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40" w:lineRule="auto"/>
        <w:rPr>
          <w:rFonts w:hint="eastAsia" w:ascii="仿宋" w:hAnsi="仿宋" w:eastAsia="仿宋" w:cs="仿宋"/>
          <w:color w:val="auto"/>
          <w:spacing w:val="76"/>
          <w:sz w:val="44"/>
          <w:szCs w:val="44"/>
          <w:highlight w:val="none"/>
        </w:rPr>
      </w:pPr>
      <w:r>
        <w:rPr>
          <w:rFonts w:hint="eastAsia" w:ascii="仿宋" w:hAnsi="仿宋" w:eastAsia="仿宋" w:cs="仿宋"/>
          <w:color w:val="auto"/>
          <w:spacing w:val="76"/>
          <w:sz w:val="44"/>
          <w:szCs w:val="44"/>
          <w:highlight w:val="none"/>
        </w:rPr>
      </w:r>
      <w:r/>
    </w:p>
    <w:p>
      <w:pPr>
        <w:jc w:val="center"/>
        <w:spacing w:line="240" w:lineRule="auto"/>
        <w:rPr>
          <w:rFonts w:hint="eastAsia" w:ascii="仿宋" w:hAnsi="仿宋" w:eastAsia="仿宋" w:cs="仿宋"/>
          <w:color w:val="auto"/>
          <w:spacing w:val="76"/>
          <w:sz w:val="44"/>
          <w:szCs w:val="44"/>
          <w:highlight w:val="none"/>
        </w:rPr>
      </w:pPr>
      <w:r>
        <w:rPr>
          <w:rFonts w:hint="eastAsia" w:ascii="仿宋" w:hAnsi="仿宋" w:eastAsia="仿宋" w:cs="仿宋"/>
          <w:color w:val="auto"/>
          <w:spacing w:val="76"/>
          <w:sz w:val="44"/>
          <w:szCs w:val="44"/>
          <w:highlight w:val="none"/>
        </w:rPr>
      </w:r>
      <w:r/>
    </w:p>
    <w:p>
      <w:pPr>
        <w:jc w:val="center"/>
        <w:spacing w:line="240" w:lineRule="auto"/>
        <w:rPr>
          <w:rFonts w:hint="eastAsia" w:ascii="仿宋" w:hAnsi="仿宋" w:eastAsia="仿宋" w:cs="仿宋"/>
          <w:color w:val="auto"/>
          <w:spacing w:val="76"/>
          <w:sz w:val="44"/>
          <w:szCs w:val="44"/>
          <w:highlight w:val="none"/>
        </w:rPr>
      </w:pPr>
      <w:r>
        <w:rPr>
          <w:rFonts w:hint="eastAsia" w:ascii="仿宋" w:hAnsi="仿宋" w:eastAsia="仿宋" w:cs="仿宋"/>
          <w:color w:val="auto"/>
          <w:spacing w:val="76"/>
          <w:sz w:val="44"/>
          <w:szCs w:val="44"/>
          <w:highlight w:val="none"/>
        </w:rPr>
      </w:r>
      <w:r/>
    </w:p>
    <w:p>
      <w:pPr>
        <w:jc w:val="center"/>
        <w:spacing w:line="240" w:lineRule="auto"/>
        <w:rPr>
          <w:rFonts w:hint="eastAsia" w:ascii="仿宋" w:hAnsi="仿宋" w:eastAsia="仿宋" w:cs="仿宋"/>
          <w:color w:val="auto"/>
          <w:spacing w:val="76"/>
          <w:sz w:val="44"/>
          <w:szCs w:val="44"/>
          <w:highlight w:val="none"/>
        </w:rPr>
      </w:pPr>
      <w:r>
        <w:rPr>
          <w:rFonts w:hint="eastAsia" w:ascii="仿宋" w:hAnsi="仿宋" w:eastAsia="仿宋" w:cs="仿宋"/>
          <w:color w:val="auto"/>
          <w:spacing w:val="76"/>
          <w:sz w:val="44"/>
          <w:szCs w:val="44"/>
          <w:highlight w:val="none"/>
        </w:rPr>
      </w:r>
      <w:r/>
    </w:p>
    <w:p>
      <w:pPr>
        <w:jc w:val="center"/>
        <w:spacing w:line="240" w:lineRule="auto"/>
        <w:rPr>
          <w:rFonts w:hint="eastAsia" w:ascii="仿宋" w:hAnsi="仿宋" w:eastAsia="仿宋" w:cs="仿宋"/>
          <w:color w:val="auto"/>
          <w:spacing w:val="76"/>
          <w:sz w:val="44"/>
          <w:szCs w:val="44"/>
          <w:highlight w:val="none"/>
        </w:rPr>
      </w:pPr>
      <w:r>
        <w:rPr>
          <w:rFonts w:hint="eastAsia" w:ascii="仿宋" w:hAnsi="仿宋" w:eastAsia="仿宋" w:cs="仿宋"/>
          <w:color w:val="auto"/>
          <w:spacing w:val="76"/>
          <w:sz w:val="44"/>
          <w:szCs w:val="44"/>
          <w:highlight w:val="none"/>
        </w:rPr>
        <w:t xml:space="preserve">招标文件</w:t>
      </w:r>
      <w:r/>
    </w:p>
    <w:p>
      <w:pPr>
        <w:pStyle w:val="912"/>
        <w:rPr>
          <w:rFonts w:hint="eastAsia"/>
        </w:rPr>
      </w:pPr>
      <w:r>
        <w:rPr>
          <w:rFonts w:hint="eastAsia"/>
        </w:rPr>
      </w:r>
      <w:r/>
    </w:p>
    <w:p>
      <w:pPr>
        <w:ind w:left="3274" w:firstLine="86"/>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沛县大气环境精准管控</w:t>
      </w:r>
      <w:r/>
    </w:p>
    <w:p>
      <w:pPr>
        <w:ind w:left="3274" w:firstLine="86"/>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JSZC-320322-XZTY-G2026-0001</w:t>
      </w:r>
      <w:r/>
    </w:p>
    <w:p>
      <w:pPr>
        <w:ind w:left="3274" w:firstLine="86"/>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招 标 人：</w:t>
      </w:r>
      <w:r>
        <w:rPr>
          <w:rFonts w:hint="eastAsia" w:ascii="仿宋" w:hAnsi="仿宋" w:eastAsia="仿宋" w:cs="仿宋"/>
          <w:color w:val="auto"/>
          <w:sz w:val="24"/>
          <w:szCs w:val="24"/>
          <w:highlight w:val="none"/>
          <w:lang w:eastAsia="zh-CN"/>
        </w:rPr>
        <w:t xml:space="preserve">徐州市沛县生态环境局</w:t>
      </w:r>
      <w:r/>
    </w:p>
    <w:p>
      <w:pPr>
        <w:pStyle w:val="915"/>
        <w:ind w:left="1440" w:firstLine="480"/>
        <w:jc w:val="both"/>
        <w:rPr>
          <w:rFonts w:hint="eastAsia" w:ascii="仿宋" w:hAnsi="仿宋" w:eastAsia="仿宋" w:cs="仿宋"/>
          <w:color w:val="auto"/>
          <w:sz w:val="24"/>
          <w:szCs w:val="24"/>
          <w:highlight w:val="none"/>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mc:AlternateContent>
          <mc:Choice Requires="wpg">
            <w:drawing>
              <wp:inline xmlns:wp="http://schemas.openxmlformats.org/drawingml/2006/wordprocessingDrawing" distT="0" distB="0" distL="0" distR="0">
                <wp:extent cx="2209800" cy="2102485"/>
                <wp:effectExtent l="0" t="0" r="0" b="12065"/>
                <wp:docPr id="4" name="图片 6" descr="69710980-08c9-49db-a303-dcdd092fb68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69710980-08c9-49db-a303-dcdd092fb68c"/>
                        <pic:cNvPicPr>
                          <a:picLocks noChangeAspect="1"/>
                        </pic:cNvPicPr>
                        <pic:nvPr/>
                      </pic:nvPicPr>
                      <pic:blipFill>
                        <a:blip r:embed="rId12"/>
                        <a:stretch/>
                      </pic:blipFill>
                      <pic:spPr bwMode="auto">
                        <a:xfrm>
                          <a:off x="0" y="0"/>
                          <a:ext cx="2209800" cy="21024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4.0pt;height:165.5pt;mso-wrap-distance-left:0.0pt;mso-wrap-distance-top:0.0pt;mso-wrap-distance-right:0.0pt;mso-wrap-distance-bottom:0.0pt;" stroked="false">
                <v:path textboxrect="0,0,0,0"/>
                <v:imagedata r:id="rId12" o:title=""/>
              </v:shape>
            </w:pict>
          </mc:Fallback>
        </mc:AlternateContent>
      </w:r>
      <w:r/>
    </w:p>
    <w:p>
      <w:pPr>
        <w:pStyle w:val="916"/>
        <w:ind w:left="0" w:firstLine="312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代理机构：</w:t>
      </w:r>
      <w:r>
        <w:rPr>
          <w:rFonts w:hint="eastAsia" w:ascii="仿宋" w:hAnsi="仿宋" w:eastAsia="仿宋" w:cs="仿宋"/>
          <w:color w:val="auto"/>
          <w:sz w:val="24"/>
          <w:szCs w:val="24"/>
          <w:highlight w:val="none"/>
          <w:u w:val="single"/>
          <w:lang w:val="en-US" w:eastAsia="zh-CN"/>
        </w:rPr>
        <w:t xml:space="preserve">徐州天一招标代理有限公司</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二〇二</w:t>
      </w:r>
      <w:r>
        <w:rPr>
          <w:rFonts w:hint="eastAsia" w:ascii="仿宋" w:hAnsi="仿宋" w:eastAsia="仿宋" w:cs="仿宋"/>
          <w:color w:val="auto"/>
          <w:sz w:val="24"/>
          <w:szCs w:val="24"/>
          <w:highlight w:val="none"/>
          <w:lang w:val="en-US" w:eastAsia="zh-CN"/>
        </w:rPr>
        <w:t xml:space="preserve">六</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rPr>
        <w:t xml:space="preserve">月</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目  录</w:t>
      </w:r>
      <w:r/>
    </w:p>
    <w:p>
      <w:pPr>
        <w:pStyle w:val="921"/>
        <w:tabs>
          <w:tab w:val="right" w:pos="9355" w:leader="dot"/>
        </w:tabs>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TOC \o "1-1" \h \u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_Toc21840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第一章 投标邀请</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_Toc21840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fldChar w:fldCharType="end"/>
      </w:r>
      <w:r>
        <w:rPr>
          <w:rFonts w:hint="eastAsia" w:ascii="仿宋" w:hAnsi="仿宋" w:eastAsia="仿宋" w:cs="仿宋"/>
          <w:color w:val="auto"/>
          <w:sz w:val="24"/>
          <w:szCs w:val="24"/>
          <w:highlight w:val="none"/>
        </w:rPr>
        <w:fldChar w:fldCharType="end"/>
      </w:r>
      <w:r/>
    </w:p>
    <w:p>
      <w:pPr>
        <w:pStyle w:val="921"/>
        <w:tabs>
          <w:tab w:val="right" w:pos="9355" w:leader="dot"/>
        </w:tabs>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_Toc15691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第二章 投标人须知</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_Toc15691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rPr>
        <w:fldChar w:fldCharType="end"/>
      </w:r>
      <w:r>
        <w:rPr>
          <w:rFonts w:hint="eastAsia" w:ascii="仿宋" w:hAnsi="仿宋" w:eastAsia="仿宋" w:cs="仿宋"/>
          <w:color w:val="auto"/>
          <w:sz w:val="24"/>
          <w:szCs w:val="24"/>
          <w:highlight w:val="none"/>
        </w:rPr>
        <w:fldChar w:fldCharType="end"/>
      </w:r>
      <w:r/>
    </w:p>
    <w:p>
      <w:pPr>
        <w:pStyle w:val="921"/>
        <w:tabs>
          <w:tab w:val="right" w:pos="9355" w:leader="dot"/>
        </w:tabs>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_Toc9955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第三章 投标资料表</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_Toc9955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11</w:t>
      </w:r>
      <w:r>
        <w:rPr>
          <w:rFonts w:hint="eastAsia" w:ascii="仿宋" w:hAnsi="仿宋" w:eastAsia="仿宋" w:cs="仿宋"/>
          <w:sz w:val="24"/>
          <w:szCs w:val="24"/>
          <w:highlight w:val="none"/>
        </w:rPr>
        <w:fldChar w:fldCharType="end"/>
      </w:r>
      <w:r>
        <w:rPr>
          <w:rFonts w:hint="eastAsia" w:ascii="仿宋" w:hAnsi="仿宋" w:eastAsia="仿宋" w:cs="仿宋"/>
          <w:color w:val="auto"/>
          <w:sz w:val="24"/>
          <w:szCs w:val="24"/>
          <w:highlight w:val="none"/>
        </w:rPr>
        <w:fldChar w:fldCharType="end"/>
      </w:r>
      <w:r/>
    </w:p>
    <w:p>
      <w:pPr>
        <w:pStyle w:val="921"/>
        <w:tabs>
          <w:tab w:val="right" w:pos="9355" w:leader="dot"/>
        </w:tabs>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_Toc20977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第四章 </w:t>
      </w:r>
      <w:r>
        <w:rPr>
          <w:rFonts w:hint="eastAsia" w:ascii="仿宋" w:hAnsi="仿宋" w:eastAsia="仿宋" w:cs="仿宋"/>
          <w:sz w:val="24"/>
          <w:szCs w:val="24"/>
          <w:highlight w:val="none"/>
        </w:rPr>
        <w:t xml:space="preserve">评标标准</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_Toc20977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18</w:t>
      </w:r>
      <w:r>
        <w:rPr>
          <w:rFonts w:hint="eastAsia" w:ascii="仿宋" w:hAnsi="仿宋" w:eastAsia="仿宋" w:cs="仿宋"/>
          <w:sz w:val="24"/>
          <w:szCs w:val="24"/>
          <w:highlight w:val="none"/>
        </w:rPr>
        <w:fldChar w:fldCharType="end"/>
      </w:r>
      <w:r>
        <w:rPr>
          <w:rFonts w:hint="eastAsia" w:ascii="仿宋" w:hAnsi="仿宋" w:eastAsia="仿宋" w:cs="仿宋"/>
          <w:color w:val="auto"/>
          <w:sz w:val="24"/>
          <w:szCs w:val="24"/>
          <w:highlight w:val="none"/>
        </w:rPr>
        <w:fldChar w:fldCharType="end"/>
      </w:r>
      <w:r/>
    </w:p>
    <w:p>
      <w:pPr>
        <w:pStyle w:val="921"/>
        <w:tabs>
          <w:tab w:val="right" w:pos="9355" w:leader="dot"/>
        </w:tabs>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_Toc29683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lang w:val="en-US" w:eastAsia="zh-CN" w:bidi="ar-SA"/>
        </w:rPr>
        <w:t xml:space="preserve">第五章</w:t>
      </w:r>
      <w:r>
        <w:rPr>
          <w:rFonts w:hint="eastAsia" w:ascii="仿宋" w:hAnsi="仿宋" w:eastAsia="仿宋" w:cs="仿宋"/>
          <w:sz w:val="24"/>
          <w:szCs w:val="24"/>
          <w:highlight w:val="none"/>
          <w:lang w:val="en-US" w:eastAsia="zh-CN" w:bidi="ar-SA"/>
        </w:rPr>
        <w:t xml:space="preserve"> </w:t>
      </w:r>
      <w:r>
        <w:rPr>
          <w:rFonts w:hint="eastAsia" w:ascii="仿宋" w:hAnsi="仿宋" w:eastAsia="仿宋" w:cs="仿宋"/>
          <w:sz w:val="24"/>
          <w:szCs w:val="24"/>
          <w:highlight w:val="none"/>
        </w:rPr>
        <w:t xml:space="preserve">拟签订的合同文本</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_Toc29683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20</w:t>
      </w:r>
      <w:r>
        <w:rPr>
          <w:rFonts w:hint="eastAsia" w:ascii="仿宋" w:hAnsi="仿宋" w:eastAsia="仿宋" w:cs="仿宋"/>
          <w:sz w:val="24"/>
          <w:szCs w:val="24"/>
          <w:highlight w:val="none"/>
        </w:rPr>
        <w:fldChar w:fldCharType="end"/>
      </w:r>
      <w:r>
        <w:rPr>
          <w:rFonts w:hint="eastAsia" w:ascii="仿宋" w:hAnsi="仿宋" w:eastAsia="仿宋" w:cs="仿宋"/>
          <w:color w:val="auto"/>
          <w:sz w:val="24"/>
          <w:szCs w:val="24"/>
          <w:highlight w:val="none"/>
        </w:rPr>
        <w:fldChar w:fldCharType="end"/>
      </w:r>
      <w:r/>
    </w:p>
    <w:p>
      <w:pPr>
        <w:pStyle w:val="921"/>
        <w:tabs>
          <w:tab w:val="right" w:pos="9355" w:leader="dot"/>
        </w:tabs>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_Toc21597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第六章 采购需求</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_Toc21597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26</w:t>
      </w:r>
      <w:r>
        <w:rPr>
          <w:rFonts w:hint="eastAsia" w:ascii="仿宋" w:hAnsi="仿宋" w:eastAsia="仿宋" w:cs="仿宋"/>
          <w:sz w:val="24"/>
          <w:szCs w:val="24"/>
          <w:highlight w:val="none"/>
        </w:rPr>
        <w:fldChar w:fldCharType="end"/>
      </w:r>
      <w:r>
        <w:rPr>
          <w:rFonts w:hint="eastAsia" w:ascii="仿宋" w:hAnsi="仿宋" w:eastAsia="仿宋" w:cs="仿宋"/>
          <w:color w:val="auto"/>
          <w:sz w:val="24"/>
          <w:szCs w:val="24"/>
          <w:highlight w:val="none"/>
        </w:rPr>
        <w:fldChar w:fldCharType="end"/>
      </w:r>
      <w:r/>
    </w:p>
    <w:p>
      <w:pPr>
        <w:pStyle w:val="921"/>
        <w:tabs>
          <w:tab w:val="right" w:pos="9355" w:leader="dot"/>
        </w:tabs>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_Toc4099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第七章 投标文件相关格式</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_Toc4099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34</w:t>
      </w:r>
      <w:r>
        <w:rPr>
          <w:rFonts w:hint="eastAsia" w:ascii="仿宋" w:hAnsi="仿宋" w:eastAsia="仿宋" w:cs="仿宋"/>
          <w:sz w:val="24"/>
          <w:szCs w:val="24"/>
          <w:highlight w:val="none"/>
        </w:rPr>
        <w:fldChar w:fldCharType="end"/>
      </w:r>
      <w:r>
        <w:rPr>
          <w:rFonts w:hint="eastAsia" w:ascii="仿宋" w:hAnsi="仿宋" w:eastAsia="仿宋" w:cs="仿宋"/>
          <w:color w:val="auto"/>
          <w:sz w:val="24"/>
          <w:szCs w:val="24"/>
          <w:highlight w:val="none"/>
        </w:rPr>
        <w:fldChar w:fldCharType="end"/>
      </w:r>
      <w:r/>
    </w:p>
    <w:p>
      <w:pPr>
        <w:ind w:left="0" w:firstLine="480"/>
        <w:jc w:val="both"/>
        <w:spacing w:line="48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end"/>
      </w:r>
      <w:r/>
    </w:p>
    <w:p>
      <w:pPr>
        <w:ind w:left="0" w:firstLine="480"/>
        <w:jc w:val="both"/>
        <w:spacing w:line="48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firstLine="480"/>
        <w:jc w:val="both"/>
        <w:spacing w:line="48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firstLine="480"/>
        <w:jc w:val="both"/>
        <w:spacing w:line="48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firstLine="480"/>
        <w:jc w:val="both"/>
        <w:spacing w:line="48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firstLine="480"/>
        <w:jc w:val="both"/>
        <w:spacing w:line="48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firstLine="480"/>
        <w:jc w:val="both"/>
        <w:spacing w:line="48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firstLine="480"/>
        <w:jc w:val="both"/>
        <w:spacing w:line="48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firstLine="480"/>
        <w:jc w:val="both"/>
        <w:spacing w:line="48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firstLine="480"/>
        <w:jc w:val="both"/>
        <w:spacing w:line="48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firstLine="480"/>
        <w:jc w:val="both"/>
        <w:spacing w:line="48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firstLine="480"/>
        <w:jc w:val="both"/>
        <w:spacing w:line="48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firstLine="480"/>
        <w:jc w:val="both"/>
        <w:spacing w:line="48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firstLine="480"/>
        <w:jc w:val="both"/>
        <w:spacing w:line="48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firstLine="480"/>
        <w:jc w:val="both"/>
        <w:spacing w:line="48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firstLine="3132"/>
        <w:jc w:val="both"/>
        <w:spacing w:line="480" w:lineRule="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r>
      <w:r/>
    </w:p>
    <w:p>
      <w:pPr>
        <w:ind w:left="0" w:firstLine="3132"/>
        <w:jc w:val="both"/>
        <w:spacing w:line="480" w:lineRule="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r>
      <w:r/>
    </w:p>
    <w:p>
      <w:pPr>
        <w:ind w:left="0" w:firstLine="3132"/>
        <w:jc w:val="both"/>
        <w:spacing w:line="480" w:lineRule="auto"/>
        <w:rPr>
          <w:rFonts w:hint="eastAsia" w:ascii="仿宋" w:hAnsi="仿宋" w:eastAsia="仿宋" w:cs="仿宋"/>
          <w:b/>
          <w:color w:val="auto"/>
          <w:sz w:val="24"/>
          <w:szCs w:val="24"/>
          <w:highlight w:val="none"/>
          <w:lang w:eastAsia="zh-CN"/>
        </w:rPr>
      </w:pPr>
      <w:r>
        <w:rPr>
          <w:rFonts w:hint="eastAsia" w:ascii="仿宋" w:hAnsi="仿宋" w:eastAsia="仿宋" w:cs="仿宋"/>
          <w:b/>
          <w:color w:val="auto"/>
          <w:sz w:val="24"/>
          <w:szCs w:val="24"/>
          <w:highlight w:val="none"/>
          <w:lang w:eastAsia="zh-CN"/>
        </w:rPr>
      </w:r>
      <w:r/>
    </w:p>
    <w:p>
      <w:pPr>
        <w:ind w:left="0" w:firstLine="3855"/>
        <w:jc w:val="both"/>
        <w:spacing w:line="48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t xml:space="preserve">徐州市沛县生态环境局</w:t>
      </w:r>
      <w:r/>
    </w:p>
    <w:p>
      <w:pPr>
        <w:pStyle w:val="927"/>
        <w:jc w:val="center"/>
        <w:spacing w:line="5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w:t>
      </w:r>
      <w:r>
        <w:rPr>
          <w:rFonts w:hint="eastAsia" w:ascii="仿宋" w:hAnsi="仿宋" w:eastAsia="仿宋" w:cs="仿宋"/>
          <w:b/>
          <w:color w:val="auto"/>
          <w:sz w:val="24"/>
          <w:szCs w:val="24"/>
          <w:highlight w:val="none"/>
          <w:lang w:eastAsia="zh-CN"/>
        </w:rPr>
        <w:t xml:space="preserve">沛县大气环境精准管控</w:t>
      </w:r>
      <w:r>
        <w:rPr>
          <w:rFonts w:hint="eastAsia" w:ascii="仿宋" w:hAnsi="仿宋" w:eastAsia="仿宋" w:cs="仿宋"/>
          <w:b/>
          <w:color w:val="auto"/>
          <w:sz w:val="24"/>
          <w:szCs w:val="24"/>
          <w:highlight w:val="none"/>
        </w:rPr>
        <w:t xml:space="preserve">》</w:t>
      </w:r>
      <w:r/>
    </w:p>
    <w:p>
      <w:pPr>
        <w:pStyle w:val="927"/>
        <w:jc w:val="center"/>
        <w:spacing w:line="52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招标文件</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908"/>
        <w:ind w:firstLine="1807"/>
        <w:jc w:val="left"/>
        <w:rPr>
          <w:rFonts w:hint="eastAsia" w:ascii="仿宋" w:hAnsi="仿宋" w:eastAsia="仿宋" w:cs="仿宋"/>
          <w:color w:val="auto"/>
          <w:sz w:val="24"/>
          <w:szCs w:val="24"/>
          <w:highlight w:val="none"/>
        </w:rPr>
      </w:pPr>
      <w:r>
        <w:t xml:space="preserve">     </w:t>
      </w:r>
      <w:bookmarkStart w:id="0" w:name="_Toc523404695"/>
      <w:r/>
      <w:bookmarkStart w:id="1" w:name="_Toc21840"/>
      <w:r>
        <w:rPr>
          <w:rFonts w:hint="eastAsia" w:ascii="仿宋" w:hAnsi="仿宋" w:eastAsia="仿宋" w:cs="仿宋"/>
          <w:color w:val="auto"/>
          <w:sz w:val="24"/>
          <w:szCs w:val="24"/>
          <w:highlight w:val="none"/>
        </w:rPr>
        <w:t xml:space="preserve">第一章 投标邀请</w:t>
      </w:r>
      <w:bookmarkEnd w:id="0"/>
      <w:r/>
      <w:bookmarkEnd w:id="1"/>
      <w:r/>
      <w:r/>
    </w:p>
    <w:p>
      <w:pPr>
        <w:ind w:left="0" w:firstLine="480"/>
        <w:jc w:val="both"/>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w:t>
      </w:r>
      <w:r>
        <w:rPr>
          <w:rFonts w:hint="eastAsia" w:ascii="仿宋" w:hAnsi="仿宋" w:eastAsia="仿宋" w:cs="仿宋"/>
          <w:color w:val="auto"/>
          <w:sz w:val="24"/>
          <w:szCs w:val="24"/>
          <w:highlight w:val="none"/>
          <w:lang w:eastAsia="zh-CN"/>
        </w:rPr>
        <w:t xml:space="preserve">徐州市沛县生态环境局</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沛县大气环境精准管控</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进行公开招标采购，现邀请符合相关条件的供应商投标。</w:t>
      </w:r>
      <w:r/>
    </w:p>
    <w:p>
      <w:pPr>
        <w:ind w:left="0" w:firstLine="482"/>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一、项目名称和项目编号</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(一)项目名称：</w:t>
      </w:r>
      <w:r>
        <w:rPr>
          <w:rFonts w:hint="eastAsia" w:ascii="仿宋" w:hAnsi="仿宋" w:eastAsia="仿宋" w:cs="仿宋"/>
          <w:color w:val="auto"/>
          <w:sz w:val="24"/>
          <w:szCs w:val="24"/>
          <w:highlight w:val="none"/>
          <w:lang w:eastAsia="zh-CN"/>
        </w:rPr>
        <w:t xml:space="preserve">沛县大气环境精准管控</w:t>
      </w:r>
      <w:r/>
    </w:p>
    <w:p>
      <w:pPr>
        <w:ind w:left="0" w:firstLine="480"/>
        <w:jc w:val="both"/>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(二)项目编号：</w:t>
      </w:r>
      <w:r>
        <w:rPr>
          <w:rFonts w:hint="eastAsia" w:ascii="仿宋" w:hAnsi="仿宋" w:eastAsia="仿宋" w:cs="仿宋"/>
          <w:color w:val="auto"/>
          <w:sz w:val="24"/>
          <w:szCs w:val="24"/>
          <w:highlight w:val="none"/>
          <w:lang w:eastAsia="zh-CN"/>
        </w:rPr>
        <w:t xml:space="preserve">JSZC-320322-XZTY-G2026-0001</w:t>
      </w:r>
      <w:r/>
    </w:p>
    <w:p>
      <w:pPr>
        <w:ind w:left="0" w:firstLine="482"/>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二、对投标人的资格要求</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详见本项目公开招标公告。</w:t>
      </w:r>
      <w:r/>
    </w:p>
    <w:p>
      <w:pPr>
        <w:ind w:left="0" w:firstLine="482"/>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三、获取招标文件</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（1）潜在供应商访问电子招标投标交易平台的网络地址和方法：</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①登录</w:t>
      </w:r>
      <w:r>
        <w:rPr>
          <w:rFonts w:hint="eastAsia" w:ascii="仿宋" w:hAnsi="仿宋" w:eastAsia="仿宋" w:cs="仿宋"/>
          <w:color w:val="auto"/>
          <w:sz w:val="24"/>
          <w:szCs w:val="24"/>
          <w:highlight w:val="none"/>
        </w:rPr>
        <w:t xml:space="preserve">http://jszfcg.jsczt.cn/</w:t>
      </w:r>
      <w:r>
        <w:rPr>
          <w:rFonts w:hint="eastAsia" w:ascii="仿宋" w:hAnsi="仿宋" w:eastAsia="仿宋" w:cs="仿宋"/>
          <w:color w:val="auto"/>
          <w:sz w:val="24"/>
          <w:szCs w:val="24"/>
          <w:highlight w:val="none"/>
        </w:rPr>
        <w:t xml:space="preserve"> ，或进入徐州政府采购网--业务工作--用户登录，点击</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苏采云</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进入系统。</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②“CA数字证书”的获取：</w:t>
      </w:r>
      <w:r>
        <w:rPr>
          <w:rFonts w:hint="eastAsia" w:ascii="仿宋" w:hAnsi="仿宋" w:eastAsia="仿宋" w:cs="仿宋"/>
          <w:color w:val="auto"/>
          <w:sz w:val="24"/>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仿宋" w:hAnsi="仿宋" w:eastAsia="仿宋" w:cs="仿宋"/>
          <w:color w:val="auto"/>
          <w:sz w:val="24"/>
          <w:szCs w:val="24"/>
          <w:highlight w:val="none"/>
        </w:rPr>
        <w:t xml:space="preserve">。</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（2）采购代理机构将数据电文形式的招标文件加载至电子招标投标交易平台，供潜在供应商下载或者查阅。</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（3）售价：免费。 </w:t>
      </w:r>
      <w:r/>
    </w:p>
    <w:p>
      <w:pPr>
        <w:ind w:left="0" w:firstLine="482"/>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四、投标有关信息</w:t>
      </w:r>
      <w:r/>
    </w:p>
    <w:p>
      <w:pPr>
        <w:ind w:left="0" w:firstLine="482"/>
        <w:jc w:val="both"/>
        <w:rPr>
          <w:rFonts w:hint="eastAsia" w:ascii="仿宋" w:hAnsi="仿宋" w:eastAsia="仿宋" w:cs="仿宋"/>
          <w:b/>
          <w:bCs/>
          <w:color w:val="auto"/>
          <w:sz w:val="24"/>
          <w:szCs w:val="24"/>
          <w:highlight w:val="white"/>
        </w:rPr>
      </w:pPr>
      <w:r>
        <w:rPr>
          <w:rFonts w:hint="eastAsia" w:ascii="仿宋" w:hAnsi="仿宋" w:eastAsia="仿宋" w:cs="仿宋"/>
          <w:b/>
          <w:bCs/>
          <w:color w:val="auto"/>
          <w:sz w:val="24"/>
          <w:szCs w:val="24"/>
          <w:highlight w:val="none"/>
        </w:rPr>
        <w:t xml:space="preserve">（一）投标截止时间：</w:t>
      </w:r>
      <w:r>
        <w:rPr>
          <w:rFonts w:hint="eastAsia" w:ascii="仿宋" w:hAnsi="仿宋" w:eastAsia="仿宋" w:cs="仿宋"/>
          <w:b/>
          <w:bCs/>
          <w:color w:val="auto"/>
          <w:sz w:val="24"/>
          <w:szCs w:val="24"/>
          <w:highlight w:val="white"/>
          <w:lang w:eastAsia="zh-CN"/>
        </w:rPr>
        <w:t xml:space="preserve">202</w:t>
      </w:r>
      <w:r>
        <w:rPr>
          <w:rFonts w:hint="eastAsia" w:ascii="仿宋" w:hAnsi="仿宋" w:eastAsia="仿宋" w:cs="仿宋"/>
          <w:b/>
          <w:bCs/>
          <w:color w:val="auto"/>
          <w:sz w:val="24"/>
          <w:szCs w:val="24"/>
          <w:highlight w:val="white"/>
          <w:lang w:val="en-US" w:eastAsia="zh-CN"/>
        </w:rPr>
        <w:t xml:space="preserve">6</w:t>
      </w:r>
      <w:r>
        <w:rPr>
          <w:rFonts w:hint="eastAsia" w:ascii="仿宋" w:hAnsi="仿宋" w:eastAsia="仿宋" w:cs="仿宋"/>
          <w:b/>
          <w:bCs/>
          <w:color w:val="auto"/>
          <w:sz w:val="24"/>
          <w:szCs w:val="24"/>
          <w:highlight w:val="white"/>
          <w:lang w:eastAsia="zh-CN"/>
        </w:rPr>
        <w:t xml:space="preserve">年</w:t>
      </w:r>
      <w:r>
        <w:rPr>
          <w:rFonts w:hint="eastAsia" w:ascii="仿宋" w:hAnsi="仿宋" w:eastAsia="仿宋" w:cs="仿宋"/>
          <w:b/>
          <w:bCs/>
          <w:color w:val="auto"/>
          <w:sz w:val="24"/>
          <w:szCs w:val="24"/>
          <w:highlight w:val="white"/>
          <w:lang w:val="en-US" w:eastAsia="zh-CN"/>
        </w:rPr>
        <w:t xml:space="preserve">3</w:t>
      </w:r>
      <w:r>
        <w:rPr>
          <w:rFonts w:hint="eastAsia" w:ascii="仿宋" w:hAnsi="仿宋" w:eastAsia="仿宋" w:cs="仿宋"/>
          <w:b/>
          <w:bCs/>
          <w:color w:val="auto"/>
          <w:sz w:val="24"/>
          <w:szCs w:val="24"/>
          <w:highlight w:val="white"/>
          <w:lang w:eastAsia="zh-CN"/>
        </w:rPr>
        <w:t xml:space="preserve">月</w:t>
      </w:r>
      <w:r>
        <w:rPr>
          <w:rFonts w:hint="eastAsia" w:ascii="仿宋" w:hAnsi="仿宋" w:eastAsia="仿宋" w:cs="仿宋"/>
          <w:b/>
          <w:bCs/>
          <w:color w:val="auto"/>
          <w:sz w:val="24"/>
          <w:szCs w:val="24"/>
          <w:highlight w:val="white"/>
          <w:lang w:val="en-US" w:eastAsia="zh-CN"/>
        </w:rPr>
        <w:t xml:space="preserve">27</w:t>
      </w:r>
      <w:r>
        <w:rPr>
          <w:rFonts w:hint="eastAsia" w:ascii="仿宋" w:hAnsi="仿宋" w:eastAsia="仿宋" w:cs="仿宋"/>
          <w:b/>
          <w:bCs/>
          <w:color w:val="auto"/>
          <w:sz w:val="24"/>
          <w:szCs w:val="24"/>
          <w:highlight w:val="white"/>
          <w:lang w:eastAsia="zh-CN"/>
        </w:rPr>
        <w:t xml:space="preserve">日北京时间09:30</w:t>
      </w:r>
      <w:r>
        <w:rPr>
          <w:highlight w:val="white"/>
        </w:rPr>
      </w:r>
    </w:p>
    <w:p>
      <w:pPr>
        <w:ind w:left="0" w:firstLine="482"/>
        <w:jc w:val="both"/>
        <w:rPr>
          <w:rFonts w:hint="eastAsia" w:ascii="仿宋" w:hAnsi="仿宋" w:eastAsia="仿宋" w:cs="仿宋"/>
          <w:b/>
          <w:bCs/>
          <w:color w:val="auto"/>
          <w:sz w:val="24"/>
          <w:szCs w:val="24"/>
          <w:highlight w:val="white"/>
        </w:rPr>
      </w:pPr>
      <w:r>
        <w:rPr>
          <w:rFonts w:hint="eastAsia" w:ascii="仿宋" w:hAnsi="仿宋" w:eastAsia="仿宋" w:cs="仿宋"/>
          <w:b/>
          <w:bCs/>
          <w:color w:val="auto"/>
          <w:sz w:val="24"/>
          <w:szCs w:val="24"/>
          <w:highlight w:val="none"/>
        </w:rPr>
        <w:t xml:space="preserve">（二）开标时间：</w:t>
      </w:r>
      <w:r>
        <w:rPr>
          <w:rFonts w:hint="eastAsia" w:ascii="仿宋" w:hAnsi="仿宋" w:eastAsia="仿宋" w:cs="仿宋"/>
          <w:b/>
          <w:bCs/>
          <w:color w:val="auto"/>
          <w:sz w:val="24"/>
          <w:szCs w:val="24"/>
          <w:highlight w:val="white"/>
          <w:lang w:eastAsia="zh-CN"/>
        </w:rPr>
        <w:t xml:space="preserve">202</w:t>
      </w:r>
      <w:r>
        <w:rPr>
          <w:rFonts w:hint="eastAsia" w:ascii="仿宋" w:hAnsi="仿宋" w:eastAsia="仿宋" w:cs="仿宋"/>
          <w:b/>
          <w:bCs/>
          <w:color w:val="auto"/>
          <w:sz w:val="24"/>
          <w:szCs w:val="24"/>
          <w:highlight w:val="white"/>
          <w:lang w:val="en-US" w:eastAsia="zh-CN"/>
        </w:rPr>
        <w:t xml:space="preserve">6</w:t>
      </w:r>
      <w:r>
        <w:rPr>
          <w:rFonts w:hint="eastAsia" w:ascii="仿宋" w:hAnsi="仿宋" w:eastAsia="仿宋" w:cs="仿宋"/>
          <w:b/>
          <w:bCs/>
          <w:color w:val="auto"/>
          <w:sz w:val="24"/>
          <w:szCs w:val="24"/>
          <w:highlight w:val="white"/>
          <w:lang w:eastAsia="zh-CN"/>
        </w:rPr>
        <w:t xml:space="preserve">年</w:t>
      </w:r>
      <w:r>
        <w:rPr>
          <w:rFonts w:hint="eastAsia" w:ascii="仿宋" w:hAnsi="仿宋" w:eastAsia="仿宋" w:cs="仿宋"/>
          <w:b/>
          <w:bCs/>
          <w:color w:val="auto"/>
          <w:sz w:val="24"/>
          <w:szCs w:val="24"/>
          <w:highlight w:val="white"/>
          <w:lang w:val="en-US" w:eastAsia="zh-CN"/>
        </w:rPr>
        <w:t xml:space="preserve">3</w:t>
      </w:r>
      <w:r>
        <w:rPr>
          <w:rFonts w:hint="eastAsia" w:ascii="仿宋" w:hAnsi="仿宋" w:eastAsia="仿宋" w:cs="仿宋"/>
          <w:b/>
          <w:bCs/>
          <w:color w:val="auto"/>
          <w:sz w:val="24"/>
          <w:szCs w:val="24"/>
          <w:highlight w:val="white"/>
          <w:lang w:eastAsia="zh-CN"/>
        </w:rPr>
        <w:t xml:space="preserve">月</w:t>
      </w:r>
      <w:r>
        <w:rPr>
          <w:rFonts w:hint="eastAsia" w:ascii="仿宋" w:hAnsi="仿宋" w:eastAsia="仿宋" w:cs="仿宋"/>
          <w:b/>
          <w:bCs/>
          <w:color w:val="auto"/>
          <w:sz w:val="24"/>
          <w:szCs w:val="24"/>
          <w:highlight w:val="white"/>
          <w:lang w:val="en-US" w:eastAsia="zh-CN"/>
        </w:rPr>
        <w:t xml:space="preserve">27</w:t>
      </w:r>
      <w:r>
        <w:rPr>
          <w:rFonts w:hint="eastAsia" w:ascii="仿宋" w:hAnsi="仿宋" w:eastAsia="仿宋" w:cs="仿宋"/>
          <w:b/>
          <w:bCs/>
          <w:color w:val="auto"/>
          <w:sz w:val="24"/>
          <w:szCs w:val="24"/>
          <w:highlight w:val="white"/>
          <w:lang w:eastAsia="zh-CN"/>
        </w:rPr>
        <w:t xml:space="preserve">日北京时间09:30</w:t>
      </w:r>
      <w:r>
        <w:rPr>
          <w:highlight w:val="white"/>
        </w:rP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（三）开标地点：</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苏采云</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系统（网址：http://jszfcg</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jsczt</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cn/）</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开标大厅</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或进入徐州政府采购网（网址：http://czj</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xz</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gov</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cn/Home/HomeIndex）-业务工作 -用户登录，点击</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苏采云</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进入系统</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开标大厅</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 </w:t>
      </w:r>
      <w:r/>
    </w:p>
    <w:p>
      <w:pPr>
        <w:ind w:left="0" w:firstLine="482"/>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五、采购人</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w:t>
      </w:r>
      <w:r>
        <w:rPr>
          <w:rFonts w:hint="eastAsia" w:ascii="仿宋" w:hAnsi="仿宋" w:eastAsia="仿宋" w:cs="仿宋"/>
          <w:color w:val="auto"/>
          <w:sz w:val="24"/>
          <w:szCs w:val="24"/>
          <w:highlight w:val="none"/>
        </w:rPr>
        <w:t xml:space="preserve">名称：</w:t>
      </w:r>
      <w:r>
        <w:rPr>
          <w:rFonts w:hint="eastAsia" w:ascii="仿宋" w:hAnsi="仿宋" w:eastAsia="仿宋" w:cs="仿宋"/>
          <w:color w:val="auto"/>
          <w:sz w:val="24"/>
          <w:szCs w:val="24"/>
          <w:highlight w:val="none"/>
          <w:lang w:eastAsia="zh-CN"/>
        </w:rPr>
        <w:t xml:space="preserve">徐州市沛县生态环境局</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w:t>
      </w: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徐州市沛县沛公路1号</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w:t>
      </w: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lang w:val="en-US" w:eastAsia="zh-CN"/>
        </w:rPr>
        <w:t xml:space="preserve">13775915056</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（四）采购项目联系人：</w:t>
      </w:r>
      <w:r>
        <w:rPr>
          <w:rFonts w:hint="eastAsia" w:ascii="仿宋" w:hAnsi="仿宋" w:eastAsia="仿宋" w:cs="仿宋"/>
          <w:color w:val="auto"/>
          <w:sz w:val="24"/>
          <w:szCs w:val="24"/>
          <w:highlight w:val="none"/>
          <w:lang w:val="en-US" w:eastAsia="zh-CN"/>
        </w:rPr>
        <w:t xml:space="preserve">甄峰</w:t>
      </w:r>
      <w:r>
        <w:rPr>
          <w:rFonts w:hint="eastAsia" w:ascii="仿宋" w:hAnsi="仿宋" w:eastAsia="仿宋" w:cs="仿宋"/>
          <w:color w:val="auto"/>
          <w:sz w:val="24"/>
          <w:szCs w:val="24"/>
          <w:highlight w:val="none"/>
        </w:rPr>
        <w:t xml:space="preserve"> </w:t>
      </w:r>
      <w:r/>
    </w:p>
    <w:p>
      <w:pPr>
        <w:ind w:left="0" w:firstLine="482"/>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六、采购代理机构</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（一）名称：</w:t>
      </w:r>
      <w:r>
        <w:rPr>
          <w:rFonts w:hint="eastAsia" w:ascii="仿宋" w:hAnsi="仿宋" w:eastAsia="仿宋" w:cs="仿宋"/>
          <w:color w:val="auto"/>
          <w:sz w:val="24"/>
          <w:szCs w:val="24"/>
          <w:highlight w:val="none"/>
          <w:u w:val="single"/>
          <w:lang w:val="en-US" w:eastAsia="zh-CN"/>
        </w:rPr>
        <w:t xml:space="preserve">徐州天一招标代理有限公司</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（二）地址：</w:t>
      </w:r>
      <w:r>
        <w:rPr>
          <w:rFonts w:hint="eastAsia" w:ascii="仿宋" w:hAnsi="仿宋" w:eastAsia="仿宋" w:cs="仿宋"/>
          <w:color w:val="auto"/>
          <w:sz w:val="24"/>
          <w:szCs w:val="24"/>
          <w:highlight w:val="none"/>
          <w:lang w:eastAsia="zh-CN"/>
        </w:rPr>
        <w:t xml:space="preserve">沛县格林春天北门孟桥社区三楼</w:t>
      </w:r>
      <w:r/>
    </w:p>
    <w:p>
      <w:pPr>
        <w:ind w:left="0"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（三）联系方法：</w:t>
      </w:r>
      <w:r>
        <w:rPr>
          <w:rFonts w:hint="eastAsia" w:ascii="仿宋" w:hAnsi="仿宋" w:eastAsia="仿宋" w:cs="仿宋"/>
          <w:color w:val="auto"/>
          <w:sz w:val="24"/>
          <w:szCs w:val="24"/>
          <w:highlight w:val="none"/>
          <w:lang w:val="en-US" w:eastAsia="zh-CN"/>
        </w:rPr>
        <w:t xml:space="preserve">18751539991</w:t>
      </w:r>
      <w:r/>
    </w:p>
    <w:p>
      <w:pPr>
        <w:ind w:left="0" w:firstLine="48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（四）采购项目联系人</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徐玉玉</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908"/>
        <w:ind w:left="1440" w:firstLine="1807"/>
        <w:jc w:val="both"/>
        <w:rPr>
          <w:rFonts w:hint="eastAsia" w:ascii="仿宋" w:hAnsi="仿宋" w:eastAsia="仿宋" w:cs="仿宋"/>
          <w:color w:val="auto"/>
          <w:sz w:val="24"/>
          <w:szCs w:val="24"/>
          <w:highlight w:val="none"/>
        </w:rPr>
      </w:pPr>
      <w:r/>
      <w:bookmarkStart w:id="2" w:name="_Toc15691"/>
      <w:r>
        <w:rPr>
          <w:rFonts w:hint="eastAsia" w:ascii="仿宋" w:hAnsi="仿宋" w:eastAsia="仿宋" w:cs="仿宋"/>
          <w:color w:val="auto"/>
          <w:sz w:val="24"/>
          <w:szCs w:val="24"/>
          <w:highlight w:val="none"/>
        </w:rPr>
        <w:t xml:space="preserve">第二章 投标人须知</w:t>
      </w:r>
      <w:bookmarkEnd w:id="2"/>
      <w:r/>
      <w:r/>
    </w:p>
    <w:p>
      <w:pPr>
        <w:ind w:left="0" w:firstLine="482"/>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一、总则</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（一）采购人。采购人即指依法进行政府采购的国家机关、事业单位和团体组织。</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（二）政府招标采购方式。政府采购货物或服务（以下简称“货物服务”）的招标方式，分为公开招标和邀请招标。</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①本项目应当履行促进绿色低碳循环发展，执行国家相关绿色标准，推动环保、节能、节水、循环、低碳、再生、有机等绿色产品和相关绿色服务、绿色基础设施应用的要求。</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②若项目要求提供履约担保的，中标供应商可以以履约保函(保险)形式代替提供履约保证金。供应商可登录江苏政府采购网“资料下载”栏目 (网址:www.ccgp-jiangsugovcn/jiangsu/zlxz)下载“政府采购电子履约保函(保险)操作手册”</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③本项目若选用商品，其包装验收要求需达到《关于印发《商品包装政府采购需求标准（试行）》、 《快递包装政府采购需求标准（试行）》的通知》（财办库〔2020〕123号）中《商品包装政府采购需求标准（试行）》的标准。</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④本项目若选用商品通过快递方式运送的，其快递包装需满足《关于印发《商品包装政府采购需求标准（试行）》、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（五）采购人委托采购代理机构代理招标的，采购代理机构必须在采购人委托的范围内依法开展采购活动。</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（六）投标人的资格条件：</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参加“政府采购货物服务投标活动”的供应商（以下简称投标人），应当是能够提供本国货物服务的本国供应商，但法律、行政法规规定的外国供应商可以参加货物服务招标投标活动的除外。</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投标人是指响应招标、参加投标竞争的法人、其他组织或者自然人。</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投标人授权代表系指法定代表人或受法人委托的受托人。</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（七）投标费用：投标人应承担所有与准备和参加投标有关的费用。无论投标的结果如何，采购代理机构对上述费用不承担任何责任和义务。</w:t>
      </w:r>
      <w:r/>
    </w:p>
    <w:p>
      <w:pPr>
        <w:ind w:left="0" w:firstLine="482"/>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二、招标</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（八）招标文件应包括以下内容：</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第一章，投标邀请；</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第二章，投标人须知；</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第三章，投标资料表；</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第四章，评标标准；</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第五章，拟签订的合同文本；</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第六章，采购需求；</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第七章，投标文件相关格式。</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（九）招标文件澄清或者修改：</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现场考察以本文件第三章《投标资料表》中的要求为准。</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开标前答疑会以本文件第三章《投标资料表》中的要求为准。</w:t>
      </w:r>
      <w:r/>
    </w:p>
    <w:p>
      <w:pPr>
        <w:ind w:left="0" w:firstLine="482"/>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三、投标</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（十）投标人应当按照招标文件的要求编制投标文件。投标文件应对招标文件提出的要求和条件作出实质性响应。</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（十二）投标文件的构成：</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投标文件的构成以本文件第三章《投标资料表》中的要求为准。</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投标人应当提交的资格、资信证明文件，以本文件第三章《投标资料表》中的所提要求为准。</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（十三）投标函和价格表、商务条件、交货和提供服务的时间：</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投标函和价格表的要求见本章（十二）、（十三），格式见本文件第七章《投标文件相关格式》中《投标函》和《开标一览表》。</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商务条件以本文件第三章《投标资料表》中的要求为准。</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交货和提供服务的时间，以本文件第三章《投标资料表》中所提要求为准。</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（十四）投标报价要求：</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投标人应按照招标文件的要求报出分项价格和总价。</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投标人应按照招标文件的要求进行报价，如投标人作出偏离，应在《偏离表》中列出。</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采购人不支付报价以外的任何费用。</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 投标人所报的价格，在合同执行过程中是固定的，不得以任何理由予以变更。投标人提交滑动价格的投标文件，在资格性、符合性检查时按照无效投标处理。</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 投标人只能提交一个投标价格，投标人提交多个价格的投标文件，在资格性、符合性检查时按照无效投标处理。</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（十五）投标货币。以本文件第三章《投标资料表》中所提要求为准。</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（十六）投标有效期：</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投标有效期为开标之日后90天。采购人可以要求对投标有效期延长一次，但该延长期最长不得超过30天。</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采购人要求延长投标有效期的，必须要在距投标有效期满20日之前，以书面形式通知投标人，如果有关投标人同意延长投标有效期的要求，其应在原投标有效期期满前以书面形式向采购人确认。</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如果采购人发出要求延长投标有效期的通知，并在投标有效期届满前，没有收到投标人同意的书面通知，则视为该投标人不接受上述延期的要求。</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（十七）投标文件的编制要求和签署要求</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（1）投标人应由其法定代表人或法定代表人授权代表在规定的网上投标时间，凭 CA 证书登陆“苏采云”系统在线编制投标文件（电子数据），并在投标截止时间之前上传投标文件。</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（2）投标人应对 CA 证书妥善保管，如被他人盗用投标，因此带来的结果均由投标人自行承担。</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（3）投标人应当对招标文件提出的要求和条件作出实质性响应，并在电子投标系统逐条应答。</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（4）投标人应对要求提供的资格证明文件（如资质证书、资格证书）、技术资料（如白皮书、彩页、手册、检测报告等）扫描上传至投标系统。</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（十八）投标文件的盖章要求：</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投标文件的盖章要求，以本文件第三章《投标资料表》中所提要求为准。</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（二十）凡在招标文件要求提交投标文件的截止时间之后送达的投标文件，均为无效投标文件，“苏采云”系统将自动拒收。各投标人应在规定时间内通过 CA 证书进行网上解密。</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（二十二）本项目不允许分包。</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（二十三）投标人应当遵循公平竞争的原则，不得恶意串通，不得妨碍其他投标人的竞争行为，不得损害采购人或者其他投标人的合法权益。</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在评标过程中发现投标人有上述情形的，评标委员会应当认定其投标无效，并书面报告本级财政部门。</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（二十四）有下列情形之一的，其投标无效。</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不同投标人的投标文件，由同一单位或者个人编制；</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不同投标人委托同一单位或者个人办理投标事宜；</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不同投标人的投标文件中，所载明的项目管理成员或联系人为同一人；</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 不同投标人的投标文件，异常一致或者投标报价呈规律性差异；</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 不同投标人投标文件内容存在非正常一致、项目组成员出现同一人、投标文件中错误（或异常）一致或雷同、电子文档信息一致或雷同的、投标报价呈规律性差异的；</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 电子投标文件未按规定期限投标的；</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 电子投标文件未按招标文件要求签章的；</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 投标人未在规定时间内解密电子投标文件的；</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 投标文件未按招标文件规定的内容和要求填写的；没有在投标系统指定位置上传对应文件、材料的；</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 不具备招标文件中规定的资格要求的；</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 报价超过招标文件中规定的预算金额或者最高限价的；</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 投标文件含有采购人不能接受的附加条件的；</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 法律、法规和招标文件规定的其他无效情形。</w:t>
      </w:r>
      <w:r/>
    </w:p>
    <w:p>
      <w:pPr>
        <w:ind w:left="0" w:firstLine="482"/>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四、开标</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（二十五）开标：</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开标时间及地点。开标应当在招标文件确定的提交投标文件截止时间的同一时间公开进行；开标地点应当为招标文件中预先确定的地点。</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由电子招标投标交易平台主持，邀请投标人参加。</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所有投标单位使用 CA 证书在开标时间时，解密各自投标文件，由工作人员操作系统进行开标，投标人不足3家的，不得评标。</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 投标人原因造成投标文件未解密的，视为撤销其投标文件;因投标人之外的原因造成投标文件未解密的，视为撤回其投标文件。部分投标文件未解密的，其他投标文件的开标可以继续进行。</w:t>
      </w:r>
      <w:r/>
    </w:p>
    <w:p>
      <w:pPr>
        <w:ind w:left="0" w:firstLine="482"/>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五、评标</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（二十六）公开招标采购项目开标结束后，采购人依法对投标人的资格进行审查。合格投标人不足3家的，不得评标。</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评标工作由采购代理机构负责组织，并履行下列职责：</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（2）宣布评标纪律；</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（3）公布投标人名单，告知评审专家应当回避的情形；</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（4）组织评标委员会推选评标组长（采购人代表不得担任组长）；</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（5）在评标期间采取必要的通讯管理措施，保证评标活动不受外界干扰；</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（6）根据评标委员会的要求介绍政府采购相关政策法规、招标文件；</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（8）核对评标结果，对有《政府采购货物和服务招标投标管理办法》第六十四条规定情形的，应要求评标委员会复核或者书面说明理由，评标委员会拒绝的，应予记录并向本级财政部门报告；</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（9）评审工作完成后，按照规定向评审专家支付劳务报酬和异地评审差旅费，不得向评审专家以外的其他人员支付评审劳务报酬； </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（10）处理与评标有关的其他事项。</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评标委员会负责具体评标事务，并独立履行下列职责：</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（1）审查、评价投标文件是否符合招标文件的商务、技术等实质性要求；</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（2）要求投标人对投标文件有关事项作出澄清或者说明；</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（3）对投标文件进行比较和评价；</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（4）确定中标候选人名单，以及根据采购人委托直接确定中标人；</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（5）向采购人、采购代理机构或有关部门报告评标中发现的违法行为。</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（二十七）评标方法分为最低评标价法和综合评分法。</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（二十八）评标</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评标工作程序：</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（1）投标文件初审。</w:t>
      </w:r>
      <w:r/>
    </w:p>
    <w:p>
      <w:pPr>
        <w:ind w:left="48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①资格性审查。</w:t>
      </w:r>
      <w:r/>
    </w:p>
    <w:p>
      <w:pPr>
        <w:ind w:left="48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②符合性审查。</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（2）澄清有关问题。</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（3）比较与评价。</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（4）推荐中标候选供应商名单。</w:t>
      </w:r>
      <w:r/>
    </w:p>
    <w:p>
      <w:pPr>
        <w:pStyle w:val="916"/>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（5）编写评审报告（评标报告）。</w:t>
      </w:r>
      <w:r/>
    </w:p>
    <w:p>
      <w:pPr>
        <w:pStyle w:val="916"/>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在评标中，不得改变招标文件中规定的评标标准、方法和中标条件。评标委员会对投标文件响应性的判定，要基于投标文件本身的内容，而不得寻求外部的证据。</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 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 非单一产品采购项目，多家投标人提供的核心产品品牌相同的，按前两款规定处理。</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（二十九）投标文件报价出现前后不一致的，按照下列规定修正：</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投标文件中开标一览表（报价表）内容与投标文件中相应内容不一致的，以开标一览表（报价表）为准；</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大写金额和小写金额不一致的，以大写金额为准；</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单价金额小数点或者百分比有明显错位的，以开标一览表的总价为准，并修改单价；</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 总价金额与按单价合计金额不一致的，以单价金额计算结果为准。</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评标中需要投标人对投标文件澄清或者说明的，应当通过“苏采云”系统交换数据电文。在评标期间，请投标人保持在线。</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（三十二）废标条款：</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出现下列情形之一的，应予废标。</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符合专业条件的供应商或者对招标文件作实质响应的供应商不足三家的；</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出现影响采购公正的违法、违规行为的；</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投标人的报价均超过了采购预算，采购人不能支付的；</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 因重大变故，采购任务取消的。</w:t>
      </w:r>
      <w:r/>
    </w:p>
    <w:p>
      <w:pPr>
        <w:ind w:left="0" w:firstLine="482"/>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六、定标</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（三十三）采购代理机构应当在评标结束后2个工作日内将评标报告送采购人。</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（三十四）采购人应当自收到评标报告之日起5个工作日内，在评标报告确定的中标候选人名单中按顺序确定中标人。</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中标的”情形，并承担相应的法律责任。</w:t>
      </w:r>
      <w:r/>
    </w:p>
    <w:p>
      <w:pPr>
        <w:ind w:left="0" w:firstLine="482"/>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七、政府采购合同</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（三十六）签订政府采购合同（合同签订方式）：</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采购人应当自中标通知书发出之日起30日内，按照招标文件和中标人投标文件的规定，与中标人签订书面合同。所签订的合同不得对招标文件确定的事项和中标人投标文件作实质性修改。</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采购人不得向中标人提出任何不合理的要求作为签订合同的条件。</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中标或者中标供应商拒绝与采购人签订合同的，采购人可以按照评审报告推荐的中标或者中标候选人名单排序，确定下一个候选人为中标或者中标供应商，也可以重新开展政府采购活动。</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（三十八）腐败和欺诈行为：</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采购代理机构、采购人、投标人等参与招投标的各方，均应在招标、采购、合同执行等过程中保持廉洁和最高的道德水准。</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（1）腐败和欺诈行为的含义：</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②“欺诈行为”系指为了影响招标、采购和合同执行等过程，隐瞒事实真象，给买方、卖方、采购代理机构及他人造成损害的行为，其中包括投标人之间的串通行为。</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（2）如果被推荐的中标人有腐败和欺诈行为，将取消其中标资格。</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（3）如果投标人在任何时候，被法院及政府有关管理部门认定为有腐败和欺诈行为，采购代理机构有权拒绝其投标、取消其中标资格和撤销其已签署的合同。</w:t>
      </w:r>
      <w:r/>
    </w:p>
    <w:p>
      <w:pPr>
        <w:ind w:left="0" w:firstLine="482"/>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八、询问和质疑</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（四十）询问和质疑</w:t>
      </w:r>
      <w:r/>
    </w:p>
    <w:p>
      <w:pPr>
        <w:pStyle w:val="916"/>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供应商对政府采购活动事项有疑问的，向采购代理机构提出询问；供应商认为采购文</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件、采购过程和中标、中标结果使自己的权益受到损害的，可以在知道或者应知其权益受到损害之日起，七个工作日内以书面形式向采购代理机构提出质疑。询问和质疑由采购代理机构依法处理。</w:t>
      </w:r>
      <w:r/>
    </w:p>
    <w:p>
      <w:pPr>
        <w:ind w:left="0" w:firstLine="482"/>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九、电子招标投标交易平台</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（四十一）电子招标投标交易平台（即“苏采云”系统，网址：http://jszfcg. jsczt. cn/）相关要求是本招标文件的组成部分。</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908"/>
        <w:ind w:left="1440" w:firstLine="1807"/>
        <w:jc w:val="both"/>
        <w:rPr>
          <w:rFonts w:hint="eastAsia" w:ascii="仿宋" w:hAnsi="仿宋" w:eastAsia="仿宋" w:cs="仿宋"/>
          <w:color w:val="auto"/>
          <w:sz w:val="24"/>
          <w:szCs w:val="24"/>
          <w:highlight w:val="none"/>
        </w:rPr>
      </w:pPr>
      <w:r/>
      <w:bookmarkStart w:id="3" w:name="_Toc9955"/>
      <w:r>
        <w:rPr>
          <w:rFonts w:hint="eastAsia" w:ascii="仿宋" w:hAnsi="仿宋" w:eastAsia="仿宋" w:cs="仿宋"/>
          <w:color w:val="auto"/>
          <w:sz w:val="24"/>
          <w:szCs w:val="24"/>
          <w:highlight w:val="none"/>
        </w:rPr>
        <w:t xml:space="preserve">第三章 投标资料表</w:t>
      </w:r>
      <w:bookmarkEnd w:id="3"/>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911"/>
        <w:tblW w:w="10094"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92"/>
      </w:tblGrid>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27"/>
              <w:jc w:val="center"/>
              <w:spacing w:line="4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927"/>
              <w:jc w:val="center"/>
              <w:spacing w:line="4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27"/>
              <w:jc w:val="cente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927"/>
              <w:jc w:val="cente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27"/>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本项目采购人：</w:t>
            </w:r>
            <w:r>
              <w:rPr>
                <w:rFonts w:hint="eastAsia" w:ascii="仿宋" w:hAnsi="仿宋" w:eastAsia="仿宋" w:cs="仿宋"/>
                <w:color w:val="auto"/>
                <w:sz w:val="24"/>
                <w:szCs w:val="24"/>
                <w:highlight w:val="none"/>
                <w:lang w:eastAsia="zh-CN"/>
              </w:rPr>
              <w:t xml:space="preserve">徐州市沛县生态环境局</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27"/>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27"/>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27"/>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927"/>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本项目采购代理机构：</w:t>
            </w:r>
            <w:r>
              <w:rPr>
                <w:rFonts w:hint="eastAsia" w:ascii="仿宋" w:hAnsi="仿宋" w:eastAsia="仿宋" w:cs="仿宋"/>
                <w:color w:val="auto"/>
                <w:sz w:val="24"/>
                <w:szCs w:val="24"/>
                <w:highlight w:val="none"/>
                <w:u w:val="single"/>
                <w:lang w:val="en-US" w:eastAsia="zh-CN"/>
              </w:rPr>
              <w:t xml:space="preserve">徐州天一招标代理有限公司             </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27"/>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投标人的资格条件：</w:t>
            </w:r>
            <w:r/>
          </w:p>
          <w:p>
            <w:pPr>
              <w:pStyle w:val="927"/>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一、符合《中华人民共和国政府采购法》第二十二条的规定；</w:t>
            </w:r>
            <w:r/>
          </w:p>
          <w:p>
            <w:pPr>
              <w:pStyle w:val="927"/>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二、本项目属于专门面向中小微企业采购的项目。</w:t>
            </w:r>
            <w:r/>
          </w:p>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三、本项目特定资格条件：</w:t>
            </w:r>
            <w:r>
              <w:rPr>
                <w:rFonts w:hint="eastAsia" w:ascii="仿宋" w:hAnsi="仿宋" w:eastAsia="仿宋" w:cs="仿宋"/>
                <w:b/>
                <w:bCs/>
                <w:color w:val="auto"/>
                <w:sz w:val="24"/>
                <w:szCs w:val="24"/>
                <w:highlight w:val="none"/>
                <w:lang w:val="en-US" w:eastAsia="zh-CN"/>
              </w:rPr>
              <w:t xml:space="preserve">无</w:t>
            </w:r>
            <w:r/>
          </w:p>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同时明确相关事项如下：</w:t>
            </w:r>
            <w:r/>
          </w:p>
          <w:p>
            <w:pPr>
              <w:pStyle w:val="927"/>
              <w:spacing w:line="400" w:lineRule="exact"/>
              <w:rPr>
                <w:rFonts w:hint="eastAsia" w:ascii="仿宋" w:hAnsi="仿宋" w:eastAsia="仿宋" w:cs="仿宋"/>
                <w:color w:val="ff0000"/>
                <w:sz w:val="24"/>
                <w:szCs w:val="24"/>
                <w:highlight w:val="none"/>
              </w:rPr>
            </w:pPr>
            <w:r>
              <w:rPr>
                <w:rFonts w:hint="eastAsia" w:ascii="仿宋" w:hAnsi="仿宋" w:eastAsia="仿宋" w:cs="仿宋"/>
                <w:color w:val="auto"/>
                <w:sz w:val="24"/>
                <w:szCs w:val="24"/>
                <w:highlight w:val="none"/>
              </w:rPr>
              <w:t xml:space="preserve">一、本项目不接受联合体参与采购活动。</w:t>
            </w:r>
            <w:r/>
          </w:p>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二、单位负责人为同一人或者存在直接控股、管理关系的不同供应商，不得参加同一合同项下的政府采购活动。</w:t>
            </w:r>
            <w:r/>
          </w:p>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三、为本采购项目提供整体设计、规范编制或者项目管理、监理、检测等服务的供应商，不得再参加本采购项目的采购活动。</w:t>
            </w:r>
            <w:r/>
          </w:p>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四、查询及使用供应商信用记录：</w:t>
            </w:r>
            <w:r/>
          </w:p>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(一)由采购人查询信用信息。</w:t>
            </w:r>
            <w:r/>
          </w:p>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(二)查询渠道包括：</w:t>
            </w:r>
            <w:r/>
          </w:p>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1.“信用中国”网（</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"http://www.creditchina.gov.cn/"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www.creditchina.gov.cn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w:t>
            </w:r>
            <w:r/>
          </w:p>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中国政府采购网（</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"http://www.ccgp.gov.cn/"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t xml:space="preserve">www.ccgp.gov.cn</w:t>
            </w:r>
            <w:r>
              <w:rPr>
                <w:rFonts w:hint="eastAsia" w:ascii="仿宋" w:hAnsi="仿宋" w:eastAsia="仿宋" w:cs="仿宋"/>
                <w:color w:val="auto"/>
                <w:sz w:val="24"/>
                <w:szCs w:val="24"/>
                <w:highlight w:val="none"/>
              </w:rPr>
              <w:fldChar w:fldCharType="end"/>
            </w:r>
            <w:r>
              <w:rPr>
                <w:rFonts w:hint="eastAsia" w:ascii="仿宋" w:hAnsi="仿宋" w:eastAsia="仿宋" w:cs="仿宋"/>
                <w:color w:val="auto"/>
                <w:sz w:val="24"/>
                <w:szCs w:val="24"/>
                <w:highlight w:val="none"/>
              </w:rPr>
              <w:t xml:space="preserve">）；</w:t>
            </w:r>
            <w:r/>
          </w:p>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rPr>
              <w:t xml:space="preserve">“信用江苏”网（http://credit.jiangsu.gov.cn/）；</w:t>
            </w:r>
            <w:r/>
          </w:p>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“信用中国(江苏徐州)”网（http://www.xuzhoucredit.gov.cn）；</w:t>
            </w:r>
            <w:r/>
          </w:p>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(三)截止时点（查询环节）：资格审查结束前。</w:t>
            </w:r>
            <w:r/>
          </w:p>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(四)信用信息查询记录和证据留存的具体方式：网页截屏打印，与其他采购文件一并保存。</w:t>
            </w:r>
            <w:r/>
          </w:p>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(五)信用信息的使用规则：</w:t>
            </w:r>
            <w:r/>
          </w:p>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27"/>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招标代理服务费由中标人支付，</w:t>
            </w:r>
            <w:r>
              <w:rPr>
                <w:rFonts w:hint="eastAsia" w:ascii="仿宋" w:hAnsi="仿宋" w:eastAsia="仿宋" w:cs="仿宋"/>
                <w:color w:val="auto"/>
                <w:sz w:val="24"/>
                <w:szCs w:val="24"/>
                <w:highlight w:val="none"/>
                <w:lang w:val="en-US" w:eastAsia="zh-CN"/>
              </w:rPr>
              <w:t xml:space="preserve">标准</w:t>
            </w:r>
            <w:r>
              <w:rPr>
                <w:rFonts w:hint="eastAsia" w:ascii="仿宋" w:hAnsi="仿宋" w:eastAsia="仿宋" w:cs="仿宋"/>
                <w:color w:val="auto"/>
                <w:sz w:val="24"/>
                <w:szCs w:val="24"/>
                <w:highlight w:val="none"/>
              </w:rPr>
              <w:t xml:space="preserve">按《徐州政府采购业务代理服务费行业指导价格标准》规定收取；</w:t>
            </w:r>
            <w:r>
              <w:rPr>
                <w:rFonts w:hint="eastAsia" w:ascii="仿宋" w:hAnsi="仿宋" w:eastAsia="仿宋" w:cs="仿宋"/>
                <w:color w:val="auto"/>
                <w:sz w:val="24"/>
                <w:szCs w:val="24"/>
                <w:highlight w:val="none"/>
                <w:lang w:eastAsia="zh-CN"/>
              </w:rPr>
              <w:t xml:space="preserve">详见第七章第十一</w:t>
            </w:r>
            <w:r>
              <w:rPr>
                <w:rFonts w:hint="eastAsia" w:ascii="仿宋" w:hAnsi="仿宋" w:eastAsia="仿宋" w:cs="仿宋"/>
                <w:color w:val="auto"/>
                <w:sz w:val="24"/>
                <w:szCs w:val="24"/>
                <w:highlight w:val="none"/>
                <w:lang w:val="en-US" w:eastAsia="zh-CN"/>
              </w:rPr>
              <w:t xml:space="preserve">招标代理服务费收费标准</w:t>
            </w:r>
            <w:r>
              <w:rPr>
                <w:rFonts w:hint="eastAsia" w:ascii="仿宋" w:hAnsi="仿宋" w:eastAsia="仿宋" w:cs="仿宋"/>
                <w:color w:val="ff0000"/>
                <w:sz w:val="24"/>
                <w:szCs w:val="24"/>
                <w:highlight w:val="none"/>
              </w:rPr>
              <w:t xml:space="preserve">。</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27"/>
              <w:jc w:val="cente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927"/>
              <w:jc w:val="cente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27"/>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927"/>
              <w:spacing w:line="4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27"/>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(九)2</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927"/>
              <w:spacing w:line="400" w:lineRule="exact"/>
              <w:tabs>
                <w:tab w:val="left" w:pos="57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27"/>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27"/>
              <w:jc w:val="cente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927"/>
              <w:jc w:val="cente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27"/>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27"/>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(十二)1</w:t>
            </w:r>
            <w:r/>
          </w:p>
          <w:p>
            <w:pPr>
              <w:pStyle w:val="927"/>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线上投标文件编制要求：</w:t>
            </w:r>
            <w:r/>
          </w:p>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请按照以下要求（包括但不限于以下要求）制作：</w:t>
            </w:r>
            <w:r/>
          </w:p>
          <w:p>
            <w:pPr>
              <w:pStyle w:val="927"/>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一、基本目录</w:t>
            </w:r>
            <w:r/>
          </w:p>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1.《开标一览表》（加盖电子签章，政府采购客户端工具输入报价自动生成）。</w:t>
            </w:r>
            <w:r/>
          </w:p>
          <w:p>
            <w:pPr>
              <w:pStyle w:val="927"/>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二、资格条件（1-</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必须提供；否则投标无效）</w:t>
            </w:r>
            <w:r/>
          </w:p>
          <w:p>
            <w:pPr>
              <w:pStyle w:val="927"/>
              <w:spacing w:line="40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1.具有独立承担民事责任的能力，提供投标人合法有效的法人的营业执照或事业法人证或其他组织应提供合法证明文件</w:t>
            </w:r>
            <w:r>
              <w:rPr>
                <w:rFonts w:hint="eastAsia" w:ascii="仿宋" w:hAnsi="仿宋" w:eastAsia="仿宋" w:cs="仿宋"/>
                <w:b/>
                <w:bCs/>
                <w:color w:val="auto"/>
                <w:sz w:val="24"/>
                <w:szCs w:val="24"/>
                <w:highlight w:val="none"/>
                <w:lang w:eastAsia="zh-CN"/>
              </w:rPr>
              <w:t xml:space="preserve">；</w:t>
            </w:r>
            <w:r/>
          </w:p>
          <w:p>
            <w:pPr>
              <w:pStyle w:val="927"/>
              <w:spacing w:line="40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2.财务状况报告：即提供投标人的本项目开标时间前6个月内</w:t>
            </w:r>
            <w:r>
              <w:rPr>
                <w:rFonts w:hint="eastAsia" w:ascii="仿宋" w:hAnsi="仿宋" w:eastAsia="仿宋" w:cs="仿宋"/>
                <w:b/>
                <w:bCs/>
                <w:color w:val="auto"/>
                <w:sz w:val="24"/>
                <w:szCs w:val="24"/>
                <w:highlight w:val="none"/>
              </w:rPr>
              <w:t xml:space="preserve">（不含“投标文件提交的截止时间”当月）</w:t>
            </w:r>
            <w:r>
              <w:rPr>
                <w:rFonts w:hint="eastAsia" w:ascii="仿宋" w:hAnsi="仿宋" w:eastAsia="仿宋" w:cs="仿宋"/>
                <w:b/>
                <w:bCs/>
                <w:color w:val="auto"/>
                <w:sz w:val="24"/>
                <w:szCs w:val="24"/>
                <w:highlight w:val="none"/>
              </w:rPr>
              <w:t xml:space="preserve">任何时间的资产负债表、利润表各一份或合法有效的经第三方机构审计的</w:t>
            </w:r>
            <w:r>
              <w:rPr>
                <w:rFonts w:hint="eastAsia" w:ascii="仿宋" w:hAnsi="仿宋" w:eastAsia="仿宋" w:cs="仿宋"/>
                <w:b/>
                <w:bCs/>
                <w:color w:val="auto"/>
                <w:sz w:val="24"/>
                <w:szCs w:val="24"/>
                <w:highlight w:val="none"/>
                <w:lang w:val="en-US" w:eastAsia="zh-CN"/>
              </w:rPr>
              <w:t xml:space="preserve">2025年度</w:t>
            </w:r>
            <w:r>
              <w:rPr>
                <w:rFonts w:hint="eastAsia" w:ascii="仿宋" w:hAnsi="仿宋" w:eastAsia="仿宋" w:cs="仿宋"/>
                <w:b/>
                <w:bCs/>
                <w:color w:val="auto"/>
                <w:sz w:val="24"/>
                <w:szCs w:val="24"/>
                <w:highlight w:val="none"/>
              </w:rPr>
              <w:t xml:space="preserve">财务审计报告或投标人的本项目开标时间前6个月内</w:t>
            </w:r>
            <w:r>
              <w:rPr>
                <w:rFonts w:hint="eastAsia" w:ascii="仿宋" w:hAnsi="仿宋" w:eastAsia="仿宋" w:cs="仿宋"/>
                <w:b/>
                <w:bCs/>
                <w:color w:val="auto"/>
                <w:sz w:val="24"/>
                <w:szCs w:val="24"/>
                <w:highlight w:val="none"/>
              </w:rPr>
              <w:t xml:space="preserve">（不含“投标文件提交的截止时间”当月）</w:t>
            </w:r>
            <w:r>
              <w:rPr>
                <w:rFonts w:hint="eastAsia" w:ascii="仿宋" w:hAnsi="仿宋" w:eastAsia="仿宋" w:cs="仿宋"/>
                <w:b/>
                <w:bCs/>
                <w:color w:val="auto"/>
                <w:sz w:val="24"/>
                <w:szCs w:val="24"/>
                <w:highlight w:val="none"/>
              </w:rPr>
              <w:t xml:space="preserve">银行出具的资信证明扫描件；</w:t>
            </w:r>
            <w:r/>
          </w:p>
          <w:p>
            <w:pPr>
              <w:pStyle w:val="927"/>
              <w:spacing w:line="40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3.投标人的本项目开标时间前6个月内任何</w:t>
            </w:r>
            <w:r>
              <w:rPr>
                <w:rFonts w:hint="eastAsia" w:ascii="仿宋" w:hAnsi="仿宋" w:eastAsia="仿宋" w:cs="仿宋"/>
                <w:b/>
                <w:bCs/>
                <w:color w:val="auto"/>
                <w:sz w:val="24"/>
                <w:szCs w:val="24"/>
                <w:highlight w:val="none"/>
                <w:lang w:val="en-US" w:eastAsia="zh-CN"/>
              </w:rPr>
              <w:t xml:space="preserve">时间</w:t>
            </w:r>
            <w:r>
              <w:rPr>
                <w:rFonts w:hint="eastAsia" w:ascii="仿宋" w:hAnsi="仿宋" w:eastAsia="仿宋" w:cs="仿宋"/>
                <w:b/>
                <w:bCs/>
                <w:color w:val="auto"/>
                <w:sz w:val="24"/>
                <w:szCs w:val="24"/>
                <w:highlight w:val="none"/>
              </w:rPr>
              <w:t xml:space="preserve">（不含“投标文件提交的截止时间”当月）的依法缴纳税收和社会保障资金的相关材料扫描件（依法免税或不需要缴纳社会保障资金的供应商,提供相应文件证明其依法免税或不需要缴纳社会保障资金)；</w:t>
            </w:r>
            <w:r/>
          </w:p>
          <w:p>
            <w:pPr>
              <w:pStyle w:val="927"/>
              <w:spacing w:line="40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4.具备履行合同所必需的设备和专业技术能力的书面声明；（加盖电子签章，格式见招标文件第七章《投标文件相关格式》）；</w:t>
            </w:r>
            <w:r/>
          </w:p>
          <w:p>
            <w:pPr>
              <w:pStyle w:val="927"/>
              <w:spacing w:line="400" w:lineRule="exact"/>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5.投标人参加政府采购活动前3年内在经营活动中没有重大违法记录的书面声明（加盖电子签章，格式见招标文件第七章《投标文件相关格式》）。</w:t>
            </w:r>
            <w:r/>
          </w:p>
          <w:p>
            <w:pPr>
              <w:pStyle w:val="927"/>
              <w:spacing w:line="400" w:lineRule="exact"/>
              <w:widowControl/>
              <w:rPr>
                <w:rFonts w:hint="eastAsia" w:ascii="仿宋" w:hAnsi="仿宋" w:eastAsia="仿宋" w:cs="仿宋"/>
                <w:sz w:val="24"/>
                <w:szCs w:val="24"/>
                <w:highlight w:val="none"/>
              </w:rPr>
            </w:pP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本项目属于专门面向中小微企业采购的项目，</w:t>
            </w:r>
            <w:r>
              <w:rPr>
                <w:rFonts w:hint="eastAsia" w:ascii="仿宋" w:hAnsi="仿宋" w:eastAsia="仿宋" w:cs="仿宋"/>
                <w:b/>
                <w:bCs/>
                <w:color w:val="auto"/>
                <w:sz w:val="24"/>
                <w:szCs w:val="24"/>
                <w:highlight w:val="none"/>
                <w:lang w:val="en-US" w:eastAsia="zh-CN"/>
              </w:rPr>
              <w:t xml:space="preserve">投标人</w:t>
            </w:r>
            <w:r>
              <w:rPr>
                <w:rFonts w:hint="eastAsia" w:ascii="仿宋" w:hAnsi="仿宋" w:eastAsia="仿宋" w:cs="仿宋"/>
                <w:b/>
                <w:bCs/>
                <w:color w:val="auto"/>
                <w:sz w:val="24"/>
                <w:szCs w:val="24"/>
                <w:highlight w:val="none"/>
              </w:rPr>
              <w:t xml:space="preserve">应为中小微企业、监狱企业、残疾人福利性单位，提供《中小企业声明函》（加盖电子签章，填写完整。格式见招标文件第七章《投标文件相关格式》）。</w:t>
            </w:r>
            <w:r/>
          </w:p>
          <w:p>
            <w:pPr>
              <w:pStyle w:val="927"/>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三、符合条件（必须提供，否则投标无效）</w:t>
            </w:r>
            <w:r/>
          </w:p>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(一)报价</w:t>
            </w:r>
            <w:r/>
          </w:p>
          <w:p>
            <w:pPr>
              <w:pStyle w:val="9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1.《开标一览表》（加盖电子签章，格式见招标文件第七章《投标文件相关格式》。）</w:t>
            </w:r>
            <w:r/>
          </w:p>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2.《分项价格表》（加盖电子签章，格式见招标文件第七章《投标文件相关格式》。）</w:t>
            </w:r>
            <w:r/>
          </w:p>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（二）商务资信</w:t>
            </w:r>
            <w:r/>
          </w:p>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1.《投标函》（加盖电子签章，格式见招标文件第七章《投标文件相关格式》。）</w:t>
            </w:r>
            <w:r/>
          </w:p>
          <w:p>
            <w:pPr>
              <w:pStyle w:val="9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2.《法定代表人授权书》（加盖电子签章，格式见招标文件第七章《投标文件相关格式》。如为法定代表人本人参加投标活动，则提供《法定代表人身份证明书》。）</w:t>
            </w:r>
            <w:r/>
          </w:p>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（三）技术响应</w:t>
            </w:r>
            <w:r/>
          </w:p>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1.《偏离表》（加盖电子签章，格式见招标文件第七章《投标文件相关格式》。）</w:t>
            </w:r>
            <w:r/>
          </w:p>
          <w:p>
            <w:pPr>
              <w:pStyle w:val="927"/>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四、综合评审评分项</w:t>
            </w:r>
            <w:r/>
          </w:p>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（一）技术部分</w:t>
            </w:r>
            <w:r/>
          </w:p>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详见本文件第六章《采购需求》及第四章《评标标准》。</w:t>
            </w:r>
            <w:r/>
          </w:p>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（二）商务部分</w:t>
            </w:r>
            <w:r/>
          </w:p>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详见本文件第四章《评标标准》。</w:t>
            </w:r>
            <w:r/>
          </w:p>
          <w:p>
            <w:pPr>
              <w:pStyle w:val="927"/>
              <w:numPr>
                <w:ilvl w:val="0"/>
                <w:numId w:val="0"/>
              </w:numP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bidi="ar-SA"/>
              </w:rPr>
              <w:t xml:space="preserve">五、</w:t>
            </w:r>
            <w:r>
              <w:rPr>
                <w:rFonts w:hint="eastAsia" w:ascii="仿宋" w:hAnsi="仿宋" w:eastAsia="仿宋" w:cs="仿宋"/>
                <w:b/>
                <w:bCs/>
                <w:color w:val="auto"/>
                <w:sz w:val="24"/>
                <w:szCs w:val="24"/>
                <w:highlight w:val="none"/>
              </w:rPr>
              <w:t xml:space="preserve">价格折扣文件格式</w:t>
            </w:r>
            <w:r>
              <w:rPr>
                <w:rFonts w:hint="eastAsia" w:ascii="仿宋" w:hAnsi="仿宋" w:eastAsia="仿宋" w:cs="仿宋"/>
                <w:b/>
                <w:bCs/>
                <w:color w:val="auto"/>
                <w:sz w:val="24"/>
                <w:szCs w:val="24"/>
                <w:highlight w:val="none"/>
                <w:lang w:eastAsia="zh-CN"/>
              </w:rPr>
              <w:t xml:space="preserve">：</w:t>
            </w:r>
            <w:r/>
          </w:p>
          <w:p>
            <w:pPr>
              <w:pStyle w:val="927"/>
              <w:numPr>
                <w:ilvl w:val="0"/>
                <w:numId w:val="0"/>
              </w:numPr>
              <w:ind w:firstLine="482"/>
              <w:spacing w:line="400" w:lineRule="exact"/>
              <w:rPr>
                <w:rFonts w:hint="eastAsia" w:ascii="仿宋" w:hAnsi="仿宋" w:eastAsia="仿宋" w:cs="仿宋"/>
                <w:sz w:val="24"/>
                <w:szCs w:val="24"/>
                <w:highlight w:val="none"/>
              </w:rPr>
            </w:pPr>
            <w:r>
              <w:rPr>
                <w:rFonts w:hint="eastAsia" w:ascii="仿宋" w:hAnsi="仿宋" w:eastAsia="仿宋" w:cs="仿宋"/>
                <w:b/>
                <w:bCs/>
                <w:color w:val="auto"/>
                <w:sz w:val="24"/>
                <w:szCs w:val="24"/>
                <w:highlight w:val="none"/>
                <w:lang w:eastAsia="zh-CN"/>
              </w:rPr>
              <w:t xml:space="preserve">本项目属于专门面向中小企业采购的项目，评审时不再执行价格评审优惠政策。</w:t>
            </w:r>
            <w:r/>
          </w:p>
          <w:p>
            <w:pPr>
              <w:pStyle w:val="927"/>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人为中小企业的（含中型、小型、微型企业，下同）的，提供《中小企业声明函》（填写完整，加盖电子签章，格式见招标文件第七章《投标文件相关格式》。如不填写完整或未按要求填写的，视为无效）。</w:t>
            </w:r>
            <w:r/>
          </w:p>
          <w:p>
            <w:pPr>
              <w:pStyle w:val="927"/>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927"/>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927"/>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 </w:t>
            </w:r>
            <w:r/>
          </w:p>
          <w:p>
            <w:pPr>
              <w:pStyle w:val="927"/>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2、投标人为监狱企业的，提供省级以上监狱管理局、戒毒管理局（含新疆生产建设兵团）出具的属于监狱企业的证明文件原件的扫描件。</w:t>
            </w:r>
            <w:r/>
          </w:p>
          <w:p>
            <w:pPr>
              <w:pStyle w:val="927"/>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注：具体以《财政部 司法部关于政府采购支持监狱企业发展有关问题的通知》（财库〔2014〕68号）的规定为准。 </w:t>
            </w:r>
            <w:r/>
          </w:p>
          <w:p>
            <w:pPr>
              <w:pStyle w:val="927"/>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3、投标人为享受政府采购支持政策的残疾人福利性单位的，提供《残疾人福利性单位声明函》（加盖电子签章，格式见招标文件第七章《投标文件相关格式》）。</w:t>
            </w:r>
            <w:r/>
          </w:p>
          <w:p>
            <w:pPr>
              <w:pStyle w:val="927"/>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享受政府采购支持政策的残疾人福利性单位应当同时满足以下条件：</w:t>
            </w:r>
            <w:r/>
          </w:p>
          <w:p>
            <w:pPr>
              <w:pStyle w:val="927"/>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（一）安置的残疾人占本单位在职职工人数的比例不低于25%（含25%），并且安置的残疾人人数不少于10人（含10人）；</w:t>
            </w:r>
            <w:r/>
          </w:p>
          <w:p>
            <w:pPr>
              <w:pStyle w:val="927"/>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（二）依法与安置的每位残疾人签订了一年以上（含一年）的劳动合同或服务协议；</w:t>
            </w:r>
            <w:r/>
          </w:p>
          <w:p>
            <w:pPr>
              <w:pStyle w:val="927"/>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（三）为安置的每位残疾人按月足额缴纳了基本养老保险、基本医疗保险、失业保险、工伤保险和生育保险等社会保险费；</w:t>
            </w:r>
            <w:r/>
          </w:p>
          <w:p>
            <w:pPr>
              <w:pStyle w:val="927"/>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（四）通过银行等金融机构向安置的每位残疾人，按月支付了不低于单位所在区县适用的经省级人民政府批准的月最低工资标准的工资；</w:t>
            </w:r>
            <w:r/>
          </w:p>
          <w:p>
            <w:pPr>
              <w:pStyle w:val="927"/>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pStyle w:val="927"/>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7"/>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具体以《三部门联合发布关于促进残疾人就业政府采购政策的通知》（财库〔2017〕141号）规定为准。</w:t>
            </w:r>
            <w:r/>
          </w:p>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p>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投标人应对以上文件的合法性、真实性负责。</w:t>
            </w:r>
            <w:r/>
          </w:p>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27"/>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927"/>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商务条件见：</w:t>
            </w:r>
            <w:r/>
          </w:p>
          <w:p>
            <w:pPr>
              <w:pStyle w:val="927"/>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一、本文件第四章《评标标准》中《评分细则》。</w:t>
            </w:r>
            <w:r/>
          </w:p>
          <w:p>
            <w:pPr>
              <w:pStyle w:val="927"/>
              <w:spacing w:line="4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27"/>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927"/>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交货和提供服务的时间：见本文件第五章 《拟签订的合同文本》及或本文件第六章《采购需求》。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27"/>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ind w:firstLine="482"/>
              <w:spacing w:after="120" w:line="24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本项目预算金额：</w:t>
            </w:r>
            <w:r>
              <w:rPr>
                <w:rFonts w:hint="eastAsia" w:ascii="仿宋" w:hAnsi="仿宋" w:eastAsia="仿宋" w:cs="仿宋"/>
                <w:b/>
                <w:bCs/>
                <w:color w:val="auto"/>
                <w:sz w:val="24"/>
                <w:szCs w:val="24"/>
                <w:highlight w:val="none"/>
                <w:lang w:val="en-US" w:eastAsia="zh-CN"/>
              </w:rPr>
              <w:t xml:space="preserve">320</w:t>
            </w:r>
            <w:r>
              <w:rPr>
                <w:rFonts w:hint="eastAsia" w:ascii="仿宋" w:hAnsi="仿宋" w:eastAsia="仿宋" w:cs="仿宋"/>
                <w:b/>
                <w:bCs/>
                <w:color w:val="auto"/>
                <w:sz w:val="24"/>
                <w:szCs w:val="24"/>
                <w:highlight w:val="none"/>
              </w:rPr>
              <w:t xml:space="preserve">万元人民币，</w:t>
            </w:r>
            <w:r>
              <w:rPr>
                <w:rFonts w:hint="eastAsia" w:ascii="仿宋" w:hAnsi="仿宋" w:eastAsia="仿宋" w:cs="仿宋"/>
                <w:b/>
                <w:bCs/>
                <w:color w:val="auto"/>
                <w:sz w:val="24"/>
                <w:szCs w:val="24"/>
                <w:highlight w:val="none"/>
                <w:lang w:val="zh-CN" w:eastAsia="zh-CN"/>
              </w:rPr>
              <w:t xml:space="preserve">本</w:t>
            </w:r>
            <w:r>
              <w:rPr>
                <w:rFonts w:hint="eastAsia" w:ascii="仿宋" w:hAnsi="仿宋" w:eastAsia="仿宋" w:cs="仿宋"/>
                <w:b/>
                <w:bCs/>
                <w:color w:val="auto"/>
                <w:sz w:val="24"/>
                <w:szCs w:val="24"/>
                <w:highlight w:val="none"/>
                <w:lang w:val="zh-CN" w:eastAsia="zh-CN"/>
              </w:rPr>
              <w:t xml:space="preserve">项目不接受超过</w:t>
            </w:r>
            <w:r>
              <w:rPr>
                <w:rFonts w:hint="eastAsia" w:ascii="仿宋" w:hAnsi="仿宋" w:eastAsia="仿宋" w:cs="仿宋"/>
                <w:b/>
                <w:bCs/>
                <w:color w:val="auto"/>
                <w:sz w:val="24"/>
                <w:szCs w:val="24"/>
                <w:highlight w:val="none"/>
                <w:lang w:val="en-US" w:eastAsia="zh-CN"/>
              </w:rPr>
              <w:t xml:space="preserve">最高限价金额</w:t>
            </w:r>
            <w:r>
              <w:rPr>
                <w:rFonts w:hint="eastAsia" w:ascii="仿宋" w:hAnsi="仿宋" w:eastAsia="仿宋" w:cs="仿宋"/>
                <w:b/>
                <w:bCs/>
                <w:color w:val="auto"/>
                <w:sz w:val="24"/>
                <w:szCs w:val="24"/>
                <w:highlight w:val="none"/>
                <w:lang w:val="zh-CN" w:eastAsia="zh-CN"/>
              </w:rPr>
              <w:t xml:space="preserve">的</w:t>
            </w:r>
            <w:r>
              <w:rPr>
                <w:rFonts w:hint="eastAsia" w:ascii="仿宋" w:hAnsi="仿宋" w:eastAsia="仿宋" w:cs="仿宋"/>
                <w:b/>
                <w:bCs/>
                <w:color w:val="auto"/>
                <w:sz w:val="24"/>
                <w:szCs w:val="24"/>
                <w:highlight w:val="none"/>
                <w:lang w:val="en-US" w:eastAsia="zh-CN"/>
              </w:rPr>
              <w:t xml:space="preserve">投标</w:t>
            </w:r>
            <w:r>
              <w:rPr>
                <w:rFonts w:hint="eastAsia" w:ascii="仿宋" w:hAnsi="仿宋" w:eastAsia="仿宋" w:cs="仿宋"/>
                <w:b/>
                <w:bCs/>
                <w:color w:val="auto"/>
                <w:sz w:val="24"/>
                <w:szCs w:val="24"/>
                <w:highlight w:val="none"/>
                <w:lang w:val="zh-CN" w:eastAsia="zh-CN"/>
              </w:rPr>
              <w:t xml:space="preserve">报价。</w:t>
            </w:r>
            <w:r/>
          </w:p>
          <w:p>
            <w:pPr>
              <w:pStyle w:val="9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投标人应当根据采购项目的要求进行报价，“报价”如无特别说明，均指含税价格，包含增值税税款及其他所有税费，发票为增值税发票。投标人报价应包括</w:t>
            </w:r>
            <w:r>
              <w:rPr>
                <w:rFonts w:hint="eastAsia" w:ascii="仿宋" w:hAnsi="仿宋" w:eastAsia="仿宋" w:cs="仿宋"/>
                <w:color w:val="auto"/>
                <w:sz w:val="24"/>
                <w:szCs w:val="24"/>
                <w:highlight w:val="none"/>
              </w:rPr>
              <w:t xml:space="preserve">为完成本项目的标的所产生的一切</w:t>
            </w:r>
            <w:r>
              <w:rPr>
                <w:rFonts w:hint="eastAsia" w:ascii="仿宋" w:hAnsi="仿宋" w:eastAsia="仿宋" w:cs="仿宋"/>
                <w:color w:val="auto"/>
                <w:sz w:val="24"/>
                <w:szCs w:val="24"/>
                <w:highlight w:val="none"/>
              </w:rPr>
              <w:t xml:space="preserve">费用，包括但不限于人工、</w:t>
            </w:r>
            <w:r>
              <w:rPr>
                <w:rFonts w:hint="eastAsia" w:ascii="仿宋" w:hAnsi="仿宋" w:eastAsia="仿宋" w:cs="仿宋"/>
                <w:color w:val="auto"/>
                <w:sz w:val="24"/>
                <w:szCs w:val="24"/>
                <w:highlight w:val="none"/>
                <w:lang w:eastAsia="zh-CN"/>
              </w:rPr>
              <w:t xml:space="preserve">耗材</w:t>
            </w:r>
            <w:r>
              <w:rPr>
                <w:rFonts w:hint="eastAsia" w:ascii="仿宋" w:hAnsi="仿宋" w:eastAsia="仿宋" w:cs="仿宋"/>
                <w:color w:val="auto"/>
                <w:sz w:val="24"/>
                <w:szCs w:val="24"/>
                <w:highlight w:val="none"/>
              </w:rPr>
              <w:t xml:space="preserve">、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27"/>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投标报价以人民币报价。</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27"/>
              <w:jc w:val="center"/>
              <w:spacing w:line="40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（十七）（1）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投标人应当通过“苏采云”系统提交数据电文形式的投标文件（即电子投标）。</w:t>
            </w:r>
            <w:r/>
          </w:p>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特别说明：通过“苏采云”系统提交政府采购客户端工具导出加密的投标文件（后缀名为zip）。投标文件不得超过150M！</w:t>
            </w:r>
            <w:r/>
          </w:p>
          <w:p>
            <w:pPr>
              <w:pStyle w:val="927"/>
              <w:spacing w:line="40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27"/>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投标文件的编制要求见本文件第三章《投标资料表》中(十二)1和(十二)2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27"/>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投标文件的提交与接收： </w:t>
            </w:r>
            <w:r/>
          </w:p>
          <w:p>
            <w:pPr>
              <w:pStyle w:val="927"/>
              <w:spacing w:line="40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1.投标文件提交与接收时间：</w:t>
            </w:r>
            <w:r>
              <w:rPr>
                <w:rFonts w:hint="eastAsia" w:ascii="仿宋" w:hAnsi="仿宋" w:eastAsia="仿宋" w:cs="仿宋"/>
                <w:b/>
                <w:bCs/>
                <w:color w:val="auto"/>
                <w:sz w:val="24"/>
                <w:szCs w:val="24"/>
                <w:highlight w:val="none"/>
              </w:rPr>
              <w:t xml:space="preserve">提交投标文件截止时间（</w:t>
            </w:r>
            <w:r>
              <w:rPr>
                <w:rFonts w:hint="eastAsia" w:ascii="仿宋" w:hAnsi="仿宋" w:eastAsia="仿宋" w:cs="仿宋"/>
                <w:b/>
                <w:bCs/>
                <w:color w:val="auto"/>
                <w:sz w:val="24"/>
                <w:szCs w:val="24"/>
                <w:highlight w:val="white"/>
                <w:lang w:eastAsia="zh-CN"/>
              </w:rPr>
              <w:t xml:space="preserve">202</w:t>
            </w:r>
            <w:r>
              <w:rPr>
                <w:rFonts w:hint="eastAsia" w:ascii="仿宋" w:hAnsi="仿宋" w:eastAsia="仿宋" w:cs="仿宋"/>
                <w:b/>
                <w:bCs/>
                <w:color w:val="auto"/>
                <w:sz w:val="24"/>
                <w:szCs w:val="24"/>
                <w:highlight w:val="white"/>
                <w:lang w:val="en-US" w:eastAsia="zh-CN"/>
              </w:rPr>
              <w:t xml:space="preserve">6</w:t>
            </w:r>
            <w:r>
              <w:rPr>
                <w:rFonts w:hint="eastAsia" w:ascii="仿宋" w:hAnsi="仿宋" w:eastAsia="仿宋" w:cs="仿宋"/>
                <w:b/>
                <w:bCs/>
                <w:color w:val="auto"/>
                <w:sz w:val="24"/>
                <w:szCs w:val="24"/>
                <w:highlight w:val="white"/>
                <w:lang w:eastAsia="zh-CN"/>
              </w:rPr>
              <w:t xml:space="preserve">年</w:t>
            </w:r>
            <w:r>
              <w:rPr>
                <w:rFonts w:hint="eastAsia" w:ascii="仿宋" w:hAnsi="仿宋" w:eastAsia="仿宋" w:cs="仿宋"/>
                <w:b/>
                <w:bCs/>
                <w:color w:val="auto"/>
                <w:sz w:val="24"/>
                <w:szCs w:val="24"/>
                <w:highlight w:val="white"/>
                <w:lang w:val="en-US" w:eastAsia="zh-CN"/>
              </w:rPr>
              <w:t xml:space="preserve">3</w:t>
            </w:r>
            <w:r>
              <w:rPr>
                <w:rFonts w:hint="eastAsia" w:ascii="仿宋" w:hAnsi="仿宋" w:eastAsia="仿宋" w:cs="仿宋"/>
                <w:b/>
                <w:bCs/>
                <w:color w:val="auto"/>
                <w:sz w:val="24"/>
                <w:szCs w:val="24"/>
                <w:highlight w:val="white"/>
                <w:lang w:eastAsia="zh-CN"/>
              </w:rPr>
              <w:t xml:space="preserve">月</w:t>
            </w:r>
            <w:r>
              <w:rPr>
                <w:rFonts w:hint="eastAsia" w:ascii="仿宋" w:hAnsi="仿宋" w:eastAsia="仿宋" w:cs="仿宋"/>
                <w:b/>
                <w:bCs/>
                <w:color w:val="auto"/>
                <w:sz w:val="24"/>
                <w:szCs w:val="24"/>
                <w:highlight w:val="white"/>
                <w:lang w:val="en-US" w:eastAsia="zh-CN"/>
              </w:rPr>
              <w:t xml:space="preserve">27</w:t>
            </w:r>
            <w:r>
              <w:rPr>
                <w:rFonts w:hint="eastAsia" w:ascii="仿宋" w:hAnsi="仿宋" w:eastAsia="仿宋" w:cs="仿宋"/>
                <w:b/>
                <w:bCs/>
                <w:color w:val="auto"/>
                <w:sz w:val="24"/>
                <w:szCs w:val="24"/>
                <w:highlight w:val="white"/>
                <w:lang w:eastAsia="zh-CN"/>
              </w:rPr>
              <w:t xml:space="preserve">日09:</w:t>
            </w:r>
            <w:r>
              <w:rPr>
                <w:rFonts w:hint="eastAsia" w:ascii="仿宋" w:hAnsi="仿宋" w:eastAsia="仿宋" w:cs="仿宋"/>
                <w:b/>
                <w:bCs/>
                <w:color w:val="auto"/>
                <w:sz w:val="24"/>
                <w:szCs w:val="24"/>
                <w:highlight w:val="white"/>
                <w:lang w:val="en-US" w:eastAsia="zh-CN"/>
              </w:rPr>
              <w:t xml:space="preserve">3</w:t>
            </w:r>
            <w:r>
              <w:rPr>
                <w:rFonts w:hint="eastAsia" w:ascii="仿宋" w:hAnsi="仿宋" w:eastAsia="仿宋" w:cs="仿宋"/>
                <w:b/>
                <w:bCs/>
                <w:color w:val="auto"/>
                <w:sz w:val="24"/>
                <w:szCs w:val="24"/>
                <w:highlight w:val="white"/>
                <w:lang w:eastAsia="zh-CN"/>
              </w:rPr>
              <w:t xml:space="preserve">0</w:t>
            </w:r>
            <w:r>
              <w:rPr>
                <w:rFonts w:hint="eastAsia" w:ascii="仿宋" w:hAnsi="仿宋" w:eastAsia="仿宋" w:cs="仿宋"/>
                <w:b/>
                <w:bCs/>
                <w:color w:val="auto"/>
                <w:sz w:val="24"/>
                <w:szCs w:val="24"/>
                <w:highlight w:val="white"/>
              </w:rPr>
              <w:t xml:space="preserve">）</w:t>
            </w:r>
            <w:r>
              <w:rPr>
                <w:rFonts w:hint="eastAsia" w:ascii="仿宋" w:hAnsi="仿宋" w:eastAsia="仿宋" w:cs="仿宋"/>
                <w:b/>
                <w:bCs/>
                <w:color w:val="auto"/>
                <w:sz w:val="24"/>
                <w:szCs w:val="24"/>
                <w:highlight w:val="none"/>
              </w:rPr>
              <w:t xml:space="preserve">前。</w:t>
            </w:r>
            <w:r/>
          </w:p>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投标文件提交与接收地点：</w:t>
            </w:r>
            <w:r/>
          </w:p>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线上提交与接收地点：投标人应当通过“苏采云”系统提交数据电文形式的投标文件（即电子投标），“苏采云”系统自动接收。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27"/>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927"/>
              <w:spacing w:line="400" w:lineRule="exact"/>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27"/>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27"/>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开标时间及地点：</w:t>
            </w:r>
            <w:r/>
          </w:p>
          <w:p>
            <w:pPr>
              <w:pStyle w:val="927"/>
              <w:spacing w:line="400" w:lineRule="exact"/>
              <w:rPr>
                <w:rFonts w:hint="eastAsia" w:ascii="仿宋" w:hAnsi="仿宋" w:eastAsia="仿宋" w:cs="仿宋"/>
                <w:b/>
                <w:bCs/>
                <w:color w:val="auto"/>
                <w:sz w:val="24"/>
                <w:szCs w:val="24"/>
                <w:highlight w:val="white"/>
              </w:rPr>
            </w:pPr>
            <w:r>
              <w:rPr>
                <w:rFonts w:hint="eastAsia" w:ascii="仿宋" w:hAnsi="仿宋" w:eastAsia="仿宋" w:cs="仿宋"/>
                <w:b/>
                <w:bCs/>
                <w:color w:val="auto"/>
                <w:sz w:val="24"/>
                <w:szCs w:val="24"/>
                <w:highlight w:val="none"/>
              </w:rPr>
              <w:t xml:space="preserve">1. 开标时间：</w:t>
            </w:r>
            <w:r>
              <w:rPr>
                <w:rFonts w:hint="eastAsia" w:ascii="仿宋" w:hAnsi="仿宋" w:eastAsia="仿宋" w:cs="仿宋"/>
                <w:b/>
                <w:bCs/>
                <w:color w:val="auto"/>
                <w:sz w:val="24"/>
                <w:szCs w:val="24"/>
                <w:highlight w:val="white"/>
                <w:lang w:eastAsia="zh-CN"/>
              </w:rPr>
              <w:t xml:space="preserve">202</w:t>
            </w:r>
            <w:r>
              <w:rPr>
                <w:rFonts w:hint="eastAsia" w:ascii="仿宋" w:hAnsi="仿宋" w:eastAsia="仿宋" w:cs="仿宋"/>
                <w:b/>
                <w:bCs/>
                <w:color w:val="auto"/>
                <w:sz w:val="24"/>
                <w:szCs w:val="24"/>
                <w:highlight w:val="white"/>
                <w:lang w:val="en-US" w:eastAsia="zh-CN"/>
              </w:rPr>
              <w:t xml:space="preserve">6</w:t>
            </w:r>
            <w:r>
              <w:rPr>
                <w:rFonts w:hint="eastAsia" w:ascii="仿宋" w:hAnsi="仿宋" w:eastAsia="仿宋" w:cs="仿宋"/>
                <w:b/>
                <w:bCs/>
                <w:color w:val="auto"/>
                <w:sz w:val="24"/>
                <w:szCs w:val="24"/>
                <w:highlight w:val="white"/>
                <w:lang w:eastAsia="zh-CN"/>
              </w:rPr>
              <w:t xml:space="preserve">年</w:t>
            </w:r>
            <w:r>
              <w:rPr>
                <w:rFonts w:hint="eastAsia" w:ascii="仿宋" w:hAnsi="仿宋" w:eastAsia="仿宋" w:cs="仿宋"/>
                <w:b/>
                <w:bCs/>
                <w:color w:val="auto"/>
                <w:sz w:val="24"/>
                <w:szCs w:val="24"/>
                <w:highlight w:val="white"/>
                <w:lang w:val="en-US" w:eastAsia="zh-CN"/>
              </w:rPr>
              <w:t xml:space="preserve">3</w:t>
            </w:r>
            <w:r>
              <w:rPr>
                <w:rFonts w:hint="eastAsia" w:ascii="仿宋" w:hAnsi="仿宋" w:eastAsia="仿宋" w:cs="仿宋"/>
                <w:b/>
                <w:bCs/>
                <w:color w:val="auto"/>
                <w:sz w:val="24"/>
                <w:szCs w:val="24"/>
                <w:highlight w:val="white"/>
                <w:lang w:eastAsia="zh-CN"/>
              </w:rPr>
              <w:t xml:space="preserve">月</w:t>
            </w:r>
            <w:r>
              <w:rPr>
                <w:rFonts w:hint="eastAsia" w:ascii="仿宋" w:hAnsi="仿宋" w:eastAsia="仿宋" w:cs="仿宋"/>
                <w:b/>
                <w:bCs/>
                <w:color w:val="auto"/>
                <w:sz w:val="24"/>
                <w:szCs w:val="24"/>
                <w:highlight w:val="white"/>
                <w:lang w:val="en-US" w:eastAsia="zh-CN"/>
              </w:rPr>
              <w:t xml:space="preserve">27</w:t>
            </w:r>
            <w:r>
              <w:rPr>
                <w:rFonts w:hint="eastAsia" w:ascii="仿宋" w:hAnsi="仿宋" w:eastAsia="仿宋" w:cs="仿宋"/>
                <w:b/>
                <w:bCs/>
                <w:color w:val="auto"/>
                <w:sz w:val="24"/>
                <w:szCs w:val="24"/>
                <w:highlight w:val="white"/>
                <w:lang w:eastAsia="zh-CN"/>
              </w:rPr>
              <w:t xml:space="preserve">日09:</w:t>
            </w:r>
            <w:r>
              <w:rPr>
                <w:rFonts w:hint="eastAsia" w:ascii="仿宋" w:hAnsi="仿宋" w:eastAsia="仿宋" w:cs="仿宋"/>
                <w:b/>
                <w:bCs/>
                <w:color w:val="auto"/>
                <w:sz w:val="24"/>
                <w:szCs w:val="24"/>
                <w:highlight w:val="white"/>
                <w:lang w:val="en-US" w:eastAsia="zh-CN"/>
              </w:rPr>
              <w:t xml:space="preserve">3</w:t>
            </w:r>
            <w:r>
              <w:rPr>
                <w:rFonts w:hint="eastAsia" w:ascii="仿宋" w:hAnsi="仿宋" w:eastAsia="仿宋" w:cs="仿宋"/>
                <w:b/>
                <w:bCs/>
                <w:color w:val="auto"/>
                <w:sz w:val="24"/>
                <w:szCs w:val="24"/>
                <w:highlight w:val="white"/>
                <w:lang w:eastAsia="zh-CN"/>
              </w:rPr>
              <w:t xml:space="preserve">0</w:t>
            </w:r>
            <w:r>
              <w:rPr>
                <w:rFonts w:hint="eastAsia" w:ascii="仿宋" w:hAnsi="仿宋" w:eastAsia="仿宋" w:cs="仿宋"/>
                <w:b/>
                <w:bCs/>
                <w:color w:val="auto"/>
                <w:sz w:val="24"/>
                <w:szCs w:val="24"/>
                <w:highlight w:val="white"/>
              </w:rPr>
              <w:t xml:space="preserve">（标准时间）</w:t>
            </w:r>
            <w:r>
              <w:rPr>
                <w:highlight w:val="white"/>
              </w:rPr>
            </w:r>
          </w:p>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开标地点：“苏采云”系统（网址：http://jszfcg.jsczt.cn/）“开标大厅”或进入徐州政府采购网（网址：http://czj.xz.gov.cn/Home/HomeIndex）--业务工作--用户登录，点击“苏采云”进入系统“开标大厅”。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27"/>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27"/>
              <w:jc w:val="cente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927"/>
              <w:jc w:val="cente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27"/>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本项目的评标方法：综合评分法。</w:t>
            </w:r>
            <w:r/>
          </w:p>
        </w:tc>
      </w:tr>
      <w:tr>
        <w:trPr>
          <w:trHeight w:val="2063"/>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27"/>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(二十八)1</w:t>
            </w:r>
            <w:r/>
          </w:p>
          <w:p>
            <w:pPr>
              <w:pStyle w:val="927"/>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一、推荐中标候选供应商名单。中标候选供应商数量应当根据采购需要确定，但必须按顺序排列中标候选供应商。</w:t>
            </w:r>
            <w:r/>
          </w:p>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二、采用综合评分法的，按评审后得分由高到低顺序排列。得分相同的，按投标报价由低到高顺序排列。得分且投标报价相同的，按项目服务方案得分由高到低顺序排列。</w:t>
            </w:r>
            <w:r>
              <w:rPr>
                <w:rFonts w:hint="eastAsia" w:ascii="仿宋" w:hAnsi="仿宋" w:eastAsia="仿宋" w:cs="仿宋"/>
                <w:color w:val="auto"/>
                <w:sz w:val="24"/>
                <w:szCs w:val="24"/>
                <w:highlight w:val="none"/>
              </w:rPr>
              <w:t xml:space="preserve">如果仍相同，按商务部分得分顺序由高到低顺序排列。</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27"/>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（二十九）</w:t>
            </w:r>
            <w:r/>
          </w:p>
          <w:p>
            <w:pPr>
              <w:pStyle w:val="927"/>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927"/>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 评标中需要投标人对投标文件澄清或者说明的，应当通过“苏采云”系统交换数据电文。在评标期间，请投标人保持在线。</w:t>
            </w:r>
            <w:r/>
          </w:p>
          <w:p>
            <w:pPr>
              <w:pStyle w:val="927"/>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对于投标文件中含义不明确、同类问题表述不一致或者有明显文字和计算错误的内容，评标委员会通过“苏采云”系统要求投标人作出必要的澄清、说明或者补正，并规定回复时间。</w:t>
            </w:r>
            <w:r/>
          </w:p>
          <w:p>
            <w:pPr>
              <w:pStyle w:val="927"/>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27"/>
              <w:jc w:val="cente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927"/>
              <w:jc w:val="center"/>
              <w:spacing w:line="40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27"/>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采购人与中标、中标供应商应当在中标、中标通知书发出之日起30日内，按照采购文件确定的事项签订政府采购合同。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27"/>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履约保证金：无</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927"/>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一、供应商对政府采购活动事项有疑问的，向采购代理机构提出询问；供应商认为采购文件、采购过程和中标、</w:t>
            </w:r>
            <w:r>
              <w:rPr>
                <w:rFonts w:hint="eastAsia" w:ascii="仿宋" w:hAnsi="仿宋" w:eastAsia="仿宋" w:cs="仿宋"/>
                <w:color w:val="auto"/>
                <w:sz w:val="24"/>
                <w:szCs w:val="24"/>
                <w:highlight w:val="none"/>
              </w:rPr>
              <w:t xml:space="preserve">中标</w:t>
            </w:r>
            <w:r>
              <w:rPr>
                <w:rFonts w:hint="eastAsia" w:ascii="仿宋" w:hAnsi="仿宋" w:eastAsia="仿宋" w:cs="仿宋"/>
                <w:color w:val="auto"/>
                <w:sz w:val="24"/>
                <w:szCs w:val="24"/>
                <w:highlight w:val="none"/>
              </w:rPr>
              <w:t xml:space="preserve">结果使自己的权益受到损害的，可以在知道或者应知其权益受到损害之日起七个工作日内，以书面形式向采购代理机构提出质疑。询问和质疑由采购代理机构依法处理。</w:t>
            </w:r>
            <w:r/>
          </w:p>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二、供应商在法定质疑期内一次性提出针对同一采购程序环节的质疑。</w:t>
            </w:r>
            <w:r/>
          </w:p>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质疑接收人：</w:t>
            </w:r>
            <w:r>
              <w:rPr>
                <w:rFonts w:hint="eastAsia" w:ascii="仿宋" w:hAnsi="仿宋" w:eastAsia="仿宋" w:cs="仿宋"/>
                <w:color w:val="auto"/>
                <w:sz w:val="24"/>
                <w:szCs w:val="24"/>
                <w:highlight w:val="none"/>
                <w:lang w:val="en-US" w:eastAsia="zh-CN"/>
              </w:rPr>
              <w:t xml:space="preserve">徐玉玉</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lang w:val="en-US" w:eastAsia="zh-CN"/>
              </w:rPr>
              <w:t xml:space="preserve">18751539991</w:t>
            </w:r>
            <w:r>
              <w:rPr>
                <w:rFonts w:hint="eastAsia" w:ascii="仿宋" w:hAnsi="仿宋" w:eastAsia="仿宋" w:cs="仿宋"/>
                <w:color w:val="auto"/>
                <w:sz w:val="24"/>
                <w:szCs w:val="24"/>
                <w:highlight w:val="none"/>
              </w:rPr>
              <w:t xml:space="preserve">；</w:t>
            </w:r>
            <w:r/>
          </w:p>
          <w:p>
            <w:pPr>
              <w:pStyle w:val="927"/>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办公地址：</w:t>
            </w:r>
            <w:r>
              <w:rPr>
                <w:rFonts w:hint="eastAsia" w:ascii="仿宋" w:hAnsi="仿宋" w:eastAsia="仿宋" w:cs="仿宋"/>
                <w:color w:val="auto"/>
                <w:sz w:val="24"/>
                <w:szCs w:val="24"/>
                <w:highlight w:val="none"/>
                <w:lang w:val="en-US" w:eastAsia="zh-CN"/>
              </w:rPr>
              <w:t xml:space="preserve">沛县格林春天孟桥社区三楼</w:t>
            </w:r>
            <w:r/>
          </w:p>
        </w:tc>
      </w:tr>
      <w:tr>
        <w:trPr/>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27"/>
              <w:jc w:val="center"/>
              <w:spacing w:line="40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392" w:type="dxa"/>
            <w:textDirection w:val="lrTb"/>
            <w:noWrap w:val="false"/>
          </w:tcPr>
          <w:p>
            <w:pPr>
              <w:pStyle w:val="927"/>
              <w:numPr>
                <w:ilvl w:val="0"/>
                <w:numId w:val="0"/>
              </w:num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rPr>
              <w:t xml:space="preserve">中标人在领取中标通知书前，须向采购代理机构提交一正两副投标文件、《开标一览表》和《分项价格表》的数据文件（WORD格式）。</w:t>
            </w:r>
            <w:r/>
          </w:p>
          <w:p>
            <w:pPr>
              <w:pStyle w:val="939"/>
              <w:numPr>
                <w:ilvl w:val="0"/>
                <w:numId w:val="0"/>
              </w:numPr>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rPr>
              <w:t xml:space="preserve">中标人在领取中标通知书前，一次性向代理机构缴纳代理服务费。</w:t>
            </w:r>
            <w:r/>
          </w:p>
        </w:tc>
      </w:tr>
    </w:tbl>
    <w:p>
      <w:pPr>
        <w:ind w:left="0" w:firstLine="480"/>
        <w:jc w:val="both"/>
        <w:spacing w:line="51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p>
      <w:pPr>
        <w:ind w:left="0" w:firstLine="480"/>
        <w:jc w:val="both"/>
        <w:spacing w:line="51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p>
      <w:pPr>
        <w:ind w:left="0" w:firstLine="480"/>
        <w:jc w:val="both"/>
        <w:spacing w:line="51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p>
      <w:pPr>
        <w:ind w:left="0" w:firstLine="480"/>
        <w:jc w:val="both"/>
        <w:spacing w:line="51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p>
      <w:pPr>
        <w:ind w:left="0" w:firstLine="480"/>
        <w:jc w:val="both"/>
        <w:spacing w:line="51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p>
      <w:pPr>
        <w:ind w:left="0" w:firstLine="480"/>
        <w:jc w:val="both"/>
        <w:spacing w:line="51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p>
      <w:pPr>
        <w:ind w:left="0" w:firstLine="480"/>
        <w:jc w:val="both"/>
        <w:spacing w:line="51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p>
      <w:pPr>
        <w:ind w:left="0" w:firstLine="480"/>
        <w:jc w:val="both"/>
        <w:spacing w:line="51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p>
      <w:pPr>
        <w:ind w:left="0" w:firstLine="480"/>
        <w:jc w:val="both"/>
        <w:spacing w:line="519" w:lineRule="atLeast"/>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p>
      <w:pPr>
        <w:ind w:left="0" w:firstLine="480"/>
        <w:jc w:val="both"/>
        <w:spacing w:line="519" w:lineRule="atLeast"/>
        <w:rPr>
          <w:rFonts w:hint="eastAsia" w:ascii="仿宋" w:hAnsi="仿宋" w:eastAsia="仿宋" w:cs="仿宋"/>
          <w:b/>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本章附件：</w:t>
      </w:r>
      <w:r>
        <w:rPr>
          <w:rFonts w:hint="eastAsia" w:ascii="仿宋" w:hAnsi="仿宋" w:eastAsia="仿宋" w:cs="仿宋"/>
          <w:b/>
          <w:sz w:val="24"/>
          <w:szCs w:val="24"/>
        </w:rPr>
        <w:t xml:space="preserve">招标代理服务收费标准</w:t>
      </w:r>
      <w:r/>
    </w:p>
    <w:p>
      <w:pPr>
        <w:ind w:firstLine="560"/>
        <w:jc w:val="center"/>
        <w:spacing w:line="312"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徐州市政府采购代理服务费行业指导价格</w:t>
      </w:r>
      <w:r/>
    </w:p>
    <w:tbl>
      <w:tblPr>
        <w:tblStyle w:val="923"/>
        <w:tblW w:w="841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85"/>
        <w:gridCol w:w="2834"/>
      </w:tblGrid>
      <w:tr>
        <w:trPr>
          <w:jc w:val="center"/>
          <w:trHeight w:val="5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85" w:type="dxa"/>
            <w:vAlign w:val="center"/>
            <w:textDirection w:val="lrTb"/>
            <w:noWrap w:val="false"/>
          </w:tcPr>
          <w:p>
            <w:pPr>
              <w:ind w:firstLine="480"/>
              <w:jc w:val="center"/>
              <w:spacing w:before="200" w:after="200"/>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中标金额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4" w:type="dxa"/>
            <w:vAlign w:val="center"/>
            <w:textDirection w:val="lrTb"/>
            <w:noWrap w:val="false"/>
          </w:tcPr>
          <w:p>
            <w:pPr>
              <w:ind w:firstLine="480"/>
              <w:jc w:val="center"/>
              <w:spacing w:before="200" w:after="200"/>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费率</w:t>
            </w:r>
            <w:r/>
          </w:p>
        </w:tc>
      </w:tr>
      <w:tr>
        <w:trPr>
          <w:jc w:val="center"/>
          <w:trHeight w:val="5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5" w:type="dxa"/>
            <w:vAlign w:val="center"/>
            <w:textDirection w:val="lrTb"/>
            <w:noWrap w:val="false"/>
          </w:tcPr>
          <w:p>
            <w:pPr>
              <w:ind w:firstLine="480"/>
              <w:jc w:val="center"/>
              <w:spacing w:before="200" w:after="200"/>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4" w:type="dxa"/>
            <w:vAlign w:val="center"/>
            <w:textDirection w:val="lrTb"/>
            <w:noWrap w:val="false"/>
          </w:tcPr>
          <w:p>
            <w:pPr>
              <w:ind w:firstLine="480"/>
              <w:jc w:val="center"/>
              <w:spacing w:before="200" w:after="200"/>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5000元</w:t>
            </w:r>
            <w:r/>
          </w:p>
        </w:tc>
      </w:tr>
      <w:tr>
        <w:trPr>
          <w:jc w:val="center"/>
          <w:trHeight w:val="5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5" w:type="dxa"/>
            <w:vAlign w:val="center"/>
            <w:textDirection w:val="lrTb"/>
            <w:noWrap w:val="false"/>
          </w:tcPr>
          <w:p>
            <w:pPr>
              <w:jc w:val="center"/>
              <w:spacing w:before="200" w:after="200"/>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50万以下（含50万）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4" w:type="dxa"/>
            <w:vAlign w:val="center"/>
            <w:textDirection w:val="lrTb"/>
            <w:noWrap w:val="false"/>
          </w:tcPr>
          <w:p>
            <w:pPr>
              <w:ind w:firstLine="480"/>
              <w:jc w:val="center"/>
              <w:spacing w:before="200" w:after="200"/>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1.6%</w:t>
            </w:r>
            <w:r/>
          </w:p>
        </w:tc>
      </w:tr>
      <w:tr>
        <w:trPr>
          <w:jc w:val="center"/>
          <w:trHeight w:val="5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5" w:type="dxa"/>
            <w:vAlign w:val="center"/>
            <w:textDirection w:val="lrTb"/>
            <w:noWrap w:val="false"/>
          </w:tcPr>
          <w:p>
            <w:pPr>
              <w:jc w:val="center"/>
              <w:spacing w:before="200" w:after="200"/>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50-400万元（含400万）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4" w:type="dxa"/>
            <w:vAlign w:val="center"/>
            <w:textDirection w:val="lrTb"/>
            <w:noWrap w:val="false"/>
          </w:tcPr>
          <w:p>
            <w:pPr>
              <w:ind w:firstLine="480"/>
              <w:jc w:val="center"/>
              <w:spacing w:before="200" w:after="200"/>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1.5%</w:t>
            </w:r>
            <w:r/>
          </w:p>
        </w:tc>
      </w:tr>
      <w:tr>
        <w:trPr>
          <w:jc w:val="center"/>
          <w:trHeight w:val="5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5" w:type="dxa"/>
            <w:vAlign w:val="center"/>
            <w:textDirection w:val="lrTb"/>
            <w:noWrap w:val="false"/>
          </w:tcPr>
          <w:p>
            <w:pPr>
              <w:jc w:val="center"/>
              <w:spacing w:before="200" w:after="200"/>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400-1000万元（含1000万）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4" w:type="dxa"/>
            <w:vAlign w:val="center"/>
            <w:textDirection w:val="lrTb"/>
            <w:noWrap w:val="false"/>
          </w:tcPr>
          <w:p>
            <w:pPr>
              <w:ind w:firstLine="480"/>
              <w:jc w:val="center"/>
              <w:spacing w:before="200" w:after="200"/>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1.1%</w:t>
            </w:r>
            <w:r/>
          </w:p>
        </w:tc>
      </w:tr>
      <w:tr>
        <w:trPr>
          <w:jc w:val="center"/>
          <w:trHeight w:val="5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5" w:type="dxa"/>
            <w:vAlign w:val="center"/>
            <w:textDirection w:val="lrTb"/>
            <w:noWrap w:val="false"/>
          </w:tcPr>
          <w:p>
            <w:pPr>
              <w:jc w:val="center"/>
              <w:spacing w:before="200" w:after="200"/>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1000-5000万元（含5000万）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4" w:type="dxa"/>
            <w:vAlign w:val="center"/>
            <w:textDirection w:val="lrTb"/>
            <w:noWrap w:val="false"/>
          </w:tcPr>
          <w:p>
            <w:pPr>
              <w:ind w:firstLine="480"/>
              <w:jc w:val="center"/>
              <w:spacing w:before="200" w:after="200"/>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0.8%</w:t>
            </w:r>
            <w:r/>
          </w:p>
        </w:tc>
      </w:tr>
      <w:tr>
        <w:trPr>
          <w:jc w:val="center"/>
          <w:trHeight w:val="5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5" w:type="dxa"/>
            <w:vAlign w:val="center"/>
            <w:textDirection w:val="lrTb"/>
            <w:noWrap w:val="false"/>
          </w:tcPr>
          <w:p>
            <w:pPr>
              <w:jc w:val="center"/>
              <w:spacing w:before="200" w:after="200"/>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5000-1亿元（含1亿元）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4" w:type="dxa"/>
            <w:vAlign w:val="center"/>
            <w:textDirection w:val="lrTb"/>
            <w:noWrap w:val="false"/>
          </w:tcPr>
          <w:p>
            <w:pPr>
              <w:ind w:firstLine="480"/>
              <w:jc w:val="center"/>
              <w:spacing w:before="200" w:after="200"/>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0.25%</w:t>
            </w:r>
            <w:r/>
          </w:p>
        </w:tc>
      </w:tr>
      <w:tr>
        <w:trPr>
          <w:jc w:val="center"/>
          <w:trHeight w:val="5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5" w:type="dxa"/>
            <w:vAlign w:val="center"/>
            <w:textDirection w:val="lrTb"/>
            <w:noWrap w:val="false"/>
          </w:tcPr>
          <w:p>
            <w:pPr>
              <w:jc w:val="center"/>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1-10亿元（含10亿元）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4" w:type="dxa"/>
            <w:vAlign w:val="center"/>
            <w:textDirection w:val="lrTb"/>
            <w:noWrap w:val="false"/>
          </w:tcPr>
          <w:p>
            <w:pPr>
              <w:ind w:firstLine="480"/>
              <w:jc w:val="center"/>
              <w:spacing w:before="200" w:after="200"/>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0.05%</w:t>
            </w:r>
            <w:r/>
          </w:p>
        </w:tc>
      </w:tr>
      <w:tr>
        <w:trPr>
          <w:jc w:val="center"/>
          <w:trHeight w:val="5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5" w:type="dxa"/>
            <w:vAlign w:val="center"/>
            <w:textDirection w:val="lrTb"/>
            <w:noWrap w:val="false"/>
          </w:tcPr>
          <w:p>
            <w:pPr>
              <w:jc w:val="center"/>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10-50亿元（含1亿元）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4" w:type="dxa"/>
            <w:vAlign w:val="center"/>
            <w:textDirection w:val="lrTb"/>
            <w:noWrap w:val="false"/>
          </w:tcPr>
          <w:p>
            <w:pPr>
              <w:ind w:firstLine="480"/>
              <w:jc w:val="center"/>
              <w:spacing w:before="200" w:after="200"/>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0.01%</w:t>
            </w:r>
            <w:r/>
          </w:p>
        </w:tc>
      </w:tr>
      <w:tr>
        <w:trPr>
          <w:jc w:val="center"/>
          <w:trHeight w:val="5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85" w:type="dxa"/>
            <w:vAlign w:val="center"/>
            <w:textDirection w:val="lrTb"/>
            <w:noWrap w:val="false"/>
          </w:tcPr>
          <w:p>
            <w:pPr>
              <w:jc w:val="center"/>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50亿元以上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4" w:type="dxa"/>
            <w:vAlign w:val="center"/>
            <w:textDirection w:val="lrTb"/>
            <w:noWrap w:val="false"/>
          </w:tcPr>
          <w:p>
            <w:pPr>
              <w:ind w:firstLine="480"/>
              <w:jc w:val="center"/>
              <w:spacing w:before="200" w:after="200"/>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0.005%</w:t>
            </w:r>
            <w:r/>
          </w:p>
        </w:tc>
      </w:tr>
    </w:tbl>
    <w:p>
      <w:pPr>
        <w:ind w:left="0" w:firstLine="480"/>
        <w:jc w:val="both"/>
        <w:spacing w:line="85"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说明:</w:t>
      </w:r>
      <w:r/>
    </w:p>
    <w:p>
      <w:pPr>
        <w:ind w:left="0" w:firstLine="480"/>
        <w:jc w:val="both"/>
        <w:spacing w:line="85"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1.按上表计算的收费为代理服务全过程的收费金额。各社会代理机构不再收取采购文件制作售卖费用。</w:t>
      </w:r>
      <w:r/>
    </w:p>
    <w:p>
      <w:pPr>
        <w:ind w:left="0" w:firstLine="480"/>
        <w:jc w:val="both"/>
        <w:spacing w:line="85"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2.代理服务费按差额定率累进法计算。</w:t>
      </w:r>
      <w:r/>
    </w:p>
    <w:p>
      <w:pPr>
        <w:ind w:left="0" w:firstLine="480"/>
        <w:jc w:val="both"/>
        <w:spacing w:line="85"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3.代理服务费基准金额(按差额定率累进法计算的)=中标金额(按差额定率累进法计算的)*费率(%)。</w:t>
      </w:r>
      <w:r/>
    </w:p>
    <w:p>
      <w:pPr>
        <w:ind w:left="0" w:firstLine="480"/>
        <w:jc w:val="both"/>
        <w:spacing w:line="85"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4.代理服务费应收取金额=代理服务费基准金额(按差额定率累进法计算的)的合计数。</w:t>
      </w:r>
      <w:r/>
    </w:p>
    <w:p>
      <w:pPr>
        <w:ind w:left="0" w:firstLine="480"/>
        <w:jc w:val="both"/>
        <w:spacing w:line="85"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5.定点类等无金额或事先不能计算出价格总额的项目，按中标(成交)金额100万元计算。</w:t>
      </w:r>
      <w:r/>
    </w:p>
    <w:p>
      <w:pPr>
        <w:ind w:left="0" w:firstLine="480"/>
        <w:jc w:val="both"/>
        <w:spacing w:line="85"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6.有分包(分标段)的按一个项目计算。</w:t>
      </w:r>
      <w:r/>
    </w:p>
    <w:p>
      <w:pPr>
        <w:ind w:left="0" w:firstLine="480"/>
        <w:jc w:val="both"/>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7.以上价格为协会指导价，双方可根据项目难易程度和优质优价原则协商确定。</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908"/>
        <w:numPr>
          <w:ilvl w:val="0"/>
          <w:numId w:val="1"/>
        </w:numPr>
        <w:ind w:left="1440" w:right="0" w:firstLine="120"/>
        <w:jc w:val="center"/>
        <w:spacing w:before="241" w:after="120" w:line="540" w:lineRule="atLeast"/>
        <w:rPr>
          <w:rFonts w:hint="eastAsia"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bookmarkStart w:id="4" w:name="_Toc20977"/>
      <w:r/>
      <w:bookmarkStart w:id="5" w:name="_Toc29683"/>
      <w:r>
        <w:rPr>
          <w:rFonts w:hint="eastAsia" w:ascii="仿宋" w:hAnsi="仿宋" w:eastAsia="仿宋" w:cs="仿宋"/>
          <w:b/>
          <w:color w:val="000000"/>
          <w:sz w:val="24"/>
          <w:szCs w:val="24"/>
          <w:highlight w:val="none"/>
        </w:rPr>
        <w:t xml:space="preserve">评标标准</w:t>
      </w:r>
      <w:bookmarkEnd w:id="4"/>
      <w:r/>
      <w:r/>
    </w:p>
    <w:tbl>
      <w:tblPr>
        <w:tblStyle w:val="911"/>
        <w:tblpPr w:horzAnchor="page" w:tblpXSpec="center" w:vertAnchor="text" w:tblpY="464" w:leftFromText="180" w:topFromText="0" w:rightFromText="180" w:bottomFromText="0"/>
        <w:tblW w:w="10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04"/>
        <w:gridCol w:w="1463"/>
        <w:gridCol w:w="8091"/>
      </w:tblGrid>
      <w:tr>
        <w:trPr>
          <w:jc w:val="center"/>
          <w:trHeight w:val="777"/>
        </w:trPr>
        <w:tc>
          <w:tcPr>
            <w:shd w:val="clear" w:color="auto" w:fill="auto"/>
            <w:tcBorders>
              <w:top w:val="single" w:color="33658A" w:sz="4" w:space="0"/>
              <w:left w:val="single" w:color="auto" w:sz="4" w:space="0"/>
              <w:bottom w:val="single" w:color="33658A" w:sz="4" w:space="0"/>
              <w:right w:val="single" w:color="auto" w:sz="4" w:space="0"/>
            </w:tcBorders>
            <w:tcW w:w="1304" w:type="dxa"/>
            <w:vAlign w:val="center"/>
            <w:textDirection w:val="lrTb"/>
            <w:noWrap w:val="false"/>
          </w:tcPr>
          <w:p>
            <w:pPr>
              <w:jc w:val="center"/>
              <w:rPr>
                <w:rFonts w:hint="eastAsia" w:ascii="仿宋" w:hAnsi="仿宋" w:eastAsia="仿宋" w:cs="仿宋"/>
                <w:color w:val="auto"/>
                <w:sz w:val="24"/>
                <w:szCs w:val="24"/>
                <w:highlight w:val="none"/>
                <w:shd w:val="clear" w:color="auto" w:fill="auto"/>
              </w:rPr>
            </w:pPr>
            <w:r>
              <w:rPr>
                <w:rFonts w:hint="eastAsia" w:ascii="仿宋" w:hAnsi="仿宋" w:eastAsia="仿宋" w:cs="仿宋"/>
                <w:sz w:val="24"/>
                <w:szCs w:val="24"/>
                <w:highlight w:val="none"/>
              </w:rPr>
              <w:t xml:space="preserve">评审</w:t>
            </w:r>
            <w:r>
              <w:rPr>
                <w:rFonts w:hint="eastAsia" w:ascii="仿宋" w:hAnsi="仿宋" w:eastAsia="仿宋" w:cs="仿宋"/>
                <w:sz w:val="24"/>
                <w:szCs w:val="24"/>
                <w:highlight w:val="none"/>
                <w:lang w:val="en-US" w:eastAsia="zh-CN"/>
              </w:rPr>
              <w:t xml:space="preserve">项</w:t>
            </w:r>
            <w:r/>
          </w:p>
        </w:tc>
        <w:tc>
          <w:tcPr>
            <w:shd w:val="clear" w:color="auto" w:fill="auto"/>
            <w:tcBorders>
              <w:top w:val="single" w:color="33658A" w:sz="4" w:space="0"/>
              <w:left w:val="single" w:color="auto" w:sz="4" w:space="0"/>
              <w:bottom w:val="single" w:color="33658A" w:sz="4" w:space="0"/>
              <w:right w:val="single" w:color="auto" w:sz="4" w:space="0"/>
            </w:tcBorders>
            <w:tcW w:w="146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评审</w:t>
            </w:r>
            <w:r>
              <w:rPr>
                <w:rFonts w:hint="eastAsia" w:ascii="仿宋" w:hAnsi="仿宋" w:eastAsia="仿宋" w:cs="仿宋"/>
                <w:sz w:val="24"/>
                <w:szCs w:val="24"/>
                <w:highlight w:val="none"/>
              </w:rPr>
              <w:t xml:space="preserve">因素</w:t>
            </w:r>
            <w:r/>
          </w:p>
        </w:tc>
        <w:tc>
          <w:tcPr>
            <w:shd w:val="clear" w:color="auto" w:fill="auto"/>
            <w:tcBorders>
              <w:top w:val="single" w:color="33658A" w:sz="4" w:space="0"/>
              <w:left w:val="single" w:color="auto" w:sz="4" w:space="0"/>
              <w:bottom w:val="single" w:color="33658A" w:sz="4" w:space="0"/>
              <w:right w:val="single" w:color="auto" w:sz="4" w:space="0"/>
            </w:tcBorders>
            <w:tcW w:w="8091" w:type="dxa"/>
            <w:vAlign w:val="center"/>
            <w:textDirection w:val="lrTb"/>
            <w:noWrap w:val="false"/>
          </w:tcPr>
          <w:p>
            <w:pPr>
              <w:jc w:val="center"/>
              <w:rPr>
                <w:rFonts w:hint="eastAsia" w:ascii="仿宋" w:hAnsi="仿宋" w:eastAsia="仿宋" w:cs="仿宋"/>
                <w:color w:val="auto"/>
                <w:sz w:val="24"/>
                <w:szCs w:val="24"/>
                <w:highlight w:val="none"/>
                <w:shd w:val="clear" w:color="auto" w:fill="auto"/>
              </w:rPr>
            </w:pPr>
            <w:r>
              <w:rPr>
                <w:rFonts w:hint="eastAsia" w:ascii="仿宋" w:hAnsi="仿宋" w:eastAsia="仿宋" w:cs="仿宋"/>
                <w:sz w:val="24"/>
                <w:szCs w:val="24"/>
                <w:highlight w:val="none"/>
              </w:rPr>
              <w:t xml:space="preserve">评审因素细化和量化</w:t>
            </w:r>
            <w:r/>
          </w:p>
        </w:tc>
      </w:tr>
      <w:tr>
        <w:trPr>
          <w:jc w:val="center"/>
          <w:trHeight w:val="1160"/>
        </w:trPr>
        <w:tc>
          <w:tcPr>
            <w:shd w:val="clear" w:color="auto" w:fill="auto"/>
            <w:tcBorders>
              <w:top w:val="single" w:color="33658A" w:sz="4" w:space="0"/>
              <w:left w:val="single" w:color="auto" w:sz="4" w:space="0"/>
              <w:bottom w:val="single" w:color="auto" w:sz="4" w:space="0"/>
              <w:right w:val="single" w:color="auto" w:sz="4" w:space="0"/>
            </w:tcBorders>
            <w:tcW w:w="1304" w:type="dxa"/>
            <w:vAlign w:val="center"/>
            <w:textDirection w:val="lrTb"/>
            <w:noWrap w:val="false"/>
          </w:tcPr>
          <w:p>
            <w:pPr>
              <w:jc w:val="center"/>
              <w:rPr>
                <w:rFonts w:hint="eastAsia" w:ascii="仿宋" w:hAnsi="仿宋" w:eastAsia="仿宋" w:cs="仿宋"/>
                <w:color w:val="auto"/>
                <w:sz w:val="24"/>
                <w:szCs w:val="24"/>
                <w:highlight w:val="none"/>
                <w:shd w:val="clear" w:color="auto" w:fill="auto"/>
              </w:rPr>
            </w:pPr>
            <w:r>
              <w:rPr>
                <w:rFonts w:hint="eastAsia" w:ascii="仿宋" w:hAnsi="仿宋" w:eastAsia="仿宋" w:cs="仿宋"/>
                <w:color w:val="auto"/>
                <w:sz w:val="24"/>
                <w:szCs w:val="24"/>
                <w:highlight w:val="none"/>
                <w:shd w:val="clear" w:color="auto" w:fill="auto"/>
              </w:rPr>
              <w:t xml:space="preserve">价格</w:t>
            </w:r>
            <w:r>
              <w:rPr>
                <w:rFonts w:hint="eastAsia" w:ascii="仿宋" w:hAnsi="仿宋" w:eastAsia="仿宋" w:cs="仿宋"/>
                <w:color w:val="auto"/>
                <w:sz w:val="24"/>
                <w:szCs w:val="24"/>
                <w:highlight w:val="none"/>
                <w:shd w:val="clear" w:color="auto" w:fill="auto"/>
                <w:lang w:val="en-US" w:eastAsia="zh-CN"/>
              </w:rPr>
              <w:t xml:space="preserve">部分</w:t>
            </w:r>
            <w:r/>
          </w:p>
          <w:p>
            <w:pPr>
              <w:jc w:val="center"/>
              <w:rPr>
                <w:rFonts w:hint="eastAsia" w:ascii="仿宋" w:hAnsi="仿宋" w:eastAsia="仿宋" w:cs="仿宋"/>
                <w:color w:val="auto"/>
                <w:sz w:val="24"/>
                <w:szCs w:val="24"/>
                <w:highlight w:val="none"/>
                <w:shd w:val="clear" w:color="auto" w:fill="auto"/>
              </w:rPr>
            </w:pPr>
            <w:r>
              <w:rPr>
                <w:rFonts w:hint="eastAsia" w:ascii="仿宋" w:hAnsi="仿宋" w:eastAsia="仿宋" w:cs="仿宋"/>
                <w:color w:val="auto"/>
                <w:sz w:val="24"/>
                <w:szCs w:val="24"/>
                <w:highlight w:val="none"/>
                <w:shd w:val="clear" w:color="auto" w:fill="auto"/>
              </w:rPr>
              <w:t xml:space="preserve">（</w:t>
            </w:r>
            <w:r>
              <w:rPr>
                <w:rFonts w:hint="eastAsia" w:ascii="仿宋" w:hAnsi="仿宋" w:eastAsia="仿宋" w:cs="仿宋"/>
                <w:color w:val="auto"/>
                <w:sz w:val="24"/>
                <w:szCs w:val="24"/>
                <w:highlight w:val="none"/>
                <w:shd w:val="clear" w:color="auto" w:fill="auto"/>
                <w:lang w:val="en-US" w:eastAsia="zh-CN"/>
              </w:rPr>
              <w:t xml:space="preserve">20</w:t>
            </w:r>
            <w:r>
              <w:rPr>
                <w:rFonts w:hint="eastAsia" w:ascii="仿宋" w:hAnsi="仿宋" w:eastAsia="仿宋" w:cs="仿宋"/>
                <w:color w:val="auto"/>
                <w:sz w:val="24"/>
                <w:szCs w:val="24"/>
                <w:highlight w:val="none"/>
                <w:shd w:val="clear" w:color="auto" w:fill="auto"/>
              </w:rPr>
              <w:t xml:space="preserve">分）</w:t>
            </w:r>
            <w:r/>
          </w:p>
        </w:tc>
        <w:tc>
          <w:tcPr>
            <w:shd w:val="clear" w:color="auto" w:fill="auto"/>
            <w:tcBorders>
              <w:top w:val="single" w:color="33658A"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hi-IN"/>
              </w:rPr>
              <w:t xml:space="preserve">价格分</w:t>
            </w:r>
            <w:r/>
          </w:p>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bidi="hi-IN"/>
              </w:rPr>
              <w:t xml:space="preserve">（20分）</w:t>
            </w:r>
            <w:r/>
          </w:p>
        </w:tc>
        <w:tc>
          <w:tcPr>
            <w:shd w:val="clear" w:color="auto" w:fill="auto"/>
            <w:tcBorders>
              <w:top w:val="single" w:color="33658A" w:sz="4" w:space="0"/>
              <w:left w:val="single" w:color="auto" w:sz="4" w:space="0"/>
              <w:bottom w:val="single" w:color="auto" w:sz="4" w:space="0"/>
              <w:right w:val="single" w:color="auto" w:sz="4" w:space="0"/>
            </w:tcBorders>
            <w:tcW w:w="8091" w:type="dxa"/>
            <w:vAlign w:val="center"/>
            <w:textDirection w:val="lrTb"/>
            <w:noWrap w:val="false"/>
          </w:tcPr>
          <w:p>
            <w:pPr>
              <w:rPr>
                <w:rFonts w:hint="eastAsia" w:ascii="仿宋" w:hAnsi="仿宋" w:eastAsia="仿宋" w:cs="仿宋"/>
                <w:color w:val="auto"/>
                <w:sz w:val="24"/>
                <w:szCs w:val="24"/>
                <w:highlight w:val="none"/>
                <w:shd w:val="clear" w:color="auto" w:fill="auto"/>
              </w:rPr>
            </w:pPr>
            <w:r>
              <w:rPr>
                <w:rFonts w:hint="eastAsia" w:ascii="仿宋" w:hAnsi="仿宋" w:eastAsia="仿宋" w:cs="仿宋"/>
                <w:sz w:val="24"/>
                <w:szCs w:val="24"/>
                <w:highlight w:val="none"/>
                <w:lang w:bidi="hi-IN"/>
              </w:rPr>
              <w:t xml:space="preserve">各投标人价格得分=最低报价（投标人的最低评审价格）÷各投标人评审价格×20。得分四舍五入保留小数点后2位。</w:t>
            </w:r>
            <w:r/>
          </w:p>
        </w:tc>
      </w:tr>
      <w:tr>
        <w:trPr>
          <w:jc w:val="center"/>
          <w:trHeight w:val="2460"/>
        </w:trPr>
        <w:tc>
          <w:tcPr>
            <w:shd w:val="clear" w:color="auto" w:fill="auto"/>
            <w:tcBorders>
              <w:top w:val="single" w:color="auto" w:sz="4" w:space="0"/>
              <w:left w:val="single" w:color="auto" w:sz="4" w:space="0"/>
              <w:right w:val="single" w:color="auto" w:sz="4" w:space="0"/>
            </w:tcBorders>
            <w:tcW w:w="1304" w:type="dxa"/>
            <w:vAlign w:val="center"/>
            <w:vMerge w:val="restart"/>
            <w:textDirection w:val="lrTb"/>
            <w:noWrap w:val="false"/>
          </w:tcPr>
          <w:p>
            <w:pPr>
              <w:jc w:val="center"/>
              <w:rPr>
                <w:rFonts w:hint="eastAsia" w:ascii="仿宋" w:hAnsi="仿宋" w:eastAsia="仿宋" w:cs="仿宋"/>
                <w:color w:val="auto"/>
                <w:sz w:val="24"/>
                <w:szCs w:val="24"/>
                <w:highlight w:val="none"/>
                <w:shd w:val="clear" w:color="auto" w:fill="auto"/>
              </w:rPr>
            </w:pPr>
            <w:r>
              <w:rPr>
                <w:rFonts w:hint="eastAsia" w:ascii="仿宋" w:hAnsi="仿宋" w:eastAsia="仿宋" w:cs="仿宋"/>
                <w:color w:val="auto"/>
                <w:sz w:val="24"/>
                <w:szCs w:val="24"/>
                <w:highlight w:val="none"/>
                <w:shd w:val="clear" w:color="auto" w:fill="auto"/>
                <w:lang w:val="en-US" w:eastAsia="zh-CN"/>
              </w:rPr>
              <w:t xml:space="preserve">技术部分</w:t>
            </w:r>
            <w:r/>
          </w:p>
          <w:p>
            <w:pPr>
              <w:jc w:val="center"/>
              <w:rPr>
                <w:rFonts w:hint="eastAsia" w:ascii="仿宋" w:hAnsi="仿宋" w:eastAsia="仿宋" w:cs="仿宋"/>
                <w:color w:val="auto"/>
                <w:sz w:val="24"/>
                <w:szCs w:val="24"/>
                <w:highlight w:val="none"/>
                <w:shd w:val="clear" w:color="auto" w:fill="auto"/>
              </w:rPr>
            </w:pPr>
            <w:r>
              <w:rPr>
                <w:rFonts w:hint="eastAsia" w:ascii="仿宋" w:hAnsi="仿宋" w:eastAsia="仿宋" w:cs="仿宋"/>
                <w:color w:val="auto"/>
                <w:sz w:val="24"/>
                <w:szCs w:val="24"/>
                <w:highlight w:val="none"/>
                <w:shd w:val="clear" w:color="auto" w:fill="auto"/>
                <w:lang w:val="en-US" w:eastAsia="zh-CN"/>
              </w:rPr>
              <w:t xml:space="preserve">（70分）</w:t>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仿宋" w:hAnsi="仿宋" w:eastAsia="仿宋" w:cs="仿宋"/>
                <w:color w:val="auto"/>
                <w:sz w:val="24"/>
                <w:szCs w:val="24"/>
                <w:highlight w:val="none"/>
                <w:shd w:val="clear" w:color="auto" w:fill="auto"/>
                <w:lang w:val="en-US" w:eastAsia="zh-CN"/>
              </w:rPr>
            </w:pPr>
            <w:r>
              <w:rPr>
                <w:rFonts w:hint="eastAsia" w:ascii="仿宋" w:hAnsi="仿宋" w:eastAsia="仿宋" w:cs="仿宋"/>
                <w:color w:val="auto"/>
                <w:sz w:val="24"/>
                <w:szCs w:val="24"/>
                <w:highlight w:val="none"/>
                <w:shd w:val="clear" w:color="auto" w:fill="auto"/>
                <w:lang w:val="en-US" w:eastAsia="zh-CN"/>
              </w:rPr>
              <w:t xml:space="preserve">仪器设备配置（10分）</w:t>
            </w:r>
            <w:r/>
          </w:p>
        </w:tc>
        <w:tc>
          <w:tcPr>
            <w:shd w:val="clear" w:color="auto" w:fill="auto"/>
            <w:tcBorders>
              <w:top w:val="single" w:color="auto" w:sz="4" w:space="0"/>
              <w:left w:val="single" w:color="auto" w:sz="4" w:space="0"/>
              <w:bottom w:val="single" w:color="auto" w:sz="4" w:space="0"/>
              <w:right w:val="single" w:color="auto" w:sz="4" w:space="0"/>
            </w:tcBorders>
            <w:tcW w:w="8091" w:type="dxa"/>
            <w:vAlign w:val="center"/>
            <w:textDirection w:val="lrTb"/>
            <w:noWrap w:val="false"/>
          </w:tcPr>
          <w:p>
            <w:pPr>
              <w:pStyle w:val="943"/>
              <w:ind w:firstLine="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投标人有挥发性有机物走航监测车（具备挥发性有机物走航监测功能）</w:t>
            </w:r>
            <w:r>
              <w:rPr>
                <w:rFonts w:hint="eastAsia" w:ascii="仿宋" w:hAnsi="仿宋" w:eastAsia="仿宋" w:cs="仿宋"/>
                <w:b w:val="0"/>
                <w:bCs w:val="0"/>
                <w:i w:val="0"/>
                <w:color w:val="000000"/>
                <w:sz w:val="24"/>
                <w:szCs w:val="24"/>
                <w:highlight w:val="none"/>
                <w:u w:val="none"/>
                <w:lang w:val="en-US" w:eastAsia="zh-CN"/>
              </w:rPr>
              <w:t xml:space="preserve">的得2分，有颗粒物源解析走航监测车（具备单颗粒气溶胶质谱监测与源解析功能）的得2分，有</w:t>
            </w:r>
            <w:r>
              <w:rPr>
                <w:rStyle w:val="944"/>
                <w:rFonts w:hint="eastAsia" w:ascii="仿宋" w:hAnsi="仿宋" w:eastAsia="仿宋" w:cs="仿宋"/>
                <w:b w:val="0"/>
                <w:bCs w:val="0"/>
                <w:i w:val="0"/>
                <w:iCs w:val="0"/>
                <w:color w:val="000000"/>
                <w:sz w:val="24"/>
                <w:szCs w:val="24"/>
                <w:highlight w:val="none"/>
                <w:lang w:val="en-US" w:eastAsia="zh-CN" w:bidi="ar"/>
              </w:rPr>
              <w:t xml:space="preserve">道路积尘走航监测</w:t>
            </w:r>
            <w:r>
              <w:rPr>
                <w:rFonts w:hint="eastAsia" w:ascii="仿宋" w:hAnsi="仿宋" w:eastAsia="仿宋" w:cs="仿宋"/>
                <w:b w:val="0"/>
                <w:bCs w:val="0"/>
                <w:i w:val="0"/>
                <w:color w:val="000000"/>
                <w:sz w:val="24"/>
                <w:szCs w:val="24"/>
                <w:highlight w:val="none"/>
                <w:u w:val="none"/>
                <w:lang w:val="en-US" w:eastAsia="zh-CN"/>
              </w:rPr>
              <w:t xml:space="preserve">车（具备道路积尘走航监测功能）的得2分，有无人机灵嗅设备（具备无人机载多气体监测功能）的得2分，有车载灵嗅设备的得2分，本项</w:t>
            </w:r>
            <w:r>
              <w:rPr>
                <w:rFonts w:hint="eastAsia" w:ascii="仿宋" w:hAnsi="仿宋" w:eastAsia="仿宋" w:cs="仿宋"/>
                <w:sz w:val="24"/>
                <w:szCs w:val="24"/>
                <w:highlight w:val="none"/>
                <w:lang w:val="en-US" w:eastAsia="zh-CN"/>
              </w:rPr>
              <w:t xml:space="preserve">最高得10分。</w:t>
            </w:r>
            <w:r/>
          </w:p>
          <w:p>
            <w:pPr>
              <w:pStyle w:val="943"/>
              <w:ind w:firstLine="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 xml:space="preserve">注：具有上述</w:t>
            </w:r>
            <w:r>
              <w:rPr>
                <w:rFonts w:hint="eastAsia" w:ascii="仿宋" w:hAnsi="仿宋" w:eastAsia="仿宋" w:cs="仿宋"/>
                <w:b/>
                <w:bCs/>
                <w:sz w:val="24"/>
                <w:szCs w:val="24"/>
                <w:highlight w:val="none"/>
                <w:lang w:val="en-US" w:eastAsia="zh-CN"/>
              </w:rPr>
              <w:t xml:space="preserve">设备</w:t>
            </w:r>
            <w:r>
              <w:rPr>
                <w:rFonts w:hint="eastAsia" w:ascii="仿宋" w:hAnsi="仿宋" w:eastAsia="仿宋" w:cs="仿宋"/>
                <w:b/>
                <w:bCs/>
                <w:sz w:val="24"/>
                <w:szCs w:val="24"/>
                <w:highlight w:val="none"/>
                <w:lang w:val="en-US" w:eastAsia="zh-CN"/>
              </w:rPr>
              <w:t xml:space="preserve">的投标人</w:t>
            </w:r>
            <w:r>
              <w:rPr>
                <w:rFonts w:hint="eastAsia" w:ascii="仿宋" w:hAnsi="仿宋" w:eastAsia="仿宋" w:cs="仿宋"/>
                <w:b/>
                <w:bCs/>
                <w:sz w:val="24"/>
                <w:szCs w:val="24"/>
                <w:highlight w:val="none"/>
                <w:lang w:val="en-US" w:eastAsia="zh-CN"/>
              </w:rPr>
              <w:t xml:space="preserve">需提供证明文件（</w:t>
            </w:r>
            <w:r>
              <w:rPr>
                <w:rFonts w:hint="eastAsia" w:ascii="仿宋" w:hAnsi="仿宋" w:eastAsia="仿宋" w:cs="仿宋"/>
                <w:b/>
                <w:bCs/>
                <w:sz w:val="24"/>
                <w:szCs w:val="24"/>
                <w:highlight w:val="none"/>
                <w:lang w:val="en-US" w:eastAsia="zh-CN"/>
              </w:rPr>
              <w:t xml:space="preserve">提供</w:t>
            </w:r>
            <w:r>
              <w:rPr>
                <w:rFonts w:hint="eastAsia" w:ascii="仿宋" w:hAnsi="仿宋" w:eastAsia="仿宋" w:cs="仿宋"/>
                <w:b/>
                <w:bCs/>
                <w:sz w:val="24"/>
                <w:szCs w:val="24"/>
                <w:highlight w:val="none"/>
                <w:lang w:val="en-US" w:eastAsia="zh-CN"/>
              </w:rPr>
              <w:t xml:space="preserve">采购合同</w:t>
            </w:r>
            <w:r>
              <w:rPr>
                <w:rFonts w:hint="eastAsia" w:ascii="仿宋" w:hAnsi="仿宋" w:eastAsia="仿宋" w:cs="仿宋"/>
                <w:b/>
                <w:bCs/>
                <w:sz w:val="24"/>
                <w:szCs w:val="24"/>
                <w:highlight w:val="none"/>
                <w:lang w:val="en-US" w:eastAsia="zh-CN"/>
              </w:rPr>
              <w:t xml:space="preserve">和</w:t>
            </w:r>
            <w:r>
              <w:rPr>
                <w:rFonts w:hint="eastAsia" w:ascii="仿宋" w:hAnsi="仿宋" w:eastAsia="仿宋" w:cs="仿宋"/>
                <w:b/>
                <w:bCs/>
                <w:sz w:val="24"/>
                <w:szCs w:val="24"/>
                <w:highlight w:val="none"/>
                <w:lang w:val="en-US" w:eastAsia="zh-CN"/>
              </w:rPr>
              <w:t xml:space="preserve">发票</w:t>
            </w:r>
            <w:r>
              <w:rPr>
                <w:rFonts w:hint="eastAsia" w:ascii="仿宋" w:hAnsi="仿宋" w:eastAsia="仿宋" w:cs="仿宋"/>
                <w:b/>
                <w:bCs/>
                <w:sz w:val="24"/>
                <w:szCs w:val="24"/>
                <w:highlight w:val="none"/>
                <w:lang w:val="en-US" w:eastAsia="zh-CN"/>
              </w:rPr>
              <w:t xml:space="preserve">，设备为租赁的须提供</w:t>
            </w:r>
            <w:r>
              <w:rPr>
                <w:rFonts w:hint="eastAsia" w:ascii="仿宋" w:hAnsi="仿宋" w:eastAsia="仿宋" w:cs="仿宋"/>
                <w:b/>
                <w:bCs/>
                <w:sz w:val="24"/>
                <w:szCs w:val="24"/>
                <w:highlight w:val="none"/>
                <w:lang w:val="en-US" w:eastAsia="zh-CN"/>
              </w:rPr>
              <w:t xml:space="preserve">项目周期在租赁期限内</w:t>
            </w:r>
            <w:r>
              <w:rPr>
                <w:rFonts w:hint="eastAsia" w:ascii="仿宋" w:hAnsi="仿宋" w:eastAsia="仿宋" w:cs="仿宋"/>
                <w:b/>
                <w:bCs/>
                <w:sz w:val="24"/>
                <w:szCs w:val="24"/>
                <w:highlight w:val="none"/>
                <w:lang w:val="en-US" w:eastAsia="zh-CN"/>
              </w:rPr>
              <w:t xml:space="preserve">的</w:t>
            </w:r>
            <w:r>
              <w:rPr>
                <w:rFonts w:hint="eastAsia" w:ascii="仿宋" w:hAnsi="仿宋" w:eastAsia="仿宋" w:cs="仿宋"/>
                <w:b/>
                <w:bCs/>
                <w:sz w:val="24"/>
                <w:szCs w:val="24"/>
                <w:highlight w:val="none"/>
                <w:lang w:val="en-US" w:eastAsia="zh-CN"/>
              </w:rPr>
              <w:t xml:space="preserve">租赁合同</w:t>
            </w:r>
            <w:r>
              <w:rPr>
                <w:rFonts w:hint="eastAsia" w:ascii="仿宋" w:hAnsi="仿宋" w:eastAsia="仿宋" w:cs="仿宋"/>
                <w:b/>
                <w:bCs/>
                <w:sz w:val="24"/>
                <w:szCs w:val="24"/>
                <w:highlight w:val="none"/>
                <w:lang w:val="en-US" w:eastAsia="zh-CN"/>
              </w:rPr>
              <w:t xml:space="preserve">和发票</w:t>
            </w:r>
            <w:r>
              <w:rPr>
                <w:rFonts w:hint="eastAsia" w:ascii="仿宋" w:hAnsi="仿宋" w:eastAsia="仿宋" w:cs="仿宋"/>
                <w:b/>
                <w:bCs/>
                <w:sz w:val="24"/>
                <w:szCs w:val="24"/>
                <w:highlight w:val="none"/>
                <w:lang w:val="en-US" w:eastAsia="zh-CN"/>
              </w:rPr>
              <w:t xml:space="preserve">）</w:t>
            </w:r>
            <w:r>
              <w:rPr>
                <w:rFonts w:hint="eastAsia" w:ascii="仿宋" w:hAnsi="仿宋" w:eastAsia="仿宋" w:cs="仿宋"/>
                <w:b/>
                <w:bCs/>
                <w:sz w:val="24"/>
                <w:szCs w:val="24"/>
                <w:highlight w:val="none"/>
                <w:lang w:val="en-US" w:eastAsia="zh-CN"/>
              </w:rPr>
              <w:t xml:space="preserve">，否则不得分。</w:t>
            </w:r>
            <w:r/>
          </w:p>
        </w:tc>
      </w:tr>
      <w:tr>
        <w:trPr>
          <w:jc w:val="center"/>
          <w:trHeight w:val="2262"/>
        </w:trPr>
        <w:tc>
          <w:tcPr>
            <w:shd w:val="clear" w:color="auto" w:fill="auto"/>
            <w:tcBorders>
              <w:left w:val="single" w:color="auto" w:sz="4" w:space="0"/>
              <w:right w:val="single" w:color="auto" w:sz="4" w:space="0"/>
            </w:tcBorders>
            <w:tcW w:w="1304" w:type="dxa"/>
            <w:vAlign w:val="center"/>
            <w:vMerge w:val="continue"/>
            <w:textDirection w:val="lrTb"/>
            <w:noWrap w:val="false"/>
          </w:tcPr>
          <w:p>
            <w:pPr>
              <w:jc w:val="center"/>
              <w:rPr>
                <w:rFonts w:hint="eastAsia" w:ascii="仿宋" w:hAnsi="仿宋" w:eastAsia="仿宋" w:cs="仿宋"/>
                <w:color w:val="auto"/>
                <w:sz w:val="24"/>
                <w:szCs w:val="24"/>
                <w:highlight w:val="none"/>
                <w:shd w:val="clear" w:color="auto" w:fill="auto"/>
              </w:rPr>
            </w:pPr>
            <w:r>
              <w:rPr>
                <w:rFonts w:hint="eastAsia" w:ascii="仿宋" w:hAnsi="仿宋" w:eastAsia="仿宋" w:cs="仿宋"/>
                <w:color w:val="auto"/>
                <w:sz w:val="24"/>
                <w:szCs w:val="24"/>
                <w:highlight w:val="none"/>
                <w:shd w:val="clear" w:color="auto" w:fill="auto"/>
              </w:rPr>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pStyle w:val="943"/>
              <w:ind w:firstLine="0"/>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技术服务方案</w:t>
            </w:r>
            <w:r/>
          </w:p>
          <w:p>
            <w:pPr>
              <w:jc w:val="center"/>
              <w:rPr>
                <w:rFonts w:hint="eastAsia" w:ascii="仿宋" w:hAnsi="仿宋" w:eastAsia="仿宋" w:cs="仿宋"/>
                <w:sz w:val="24"/>
                <w:szCs w:val="24"/>
                <w:highlight w:val="none"/>
                <w:lang w:val="en-US" w:eastAsia="zh-CN" w:bidi="ar-SA"/>
              </w:rPr>
            </w:pPr>
            <w:r>
              <w:rPr>
                <w:rFonts w:hint="eastAsia" w:ascii="仿宋" w:hAnsi="仿宋" w:eastAsia="仿宋" w:cs="仿宋"/>
                <w:color w:val="auto"/>
                <w:sz w:val="24"/>
                <w:szCs w:val="24"/>
                <w:highlight w:val="none"/>
                <w:shd w:val="clear" w:color="auto" w:fill="auto"/>
                <w:lang w:val="en-US" w:eastAsia="zh-CN"/>
              </w:rPr>
              <w:t xml:space="preserve">（17分）</w:t>
            </w:r>
            <w:r/>
          </w:p>
        </w:tc>
        <w:tc>
          <w:tcPr>
            <w:shd w:val="clear" w:color="auto" w:fill="auto"/>
            <w:tcBorders>
              <w:top w:val="single" w:color="auto" w:sz="4" w:space="0"/>
              <w:left w:val="single" w:color="auto" w:sz="4" w:space="0"/>
              <w:bottom w:val="single" w:color="auto" w:sz="4" w:space="0"/>
              <w:right w:val="single" w:color="auto" w:sz="4" w:space="0"/>
            </w:tcBorders>
            <w:tcW w:w="8091" w:type="dxa"/>
            <w:vAlign w:val="center"/>
            <w:textDirection w:val="lrTb"/>
            <w:noWrap w:val="false"/>
          </w:tcPr>
          <w:p>
            <w:pPr>
              <w:pStyle w:val="943"/>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根据投标人提供的整体技术服务方案的设计、服务</w:t>
            </w:r>
            <w:r>
              <w:rPr>
                <w:rFonts w:hint="eastAsia" w:ascii="仿宋" w:hAnsi="仿宋" w:eastAsia="仿宋" w:cs="仿宋"/>
                <w:sz w:val="24"/>
                <w:szCs w:val="24"/>
                <w:highlight w:val="none"/>
                <w:lang w:val="en-US" w:eastAsia="zh-CN"/>
              </w:rPr>
              <w:t xml:space="preserve">有完善的</w:t>
            </w:r>
            <w:r>
              <w:rPr>
                <w:rFonts w:hint="eastAsia" w:ascii="仿宋" w:hAnsi="仿宋" w:eastAsia="仿宋" w:cs="仿宋"/>
                <w:sz w:val="24"/>
                <w:szCs w:val="24"/>
                <w:highlight w:val="none"/>
              </w:rPr>
              <w:t xml:space="preserve">关键点的应对</w:t>
            </w:r>
            <w:r>
              <w:rPr>
                <w:rFonts w:hint="eastAsia" w:ascii="仿宋" w:hAnsi="仿宋" w:eastAsia="仿宋" w:cs="仿宋"/>
                <w:sz w:val="24"/>
                <w:szCs w:val="24"/>
                <w:highlight w:val="none"/>
                <w:lang w:val="en-US" w:eastAsia="zh-CN"/>
              </w:rPr>
              <w:t xml:space="preserve">和</w:t>
            </w:r>
            <w:r>
              <w:rPr>
                <w:rFonts w:hint="eastAsia" w:ascii="仿宋" w:hAnsi="仿宋" w:eastAsia="仿宋" w:cs="仿宋"/>
                <w:sz w:val="24"/>
                <w:szCs w:val="24"/>
                <w:highlight w:val="none"/>
              </w:rPr>
              <w:t xml:space="preserve">措施、</w:t>
            </w:r>
            <w:r>
              <w:rPr>
                <w:rFonts w:hint="eastAsia" w:ascii="仿宋" w:hAnsi="仿宋" w:eastAsia="仿宋" w:cs="仿宋"/>
                <w:sz w:val="24"/>
                <w:szCs w:val="24"/>
                <w:highlight w:val="none"/>
                <w:lang w:val="en-US" w:eastAsia="zh-CN"/>
              </w:rPr>
              <w:t xml:space="preserve">有</w:t>
            </w:r>
            <w:r>
              <w:rPr>
                <w:rFonts w:hint="eastAsia" w:ascii="仿宋" w:hAnsi="仿宋" w:eastAsia="仿宋" w:cs="仿宋"/>
                <w:sz w:val="24"/>
                <w:szCs w:val="24"/>
                <w:highlight w:val="none"/>
              </w:rPr>
              <w:t xml:space="preserve">本地化服务能力，包括方案是否充分考虑用户需求，服务相关技术规范性，有无技术亮点，测评标准和整改方案是否合理等进行综合评分。</w:t>
            </w:r>
            <w:r/>
          </w:p>
          <w:p>
            <w:pPr>
              <w:pStyle w:val="943"/>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方案系统、清晰，针对性强，有其独特的能力优势的,得</w:t>
            </w:r>
            <w:r>
              <w:rPr>
                <w:rFonts w:hint="eastAsia" w:ascii="仿宋" w:hAnsi="仿宋" w:eastAsia="仿宋" w:cs="仿宋"/>
                <w:sz w:val="24"/>
                <w:szCs w:val="24"/>
                <w:highlight w:val="none"/>
                <w:lang w:val="en-US" w:eastAsia="zh-CN"/>
              </w:rPr>
              <w:t xml:space="preserve">17</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14</w:t>
            </w:r>
            <w:r>
              <w:rPr>
                <w:rFonts w:hint="eastAsia" w:ascii="仿宋" w:hAnsi="仿宋" w:eastAsia="仿宋" w:cs="仿宋"/>
                <w:sz w:val="24"/>
                <w:szCs w:val="24"/>
                <w:highlight w:val="none"/>
              </w:rPr>
              <w:t xml:space="preserve">分；</w:t>
            </w:r>
            <w:r/>
          </w:p>
          <w:p>
            <w:pPr>
              <w:pStyle w:val="943"/>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方案较完整、具体，具有一定的针对性，得</w:t>
            </w:r>
            <w:r>
              <w:rPr>
                <w:rFonts w:hint="eastAsia" w:ascii="仿宋" w:hAnsi="仿宋" w:eastAsia="仿宋" w:cs="仿宋"/>
                <w:sz w:val="24"/>
                <w:szCs w:val="24"/>
                <w:highlight w:val="none"/>
                <w:lang w:val="en-US" w:eastAsia="zh-CN"/>
              </w:rPr>
              <w:t xml:space="preserve">13</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分；</w:t>
            </w:r>
            <w:r/>
          </w:p>
          <w:p>
            <w:pPr>
              <w:pStyle w:val="943"/>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方案简单，针对性一般，得</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w:t>
            </w:r>
            <w:r/>
          </w:p>
          <w:p>
            <w:pPr>
              <w:pStyle w:val="943"/>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方案粗糙，针对性不强的，得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pStyle w:val="943"/>
              <w:ind w:firstLine="0"/>
              <w:rPr>
                <w:rFonts w:hint="eastAsia" w:ascii="仿宋" w:hAnsi="仿宋" w:eastAsia="仿宋" w:cs="仿宋"/>
                <w:b/>
                <w:bCs/>
                <w:color w:val="auto"/>
                <w:sz w:val="24"/>
                <w:szCs w:val="24"/>
                <w:highlight w:val="none"/>
                <w:shd w:val="clear" w:color="auto" w:fill="auto"/>
                <w:lang w:val="en-US" w:eastAsia="zh-CN" w:bidi="ar-SA"/>
              </w:rPr>
            </w:pPr>
            <w:r>
              <w:rPr>
                <w:rFonts w:hint="eastAsia" w:ascii="仿宋" w:hAnsi="仿宋" w:eastAsia="仿宋" w:cs="仿宋"/>
                <w:sz w:val="24"/>
                <w:szCs w:val="24"/>
                <w:highlight w:val="none"/>
              </w:rPr>
              <w:t xml:space="preserve">未提供相关方案得</w:t>
            </w:r>
            <w:r>
              <w:rPr>
                <w:rFonts w:hint="eastAsia" w:ascii="仿宋" w:hAnsi="仿宋" w:eastAsia="仿宋" w:cs="仿宋"/>
                <w:sz w:val="24"/>
                <w:szCs w:val="24"/>
                <w:highlight w:val="none"/>
                <w:lang w:val="en-US" w:eastAsia="zh-CN"/>
              </w:rPr>
              <w:t xml:space="preserve">0</w:t>
            </w:r>
            <w:r>
              <w:rPr>
                <w:rFonts w:hint="eastAsia" w:ascii="仿宋" w:hAnsi="仿宋" w:eastAsia="仿宋" w:cs="仿宋"/>
                <w:sz w:val="24"/>
                <w:szCs w:val="24"/>
                <w:highlight w:val="none"/>
              </w:rPr>
              <w:t xml:space="preserve">分。</w:t>
            </w:r>
            <w:r/>
          </w:p>
        </w:tc>
      </w:tr>
      <w:tr>
        <w:trPr>
          <w:jc w:val="center"/>
          <w:trHeight w:val="2624"/>
        </w:trPr>
        <w:tc>
          <w:tcPr>
            <w:shd w:val="clear" w:color="auto" w:fill="auto"/>
            <w:tcBorders>
              <w:left w:val="single" w:color="auto" w:sz="4" w:space="0"/>
              <w:right w:val="single" w:color="auto" w:sz="4" w:space="0"/>
            </w:tcBorders>
            <w:tcW w:w="1304" w:type="dxa"/>
            <w:vAlign w:val="center"/>
            <w:vMerge w:val="continue"/>
            <w:textDirection w:val="lrTb"/>
            <w:noWrap w:val="false"/>
          </w:tcPr>
          <w:p>
            <w:pPr>
              <w:jc w:val="center"/>
              <w:rPr>
                <w:rFonts w:hint="eastAsia" w:ascii="仿宋" w:hAnsi="仿宋" w:eastAsia="仿宋" w:cs="仿宋"/>
                <w:color w:val="auto"/>
                <w:sz w:val="24"/>
                <w:szCs w:val="24"/>
                <w:highlight w:val="none"/>
                <w:shd w:val="clear" w:color="auto" w:fill="auto"/>
                <w:lang w:val="en-US" w:eastAsia="zh-CN"/>
              </w:rPr>
            </w:pPr>
            <w:r>
              <w:rPr>
                <w:rFonts w:hint="eastAsia" w:ascii="仿宋" w:hAnsi="仿宋" w:eastAsia="仿宋" w:cs="仿宋"/>
                <w:color w:val="auto"/>
                <w:sz w:val="24"/>
                <w:szCs w:val="24"/>
                <w:highlight w:val="none"/>
                <w:shd w:val="clear" w:color="auto" w:fill="auto"/>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项目实施管理及质量保障措施</w:t>
            </w:r>
            <w:r/>
          </w:p>
          <w:p>
            <w:pPr>
              <w:jc w:val="center"/>
              <w:rPr>
                <w:rFonts w:hint="eastAsia" w:ascii="仿宋" w:hAnsi="仿宋" w:eastAsia="仿宋" w:cs="仿宋"/>
                <w:sz w:val="24"/>
                <w:szCs w:val="24"/>
                <w:highlight w:val="none"/>
                <w:lang w:val="en-US" w:eastAsia="zh-CN" w:bidi="ar-SA"/>
              </w:rPr>
            </w:pPr>
            <w:r>
              <w:rPr>
                <w:rFonts w:hint="eastAsia" w:ascii="仿宋" w:hAnsi="仿宋" w:eastAsia="仿宋" w:cs="仿宋"/>
                <w:color w:val="auto"/>
                <w:sz w:val="24"/>
                <w:szCs w:val="24"/>
                <w:highlight w:val="none"/>
                <w:shd w:val="clear" w:color="auto" w:fill="auto"/>
                <w:lang w:val="en-US" w:eastAsia="zh-CN"/>
              </w:rPr>
              <w:t xml:space="preserve">（14分）</w:t>
            </w:r>
            <w:r/>
          </w:p>
        </w:tc>
        <w:tc>
          <w:tcPr>
            <w:shd w:val="clear" w:color="auto" w:fill="auto"/>
            <w:tcBorders>
              <w:top w:val="single" w:color="auto" w:sz="4" w:space="0"/>
              <w:left w:val="single" w:color="auto" w:sz="4" w:space="0"/>
              <w:bottom w:val="single" w:color="auto" w:sz="4" w:space="0"/>
              <w:right w:val="single" w:color="auto" w:sz="4" w:space="0"/>
            </w:tcBorders>
            <w:tcW w:w="8091" w:type="dxa"/>
            <w:vAlign w:val="center"/>
            <w:textDirection w:val="lrTb"/>
            <w:noWrap w:val="false"/>
          </w:tcPr>
          <w:p>
            <w:pPr>
              <w:pStyle w:val="943"/>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根据投标人的各项管理措施、对服务指标是否满足项目要求进行综合评分。</w:t>
            </w:r>
            <w:r/>
          </w:p>
          <w:p>
            <w:pPr>
              <w:pStyle w:val="943"/>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各项措施系统、清晰，针对性强,得1</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12</w:t>
            </w:r>
            <w:r>
              <w:rPr>
                <w:rFonts w:hint="eastAsia" w:ascii="仿宋" w:hAnsi="仿宋" w:eastAsia="仿宋" w:cs="仿宋"/>
                <w:sz w:val="24"/>
                <w:szCs w:val="24"/>
                <w:highlight w:val="none"/>
              </w:rPr>
              <w:t xml:space="preserve">分；</w:t>
            </w:r>
            <w:r/>
          </w:p>
          <w:p>
            <w:pPr>
              <w:pStyle w:val="943"/>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各项措施较完整、具体，具有一定的针对性，得</w:t>
            </w:r>
            <w:r>
              <w:rPr>
                <w:rFonts w:hint="eastAsia" w:ascii="仿宋" w:hAnsi="仿宋" w:eastAsia="仿宋" w:cs="仿宋"/>
                <w:sz w:val="24"/>
                <w:szCs w:val="24"/>
                <w:highlight w:val="none"/>
                <w:lang w:val="en-US" w:eastAsia="zh-CN"/>
              </w:rPr>
              <w:t xml:space="preserve">11</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分；</w:t>
            </w:r>
            <w:r/>
          </w:p>
          <w:p>
            <w:pPr>
              <w:pStyle w:val="943"/>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措施简单，具有一定改进空间的，得</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w:t>
            </w:r>
            <w:r/>
          </w:p>
          <w:p>
            <w:pPr>
              <w:pStyle w:val="943"/>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措施粗糙，针对性不强的，得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pStyle w:val="943"/>
              <w:ind w:firstLine="0"/>
              <w:rPr>
                <w:rFonts w:hint="eastAsia" w:ascii="仿宋" w:hAnsi="仿宋" w:eastAsia="仿宋" w:cs="仿宋"/>
                <w:b/>
                <w:bCs/>
                <w:color w:val="auto"/>
                <w:sz w:val="24"/>
                <w:szCs w:val="24"/>
                <w:highlight w:val="none"/>
                <w:shd w:val="clear" w:color="auto" w:fill="auto"/>
                <w:lang w:val="en-US" w:eastAsia="zh-CN" w:bidi="ar-SA"/>
              </w:rPr>
            </w:pPr>
            <w:r>
              <w:rPr>
                <w:rFonts w:hint="eastAsia" w:ascii="仿宋" w:hAnsi="仿宋" w:eastAsia="仿宋" w:cs="仿宋"/>
                <w:sz w:val="24"/>
                <w:szCs w:val="24"/>
                <w:highlight w:val="none"/>
              </w:rPr>
              <w:t xml:space="preserve">未提供相关方案得</w:t>
            </w:r>
            <w:r>
              <w:rPr>
                <w:rFonts w:hint="eastAsia" w:ascii="仿宋" w:hAnsi="仿宋" w:eastAsia="仿宋" w:cs="仿宋"/>
                <w:sz w:val="24"/>
                <w:szCs w:val="24"/>
                <w:highlight w:val="none"/>
                <w:lang w:val="en-US" w:eastAsia="zh-CN"/>
              </w:rPr>
              <w:t xml:space="preserve">0</w:t>
            </w:r>
            <w:r>
              <w:rPr>
                <w:rFonts w:hint="eastAsia" w:ascii="仿宋" w:hAnsi="仿宋" w:eastAsia="仿宋" w:cs="仿宋"/>
                <w:sz w:val="24"/>
                <w:szCs w:val="24"/>
                <w:highlight w:val="none"/>
              </w:rPr>
              <w:t xml:space="preserve">分。</w:t>
            </w:r>
            <w:r/>
          </w:p>
        </w:tc>
      </w:tr>
      <w:tr>
        <w:trPr>
          <w:jc w:val="center"/>
          <w:trHeight w:val="90"/>
        </w:trPr>
        <w:tc>
          <w:tcPr>
            <w:shd w:val="clear" w:color="auto" w:fill="auto"/>
            <w:tcBorders>
              <w:left w:val="single" w:color="auto" w:sz="4" w:space="0"/>
              <w:right w:val="single" w:color="auto" w:sz="4" w:space="0"/>
            </w:tcBorders>
            <w:tcW w:w="1304" w:type="dxa"/>
            <w:vAlign w:val="center"/>
            <w:vMerge w:val="continue"/>
            <w:textDirection w:val="lrTb"/>
            <w:noWrap w:val="false"/>
          </w:tcPr>
          <w:p>
            <w:pPr>
              <w:jc w:val="center"/>
              <w:rPr>
                <w:rFonts w:hint="eastAsia" w:ascii="仿宋" w:hAnsi="仿宋" w:eastAsia="仿宋" w:cs="仿宋"/>
                <w:color w:val="auto"/>
                <w:sz w:val="24"/>
                <w:szCs w:val="24"/>
                <w:highlight w:val="none"/>
                <w:shd w:val="clear" w:color="auto" w:fill="auto"/>
                <w:lang w:val="en-US" w:eastAsia="zh-CN"/>
              </w:rPr>
            </w:pPr>
            <w:r>
              <w:rPr>
                <w:rFonts w:hint="eastAsia" w:ascii="仿宋" w:hAnsi="仿宋" w:eastAsia="仿宋" w:cs="仿宋"/>
                <w:color w:val="auto"/>
                <w:sz w:val="24"/>
                <w:szCs w:val="24"/>
                <w:highlight w:val="none"/>
                <w:shd w:val="clear" w:color="auto" w:fill="auto"/>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rPr>
              <w:t xml:space="preserve">报告编制</w:t>
            </w:r>
            <w:r>
              <w:rPr>
                <w:rFonts w:hint="eastAsia" w:ascii="仿宋" w:hAnsi="仿宋" w:eastAsia="仿宋" w:cs="仿宋"/>
                <w:color w:val="auto"/>
                <w:sz w:val="24"/>
                <w:szCs w:val="24"/>
                <w:highlight w:val="none"/>
                <w:shd w:val="clear" w:color="auto" w:fill="auto"/>
                <w:lang w:eastAsia="zh-CN"/>
              </w:rPr>
              <w:t xml:space="preserve">（</w:t>
            </w:r>
            <w:r>
              <w:rPr>
                <w:rFonts w:hint="eastAsia" w:ascii="仿宋" w:hAnsi="仿宋" w:eastAsia="仿宋" w:cs="仿宋"/>
                <w:color w:val="auto"/>
                <w:sz w:val="24"/>
                <w:szCs w:val="24"/>
                <w:highlight w:val="none"/>
                <w:shd w:val="clear" w:color="auto" w:fill="auto"/>
                <w:lang w:val="en-US" w:eastAsia="zh-CN"/>
              </w:rPr>
              <w:t xml:space="preserve">10</w:t>
            </w:r>
            <w:r>
              <w:rPr>
                <w:rFonts w:hint="eastAsia" w:ascii="仿宋" w:hAnsi="仿宋" w:eastAsia="仿宋" w:cs="仿宋"/>
                <w:color w:val="auto"/>
                <w:sz w:val="24"/>
                <w:szCs w:val="24"/>
                <w:highlight w:val="none"/>
                <w:shd w:val="clear" w:color="auto" w:fill="auto"/>
                <w:lang w:val="en-US" w:eastAsia="zh-CN"/>
              </w:rPr>
              <w:t xml:space="preserve">分</w:t>
            </w:r>
            <w:r>
              <w:rPr>
                <w:rFonts w:hint="eastAsia" w:ascii="仿宋" w:hAnsi="仿宋" w:eastAsia="仿宋" w:cs="仿宋"/>
                <w:color w:val="auto"/>
                <w:sz w:val="24"/>
                <w:szCs w:val="24"/>
                <w:highlight w:val="none"/>
                <w:shd w:val="clear" w:color="auto" w:fill="auto"/>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091" w:type="dxa"/>
            <w:vAlign w:val="center"/>
            <w:textDirection w:val="lrTb"/>
            <w:noWrap w:val="false"/>
          </w:tcPr>
          <w:p>
            <w:pPr>
              <w:pStyle w:val="943"/>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根据投标人制定的走航计划、编制的走航分析报告模板的完整性、创新性、科学性进行综合评分；（提供证明材料，若涉及商业机密，可隐藏敏感数据）</w:t>
            </w:r>
            <w:r/>
          </w:p>
          <w:p>
            <w:pPr>
              <w:pStyle w:val="943"/>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报告图文并茂、清晰，针对性强，分析得当，有其创新优势的,得</w:t>
            </w: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分；</w:t>
            </w:r>
            <w:r/>
          </w:p>
          <w:p>
            <w:pPr>
              <w:pStyle w:val="943"/>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报告较完整、具体，具有一定的针对性，得</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分；</w:t>
            </w:r>
            <w:r/>
          </w:p>
          <w:p>
            <w:pPr>
              <w:pStyle w:val="943"/>
              <w:ind w:firstLine="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报告简单，科学性较弱的，</w:t>
            </w:r>
            <w:r>
              <w:rPr>
                <w:rFonts w:hint="eastAsia" w:ascii="仿宋" w:hAnsi="仿宋" w:eastAsia="仿宋" w:cs="仿宋"/>
                <w:sz w:val="24"/>
                <w:szCs w:val="24"/>
                <w:highlight w:val="none"/>
              </w:rPr>
              <w:t xml:space="preserve">得</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w:t>
            </w:r>
            <w:r/>
          </w:p>
          <w:p>
            <w:pPr>
              <w:pStyle w:val="943"/>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报告制作粗糙，针对性不强的，得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jc w:val="both"/>
              <w:widowControl w:val="off"/>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sz w:val="24"/>
                <w:szCs w:val="24"/>
                <w:highlight w:val="none"/>
              </w:rPr>
              <w:t xml:space="preserve">未提供</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rPr>
              <w:t xml:space="preserve">得</w:t>
            </w:r>
            <w:r>
              <w:rPr>
                <w:rFonts w:hint="eastAsia" w:ascii="仿宋" w:hAnsi="仿宋" w:eastAsia="仿宋" w:cs="仿宋"/>
                <w:sz w:val="24"/>
                <w:szCs w:val="24"/>
                <w:highlight w:val="none"/>
                <w:lang w:val="en-US" w:eastAsia="zh-CN"/>
              </w:rPr>
              <w:t xml:space="preserve">0</w:t>
            </w:r>
            <w:r>
              <w:rPr>
                <w:rFonts w:hint="eastAsia" w:ascii="仿宋" w:hAnsi="仿宋" w:eastAsia="仿宋" w:cs="仿宋"/>
                <w:sz w:val="24"/>
                <w:szCs w:val="24"/>
                <w:highlight w:val="none"/>
              </w:rPr>
              <w:t xml:space="preserve">分。</w:t>
            </w:r>
            <w:r/>
          </w:p>
        </w:tc>
      </w:tr>
      <w:tr>
        <w:trPr>
          <w:jc w:val="center"/>
          <w:trHeight w:val="984"/>
        </w:trPr>
        <w:tc>
          <w:tcPr>
            <w:shd w:val="clear" w:color="auto" w:fill="auto"/>
            <w:tcBorders>
              <w:left w:val="single" w:color="auto" w:sz="4" w:space="0"/>
              <w:right w:val="single" w:color="auto" w:sz="4" w:space="0"/>
            </w:tcBorders>
            <w:tcW w:w="1304" w:type="dxa"/>
            <w:vAlign w:val="center"/>
            <w:vMerge w:val="continue"/>
            <w:textDirection w:val="lrTb"/>
            <w:noWrap w:val="false"/>
          </w:tcPr>
          <w:p>
            <w:pPr>
              <w:jc w:val="center"/>
              <w:rPr>
                <w:rFonts w:hint="eastAsia" w:ascii="仿宋" w:hAnsi="仿宋" w:eastAsia="仿宋" w:cs="仿宋"/>
                <w:color w:val="auto"/>
                <w:sz w:val="24"/>
                <w:szCs w:val="24"/>
                <w:highlight w:val="none"/>
                <w:shd w:val="clear" w:color="auto" w:fill="auto"/>
                <w:lang w:eastAsia="zh-CN"/>
              </w:rPr>
            </w:pPr>
            <w:r>
              <w:rPr>
                <w:rFonts w:hint="eastAsia" w:ascii="仿宋" w:hAnsi="仿宋" w:eastAsia="仿宋" w:cs="仿宋"/>
                <w:color w:val="auto"/>
                <w:sz w:val="24"/>
                <w:szCs w:val="24"/>
                <w:highlight w:val="none"/>
                <w:shd w:val="clear" w:color="auto" w:fill="auto"/>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应急方案</w:t>
            </w:r>
            <w:r/>
          </w:p>
          <w:p>
            <w:pPr>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8091" w:type="dxa"/>
            <w:vAlign w:val="center"/>
            <w:textDirection w:val="lrTb"/>
            <w:noWrap w:val="false"/>
          </w:tcPr>
          <w:p>
            <w:pPr>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xml:space="preserve">根据供应商提供的应急方案进行评定（包括工作流程、质量控制措施）</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供应商提供的</w:t>
            </w:r>
            <w:r>
              <w:rPr>
                <w:rFonts w:hint="eastAsia" w:ascii="仿宋" w:hAnsi="仿宋" w:eastAsia="仿宋" w:cs="仿宋"/>
                <w:color w:val="000000"/>
                <w:sz w:val="24"/>
                <w:szCs w:val="24"/>
                <w:highlight w:val="none"/>
              </w:rPr>
              <w:t xml:space="preserve">应急方案</w:t>
            </w:r>
            <w:r>
              <w:rPr>
                <w:rFonts w:hint="eastAsia" w:ascii="仿宋" w:hAnsi="仿宋" w:eastAsia="仿宋" w:cs="仿宋"/>
                <w:sz w:val="24"/>
                <w:szCs w:val="24"/>
                <w:highlight w:val="none"/>
              </w:rPr>
              <w:t xml:space="preserve">科学合理，应急措施及解决方案，系统地阐述判断和解决方法，制定完善的工作流程，能完全满足采购需求，能较好应对可能的突发情况，得</w:t>
            </w:r>
            <w:r>
              <w:rPr>
                <w:rFonts w:hint="eastAsia" w:ascii="仿宋" w:hAnsi="仿宋" w:eastAsia="仿宋" w:cs="仿宋"/>
                <w:sz w:val="24"/>
                <w:szCs w:val="24"/>
                <w:highlight w:val="none"/>
                <w:lang w:val="en-US" w:eastAsia="zh-CN"/>
              </w:rPr>
              <w:t xml:space="preserve">10-8</w:t>
            </w:r>
            <w:r>
              <w:rPr>
                <w:rFonts w:hint="eastAsia" w:ascii="仿宋" w:hAnsi="仿宋" w:eastAsia="仿宋" w:cs="仿宋"/>
                <w:sz w:val="24"/>
                <w:szCs w:val="24"/>
                <w:highlight w:val="none"/>
              </w:rPr>
              <w:t xml:space="preserve">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方案较科学合理，对各类突发情况理解较为准确，能列出各种应急情景、有处理应急情况的方法、能较好的满足采购需求的得</w:t>
            </w:r>
            <w:r>
              <w:rPr>
                <w:rFonts w:hint="eastAsia" w:ascii="仿宋" w:hAnsi="仿宋" w:eastAsia="仿宋" w:cs="仿宋"/>
                <w:sz w:val="24"/>
                <w:szCs w:val="24"/>
                <w:highlight w:val="none"/>
                <w:lang w:val="en-US" w:eastAsia="zh-CN"/>
              </w:rPr>
              <w:t xml:space="preserve">7-5</w:t>
            </w:r>
            <w:r>
              <w:rPr>
                <w:rFonts w:hint="eastAsia" w:ascii="仿宋" w:hAnsi="仿宋" w:eastAsia="仿宋" w:cs="仿宋"/>
                <w:sz w:val="24"/>
                <w:szCs w:val="24"/>
                <w:highlight w:val="none"/>
              </w:rPr>
              <w:t xml:space="preserve">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方案科学性、合理性一般，对各类突发情况理解不甚准确，能列出部分应急情景、有处理这些应急情况的方法的得</w:t>
            </w:r>
            <w:r>
              <w:rPr>
                <w:rFonts w:hint="eastAsia" w:ascii="仿宋" w:hAnsi="仿宋" w:eastAsia="仿宋" w:cs="仿宋"/>
                <w:sz w:val="24"/>
                <w:szCs w:val="24"/>
                <w:highlight w:val="none"/>
                <w:lang w:val="en-US" w:eastAsia="zh-CN"/>
              </w:rPr>
              <w:t xml:space="preserve">4-3</w:t>
            </w:r>
            <w:r>
              <w:rPr>
                <w:rFonts w:hint="eastAsia" w:ascii="仿宋" w:hAnsi="仿宋" w:eastAsia="仿宋" w:cs="仿宋"/>
                <w:sz w:val="24"/>
                <w:szCs w:val="24"/>
                <w:highlight w:val="none"/>
              </w:rPr>
              <w:t xml:space="preserve">分；</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方案科学性、合理性差，对各类突发情况理解不准确，能列出部分应急情景、应急处理效果差的得</w:t>
            </w:r>
            <w:r>
              <w:rPr>
                <w:rFonts w:hint="eastAsia" w:ascii="仿宋" w:hAnsi="仿宋" w:eastAsia="仿宋" w:cs="仿宋"/>
                <w:sz w:val="24"/>
                <w:szCs w:val="24"/>
                <w:highlight w:val="none"/>
                <w:lang w:val="en-US" w:eastAsia="zh-CN"/>
              </w:rPr>
              <w:t xml:space="preserve">2-1</w:t>
            </w:r>
            <w:r>
              <w:rPr>
                <w:rFonts w:hint="eastAsia" w:ascii="仿宋" w:hAnsi="仿宋" w:eastAsia="仿宋" w:cs="仿宋"/>
                <w:sz w:val="24"/>
                <w:szCs w:val="24"/>
                <w:highlight w:val="none"/>
              </w:rPr>
              <w:t xml:space="preserve">分。</w:t>
            </w:r>
            <w:r/>
          </w:p>
          <w:p>
            <w:pP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rPr>
              <w:t xml:space="preserve">未提供</w:t>
            </w:r>
            <w:r>
              <w:rPr>
                <w:rFonts w:hint="eastAsia" w:ascii="仿宋" w:hAnsi="仿宋" w:eastAsia="仿宋" w:cs="仿宋"/>
                <w:sz w:val="24"/>
                <w:szCs w:val="24"/>
                <w:highlight w:val="none"/>
                <w:lang w:val="en-US" w:eastAsia="zh-CN"/>
              </w:rPr>
              <w:t xml:space="preserve">的</w:t>
            </w:r>
            <w:r>
              <w:rPr>
                <w:rFonts w:hint="eastAsia" w:ascii="仿宋" w:hAnsi="仿宋" w:eastAsia="仿宋" w:cs="仿宋"/>
                <w:sz w:val="24"/>
                <w:szCs w:val="24"/>
                <w:highlight w:val="none"/>
              </w:rPr>
              <w:t xml:space="preserve">得</w:t>
            </w:r>
            <w:r>
              <w:rPr>
                <w:rFonts w:hint="eastAsia" w:ascii="仿宋" w:hAnsi="仿宋" w:eastAsia="仿宋" w:cs="仿宋"/>
                <w:sz w:val="24"/>
                <w:szCs w:val="24"/>
                <w:highlight w:val="none"/>
                <w:lang w:val="en-US" w:eastAsia="zh-CN"/>
              </w:rPr>
              <w:t xml:space="preserve">0</w:t>
            </w:r>
            <w:r>
              <w:rPr>
                <w:rFonts w:hint="eastAsia" w:ascii="仿宋" w:hAnsi="仿宋" w:eastAsia="仿宋" w:cs="仿宋"/>
                <w:sz w:val="24"/>
                <w:szCs w:val="24"/>
                <w:highlight w:val="none"/>
              </w:rPr>
              <w:t xml:space="preserve">分。</w:t>
            </w:r>
            <w:r/>
          </w:p>
        </w:tc>
      </w:tr>
      <w:tr>
        <w:trPr>
          <w:jc w:val="center"/>
          <w:trHeight w:val="2252"/>
        </w:trPr>
        <w:tc>
          <w:tcPr>
            <w:shd w:val="clear" w:color="auto" w:fill="auto"/>
            <w:tcBorders>
              <w:left w:val="single" w:color="auto" w:sz="4" w:space="0"/>
              <w:right w:val="single" w:color="auto" w:sz="4" w:space="0"/>
            </w:tcBorders>
            <w:tcW w:w="1304" w:type="dxa"/>
            <w:vAlign w:val="center"/>
            <w:vMerge w:val="continue"/>
            <w:textDirection w:val="lrTb"/>
            <w:noWrap w:val="false"/>
          </w:tcPr>
          <w:p>
            <w:pPr>
              <w:jc w:val="center"/>
              <w:rPr>
                <w:rFonts w:hint="eastAsia" w:ascii="仿宋" w:hAnsi="仿宋" w:eastAsia="仿宋" w:cs="仿宋"/>
                <w:color w:val="auto"/>
                <w:sz w:val="24"/>
                <w:szCs w:val="24"/>
                <w:highlight w:val="none"/>
                <w:shd w:val="clear" w:color="auto" w:fill="auto"/>
                <w:lang w:eastAsia="zh-CN"/>
              </w:rPr>
            </w:pPr>
            <w:r>
              <w:rPr>
                <w:rFonts w:hint="eastAsia" w:ascii="仿宋" w:hAnsi="仿宋" w:eastAsia="仿宋" w:cs="仿宋"/>
                <w:color w:val="auto"/>
                <w:sz w:val="24"/>
                <w:szCs w:val="24"/>
                <w:highlight w:val="none"/>
                <w:shd w:val="clear" w:color="auto" w:fill="auto"/>
                <w:lang w:eastAsia="zh-CN"/>
              </w:rPr>
            </w:r>
            <w:r/>
          </w:p>
        </w:tc>
        <w:tc>
          <w:tcPr>
            <w:shd w:val="clear" w:color="auto" w:fill="auto"/>
            <w:tcBorders>
              <w:top w:val="single" w:color="auto" w:sz="4" w:space="0"/>
              <w:left w:val="single" w:color="auto" w:sz="4" w:space="0"/>
              <w:right w:val="single" w:color="auto" w:sz="4" w:space="0"/>
            </w:tcBorders>
            <w:tcW w:w="1463" w:type="dxa"/>
            <w:vAlign w:val="center"/>
            <w:textDirection w:val="lrTb"/>
            <w:noWrap w:val="false"/>
          </w:tcPr>
          <w:p>
            <w:pPr>
              <w:jc w:val="center"/>
              <w:rPr>
                <w:rFonts w:hint="eastAsia" w:ascii="仿宋" w:hAnsi="仿宋" w:eastAsia="仿宋" w:cs="仿宋"/>
                <w:color w:val="auto"/>
                <w:sz w:val="24"/>
                <w:szCs w:val="24"/>
                <w:highlight w:val="none"/>
                <w:shd w:val="clear" w:color="auto" w:fill="auto"/>
              </w:rPr>
            </w:pPr>
            <w:r>
              <w:rPr>
                <w:rFonts w:hint="eastAsia" w:ascii="仿宋" w:hAnsi="仿宋" w:eastAsia="仿宋" w:cs="仿宋"/>
                <w:color w:val="auto"/>
                <w:sz w:val="24"/>
                <w:szCs w:val="24"/>
                <w:highlight w:val="none"/>
                <w:shd w:val="clear" w:color="auto" w:fill="auto"/>
              </w:rPr>
            </w:r>
            <w:r/>
          </w:p>
          <w:p>
            <w:pPr>
              <w:jc w:val="center"/>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rPr>
              <w:t xml:space="preserve">服务承诺及保密措施</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9分）</w:t>
            </w:r>
            <w:r/>
          </w:p>
        </w:tc>
        <w:tc>
          <w:tcPr>
            <w:shd w:val="clear" w:color="auto" w:fill="auto"/>
            <w:tcBorders>
              <w:top w:val="single" w:color="auto" w:sz="4" w:space="0"/>
              <w:left w:val="single" w:color="auto" w:sz="4" w:space="0"/>
              <w:bottom w:val="single" w:color="auto" w:sz="4" w:space="0"/>
              <w:right w:val="single" w:color="auto" w:sz="4" w:space="0"/>
            </w:tcBorders>
            <w:tcW w:w="8091" w:type="dxa"/>
            <w:vAlign w:val="center"/>
            <w:textDirection w:val="lrTb"/>
            <w:noWrap w:val="false"/>
          </w:tcPr>
          <w:p>
            <w:pPr>
              <w:pStyle w:val="943"/>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根据报价人的服务承诺，包括是否针对采购人的实际需求提供延伸服务、便利服务等特色服务承诺、数据保密措施等进行评分：</w:t>
            </w:r>
            <w:r/>
          </w:p>
          <w:p>
            <w:pPr>
              <w:pStyle w:val="943"/>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服务承诺及保密措施针对性强，得</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分；</w:t>
            </w:r>
            <w:r/>
          </w:p>
          <w:p>
            <w:pPr>
              <w:pStyle w:val="943"/>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服务承诺及保密措施针对性较好，得</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分；</w:t>
            </w:r>
            <w:r/>
          </w:p>
          <w:p>
            <w:pPr>
              <w:pStyle w:val="943"/>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服务承诺及保密措施针对性一般，得</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w:t>
            </w:r>
            <w:r/>
          </w:p>
          <w:p>
            <w:pPr>
              <w:pStyle w:val="943"/>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服务承诺及保密措施针对性差，得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numPr>
                <w:ilvl w:val="0"/>
                <w:numId w:val="0"/>
              </w:numPr>
              <w:ind w:left="0" w:firstLine="0"/>
              <w:rPr>
                <w:rFonts w:hint="eastAsia" w:ascii="仿宋" w:hAnsi="仿宋" w:eastAsia="仿宋" w:cs="仿宋"/>
                <w:color w:val="auto"/>
                <w:sz w:val="24"/>
                <w:szCs w:val="24"/>
                <w:highlight w:val="none"/>
                <w:shd w:val="clear" w:color="auto" w:fill="auto"/>
                <w:lang w:val="en-US" w:eastAsia="zh-CN" w:bidi="ar-SA"/>
              </w:rPr>
            </w:pPr>
            <w:r>
              <w:rPr>
                <w:rFonts w:hint="eastAsia" w:ascii="仿宋" w:hAnsi="仿宋" w:eastAsia="仿宋" w:cs="仿宋"/>
                <w:sz w:val="24"/>
                <w:szCs w:val="24"/>
                <w:highlight w:val="none"/>
              </w:rPr>
              <w:t xml:space="preserve">未提供得</w:t>
            </w:r>
            <w:r>
              <w:rPr>
                <w:rFonts w:hint="eastAsia" w:ascii="仿宋" w:hAnsi="仿宋" w:eastAsia="仿宋" w:cs="仿宋"/>
                <w:sz w:val="24"/>
                <w:szCs w:val="24"/>
                <w:highlight w:val="none"/>
                <w:lang w:val="en-US" w:eastAsia="zh-CN"/>
              </w:rPr>
              <w:t xml:space="preserve">0</w:t>
            </w:r>
            <w:r>
              <w:rPr>
                <w:rFonts w:hint="eastAsia" w:ascii="仿宋" w:hAnsi="仿宋" w:eastAsia="仿宋" w:cs="仿宋"/>
                <w:sz w:val="24"/>
                <w:szCs w:val="24"/>
                <w:highlight w:val="none"/>
              </w:rPr>
              <w:t xml:space="preserve">分。</w:t>
            </w:r>
            <w:r/>
          </w:p>
        </w:tc>
      </w:tr>
      <w:tr>
        <w:trPr>
          <w:jc w:val="center"/>
          <w:trHeight w:val="1522"/>
        </w:trPr>
        <w:tc>
          <w:tcPr>
            <w:shd w:val="clear" w:color="auto" w:fill="auto"/>
            <w:tcBorders>
              <w:top w:val="single" w:color="auto" w:sz="4" w:space="0"/>
              <w:left w:val="single" w:color="auto" w:sz="4" w:space="0"/>
              <w:right w:val="single" w:color="auto" w:sz="4" w:space="0"/>
            </w:tcBorders>
            <w:tcW w:w="1304" w:type="dxa"/>
            <w:vAlign w:val="center"/>
            <w:vMerge w:val="restart"/>
            <w:textDirection w:val="lrTb"/>
            <w:noWrap w:val="false"/>
          </w:tcPr>
          <w:p>
            <w:pPr>
              <w:ind w:firstLine="0"/>
              <w:jc w:val="center"/>
              <w:spacing w:line="240" w:lineRule="auto"/>
              <w:widowControl w:val="off"/>
              <w:rPr>
                <w:rFonts w:hint="eastAsia" w:ascii="仿宋" w:hAnsi="仿宋" w:eastAsia="仿宋" w:cs="仿宋"/>
                <w:color w:val="auto"/>
                <w:spacing w:val="-4"/>
                <w:sz w:val="24"/>
                <w:szCs w:val="24"/>
                <w:highlight w:val="none"/>
                <w:shd w:val="clear" w:color="auto" w:fill="auto"/>
              </w:rPr>
            </w:pPr>
            <w:r>
              <w:rPr>
                <w:rFonts w:hint="eastAsia" w:ascii="仿宋" w:hAnsi="仿宋" w:eastAsia="仿宋" w:cs="仿宋"/>
                <w:color w:val="auto"/>
                <w:spacing w:val="-4"/>
                <w:sz w:val="24"/>
                <w:szCs w:val="24"/>
                <w:highlight w:val="none"/>
                <w:shd w:val="clear" w:color="auto" w:fill="auto"/>
                <w:lang w:val="en-US" w:eastAsia="zh-CN" w:bidi="ar-SA"/>
              </w:rPr>
              <w:t xml:space="preserve">商务部分（10分）</w:t>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拟投入本项目的人员配置情况</w:t>
            </w:r>
            <w:r/>
          </w:p>
          <w:p>
            <w:pPr>
              <w:jc w:val="center"/>
              <w:rPr>
                <w:rFonts w:hint="eastAsia" w:ascii="仿宋" w:hAnsi="仿宋" w:eastAsia="仿宋" w:cs="仿宋"/>
                <w:color w:val="auto"/>
                <w:sz w:val="24"/>
                <w:szCs w:val="24"/>
                <w:highlight w:val="none"/>
                <w:shd w:val="clear" w:color="auto" w:fill="auto"/>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8091" w:type="dxa"/>
            <w:vAlign w:val="center"/>
            <w:textDirection w:val="lrTb"/>
            <w:noWrap w:val="false"/>
          </w:tcPr>
          <w:p>
            <w:pPr>
              <w:pStyle w:val="943"/>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1.项目负责人具有环境类专业高级职称得2分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本项最高得2分，其他情况不得分。</w:t>
            </w:r>
            <w:r/>
          </w:p>
          <w:p>
            <w:pPr>
              <w:pStyle w:val="943"/>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2.项目组成员(除项目负责人外)中具有环境类专业中级职称的，每有1人得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分，本项最高得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分。</w:t>
            </w:r>
            <w:r/>
          </w:p>
          <w:p>
            <w:pPr>
              <w:pStyle w:val="943"/>
              <w:ind w:firstLine="0"/>
              <w:rPr>
                <w:rFonts w:hint="eastAsia" w:ascii="仿宋" w:hAnsi="仿宋" w:eastAsia="仿宋" w:cs="仿宋"/>
                <w:color w:val="auto"/>
                <w:sz w:val="24"/>
                <w:szCs w:val="24"/>
                <w:highlight w:val="none"/>
                <w:shd w:val="clear" w:color="auto" w:fill="auto"/>
              </w:rPr>
            </w:pPr>
            <w:r>
              <w:rPr>
                <w:rFonts w:hint="eastAsia" w:ascii="仿宋" w:hAnsi="仿宋" w:eastAsia="仿宋" w:cs="仿宋"/>
                <w:b/>
                <w:bCs/>
                <w:sz w:val="24"/>
                <w:szCs w:val="24"/>
                <w:highlight w:val="none"/>
                <w:lang w:val="zh-CN"/>
              </w:rPr>
              <w:t xml:space="preserve">注：需提供相关证书的原件扫描件和供应商为以上人员缴纳的截止投标前6个月内</w:t>
            </w:r>
            <w:r>
              <w:rPr>
                <w:rFonts w:hint="eastAsia" w:ascii="仿宋" w:hAnsi="仿宋" w:eastAsia="仿宋" w:cs="仿宋"/>
                <w:b/>
                <w:bCs/>
                <w:sz w:val="24"/>
                <w:szCs w:val="24"/>
                <w:highlight w:val="none"/>
                <w:lang w:val="en-US" w:eastAsia="zh-CN"/>
              </w:rPr>
              <w:t xml:space="preserve">任1个月</w:t>
            </w:r>
            <w:r>
              <w:rPr>
                <w:rFonts w:hint="eastAsia" w:ascii="仿宋" w:hAnsi="仿宋" w:eastAsia="仿宋" w:cs="仿宋"/>
                <w:b/>
                <w:bCs/>
                <w:sz w:val="24"/>
                <w:szCs w:val="24"/>
                <w:highlight w:val="none"/>
                <w:lang w:val="zh-CN"/>
              </w:rPr>
              <w:t xml:space="preserve">的社保缴纳证明材料，加盖电子签章</w:t>
            </w:r>
            <w:r>
              <w:rPr>
                <w:rFonts w:hint="eastAsia" w:ascii="仿宋" w:hAnsi="仿宋" w:eastAsia="仿宋" w:cs="仿宋"/>
                <w:b/>
                <w:bCs/>
                <w:sz w:val="24"/>
                <w:szCs w:val="24"/>
                <w:highlight w:val="none"/>
              </w:rPr>
              <w:t xml:space="preserve">放入对应章节内</w:t>
            </w:r>
            <w:r>
              <w:rPr>
                <w:rFonts w:hint="eastAsia" w:ascii="仿宋" w:hAnsi="仿宋" w:eastAsia="仿宋" w:cs="仿宋"/>
                <w:b/>
                <w:bCs/>
                <w:sz w:val="24"/>
                <w:szCs w:val="24"/>
                <w:highlight w:val="none"/>
                <w:lang w:val="zh-CN"/>
              </w:rPr>
              <w:t xml:space="preserve">，否则不得分。</w:t>
            </w:r>
            <w:r/>
          </w:p>
        </w:tc>
      </w:tr>
      <w:tr>
        <w:trPr>
          <w:jc w:val="center"/>
          <w:trHeight w:val="1522"/>
        </w:trPr>
        <w:tc>
          <w:tcPr>
            <w:shd w:val="clear" w:color="auto" w:fill="auto"/>
            <w:tcBorders>
              <w:left w:val="single" w:color="auto" w:sz="4" w:space="0"/>
              <w:right w:val="single" w:color="auto" w:sz="4" w:space="0"/>
            </w:tcBorders>
            <w:tcW w:w="1304" w:type="dxa"/>
            <w:vAlign w:val="center"/>
            <w:vMerge w:val="continue"/>
            <w:textDirection w:val="lrTb"/>
            <w:noWrap w:val="false"/>
          </w:tcPr>
          <w:p>
            <w:pPr>
              <w:ind w:firstLine="0"/>
              <w:jc w:val="center"/>
              <w:spacing w:line="240" w:lineRule="auto"/>
              <w:widowControl w:val="off"/>
              <w:rPr>
                <w:rFonts w:hint="eastAsia" w:ascii="仿宋" w:hAnsi="仿宋" w:eastAsia="仿宋" w:cs="仿宋"/>
                <w:color w:val="auto"/>
                <w:spacing w:val="-4"/>
                <w:sz w:val="24"/>
                <w:szCs w:val="24"/>
                <w:highlight w:val="none"/>
                <w:shd w:val="clear" w:color="auto" w:fill="auto"/>
                <w:lang w:val="en-US" w:eastAsia="zh-CN" w:bidi="ar-SA"/>
              </w:rPr>
            </w:pPr>
            <w:r>
              <w:rPr>
                <w:rFonts w:hint="eastAsia" w:ascii="仿宋" w:hAnsi="仿宋" w:eastAsia="仿宋" w:cs="仿宋"/>
                <w:color w:val="auto"/>
                <w:spacing w:val="-4"/>
                <w:sz w:val="24"/>
                <w:szCs w:val="24"/>
                <w:highlight w:val="none"/>
                <w:shd w:val="clear" w:color="auto" w:fill="auto"/>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pStyle w:val="943"/>
              <w:ind w:firstLine="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业绩</w:t>
            </w:r>
            <w:r/>
          </w:p>
          <w:p>
            <w:pPr>
              <w:pStyle w:val="943"/>
              <w:ind w:firstLine="0"/>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8091" w:type="dxa"/>
            <w:vAlign w:val="center"/>
            <w:textDirection w:val="lrTb"/>
            <w:noWrap w:val="false"/>
          </w:tcPr>
          <w:p>
            <w:pPr>
              <w:pStyle w:val="943"/>
              <w:ind w:firstLine="0"/>
              <w:rPr>
                <w:rFonts w:hint="eastAsia" w:ascii="仿宋" w:hAnsi="仿宋" w:eastAsia="仿宋" w:cs="仿宋"/>
                <w:sz w:val="24"/>
                <w:szCs w:val="24"/>
                <w:highlight w:val="none"/>
                <w:lang w:val="zh-CN"/>
              </w:rPr>
            </w:pPr>
            <w:r>
              <w:rPr>
                <w:rFonts w:hint="eastAsia" w:ascii="仿宋" w:hAnsi="仿宋" w:eastAsia="仿宋" w:cs="仿宋"/>
                <w:sz w:val="24"/>
                <w:szCs w:val="24"/>
                <w:highlight w:val="none"/>
                <w:lang w:val="zh-CN"/>
              </w:rPr>
              <w:t xml:space="preserve">投标人提供自2023年1月1日以来（以合同签订时间为准），承担的大气管控服务项目的</w:t>
            </w:r>
            <w:r>
              <w:rPr>
                <w:rFonts w:hint="eastAsia" w:ascii="仿宋" w:hAnsi="仿宋" w:eastAsia="仿宋" w:cs="仿宋"/>
                <w:sz w:val="24"/>
                <w:szCs w:val="24"/>
                <w:highlight w:val="none"/>
                <w:lang w:val="en-US" w:eastAsia="zh-CN"/>
              </w:rPr>
              <w:t xml:space="preserve">业绩</w:t>
            </w:r>
            <w:r>
              <w:rPr>
                <w:rFonts w:hint="eastAsia" w:ascii="仿宋" w:hAnsi="仿宋" w:eastAsia="仿宋" w:cs="仿宋"/>
                <w:sz w:val="24"/>
                <w:szCs w:val="24"/>
                <w:highlight w:val="none"/>
                <w:lang w:val="zh-CN"/>
              </w:rPr>
              <w:t xml:space="preserve">，每提供一份业绩得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val="zh-CN"/>
              </w:rPr>
              <w:t xml:space="preserve">分，最高得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val="zh-CN"/>
              </w:rPr>
              <w:t xml:space="preserve">分。 </w:t>
            </w:r>
            <w:r/>
          </w:p>
          <w:p>
            <w:pPr>
              <w:pStyle w:val="943"/>
              <w:ind w:firstLine="0"/>
              <w:rPr>
                <w:rFonts w:hint="eastAsia" w:ascii="仿宋" w:hAnsi="仿宋" w:eastAsia="仿宋" w:cs="仿宋"/>
                <w:sz w:val="24"/>
                <w:szCs w:val="24"/>
                <w:highlight w:val="none"/>
                <w:lang w:val="zh-CN"/>
              </w:rPr>
            </w:pPr>
            <w:r>
              <w:rPr>
                <w:rFonts w:hint="eastAsia" w:ascii="仿宋" w:hAnsi="仿宋" w:eastAsia="仿宋" w:cs="仿宋"/>
                <w:b/>
                <w:bCs/>
                <w:sz w:val="24"/>
                <w:szCs w:val="24"/>
                <w:highlight w:val="none"/>
                <w:lang w:val="zh-CN"/>
              </w:rPr>
              <w:t xml:space="preserve">注：</w:t>
            </w:r>
            <w:r>
              <w:rPr>
                <w:rFonts w:hint="eastAsia" w:ascii="仿宋" w:hAnsi="仿宋" w:eastAsia="仿宋" w:cs="仿宋"/>
                <w:b/>
                <w:bCs/>
                <w:sz w:val="24"/>
                <w:szCs w:val="24"/>
                <w:highlight w:val="none"/>
                <w:lang w:val="en-US" w:eastAsia="zh-CN"/>
              </w:rPr>
              <w:t xml:space="preserve">需</w:t>
            </w:r>
            <w:r>
              <w:rPr>
                <w:rFonts w:hint="eastAsia" w:ascii="仿宋" w:hAnsi="仿宋" w:eastAsia="仿宋" w:cs="仿宋"/>
                <w:b/>
                <w:bCs/>
                <w:sz w:val="24"/>
                <w:szCs w:val="24"/>
                <w:highlight w:val="none"/>
                <w:lang w:val="zh-CN"/>
              </w:rPr>
              <w:t xml:space="preserve">提供中标通知书、合同、中标公告网页截图原件彩色扫描件加盖公章 ，否则不得分。</w:t>
            </w:r>
            <w:r/>
          </w:p>
        </w:tc>
      </w:tr>
      <w:tr>
        <w:trPr>
          <w:jc w:val="center"/>
          <w:trHeight w:val="1369"/>
        </w:trPr>
        <w:tc>
          <w:tcPr>
            <w:shd w:val="clear" w:color="auto" w:fill="auto"/>
            <w:tcBorders>
              <w:left w:val="single" w:color="auto" w:sz="4" w:space="0"/>
              <w:bottom w:val="single" w:color="auto" w:sz="4" w:space="0"/>
              <w:right w:val="single" w:color="auto" w:sz="4" w:space="0"/>
            </w:tcBorders>
            <w:tcW w:w="1304" w:type="dxa"/>
            <w:vAlign w:val="center"/>
            <w:vMerge w:val="continue"/>
            <w:textDirection w:val="lrTb"/>
            <w:noWrap w:val="false"/>
          </w:tcPr>
          <w:p>
            <w:pPr>
              <w:ind w:firstLine="0"/>
              <w:jc w:val="center"/>
              <w:spacing w:line="240" w:lineRule="auto"/>
              <w:widowControl w:val="off"/>
              <w:rPr>
                <w:rFonts w:hint="eastAsia" w:ascii="仿宋" w:hAnsi="仿宋" w:eastAsia="仿宋" w:cs="仿宋"/>
                <w:color w:val="auto"/>
                <w:spacing w:val="-4"/>
                <w:sz w:val="24"/>
                <w:szCs w:val="24"/>
                <w:highlight w:val="none"/>
                <w:shd w:val="clear" w:color="auto" w:fill="auto"/>
                <w:lang w:val="en-US" w:eastAsia="zh-CN" w:bidi="ar-SA"/>
              </w:rPr>
            </w:pPr>
            <w:r>
              <w:rPr>
                <w:rFonts w:hint="eastAsia" w:ascii="仿宋" w:hAnsi="仿宋" w:eastAsia="仿宋" w:cs="仿宋"/>
                <w:color w:val="auto"/>
                <w:spacing w:val="-4"/>
                <w:sz w:val="24"/>
                <w:szCs w:val="24"/>
                <w:highlight w:val="none"/>
                <w:shd w:val="clear" w:color="auto" w:fill="auto"/>
                <w:lang w:val="en-US" w:eastAsia="zh-CN" w:bidi="ar-SA"/>
              </w:rPr>
            </w:r>
            <w:r/>
          </w:p>
        </w:tc>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企业综合能力</w:t>
            </w:r>
            <w:r/>
          </w:p>
          <w:p>
            <w:pPr>
              <w:jc w:val="center"/>
              <w:rPr>
                <w:rFonts w:hint="eastAsia" w:ascii="仿宋" w:hAnsi="仿宋" w:eastAsia="仿宋" w:cs="仿宋"/>
                <w:color w:val="auto"/>
                <w:sz w:val="24"/>
                <w:szCs w:val="24"/>
                <w:highlight w:val="none"/>
                <w:shd w:val="clear" w:color="auto" w:fill="auto"/>
              </w:rPr>
            </w:pPr>
            <w:r>
              <w:rPr>
                <w:rFonts w:hint="eastAsia" w:ascii="仿宋" w:hAnsi="仿宋" w:eastAsia="仿宋" w:cs="仿宋"/>
                <w:color w:val="auto"/>
                <w:sz w:val="24"/>
                <w:szCs w:val="24"/>
                <w:highlight w:val="none"/>
                <w:shd w:val="clear" w:color="auto" w:fill="auto"/>
                <w:lang w:val="en-US" w:eastAsia="zh-CN"/>
              </w:rPr>
              <w:t xml:space="preserve">（</w:t>
            </w:r>
            <w:r>
              <w:rPr>
                <w:rFonts w:hint="eastAsia" w:ascii="仿宋" w:hAnsi="仿宋" w:eastAsia="仿宋" w:cs="仿宋"/>
                <w:color w:val="auto"/>
                <w:sz w:val="24"/>
                <w:szCs w:val="24"/>
                <w:highlight w:val="none"/>
                <w:shd w:val="clear" w:color="auto" w:fill="auto"/>
                <w:lang w:val="en-US" w:eastAsia="zh-CN"/>
              </w:rPr>
              <w:t xml:space="preserve">3</w:t>
            </w:r>
            <w:r>
              <w:rPr>
                <w:rFonts w:hint="eastAsia" w:ascii="仿宋" w:hAnsi="仿宋" w:eastAsia="仿宋" w:cs="仿宋"/>
                <w:color w:val="auto"/>
                <w:sz w:val="24"/>
                <w:szCs w:val="24"/>
                <w:highlight w:val="none"/>
                <w:shd w:val="clear" w:color="auto" w:fill="auto"/>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8091" w:type="dxa"/>
            <w:vAlign w:val="center"/>
            <w:textDirection w:val="lrTb"/>
            <w:noWrap w:val="false"/>
          </w:tcPr>
          <w:p>
            <w:pPr>
              <w:pStyle w:val="943"/>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根据投标人的整体实力、企业信誉等评分。</w:t>
            </w:r>
            <w:r/>
          </w:p>
          <w:p>
            <w:pPr>
              <w:pStyle w:val="943"/>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1、投标人具有ISO9001质量管理体系认证证书的得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pStyle w:val="943"/>
              <w:ind w:firstLine="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2、投标人具有ISO14001环境质量体系认证证书的得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pStyle w:val="943"/>
              <w:ind w:firstLine="0"/>
              <w:rPr>
                <w:rFonts w:hint="eastAsia" w:ascii="仿宋" w:hAnsi="仿宋" w:eastAsia="仿宋" w:cs="仿宋"/>
                <w:color w:val="auto"/>
                <w:sz w:val="24"/>
                <w:szCs w:val="24"/>
                <w:highlight w:val="none"/>
                <w:shd w:val="clear" w:color="auto" w:fill="auto"/>
              </w:rPr>
            </w:pPr>
            <w:r>
              <w:rPr>
                <w:rFonts w:hint="eastAsia" w:ascii="仿宋" w:hAnsi="仿宋" w:eastAsia="仿宋" w:cs="仿宋"/>
                <w:sz w:val="24"/>
                <w:szCs w:val="24"/>
                <w:highlight w:val="none"/>
              </w:rPr>
              <w:t xml:space="preserve">3、投标人具有ISO45001职业健康体系认证证书的得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 </w:t>
            </w:r>
            <w:r/>
          </w:p>
        </w:tc>
      </w:tr>
    </w:tbl>
    <w:p>
      <w:pPr>
        <w:ind w:left="0" w:firstLine="480"/>
        <w:jc w:val="both"/>
        <w:spacing w:before="0" w:after="0" w:line="240" w:lineRule="auto"/>
        <w:shd w:val="clear" w:color="ffffff" w:fill="ffff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说明：本项目采用综合评分法。</w:t>
      </w:r>
      <w:r/>
    </w:p>
    <w:p>
      <w:pPr>
        <w:ind w:left="0" w:firstLine="480"/>
        <w:jc w:val="both"/>
        <w:spacing w:before="0" w:after="0" w:line="240" w:lineRule="auto"/>
        <w:shd w:val="clear" w:color="ffffff" w:fill="ffff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p>
      <w:pPr>
        <w:ind w:left="0" w:firstLine="480"/>
        <w:jc w:val="both"/>
        <w:spacing w:before="0" w:after="0" w:line="240" w:lineRule="auto"/>
        <w:shd w:val="clear" w:color="ffffff" w:fill="ffff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p>
      <w:pPr>
        <w:ind w:left="0" w:firstLine="480"/>
        <w:jc w:val="both"/>
        <w:spacing w:before="0" w:after="0" w:line="240" w:lineRule="auto"/>
        <w:shd w:val="clear" w:color="ffffff" w:fill="ffff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p>
      <w:pPr>
        <w:ind w:left="0" w:firstLine="480"/>
        <w:jc w:val="both"/>
        <w:spacing w:before="0" w:after="0" w:line="240" w:lineRule="auto"/>
        <w:shd w:val="clear" w:color="ffffff" w:fill="ffff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p>
      <w:pPr>
        <w:ind w:left="0" w:firstLine="480"/>
        <w:jc w:val="both"/>
        <w:spacing w:before="0" w:after="0" w:line="240" w:lineRule="auto"/>
        <w:shd w:val="clear" w:color="ffffff" w:fill="ffff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p>
      <w:pPr>
        <w:ind w:left="0" w:firstLine="480"/>
        <w:jc w:val="both"/>
        <w:spacing w:before="0" w:after="0" w:line="240" w:lineRule="auto"/>
        <w:shd w:val="clear" w:color="ffffff" w:fill="ffff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p>
      <w:pPr>
        <w:ind w:left="0" w:firstLine="480"/>
        <w:jc w:val="both"/>
        <w:spacing w:before="0" w:after="0" w:line="240" w:lineRule="auto"/>
        <w:shd w:val="clear" w:color="ffffff" w:fill="ffff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p>
      <w:pPr>
        <w:ind w:left="0" w:firstLine="480"/>
        <w:jc w:val="both"/>
        <w:spacing w:before="0" w:after="0" w:line="240" w:lineRule="auto"/>
        <w:shd w:val="clear" w:color="ffffff" w:fill="ffff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p>
      <w:pPr>
        <w:ind w:left="0" w:firstLine="480"/>
        <w:jc w:val="both"/>
        <w:spacing w:before="0" w:after="0" w:line="240" w:lineRule="auto"/>
        <w:shd w:val="clear" w:color="ffffff" w:fill="ffff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p>
      <w:pPr>
        <w:ind w:left="0" w:firstLine="480"/>
        <w:jc w:val="both"/>
        <w:spacing w:before="0" w:after="0" w:line="240" w:lineRule="auto"/>
        <w:shd w:val="clear" w:color="ffffff" w:fill="ffff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p>
      <w:pPr>
        <w:ind w:left="0" w:firstLine="480"/>
        <w:jc w:val="both"/>
        <w:spacing w:before="0" w:after="0" w:line="240" w:lineRule="auto"/>
        <w:shd w:val="clear" w:color="ffffff" w:fill="ffff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p>
      <w:pPr>
        <w:ind w:left="0" w:firstLine="480"/>
        <w:jc w:val="both"/>
        <w:spacing w:before="0" w:after="0" w:line="240" w:lineRule="auto"/>
        <w:shd w:val="clear" w:color="ffffff" w:fill="ffff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p>
      <w:pPr>
        <w:ind w:left="0" w:firstLine="480"/>
        <w:jc w:val="both"/>
        <w:spacing w:before="0" w:after="0" w:line="240" w:lineRule="auto"/>
        <w:shd w:val="clear" w:color="ffffff" w:fill="ffffff"/>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r>
      <w:r/>
    </w:p>
    <w:p>
      <w:pPr>
        <w:ind w:left="0" w:firstLine="482"/>
        <w:jc w:val="both"/>
        <w:spacing w:before="0" w:after="0" w:line="240" w:lineRule="auto"/>
        <w:shd w:val="clear" w:color="ffffff" w:fill="ffff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lang w:val="en-US" w:eastAsia="zh-CN" w:bidi="ar-SA"/>
        </w:rPr>
        <w:t xml:space="preserve">第五章</w:t>
      </w:r>
      <w:r>
        <w:rPr>
          <w:rFonts w:hint="eastAsia" w:ascii="仿宋" w:hAnsi="仿宋" w:eastAsia="仿宋" w:cs="仿宋"/>
          <w:b/>
          <w:color w:val="auto"/>
          <w:sz w:val="24"/>
          <w:szCs w:val="24"/>
          <w:highlight w:val="none"/>
          <w:lang w:val="en-US" w:eastAsia="zh-CN" w:bidi="ar-SA"/>
        </w:rPr>
        <w:t xml:space="preserve"> </w:t>
      </w:r>
      <w:r>
        <w:rPr>
          <w:rFonts w:hint="eastAsia" w:ascii="仿宋" w:hAnsi="仿宋" w:eastAsia="仿宋" w:cs="仿宋"/>
          <w:color w:val="auto"/>
          <w:sz w:val="24"/>
          <w:szCs w:val="24"/>
          <w:highlight w:val="none"/>
        </w:rPr>
        <w:t xml:space="preserve">拟签订的合同文本</w:t>
      </w:r>
      <w:bookmarkEnd w:id="5"/>
      <w:r/>
      <w:r/>
    </w:p>
    <w:p>
      <w:pPr>
        <w:ind w:left="960"/>
        <w:jc w:val="center"/>
        <w:spacing w:before="120" w:after="120" w:line="360" w:lineRule="auto"/>
        <w:rPr>
          <w:rFonts w:hint="eastAsia" w:ascii="仿宋" w:hAnsi="仿宋" w:eastAsia="仿宋" w:cs="仿宋"/>
          <w:b/>
          <w:caps w:val="0"/>
          <w:sz w:val="24"/>
          <w:szCs w:val="24"/>
          <w:highlight w:val="none"/>
        </w:rPr>
      </w:pPr>
      <w:r>
        <w:rPr>
          <w:rFonts w:hint="eastAsia" w:ascii="仿宋" w:hAnsi="仿宋" w:eastAsia="仿宋" w:cs="仿宋"/>
          <w:b/>
          <w:caps w:val="0"/>
          <w:sz w:val="24"/>
          <w:szCs w:val="24"/>
          <w:highlight w:val="none"/>
          <w:lang w:val="en-US" w:eastAsia="zh-CN" w:bidi="ar-SA"/>
        </w:rPr>
        <w:t xml:space="preserve">（本合同为合同样板，最终稿由双方协商后确定）</w:t>
      </w:r>
      <w:r/>
    </w:p>
    <w:p>
      <w:pPr>
        <w:ind w:left="960" w:firstLine="482"/>
        <w:jc w:val="both"/>
        <w:spacing w:before="120" w:after="120" w:line="360" w:lineRule="auto"/>
        <w:rPr>
          <w:rFonts w:hint="eastAsia" w:ascii="仿宋" w:hAnsi="仿宋" w:eastAsia="仿宋" w:cs="仿宋"/>
          <w:b/>
          <w:caps w:val="0"/>
          <w:sz w:val="24"/>
          <w:szCs w:val="24"/>
          <w:highlight w:val="none"/>
        </w:rPr>
      </w:pPr>
      <w:r>
        <w:rPr>
          <w:rFonts w:hint="eastAsia" w:ascii="仿宋" w:hAnsi="仿宋" w:eastAsia="仿宋" w:cs="仿宋"/>
          <w:b/>
          <w:caps w:val="0"/>
          <w:sz w:val="24"/>
          <w:szCs w:val="24"/>
          <w:highlight w:val="none"/>
        </w:rPr>
        <w:t xml:space="preserve">项目名称：沛县大气环境精准管控</w:t>
      </w:r>
      <w:r/>
    </w:p>
    <w:p>
      <w:pPr>
        <w:ind w:left="960" w:firstLine="482"/>
        <w:jc w:val="both"/>
        <w:spacing w:before="120" w:after="120" w:line="360" w:lineRule="auto"/>
        <w:rPr>
          <w:rFonts w:hint="eastAsia" w:ascii="仿宋" w:hAnsi="仿宋" w:eastAsia="仿宋" w:cs="仿宋"/>
          <w:b/>
          <w:caps w:val="0"/>
          <w:sz w:val="24"/>
          <w:szCs w:val="24"/>
          <w:highlight w:val="none"/>
        </w:rPr>
      </w:pPr>
      <w:r>
        <w:rPr>
          <w:rFonts w:hint="eastAsia" w:ascii="仿宋" w:hAnsi="仿宋" w:eastAsia="仿宋" w:cs="仿宋"/>
          <w:b/>
          <w:caps w:val="0"/>
          <w:sz w:val="24"/>
          <w:szCs w:val="24"/>
          <w:highlight w:val="none"/>
        </w:rPr>
        <w:t xml:space="preserve">项目编号：JSZC-320322-XZTY-G2026-0001</w:t>
      </w:r>
      <w:r/>
    </w:p>
    <w:p>
      <w:pPr>
        <w:ind w:left="960" w:firstLine="482"/>
        <w:jc w:val="both"/>
        <w:spacing w:before="120" w:after="120" w:line="360" w:lineRule="auto"/>
        <w:rPr>
          <w:rFonts w:hint="eastAsia" w:ascii="仿宋" w:hAnsi="仿宋" w:eastAsia="仿宋" w:cs="仿宋"/>
          <w:b/>
          <w:caps w:val="0"/>
          <w:sz w:val="24"/>
          <w:szCs w:val="24"/>
          <w:highlight w:val="none"/>
        </w:rPr>
      </w:pPr>
      <w:r>
        <w:rPr>
          <w:rFonts w:hint="eastAsia" w:ascii="仿宋" w:hAnsi="仿宋" w:eastAsia="仿宋" w:cs="仿宋"/>
          <w:b/>
          <w:caps w:val="0"/>
          <w:sz w:val="24"/>
          <w:szCs w:val="24"/>
          <w:highlight w:val="none"/>
        </w:rPr>
        <w:t xml:space="preserve">甲方（采  购  人）：徐州市沛县生态环境局</w:t>
      </w:r>
      <w:r/>
    </w:p>
    <w:p>
      <w:pPr>
        <w:ind w:left="960" w:firstLine="482"/>
        <w:jc w:val="both"/>
        <w:spacing w:before="120" w:after="120" w:line="360" w:lineRule="auto"/>
        <w:rPr>
          <w:rFonts w:hint="eastAsia" w:ascii="仿宋" w:hAnsi="仿宋" w:eastAsia="仿宋" w:cs="仿宋"/>
          <w:b/>
          <w:caps w:val="0"/>
          <w:sz w:val="24"/>
          <w:szCs w:val="24"/>
          <w:highlight w:val="none"/>
        </w:rPr>
      </w:pPr>
      <w:r>
        <w:rPr>
          <w:rFonts w:hint="eastAsia" w:ascii="仿宋" w:hAnsi="仿宋" w:eastAsia="仿宋" w:cs="仿宋"/>
          <w:b/>
          <w:caps w:val="0"/>
          <w:sz w:val="24"/>
          <w:szCs w:val="24"/>
          <w:highlight w:val="none"/>
        </w:rPr>
        <w:t xml:space="preserve">乙方（中标供应商）：</w:t>
      </w:r>
      <w:r/>
    </w:p>
    <w:p>
      <w:pPr>
        <w:ind w:left="960" w:firstLine="482"/>
        <w:jc w:val="both"/>
        <w:spacing w:before="120" w:after="120" w:line="360" w:lineRule="auto"/>
        <w:rPr>
          <w:rFonts w:hint="eastAsia" w:ascii="仿宋" w:hAnsi="仿宋" w:eastAsia="仿宋" w:cs="仿宋"/>
          <w:b/>
          <w:caps w:val="0"/>
          <w:sz w:val="24"/>
          <w:szCs w:val="24"/>
          <w:highlight w:val="none"/>
        </w:rPr>
      </w:pPr>
      <w:r>
        <w:rPr>
          <w:rFonts w:hint="eastAsia" w:ascii="仿宋" w:hAnsi="仿宋" w:eastAsia="仿宋" w:cs="仿宋"/>
          <w:b/>
          <w:caps w:val="0"/>
          <w:sz w:val="24"/>
          <w:szCs w:val="24"/>
          <w:highlight w:val="none"/>
        </w:rPr>
        <w:t xml:space="preserve">合同签订日期： 2026年 月  日</w:t>
      </w:r>
      <w:r/>
    </w:p>
    <w:p>
      <w:pPr>
        <w:ind w:left="96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甲方(采购单位)：徐州市沛县生态环境局</w:t>
      </w:r>
      <w:r/>
    </w:p>
    <w:p>
      <w:pPr>
        <w:ind w:left="96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乙方(服务单位)：</w:t>
      </w:r>
      <w:r/>
    </w:p>
    <w:p>
      <w:pPr>
        <w:ind w:left="96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甲</w:t>
      </w:r>
      <w:r>
        <w:rPr>
          <w:rFonts w:hint="eastAsia" w:ascii="仿宋" w:hAnsi="仿宋" w:eastAsia="仿宋" w:cs="仿宋"/>
          <w:b w:val="0"/>
          <w:bCs/>
          <w:caps w:val="0"/>
          <w:sz w:val="24"/>
          <w:szCs w:val="24"/>
          <w:highlight w:val="none"/>
          <w:lang w:eastAsia="zh-CN"/>
        </w:rPr>
        <w:t xml:space="preserve">、</w:t>
      </w:r>
      <w:r>
        <w:rPr>
          <w:rFonts w:hint="eastAsia" w:ascii="仿宋" w:hAnsi="仿宋" w:eastAsia="仿宋" w:cs="仿宋"/>
          <w:b w:val="0"/>
          <w:bCs/>
          <w:caps w:val="0"/>
          <w:sz w:val="24"/>
          <w:szCs w:val="24"/>
          <w:highlight w:val="none"/>
        </w:rPr>
        <w:t xml:space="preserve">乙双方根据[沛县大气环境精准管控]，公开招标的结果，经友好协商，就沛县大气环境精准管控服务项目有关事宜达成一致意见，根据《中华人民共和国民法典》、《中华人民共和国政府采购法》及其他相关法律、行政法规，遵循平等、自愿、公平和诚实信用的原则签订本合同。</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第一条定义</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本合同中的下列术语应解释为：</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1、“合同”系指甲方与乙方签署的、合同格式中载明的甲方与乙方所达成的协议，包括所有的附件、附录和构成合同的所有文件。</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2、“合同价”系指根据合同规定，乙方在正确地完全履行合同义务后甲方应支付给乙方的价格。</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3、“服务”系指根据合同规定技术支持、培训和其他类似的乙方应承担的义务。</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4、“买方”系指购买货物和服务的徐州市</w:t>
      </w:r>
      <w:r>
        <w:rPr>
          <w:rFonts w:hint="eastAsia" w:ascii="仿宋" w:hAnsi="仿宋" w:eastAsia="仿宋" w:cs="仿宋"/>
          <w:b w:val="0"/>
          <w:bCs/>
          <w:caps w:val="0"/>
          <w:sz w:val="24"/>
          <w:szCs w:val="24"/>
          <w:highlight w:val="none"/>
          <w:lang w:eastAsia="zh-CN"/>
        </w:rPr>
        <w:t xml:space="preserve">沛县</w:t>
      </w:r>
      <w:r>
        <w:rPr>
          <w:rFonts w:hint="eastAsia" w:ascii="仿宋" w:hAnsi="仿宋" w:eastAsia="仿宋" w:cs="仿宋"/>
          <w:b w:val="0"/>
          <w:bCs/>
          <w:caps w:val="0"/>
          <w:sz w:val="24"/>
          <w:szCs w:val="24"/>
          <w:highlight w:val="none"/>
        </w:rPr>
        <w:t xml:space="preserve">生态环境局。</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5、“卖方”系提供货物和服务的供应商。</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第二条购买服务规格</w:t>
      </w:r>
      <w:r>
        <w:rPr>
          <w:rFonts w:hint="eastAsia" w:ascii="仿宋" w:hAnsi="仿宋" w:eastAsia="仿宋" w:cs="仿宋"/>
          <w:b w:val="0"/>
          <w:bCs/>
          <w:caps w:val="0"/>
          <w:sz w:val="24"/>
          <w:szCs w:val="24"/>
          <w:highlight w:val="none"/>
        </w:rPr>
        <w:tab/>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乙方所提供服务应与招标文件及乙方投标文件规定的服务要求相一致。</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第三条专利权</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乙方应保证所提供的服务不受第三方提出侵犯其专利权、商标权和工业设计权的起诉。一旦出现专利侵权，乙方应负全部责任。</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第四条、价款及支付方式</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1、合同价款：￥     （含税，税率6%）（人民币大写：     ）。不含税金额为</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2、付款</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2.1 本合同以人民币付款。</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2.2 卖方应按照与买方签订的合同履行服务。服务后卖方应向买方提供下列单据：</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（1）发票原件；</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（2）合同副本；</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（3）考评表；</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（4）其他资料。</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lang w:val="en-US" w:eastAsia="zh-CN"/>
        </w:rPr>
        <w:t xml:space="preserve">3</w:t>
      </w:r>
      <w:r>
        <w:rPr>
          <w:rFonts w:hint="eastAsia" w:ascii="仿宋" w:hAnsi="仿宋" w:eastAsia="仿宋" w:cs="仿宋"/>
          <w:b w:val="0"/>
          <w:bCs/>
          <w:caps w:val="0"/>
          <w:sz w:val="24"/>
          <w:szCs w:val="24"/>
          <w:highlight w:val="none"/>
        </w:rPr>
        <w:t xml:space="preserve">、付款方式：合同签订后30个工作日支付合同总额的10%，之后每三个月支付合同总额的20%，完成年度目标付合同总额的30%。具体支付金额根据考评办法计算，支付时间为每次考核后的30个工作日内。每次付款前乙方向甲方提供相同金额的发票。</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第五条、考评办法：</w:t>
      </w:r>
      <w:r/>
    </w:p>
    <w:p>
      <w:pPr>
        <w:ind w:left="0" w:firstLine="480"/>
        <w:jc w:val="both"/>
        <w:spacing w:before="120" w:after="120" w:line="360" w:lineRule="auto"/>
        <w:rPr>
          <w:rFonts w:hint="eastAsia" w:ascii="仿宋" w:hAnsi="仿宋" w:eastAsia="仿宋" w:cs="仿宋"/>
          <w:color w:val="000000"/>
          <w:spacing w:val="2"/>
          <w:sz w:val="24"/>
          <w:szCs w:val="24"/>
          <w14:ligatures w14:val="standardContextual"/>
        </w:rPr>
      </w:pPr>
      <w:r>
        <w:rPr>
          <w:rFonts w:hint="eastAsia" w:ascii="仿宋" w:hAnsi="仿宋" w:eastAsia="仿宋" w:cs="仿宋"/>
          <w:b w:val="0"/>
          <w:bCs/>
          <w:caps w:val="0"/>
          <w:sz w:val="24"/>
          <w:szCs w:val="24"/>
          <w:highlight w:val="none"/>
        </w:rPr>
        <w:t xml:space="preserve">1、</w:t>
      </w:r>
      <w:r>
        <w:rPr>
          <w:rFonts w:hint="eastAsia" w:ascii="仿宋" w:hAnsi="仿宋" w:eastAsia="仿宋" w:cs="仿宋"/>
          <w:color w:val="000000"/>
          <w:spacing w:val="2"/>
          <w:sz w:val="24"/>
          <w:szCs w:val="24"/>
          <w14:ligatures w14:val="standardContextual"/>
        </w:rPr>
        <w:t xml:space="preserve">按月考评，按季度考核。</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考评平均分数在95分(含95分)以上的，全额支付应付款；</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考评平均分数在85分(含85分)以上至95分的，支付应付款的90%；</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考评平均分数在75分(含75分)以上至85分的，支付应付款的80%；</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考评平均分数在65分(含65分)以上至75分的，支付应付款的70%；</w:t>
      </w:r>
      <w:r/>
    </w:p>
    <w:p>
      <w:pPr>
        <w:ind w:left="0" w:firstLine="480"/>
        <w:jc w:val="both"/>
        <w:spacing w:before="120" w:after="120" w:line="360" w:lineRule="auto"/>
        <w:rPr>
          <w:rFonts w:hint="eastAsia" w:ascii="仿宋" w:hAnsi="仿宋" w:eastAsia="仿宋" w:cs="仿宋"/>
          <w:b w:val="0"/>
          <w:bCs/>
          <w:caps w:val="0"/>
          <w:sz w:val="24"/>
          <w:szCs w:val="24"/>
          <w:highlight w:val="none"/>
          <w:lang w:eastAsia="zh-CN"/>
        </w:rPr>
      </w:pPr>
      <w:r>
        <w:rPr>
          <w:rFonts w:hint="eastAsia" w:ascii="仿宋" w:hAnsi="仿宋" w:eastAsia="仿宋" w:cs="仿宋"/>
          <w:b w:val="0"/>
          <w:bCs/>
          <w:caps w:val="0"/>
          <w:sz w:val="24"/>
          <w:szCs w:val="24"/>
          <w:highlight w:val="none"/>
        </w:rPr>
        <w:t xml:space="preserve">考评平均分数在65分及以下的，支付应付款的60%</w:t>
      </w:r>
      <w:r>
        <w:rPr>
          <w:rFonts w:hint="eastAsia" w:ascii="仿宋" w:hAnsi="仿宋" w:eastAsia="仿宋" w:cs="仿宋"/>
          <w:b w:val="0"/>
          <w:bCs/>
          <w:caps w:val="0"/>
          <w:sz w:val="24"/>
          <w:szCs w:val="24"/>
          <w:highlight w:val="none"/>
          <w:lang w:eastAsia="zh-CN"/>
        </w:rPr>
        <w:t xml:space="preserve">。</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2、甲方组织</w:t>
      </w:r>
      <w:r>
        <w:rPr>
          <w:rFonts w:hint="eastAsia" w:ascii="仿宋" w:hAnsi="仿宋" w:eastAsia="仿宋" w:cs="仿宋"/>
          <w:b w:val="0"/>
          <w:bCs/>
          <w:caps w:val="0"/>
          <w:sz w:val="24"/>
          <w:szCs w:val="24"/>
          <w:highlight w:val="none"/>
          <w:lang w:val="en-US" w:eastAsia="zh-CN"/>
        </w:rPr>
        <w:t xml:space="preserve">相关部门</w:t>
      </w:r>
      <w:r>
        <w:rPr>
          <w:rFonts w:hint="eastAsia" w:ascii="仿宋" w:hAnsi="仿宋" w:eastAsia="仿宋" w:cs="仿宋"/>
          <w:b w:val="0"/>
          <w:bCs/>
          <w:caps w:val="0"/>
          <w:sz w:val="24"/>
          <w:szCs w:val="24"/>
          <w:highlight w:val="none"/>
        </w:rPr>
        <w:t xml:space="preserve">每</w:t>
      </w:r>
      <w:r>
        <w:rPr>
          <w:rFonts w:hint="eastAsia" w:ascii="仿宋" w:hAnsi="仿宋" w:eastAsia="仿宋" w:cs="仿宋"/>
          <w:b w:val="0"/>
          <w:bCs/>
          <w:caps w:val="0"/>
          <w:sz w:val="24"/>
          <w:szCs w:val="24"/>
          <w:highlight w:val="none"/>
          <w:lang w:val="en-US" w:eastAsia="zh-CN"/>
        </w:rPr>
        <w:t xml:space="preserve">月</w:t>
      </w:r>
      <w:r>
        <w:rPr>
          <w:rFonts w:hint="eastAsia" w:ascii="仿宋" w:hAnsi="仿宋" w:eastAsia="仿宋" w:cs="仿宋"/>
          <w:b w:val="0"/>
          <w:bCs/>
          <w:caps w:val="0"/>
          <w:sz w:val="24"/>
          <w:szCs w:val="24"/>
          <w:highlight w:val="none"/>
        </w:rPr>
        <w:t xml:space="preserve">进行服务内容考评验收（具体考评办法见附件1），考评得分作为项目款支付依据。按付款节点计算上一节点至本次付款节点的平均分，应付款根据</w:t>
      </w:r>
      <w:r>
        <w:rPr>
          <w:rFonts w:hint="eastAsia" w:ascii="仿宋" w:hAnsi="仿宋" w:eastAsia="仿宋" w:cs="仿宋"/>
          <w:b w:val="0"/>
          <w:bCs/>
          <w:caps w:val="0"/>
          <w:sz w:val="24"/>
          <w:szCs w:val="24"/>
          <w:highlight w:val="none"/>
          <w:lang w:val="en-US" w:eastAsia="zh-CN"/>
        </w:rPr>
        <w:t xml:space="preserve">上一</w:t>
      </w:r>
      <w:r>
        <w:rPr>
          <w:rFonts w:hint="eastAsia" w:ascii="仿宋" w:hAnsi="仿宋" w:eastAsia="仿宋" w:cs="仿宋"/>
          <w:b w:val="0"/>
          <w:bCs/>
          <w:caps w:val="0"/>
          <w:sz w:val="24"/>
          <w:szCs w:val="24"/>
          <w:highlight w:val="none"/>
        </w:rPr>
        <w:t xml:space="preserve">条考评办法的规定执行。</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3、乙方服务期间应保障达到以下标准:</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合同履行期间，空气质量月度排名同比改善，且在徐州五县排名中不得</w:t>
      </w:r>
      <w:r>
        <w:rPr>
          <w:rFonts w:hint="eastAsia" w:ascii="仿宋" w:hAnsi="仿宋" w:eastAsia="仿宋" w:cs="仿宋"/>
          <w:b w:val="0"/>
          <w:bCs/>
          <w:caps w:val="0"/>
          <w:sz w:val="24"/>
          <w:szCs w:val="24"/>
          <w:highlight w:val="none"/>
          <w:lang w:val="en-US" w:eastAsia="zh-CN"/>
        </w:rPr>
        <w:t xml:space="preserve">低于第4名</w:t>
      </w:r>
      <w:r>
        <w:rPr>
          <w:rFonts w:hint="eastAsia" w:ascii="仿宋" w:hAnsi="仿宋" w:eastAsia="仿宋" w:cs="仿宋"/>
          <w:b w:val="0"/>
          <w:bCs/>
          <w:caps w:val="0"/>
          <w:sz w:val="24"/>
          <w:szCs w:val="24"/>
          <w:highlight w:val="none"/>
        </w:rPr>
        <w:t xml:space="preserve">；</w:t>
      </w:r>
      <w:r>
        <w:rPr>
          <w:rFonts w:hint="eastAsia" w:ascii="仿宋" w:hAnsi="仿宋" w:eastAsia="仿宋" w:cs="仿宋"/>
          <w:b w:val="0"/>
          <w:bCs/>
          <w:caps w:val="0"/>
          <w:sz w:val="24"/>
          <w:szCs w:val="24"/>
          <w:highlight w:val="none"/>
          <w:lang w:val="en-US" w:eastAsia="zh-CN"/>
        </w:rPr>
        <w:t xml:space="preserve">2026</w:t>
      </w:r>
      <w:r>
        <w:rPr>
          <w:rFonts w:hint="eastAsia" w:ascii="仿宋" w:hAnsi="仿宋" w:eastAsia="仿宋" w:cs="仿宋"/>
          <w:b w:val="0"/>
          <w:bCs/>
          <w:caps w:val="0"/>
          <w:sz w:val="24"/>
          <w:szCs w:val="24"/>
          <w:highlight w:val="none"/>
        </w:rPr>
        <w:t xml:space="preserve">年度</w:t>
      </w:r>
      <w:r>
        <w:rPr>
          <w:rFonts w:hint="eastAsia" w:ascii="仿宋" w:hAnsi="仿宋" w:eastAsia="仿宋" w:cs="仿宋"/>
          <w:b w:val="0"/>
          <w:bCs/>
          <w:caps w:val="0"/>
          <w:sz w:val="24"/>
          <w:szCs w:val="24"/>
          <w:highlight w:val="none"/>
          <w:lang w:val="en-US" w:eastAsia="zh-CN"/>
        </w:rPr>
        <w:t xml:space="preserve">完成江苏省下达的空气质量PM</w:t>
      </w:r>
      <w:r>
        <w:rPr>
          <w:rFonts w:hint="eastAsia" w:ascii="仿宋" w:hAnsi="仿宋" w:eastAsia="仿宋" w:cs="仿宋"/>
          <w:b w:val="0"/>
          <w:bCs/>
          <w:caps w:val="0"/>
          <w:sz w:val="24"/>
          <w:szCs w:val="24"/>
          <w:highlight w:val="none"/>
          <w:vertAlign w:val="subscript"/>
          <w:lang w:val="en-US" w:eastAsia="zh-CN"/>
        </w:rPr>
        <w:t xml:space="preserve">2.5</w:t>
      </w:r>
      <w:r>
        <w:rPr>
          <w:rFonts w:hint="eastAsia" w:ascii="仿宋" w:hAnsi="仿宋" w:eastAsia="仿宋" w:cs="仿宋"/>
          <w:b w:val="0"/>
          <w:bCs/>
          <w:caps w:val="0"/>
          <w:sz w:val="24"/>
          <w:szCs w:val="24"/>
          <w:highlight w:val="none"/>
          <w:lang w:val="en-US" w:eastAsia="zh-CN"/>
        </w:rPr>
        <w:t xml:space="preserve">约束性目标考核任务，且</w:t>
      </w:r>
      <w:r>
        <w:rPr>
          <w:rFonts w:hint="eastAsia" w:ascii="仿宋" w:hAnsi="仿宋" w:eastAsia="仿宋" w:cs="仿宋"/>
          <w:b w:val="0"/>
          <w:bCs/>
          <w:caps w:val="0"/>
          <w:sz w:val="24"/>
          <w:szCs w:val="24"/>
          <w:highlight w:val="none"/>
        </w:rPr>
        <w:t xml:space="preserve">PM</w:t>
      </w:r>
      <w:r>
        <w:rPr>
          <w:rFonts w:hint="eastAsia" w:ascii="仿宋" w:hAnsi="仿宋" w:eastAsia="仿宋" w:cs="仿宋"/>
          <w:b w:val="0"/>
          <w:bCs/>
          <w:caps w:val="0"/>
          <w:sz w:val="24"/>
          <w:szCs w:val="24"/>
          <w:highlight w:val="none"/>
          <w:vertAlign w:val="subscript"/>
        </w:rPr>
        <w:t xml:space="preserve">2.5</w:t>
      </w:r>
      <w:r>
        <w:rPr>
          <w:rFonts w:hint="eastAsia" w:ascii="仿宋" w:hAnsi="仿宋" w:eastAsia="仿宋" w:cs="仿宋"/>
          <w:b w:val="0"/>
          <w:bCs/>
          <w:caps w:val="0"/>
          <w:sz w:val="24"/>
          <w:szCs w:val="24"/>
          <w:highlight w:val="none"/>
        </w:rPr>
        <w:t xml:space="preserve">年</w:t>
      </w:r>
      <w:r>
        <w:rPr>
          <w:rFonts w:hint="eastAsia" w:ascii="仿宋" w:hAnsi="仿宋" w:eastAsia="仿宋" w:cs="仿宋"/>
          <w:b w:val="0"/>
          <w:bCs/>
          <w:caps w:val="0"/>
          <w:sz w:val="24"/>
          <w:szCs w:val="24"/>
          <w:highlight w:val="none"/>
          <w:lang w:eastAsia="zh-CN"/>
        </w:rPr>
        <w:t xml:space="preserve">均</w:t>
      </w:r>
      <w:r>
        <w:rPr>
          <w:rFonts w:hint="eastAsia" w:ascii="仿宋" w:hAnsi="仿宋" w:eastAsia="仿宋" w:cs="仿宋"/>
          <w:b w:val="0"/>
          <w:bCs/>
          <w:caps w:val="0"/>
          <w:sz w:val="24"/>
          <w:szCs w:val="24"/>
          <w:highlight w:val="none"/>
        </w:rPr>
        <w:t xml:space="preserve">浓度在全省排名退出54名</w:t>
      </w:r>
      <w:r>
        <w:rPr>
          <w:rFonts w:hint="eastAsia" w:ascii="仿宋" w:hAnsi="仿宋" w:eastAsia="仿宋" w:cs="仿宋"/>
          <w:b w:val="0"/>
          <w:bCs/>
          <w:caps w:val="0"/>
          <w:sz w:val="24"/>
          <w:szCs w:val="24"/>
          <w:highlight w:val="none"/>
          <w:lang w:eastAsia="zh-CN"/>
        </w:rPr>
        <w:t xml:space="preserve">。</w:t>
      </w:r>
      <w:r>
        <w:rPr>
          <w:rFonts w:hint="eastAsia" w:ascii="仿宋" w:hAnsi="仿宋" w:eastAsia="仿宋" w:cs="仿宋"/>
          <w:b w:val="0"/>
          <w:bCs/>
          <w:caps w:val="0"/>
          <w:sz w:val="24"/>
          <w:szCs w:val="24"/>
          <w:highlight w:val="none"/>
        </w:rPr>
        <w:t xml:space="preserve">2026年度优良率</w:t>
      </w:r>
      <w:r>
        <w:rPr>
          <w:rFonts w:hint="eastAsia" w:ascii="仿宋" w:hAnsi="仿宋" w:eastAsia="仿宋" w:cs="仿宋"/>
          <w:b w:val="0"/>
          <w:bCs/>
          <w:caps w:val="0"/>
          <w:sz w:val="24"/>
          <w:szCs w:val="24"/>
          <w:highlight w:val="none"/>
          <w:lang w:eastAsia="zh-CN"/>
        </w:rPr>
        <w:t xml:space="preserve">完成</w:t>
      </w:r>
      <w:r>
        <w:rPr>
          <w:rFonts w:hint="eastAsia" w:ascii="仿宋" w:hAnsi="仿宋" w:eastAsia="仿宋" w:cs="仿宋"/>
          <w:b w:val="0"/>
          <w:bCs/>
          <w:caps w:val="0"/>
          <w:sz w:val="24"/>
          <w:szCs w:val="24"/>
          <w:highlight w:val="none"/>
          <w:lang w:val="en-US" w:eastAsia="zh-CN"/>
        </w:rPr>
        <w:t xml:space="preserve">江苏省下达的</w:t>
      </w:r>
      <w:r>
        <w:rPr>
          <w:rFonts w:hint="eastAsia" w:ascii="仿宋" w:hAnsi="仿宋" w:eastAsia="仿宋" w:cs="仿宋"/>
          <w:b w:val="0"/>
          <w:bCs/>
          <w:caps w:val="0"/>
          <w:sz w:val="24"/>
          <w:szCs w:val="24"/>
          <w:highlight w:val="none"/>
          <w:lang w:eastAsia="zh-CN"/>
        </w:rPr>
        <w:t xml:space="preserve">目标任务</w:t>
      </w:r>
      <w:r>
        <w:rPr>
          <w:rFonts w:hint="eastAsia" w:ascii="仿宋" w:hAnsi="仿宋" w:eastAsia="仿宋" w:cs="仿宋"/>
          <w:b w:val="0"/>
          <w:bCs/>
          <w:caps w:val="0"/>
          <w:sz w:val="24"/>
          <w:szCs w:val="24"/>
          <w:highlight w:val="none"/>
        </w:rPr>
        <w:t xml:space="preserve">。若乙方无法达到上述标准，甲方有权利单方面解除合同并无需支付合同额剩余费用。</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第六条双方权利和义务</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1、甲方权利和义务</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1.1甲方负责对项目实施过程的全过程监督，审核乙方制定的项目计划安排，对实施进度和质量等方面进行监督和指导，按照合同约定所完成工作内容根据合同规定予以确认。</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1.2甲方协助乙方提供项目所需的信息、数据、资料。</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1.3甲方帮助协调和落实与本合同相关的政府部门有关工作，帮助乙方解决建设过程中的有关困难和问题，保障项目顺利进行。</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1.4甲方负责审核确认乙方提交的支付申请并按合同约定向乙方支付款项。</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1.5 甲方负责配合乙方协调完成本项目场地、供电电源等工作；配合乙方办理有关验收手续。</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2、乙方权利和义务</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2.1 乙方应按照本合同要求提供服务。</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2.2 乙方接受甲方对项目的全过程监督，保证甲方购买的标的和服务符合招标文件约定的要求。</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2.3 乙方应妥善使用甲方提供的资源，并及时向甲方反馈建设过程中发现的问题。</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2.4 乙方按合同约定向甲方提交支付申请。</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第七条质量保证</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见采购需求</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第八条不可抗力</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1、如果乙方因不可抗力而导致合同实施延误或不能履行合同义务的话，不应该承担误期赔偿或终止合同的责任。</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2、本条所述的“不可抗力”系指那些乙方无法控制、不可预见的事件，但不包括乙方的违约或疏忽。这些事件包括：战争、严重火灾、洪水、台风、地震以及其它甲方和乙方商定的事件。</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3、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120天以上时，甲方乙方应通过友好协商在合理的时间内达成进一步履行合同的协议。</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第九条税费</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1、中国政府根据现行税法规定对甲方征收的、与本合同有关的一切税费，均由甲方负担，招标文件另有规定的除外。</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2、中国政府根据现行税法规定对乙方征收的、与本合同有关的一切税费，均由乙方负担。</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第十条仲裁</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1、在执行本合同中所发生的或与本合同有关的一切争端，甲方和乙方应通过友好协商的办法进行解决。如从协商开始30天内仍不能解决，应将争端提交有关省、市、县政府或行业主管部门寻求可能解决的办法。如果提交有关省、市政府或行业主管部门后30天内仍得不到解决，则应申请仲裁。</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2、仲裁应根据《中华人民共和国仲裁法》的规定向徐州仲裁委员会申请仲裁。</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3、仲裁裁决为最终裁决，对甲方和乙方均有约束力。</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4、在仲裁期间，本合同应继续执行。</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第十一条违约终止合同</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1、在乙方违约而采取的任何补救措施不受影响的情况下，甲方可向乙方发出终止部分或全部合同的书面通知书。</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(1)如果乙方未能按合同规定的期限或甲方同意延长的限期内提供部分或全部服务;</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(2)乙方在收到甲方发出的违约通知后20天内，或甲方书面认可延长的时间内未能纠正其过失;</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(3) 乙方不得将服务外包或分包给其他机构，一经发现，立即取消承接资格；</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(4)如果乙方未能履行合同规定的其他义务。</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乙方出现违约行为的，甲方可单方面中止采购，两年内不予委托；出现违法违规行为的，依法追究供应商和相关责任人的法律责任。</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第十二条破产中止合同</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如果乙方破产或无清偿能力，甲方可在任何时候以书面形式通知乙方中止合同而不给乙方补偿。该中止合同将不损害或影响甲方已经采取或将要采取的任何行动或补救措施的权力。</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第十三条转让</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乙方不得部分转让或全部转让其应履行的合同义务。</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第十四条其他</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1、本合同在下列条件全部满足后生效，生效日期以下列条件全部满足的最晚日期为准：</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(1) 双方签字并加盖公章或合同专用章；</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2、合同执行期间，双方当事人不得擅自变更、中止或者终止合同。</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rPr>
        <w:t xml:space="preserve">3、合同一式肆份，具有同等法律效力，甲方贰份，乙方贰份。</w:t>
      </w:r>
      <w:r/>
    </w:p>
    <w:p>
      <w:pPr>
        <w:ind w:left="0" w:firstLine="480"/>
        <w:jc w:val="both"/>
        <w:spacing w:before="120" w:after="120" w:line="360" w:lineRule="auto"/>
        <w:rPr>
          <w:rFonts w:hint="eastAsia" w:ascii="仿宋" w:hAnsi="仿宋" w:eastAsia="仿宋" w:cs="仿宋"/>
          <w:b w:val="0"/>
          <w:bCs/>
          <w:caps w:val="0"/>
          <w:sz w:val="24"/>
          <w:szCs w:val="24"/>
          <w:highlight w:val="none"/>
        </w:rPr>
      </w:pPr>
      <w:r>
        <w:rPr>
          <w:rFonts w:hint="eastAsia" w:ascii="仿宋" w:hAnsi="仿宋" w:eastAsia="仿宋" w:cs="仿宋"/>
          <w:b w:val="0"/>
          <w:bCs/>
          <w:caps w:val="0"/>
          <w:sz w:val="24"/>
          <w:szCs w:val="24"/>
          <w:highlight w:val="none"/>
          <w:lang w:val="en-US" w:eastAsia="zh-CN"/>
        </w:rPr>
        <w:t xml:space="preserve">4</w:t>
      </w:r>
      <w:r>
        <w:rPr>
          <w:rFonts w:hint="eastAsia" w:ascii="仿宋" w:hAnsi="仿宋" w:eastAsia="仿宋" w:cs="仿宋"/>
          <w:b w:val="0"/>
          <w:bCs/>
          <w:caps w:val="0"/>
          <w:sz w:val="24"/>
          <w:szCs w:val="24"/>
          <w:highlight w:val="none"/>
        </w:rPr>
        <w:t xml:space="preserve">、除双方在合同中约定的条款外，其他未尽事宜均以补充协议形式另行约定，补充协议与本合同具有同等效力，如本合同与招标文件中的内容有矛盾的，以招标文件规定为准。</w:t>
      </w:r>
      <w:r/>
    </w:p>
    <w:tbl>
      <w:tblPr>
        <w:tblStyle w:val="911"/>
        <w:tblW w:w="5000"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5341"/>
        <w:gridCol w:w="5341"/>
      </w:tblGrid>
      <w:tr>
        <w:trPr>
          <w:trHeight w:val="454"/>
        </w:trPr>
        <w:tc>
          <w:tcPr>
            <w:tcW w:w="2500" w:type="pct"/>
            <w:vAlign w:val="center"/>
            <w:textDirection w:val="lrTb"/>
            <w:noWrap w:val="false"/>
          </w:tcPr>
          <w:p>
            <w:pPr>
              <w:spacing w:line="2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甲方（盖章）：</w:t>
            </w:r>
            <w:r>
              <w:rPr>
                <w:rFonts w:hint="eastAsia" w:ascii="仿宋" w:hAnsi="仿宋" w:eastAsia="仿宋" w:cs="仿宋"/>
                <w:color w:val="000000"/>
                <w:sz w:val="24"/>
                <w:szCs w:val="24"/>
                <w:u w:val="single"/>
              </w:rPr>
              <w:t xml:space="preserve">徐州市沛县生态环境局</w:t>
            </w:r>
            <w:r/>
          </w:p>
        </w:tc>
        <w:tc>
          <w:tcPr>
            <w:tcW w:w="2500" w:type="pct"/>
            <w:vAlign w:val="center"/>
            <w:textDirection w:val="lrTb"/>
            <w:noWrap w:val="false"/>
          </w:tcPr>
          <w:p>
            <w:pPr>
              <w:spacing w:line="2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乙方（盖章）：</w:t>
            </w:r>
            <w:r/>
          </w:p>
        </w:tc>
      </w:tr>
      <w:tr>
        <w:trPr>
          <w:trHeight w:val="454"/>
        </w:trPr>
        <w:tc>
          <w:tcPr>
            <w:tcW w:w="2500" w:type="pct"/>
            <w:vAlign w:val="center"/>
            <w:textDirection w:val="lrTb"/>
            <w:noWrap w:val="false"/>
          </w:tcPr>
          <w:p>
            <w:pPr>
              <w:jc w:val="left"/>
              <w:spacing w:line="260" w:lineRule="exact"/>
              <w:widowControl/>
              <w:rPr>
                <w:rFonts w:hint="eastAsia" w:ascii="仿宋" w:hAnsi="仿宋" w:eastAsia="仿宋" w:cs="仿宋"/>
                <w:sz w:val="24"/>
                <w:szCs w:val="24"/>
                <w:lang w:bidi="zh-CN"/>
              </w:rPr>
            </w:pPr>
            <w:r>
              <w:rPr>
                <w:rFonts w:hint="eastAsia" w:ascii="仿宋" w:hAnsi="仿宋" w:eastAsia="仿宋" w:cs="仿宋"/>
                <w:sz w:val="24"/>
                <w:szCs w:val="24"/>
                <w:lang w:bidi="zh-CN"/>
              </w:rPr>
              <w:t xml:space="preserve">统一社会信用代码：</w:t>
            </w:r>
            <w:r/>
          </w:p>
          <w:p>
            <w:pPr>
              <w:jc w:val="left"/>
              <w:spacing w:line="260" w:lineRule="exact"/>
              <w:widowControl/>
              <w:rPr>
                <w:rFonts w:hint="eastAsia" w:ascii="仿宋" w:hAnsi="仿宋" w:eastAsia="仿宋" w:cs="仿宋"/>
                <w:color w:val="000000"/>
                <w:sz w:val="24"/>
                <w:szCs w:val="24"/>
              </w:rPr>
            </w:pPr>
            <w:r>
              <w:rPr>
                <w:rFonts w:hint="eastAsia" w:ascii="仿宋" w:hAnsi="仿宋" w:eastAsia="仿宋" w:cs="仿宋"/>
                <w:sz w:val="24"/>
                <w:szCs w:val="24"/>
                <w:u w:val="single"/>
                <w:lang w:bidi="zh-CN"/>
              </w:rPr>
              <w:t xml:space="preserve">1132 0322 0140 8418 80</w:t>
            </w:r>
            <w:r/>
          </w:p>
        </w:tc>
        <w:tc>
          <w:tcPr>
            <w:tcW w:w="2500" w:type="pct"/>
            <w:vAlign w:val="center"/>
            <w:textDirection w:val="lrTb"/>
            <w:noWrap w:val="false"/>
          </w:tcPr>
          <w:p>
            <w:pPr>
              <w:jc w:val="left"/>
              <w:spacing w:line="260" w:lineRule="exact"/>
              <w:widowControl/>
              <w:rPr>
                <w:rFonts w:hint="eastAsia" w:ascii="仿宋" w:hAnsi="仿宋" w:eastAsia="仿宋" w:cs="仿宋"/>
                <w:color w:val="000000"/>
                <w:sz w:val="24"/>
                <w:szCs w:val="24"/>
              </w:rPr>
            </w:pPr>
            <w:r>
              <w:rPr>
                <w:rFonts w:hint="eastAsia" w:ascii="仿宋" w:hAnsi="仿宋" w:eastAsia="仿宋" w:cs="仿宋"/>
                <w:sz w:val="24"/>
                <w:szCs w:val="24"/>
                <w:lang w:bidi="zh-CN"/>
              </w:rPr>
              <w:t xml:space="preserve">统一社会信用代码：</w:t>
            </w:r>
            <w:r/>
          </w:p>
        </w:tc>
      </w:tr>
      <w:tr>
        <w:trPr>
          <w:trHeight w:val="891"/>
        </w:trPr>
        <w:tc>
          <w:tcPr>
            <w:tcW w:w="2500" w:type="pct"/>
            <w:vAlign w:val="center"/>
            <w:textDirection w:val="lrTb"/>
            <w:noWrap w:val="false"/>
          </w:tcPr>
          <w:p>
            <w:pPr>
              <w:spacing w:line="2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法定代表人或</w:t>
            </w:r>
            <w:r/>
          </w:p>
          <w:p>
            <w:pPr>
              <w:spacing w:line="2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授权代表(签名)：</w:t>
            </w:r>
            <w:r/>
          </w:p>
          <w:p>
            <w:pPr>
              <w:spacing w:line="2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2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联系人：</w:t>
            </w:r>
            <w:r/>
          </w:p>
        </w:tc>
        <w:tc>
          <w:tcPr>
            <w:tcW w:w="2500" w:type="pct"/>
            <w:vAlign w:val="center"/>
            <w:textDirection w:val="lrTb"/>
            <w:noWrap w:val="false"/>
          </w:tcPr>
          <w:p>
            <w:pPr>
              <w:spacing w:line="2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法定代表人或</w:t>
            </w:r>
            <w:r/>
          </w:p>
          <w:p>
            <w:pPr>
              <w:spacing w:line="2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授权代表(签名)：</w:t>
            </w:r>
            <w:r/>
          </w:p>
          <w:p>
            <w:pPr>
              <w:spacing w:line="2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2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联系人：</w:t>
            </w:r>
            <w:r/>
          </w:p>
        </w:tc>
      </w:tr>
      <w:tr>
        <w:trPr>
          <w:trHeight w:val="454"/>
        </w:trPr>
        <w:tc>
          <w:tcPr>
            <w:tcW w:w="2500" w:type="pct"/>
            <w:vAlign w:val="center"/>
            <w:textDirection w:val="lrTb"/>
            <w:noWrap w:val="false"/>
          </w:tcPr>
          <w:p>
            <w:pPr>
              <w:spacing w:line="2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w:t>
            </w:r>
            <w:r>
              <w:rPr>
                <w:rFonts w:hint="eastAsia" w:ascii="仿宋" w:hAnsi="仿宋" w:eastAsia="仿宋" w:cs="仿宋"/>
                <w:color w:val="000000"/>
                <w:sz w:val="24"/>
                <w:szCs w:val="24"/>
                <w:u w:val="single"/>
              </w:rPr>
              <w:t xml:space="preserve">江苏省徐州市沛县沛公路2号</w:t>
            </w:r>
            <w:r/>
          </w:p>
        </w:tc>
        <w:tc>
          <w:tcPr>
            <w:tcW w:w="2500" w:type="pct"/>
            <w:vAlign w:val="center"/>
            <w:textDirection w:val="lrTb"/>
            <w:noWrap w:val="false"/>
          </w:tcPr>
          <w:p>
            <w:pPr>
              <w:spacing w:line="2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w:t>
            </w:r>
            <w:r/>
          </w:p>
        </w:tc>
      </w:tr>
      <w:tr>
        <w:trPr>
          <w:trHeight w:val="454"/>
        </w:trPr>
        <w:tc>
          <w:tcPr>
            <w:tcW w:w="2500" w:type="pct"/>
            <w:vAlign w:val="center"/>
            <w:textDirection w:val="lrTb"/>
            <w:noWrap w:val="false"/>
          </w:tcPr>
          <w:p>
            <w:pPr>
              <w:spacing w:line="2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电    话：</w:t>
            </w:r>
            <w:r>
              <w:rPr>
                <w:rFonts w:hint="eastAsia" w:ascii="仿宋" w:hAnsi="仿宋" w:eastAsia="仿宋" w:cs="仿宋"/>
                <w:color w:val="000000"/>
                <w:sz w:val="24"/>
                <w:szCs w:val="24"/>
                <w:u w:val="single"/>
              </w:rPr>
              <w:t xml:space="preserve">0516-68868767</w:t>
            </w:r>
            <w:r/>
          </w:p>
        </w:tc>
        <w:tc>
          <w:tcPr>
            <w:tcW w:w="2500" w:type="pct"/>
            <w:vAlign w:val="center"/>
            <w:textDirection w:val="lrTb"/>
            <w:noWrap w:val="false"/>
          </w:tcPr>
          <w:p>
            <w:pPr>
              <w:spacing w:line="2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电    话：</w:t>
            </w:r>
            <w:r/>
          </w:p>
        </w:tc>
      </w:tr>
      <w:tr>
        <w:trPr>
          <w:trHeight w:val="454"/>
        </w:trPr>
        <w:tc>
          <w:tcPr>
            <w:tcW w:w="2500" w:type="pct"/>
            <w:vAlign w:val="center"/>
            <w:textDirection w:val="lrTb"/>
            <w:noWrap w:val="false"/>
          </w:tcPr>
          <w:p>
            <w:pPr>
              <w:spacing w:line="2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开户银行：</w:t>
            </w:r>
            <w:r>
              <w:rPr>
                <w:rFonts w:hint="eastAsia" w:ascii="仿宋" w:hAnsi="仿宋" w:eastAsia="仿宋" w:cs="仿宋"/>
                <w:color w:val="000000"/>
                <w:sz w:val="24"/>
                <w:szCs w:val="24"/>
                <w:u w:val="single"/>
              </w:rPr>
              <w:t xml:space="preserve">中国建设银行股份有限公司沛县沛城支行</w:t>
            </w:r>
            <w:r/>
          </w:p>
        </w:tc>
        <w:tc>
          <w:tcPr>
            <w:tcW w:w="2500" w:type="pct"/>
            <w:vAlign w:val="center"/>
            <w:textDirection w:val="lrTb"/>
            <w:noWrap w:val="false"/>
          </w:tcPr>
          <w:p>
            <w:pPr>
              <w:spacing w:line="2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开户银行：</w:t>
            </w:r>
            <w:r/>
          </w:p>
        </w:tc>
      </w:tr>
      <w:tr>
        <w:trPr>
          <w:trHeight w:val="454"/>
        </w:trPr>
        <w:tc>
          <w:tcPr>
            <w:tcW w:w="2500" w:type="pct"/>
            <w:vAlign w:val="center"/>
            <w:textDirection w:val="lrTb"/>
            <w:noWrap w:val="false"/>
          </w:tcPr>
          <w:p>
            <w:pPr>
              <w:spacing w:line="2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帐    号：</w:t>
            </w:r>
            <w:r>
              <w:rPr>
                <w:rFonts w:hint="eastAsia" w:ascii="仿宋" w:hAnsi="仿宋" w:eastAsia="仿宋" w:cs="仿宋"/>
                <w:color w:val="000000"/>
                <w:sz w:val="24"/>
                <w:szCs w:val="24"/>
                <w:u w:val="single"/>
              </w:rPr>
              <w:t xml:space="preserve">3205 0171 7238 0886 6888</w:t>
            </w:r>
            <w:r/>
          </w:p>
        </w:tc>
        <w:tc>
          <w:tcPr>
            <w:tcW w:w="2500" w:type="pct"/>
            <w:vAlign w:val="center"/>
            <w:textDirection w:val="lrTb"/>
            <w:noWrap w:val="false"/>
          </w:tcPr>
          <w:p>
            <w:pPr>
              <w:spacing w:line="2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帐    号：</w:t>
            </w:r>
            <w:r/>
          </w:p>
        </w:tc>
      </w:tr>
      <w:tr>
        <w:trPr>
          <w:trHeight w:val="454"/>
        </w:trPr>
        <w:tc>
          <w:tcPr>
            <w:gridSpan w:val="2"/>
            <w:tcW w:w="5000" w:type="pct"/>
            <w:vAlign w:val="center"/>
            <w:textDirection w:val="lrTb"/>
            <w:noWrap w:val="false"/>
          </w:tcPr>
          <w:p>
            <w:pPr>
              <w:spacing w:line="26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    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rPr>
              <w:t xml:space="preserve">     </w:t>
            </w:r>
            <w:r>
              <w:rPr>
                <w:rFonts w:hint="eastAsia" w:ascii="仿宋" w:hAnsi="仿宋" w:eastAsia="仿宋" w:cs="仿宋"/>
                <w:sz w:val="24"/>
                <w:szCs w:val="24"/>
              </w:rPr>
              <w:t xml:space="preserve">日</w:t>
            </w:r>
            <w:r>
              <w:rPr>
                <w:rFonts w:hint="eastAsia" w:ascii="仿宋" w:hAnsi="仿宋" w:eastAsia="仿宋" w:cs="仿宋"/>
                <w:sz w:val="24"/>
                <w:szCs w:val="24"/>
                <w:u w:val="single"/>
              </w:rPr>
              <w:t xml:space="preserve">（填写中标结果公示期满后一日）</w:t>
            </w:r>
            <w:r/>
          </w:p>
        </w:tc>
      </w:tr>
    </w:tbl>
    <w:p>
      <w:pPr>
        <w:jc w:val="both"/>
        <w:spacing w:line="288" w:lineRule="auto"/>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 xml:space="preserve">合同附件一：</w:t>
      </w:r>
      <w:r/>
    </w:p>
    <w:p>
      <w:pPr>
        <w:jc w:val="center"/>
        <w:spacing w:line="288"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288"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288"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288"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288"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288"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288"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288"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288"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288"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288"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288"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288"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288"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288"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288"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288"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jc w:val="center"/>
        <w:spacing w:line="288"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考评办法</w:t>
      </w:r>
      <w:r/>
    </w:p>
    <w:p>
      <w:pPr>
        <w:ind w:left="3194" w:hanging="1120"/>
        <w:spacing w:line="288" w:lineRule="auto"/>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 xml:space="preserve">考核部门：               被考核单位：                   考核日期：</w:t>
      </w:r>
      <w:r/>
    </w:p>
    <w:tbl>
      <w:tblPr>
        <w:tblStyle w:val="923"/>
        <w:tblW w:w="90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7"/>
        <w:gridCol w:w="1094"/>
        <w:gridCol w:w="1863"/>
        <w:gridCol w:w="547"/>
        <w:gridCol w:w="3883"/>
        <w:gridCol w:w="547"/>
        <w:gridCol w:w="548"/>
      </w:tblGrid>
      <w:tr>
        <w:trPr>
          <w:jc w:val="center"/>
          <w:trHeight w:val="0"/>
          <w:tblHeader/>
        </w:trPr>
        <w:tc>
          <w:tcPr>
            <w:tcW w:w="0" w:type="auto"/>
            <w:vAlign w:val="center"/>
            <w:textDirection w:val="lrTb"/>
            <w:noWrap w:val="false"/>
          </w:tcPr>
          <w:p>
            <w:pPr>
              <w:ind w:left="0" w:right="0" w:firstLine="0"/>
              <w:jc w:val="center"/>
              <w:spacing w:after="0" w:line="240" w:lineRule="auto"/>
              <w:widowControl w:val="off"/>
              <w:rPr>
                <w:rFonts w:hint="eastAsia" w:ascii="仿宋" w:hAnsi="仿宋" w:eastAsia="仿宋" w:cs="仿宋"/>
                <w:b/>
                <w:sz w:val="24"/>
                <w:szCs w:val="24"/>
                <w14:ligatures w14:val="standardContextual"/>
              </w:rPr>
            </w:pPr>
            <w:r>
              <w:rPr>
                <w:rFonts w:hint="eastAsia" w:ascii="仿宋" w:hAnsi="仿宋" w:eastAsia="仿宋" w:cs="仿宋"/>
                <w:b/>
                <w:sz w:val="24"/>
                <w:szCs w:val="24"/>
                <w14:ligatures w14:val="standardContextual"/>
              </w:rPr>
              <w:t xml:space="preserve">序号</w:t>
            </w:r>
            <w:r/>
          </w:p>
        </w:tc>
        <w:tc>
          <w:tcPr>
            <w:tcW w:w="0" w:type="auto"/>
            <w:vAlign w:val="center"/>
            <w:textDirection w:val="lrTb"/>
            <w:noWrap w:val="false"/>
          </w:tcPr>
          <w:p>
            <w:pPr>
              <w:ind w:left="0" w:right="0" w:firstLine="0"/>
              <w:jc w:val="center"/>
              <w:spacing w:after="0" w:line="240" w:lineRule="auto"/>
              <w:widowControl w:val="off"/>
              <w:rPr>
                <w:rFonts w:hint="eastAsia" w:ascii="仿宋" w:hAnsi="仿宋" w:eastAsia="仿宋" w:cs="仿宋"/>
                <w:b/>
                <w:sz w:val="24"/>
                <w:szCs w:val="24"/>
                <w14:ligatures w14:val="standardContextual"/>
              </w:rPr>
            </w:pPr>
            <w:r>
              <w:rPr>
                <w:rFonts w:hint="eastAsia" w:ascii="仿宋" w:hAnsi="仿宋" w:eastAsia="仿宋" w:cs="仿宋"/>
                <w:b/>
                <w:sz w:val="24"/>
                <w:szCs w:val="24"/>
                <w14:ligatures w14:val="standardContextual"/>
              </w:rPr>
              <w:t xml:space="preserve">项目</w:t>
            </w:r>
            <w:r/>
          </w:p>
        </w:tc>
        <w:tc>
          <w:tcPr>
            <w:tcW w:w="0" w:type="auto"/>
            <w:vAlign w:val="center"/>
            <w:textDirection w:val="lrTb"/>
            <w:noWrap w:val="false"/>
          </w:tcPr>
          <w:p>
            <w:pPr>
              <w:ind w:left="0" w:right="0" w:firstLine="0"/>
              <w:jc w:val="center"/>
              <w:spacing w:after="0" w:line="240" w:lineRule="auto"/>
              <w:widowControl w:val="off"/>
              <w:rPr>
                <w:rFonts w:hint="eastAsia" w:ascii="仿宋" w:hAnsi="仿宋" w:eastAsia="仿宋" w:cs="仿宋"/>
                <w:b/>
                <w:sz w:val="24"/>
                <w:szCs w:val="24"/>
                <w14:ligatures w14:val="standardContextual"/>
              </w:rPr>
            </w:pPr>
            <w:r>
              <w:rPr>
                <w:rFonts w:hint="eastAsia" w:ascii="仿宋" w:hAnsi="仿宋" w:eastAsia="仿宋" w:cs="仿宋"/>
                <w:b/>
                <w:sz w:val="24"/>
                <w:szCs w:val="24"/>
                <w14:ligatures w14:val="standardContextual"/>
              </w:rPr>
              <w:t xml:space="preserve">考核内容</w:t>
            </w:r>
            <w:r/>
          </w:p>
        </w:tc>
        <w:tc>
          <w:tcPr>
            <w:tcW w:w="0" w:type="auto"/>
            <w:vAlign w:val="center"/>
            <w:textDirection w:val="lrTb"/>
            <w:noWrap w:val="false"/>
          </w:tcPr>
          <w:p>
            <w:pPr>
              <w:ind w:left="0" w:right="0" w:firstLine="0"/>
              <w:jc w:val="center"/>
              <w:spacing w:after="0" w:line="240" w:lineRule="auto"/>
              <w:widowControl w:val="off"/>
              <w:rPr>
                <w:rFonts w:hint="eastAsia" w:ascii="仿宋" w:hAnsi="仿宋" w:eastAsia="仿宋" w:cs="仿宋"/>
                <w:b/>
                <w:sz w:val="24"/>
                <w:szCs w:val="24"/>
                <w14:ligatures w14:val="standardContextual"/>
              </w:rPr>
            </w:pPr>
            <w:r>
              <w:rPr>
                <w:rFonts w:hint="eastAsia" w:ascii="仿宋" w:hAnsi="仿宋" w:eastAsia="仿宋" w:cs="仿宋"/>
                <w:b/>
                <w:sz w:val="24"/>
                <w:szCs w:val="24"/>
                <w14:ligatures w14:val="standardContextual"/>
              </w:rPr>
              <w:t xml:space="preserve">分值</w:t>
            </w:r>
            <w:r/>
          </w:p>
        </w:tc>
        <w:tc>
          <w:tcPr>
            <w:tcW w:w="0" w:type="auto"/>
            <w:vAlign w:val="center"/>
            <w:textDirection w:val="lrTb"/>
            <w:noWrap w:val="false"/>
          </w:tcPr>
          <w:p>
            <w:pPr>
              <w:ind w:left="0" w:right="0" w:firstLine="0"/>
              <w:jc w:val="center"/>
              <w:spacing w:after="0" w:line="240" w:lineRule="auto"/>
              <w:widowControl w:val="off"/>
              <w:rPr>
                <w:rFonts w:hint="eastAsia" w:ascii="仿宋" w:hAnsi="仿宋" w:eastAsia="仿宋" w:cs="仿宋"/>
                <w:b/>
                <w:sz w:val="24"/>
                <w:szCs w:val="24"/>
                <w14:ligatures w14:val="standardContextual"/>
              </w:rPr>
            </w:pPr>
            <w:r>
              <w:rPr>
                <w:rFonts w:hint="eastAsia" w:ascii="仿宋" w:hAnsi="仿宋" w:eastAsia="仿宋" w:cs="仿宋"/>
                <w:b/>
                <w:sz w:val="24"/>
                <w:szCs w:val="24"/>
                <w14:ligatures w14:val="standardContextual"/>
              </w:rPr>
              <w:t xml:space="preserve">考核细则</w:t>
            </w:r>
            <w:r/>
          </w:p>
        </w:tc>
        <w:tc>
          <w:tcPr>
            <w:tcW w:w="0" w:type="auto"/>
            <w:vAlign w:val="center"/>
            <w:textDirection w:val="lrTb"/>
            <w:noWrap w:val="false"/>
          </w:tcPr>
          <w:p>
            <w:pPr>
              <w:ind w:left="0" w:right="0" w:firstLine="0"/>
              <w:jc w:val="center"/>
              <w:spacing w:after="0" w:line="240" w:lineRule="auto"/>
              <w:widowControl w:val="off"/>
              <w:rPr>
                <w:rFonts w:hint="eastAsia" w:ascii="仿宋" w:hAnsi="仿宋" w:eastAsia="仿宋" w:cs="仿宋"/>
                <w:b/>
                <w:sz w:val="24"/>
                <w:szCs w:val="24"/>
                <w14:ligatures w14:val="standardContextual"/>
              </w:rPr>
            </w:pPr>
            <w:r>
              <w:rPr>
                <w:rFonts w:hint="eastAsia" w:ascii="仿宋" w:hAnsi="仿宋" w:eastAsia="仿宋" w:cs="仿宋"/>
                <w:b/>
                <w:sz w:val="24"/>
                <w:szCs w:val="24"/>
                <w14:ligatures w14:val="standardContextual"/>
              </w:rPr>
              <w:t xml:space="preserve">得分</w:t>
            </w:r>
            <w:r/>
          </w:p>
        </w:tc>
        <w:tc>
          <w:tcPr>
            <w:tcW w:w="548" w:type="dxa"/>
            <w:vAlign w:val="center"/>
            <w:textDirection w:val="lrTb"/>
            <w:noWrap w:val="false"/>
          </w:tcPr>
          <w:p>
            <w:pPr>
              <w:ind w:left="0" w:right="0" w:firstLine="0"/>
              <w:jc w:val="center"/>
              <w:spacing w:after="0" w:line="240" w:lineRule="auto"/>
              <w:widowControl w:val="off"/>
              <w:rPr>
                <w:rFonts w:hint="eastAsia" w:ascii="仿宋" w:hAnsi="仿宋" w:eastAsia="仿宋" w:cs="仿宋"/>
                <w:b/>
                <w:sz w:val="24"/>
                <w:szCs w:val="24"/>
                <w14:ligatures w14:val="standardContextual"/>
              </w:rPr>
            </w:pPr>
            <w:r>
              <w:rPr>
                <w:rFonts w:hint="eastAsia" w:ascii="仿宋" w:hAnsi="仿宋" w:eastAsia="仿宋" w:cs="仿宋"/>
                <w:b/>
                <w:sz w:val="24"/>
                <w:szCs w:val="24"/>
                <w14:ligatures w14:val="standardContextual"/>
              </w:rPr>
              <w:t xml:space="preserve">备注</w:t>
            </w:r>
            <w:r/>
          </w:p>
        </w:tc>
      </w:tr>
      <w:tr>
        <w:trPr>
          <w:jc w:val="center"/>
          <w:trHeight w:val="0"/>
        </w:trPr>
        <w:tc>
          <w:tcPr>
            <w:tcW w:w="0" w:type="auto"/>
            <w:vAlign w:val="center"/>
            <w:vMerge w:val="restart"/>
            <w:textDirection w:val="lrTb"/>
            <w:noWrap w:val="false"/>
          </w:tcPr>
          <w:p>
            <w:pPr>
              <w:jc w:val="center"/>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lang w:val="en-US" w:eastAsia="zh-CN"/>
                <w14:ligatures w14:val="standardContextual"/>
              </w:rPr>
              <w:t xml:space="preserve">1</w:t>
            </w:r>
            <w:r/>
          </w:p>
        </w:tc>
        <w:tc>
          <w:tcPr>
            <w:tcW w:w="0" w:type="auto"/>
            <w:vAlign w:val="center"/>
            <w:vMerge w:val="restart"/>
            <w:textDirection w:val="lrTb"/>
            <w:noWrap w:val="false"/>
          </w:tcPr>
          <w:p>
            <w:pPr>
              <w:ind w:left="0" w:right="0" w:firstLine="0"/>
              <w:jc w:val="center"/>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服务单位建设情况</w:t>
            </w:r>
            <w:r/>
          </w:p>
        </w:tc>
        <w:tc>
          <w:tcPr>
            <w:tcW w:w="0" w:type="auto"/>
            <w:vAlign w:val="center"/>
            <w:textDirection w:val="lrTb"/>
            <w:noWrap w:val="false"/>
          </w:tcPr>
          <w:p>
            <w:pPr>
              <w:ind w:left="0" w:right="0" w:firstLine="0"/>
              <w:jc w:val="left"/>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在岗人员</w:t>
            </w:r>
            <w:r/>
          </w:p>
        </w:tc>
        <w:tc>
          <w:tcPr>
            <w:tcW w:w="0" w:type="auto"/>
            <w:vAlign w:val="center"/>
            <w:textDirection w:val="lrTb"/>
            <w:noWrap w:val="false"/>
          </w:tcPr>
          <w:p>
            <w:pPr>
              <w:ind w:left="0" w:right="0" w:firstLine="0"/>
              <w:jc w:val="left"/>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5</w:t>
            </w:r>
            <w:r/>
          </w:p>
        </w:tc>
        <w:tc>
          <w:tcPr>
            <w:tcW w:w="0" w:type="auto"/>
            <w:vAlign w:val="center"/>
            <w:textDirection w:val="lrTb"/>
            <w:noWrap w:val="false"/>
          </w:tcPr>
          <w:p>
            <w:pPr>
              <w:ind w:left="0" w:right="0" w:firstLine="0"/>
              <w:jc w:val="right"/>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采购人随时抽查本项目在岗人员是否与投标人拟投入本项目的人员一致，每发现1人/次，扣1分，累计扣分，扣完为止。</w:t>
            </w:r>
            <w:r/>
          </w:p>
        </w:tc>
        <w:tc>
          <w:tcPr>
            <w:tcW w:w="0" w:type="auto"/>
            <w:vAlign w:val="center"/>
            <w:textDirection w:val="lrTb"/>
            <w:noWrap w:val="false"/>
          </w:tcPr>
          <w:p>
            <w:pPr>
              <w:ind w:left="0" w:right="0" w:firstLine="0"/>
              <w:jc w:val="center"/>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tc>
        <w:tc>
          <w:tcPr>
            <w:tcW w:w="548" w:type="dxa"/>
            <w:vAlign w:val="center"/>
            <w:textDirection w:val="lrTb"/>
            <w:noWrap w:val="false"/>
          </w:tcPr>
          <w:p>
            <w:pPr>
              <w:ind w:left="0" w:right="0" w:firstLine="0"/>
              <w:jc w:val="center"/>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tc>
      </w:tr>
      <w:tr>
        <w:trPr>
          <w:jc w:val="center"/>
          <w:trHeight w:val="0"/>
        </w:trPr>
        <w:tc>
          <w:tcPr>
            <w:tcW w:w="0" w:type="auto"/>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tc>
        <w:tc>
          <w:tcPr>
            <w:tcW w:w="0" w:type="auto"/>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tc>
        <w:tc>
          <w:tcPr>
            <w:tcW w:w="0" w:type="auto"/>
            <w:vAlign w:val="center"/>
            <w:textDirection w:val="lrTb"/>
            <w:noWrap w:val="false"/>
          </w:tcPr>
          <w:p>
            <w:pPr>
              <w:ind w:left="0" w:right="0" w:firstLine="0"/>
              <w:jc w:val="left"/>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设备配备</w:t>
            </w:r>
            <w:r/>
          </w:p>
        </w:tc>
        <w:tc>
          <w:tcPr>
            <w:tcW w:w="0" w:type="auto"/>
            <w:vAlign w:val="center"/>
            <w:textDirection w:val="lrTb"/>
            <w:noWrap w:val="false"/>
          </w:tcPr>
          <w:p>
            <w:pPr>
              <w:ind w:left="0" w:right="0" w:firstLine="0"/>
              <w:jc w:val="left"/>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5</w:t>
            </w:r>
            <w:r/>
          </w:p>
        </w:tc>
        <w:tc>
          <w:tcPr>
            <w:tcW w:w="0" w:type="auto"/>
            <w:vAlign w:val="center"/>
            <w:textDirection w:val="lrTb"/>
            <w:noWrap w:val="false"/>
          </w:tcPr>
          <w:p>
            <w:pPr>
              <w:ind w:left="0" w:right="0" w:firstLine="0"/>
              <w:jc w:val="right"/>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采购人随时抽查本项目在岗设备是否与投标人拟投入本项目的设备一致，每发现1处/次，扣1分，累计扣分，扣完为止。</w:t>
            </w:r>
            <w:r/>
          </w:p>
        </w:tc>
        <w:tc>
          <w:tcPr>
            <w:tcW w:w="0" w:type="auto"/>
            <w:vAlign w:val="center"/>
            <w:textDirection w:val="lrTb"/>
            <w:noWrap w:val="false"/>
          </w:tcPr>
          <w:p>
            <w:pPr>
              <w:ind w:left="0" w:right="0" w:firstLine="0"/>
              <w:jc w:val="center"/>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tc>
        <w:tc>
          <w:tcPr>
            <w:tcW w:w="548" w:type="dxa"/>
            <w:vAlign w:val="center"/>
            <w:textDirection w:val="lrTb"/>
            <w:noWrap w:val="false"/>
          </w:tcPr>
          <w:p>
            <w:pPr>
              <w:ind w:left="0" w:right="0" w:firstLine="0"/>
              <w:jc w:val="center"/>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tc>
      </w:tr>
      <w:tr>
        <w:trPr>
          <w:jc w:val="center"/>
          <w:trHeight w:val="0"/>
        </w:trPr>
        <w:tc>
          <w:tcPr>
            <w:tcW w:w="0" w:type="auto"/>
            <w:vAlign w:val="center"/>
            <w:vMerge w:val="restart"/>
            <w:textDirection w:val="lrTb"/>
            <w:noWrap w:val="false"/>
          </w:tcPr>
          <w:p>
            <w:pPr>
              <w:ind w:left="0" w:right="0" w:firstLine="0"/>
              <w:jc w:val="center"/>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2</w:t>
            </w:r>
            <w:r/>
          </w:p>
        </w:tc>
        <w:tc>
          <w:tcPr>
            <w:tcW w:w="0" w:type="auto"/>
            <w:vAlign w:val="center"/>
            <w:vMerge w:val="restart"/>
            <w:textDirection w:val="lrTb"/>
            <w:noWrap w:val="false"/>
          </w:tcPr>
          <w:p>
            <w:pPr>
              <w:ind w:left="0" w:right="0" w:firstLine="0"/>
              <w:jc w:val="center"/>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服务项目</w:t>
            </w:r>
            <w:r/>
          </w:p>
        </w:tc>
        <w:tc>
          <w:tcPr>
            <w:tcW w:w="0" w:type="auto"/>
            <w:vAlign w:val="center"/>
            <w:textDirection w:val="lrTb"/>
            <w:noWrap w:val="false"/>
          </w:tcPr>
          <w:p>
            <w:pPr>
              <w:ind w:left="0" w:right="0" w:firstLine="0"/>
              <w:jc w:val="left"/>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道路积尘负荷走航监测服务</w:t>
            </w:r>
            <w:r/>
          </w:p>
        </w:tc>
        <w:tc>
          <w:tcPr>
            <w:tcW w:w="0" w:type="auto"/>
            <w:vAlign w:val="center"/>
            <w:textDirection w:val="lrTb"/>
            <w:noWrap w:val="false"/>
          </w:tcPr>
          <w:p>
            <w:pPr>
              <w:ind w:left="0" w:right="0" w:firstLine="0"/>
              <w:jc w:val="left"/>
              <w:spacing w:after="0" w:line="240" w:lineRule="auto"/>
              <w:widowControl w:val="off"/>
              <w:rPr>
                <w:rFonts w:hint="eastAsia" w:ascii="仿宋" w:hAnsi="仿宋" w:eastAsia="仿宋" w:cs="仿宋"/>
                <w:sz w:val="24"/>
                <w:szCs w:val="24"/>
                <w:lang w:val="en-US" w:eastAsia="zh-CN"/>
                <w14:ligatures w14:val="standardContextual"/>
              </w:rPr>
            </w:pPr>
            <w:r>
              <w:rPr>
                <w:rFonts w:hint="eastAsia" w:ascii="仿宋" w:hAnsi="仿宋" w:eastAsia="仿宋" w:cs="仿宋"/>
                <w:sz w:val="24"/>
                <w:szCs w:val="24"/>
                <w:lang w:val="en-US" w:eastAsia="zh-CN"/>
                <w14:ligatures w14:val="standardContextual"/>
              </w:rPr>
              <w:t xml:space="preserve">10</w:t>
            </w:r>
            <w:r/>
          </w:p>
        </w:tc>
        <w:tc>
          <w:tcPr>
            <w:tcW w:w="0" w:type="auto"/>
            <w:vAlign w:val="center"/>
            <w:textDirection w:val="lrTb"/>
            <w:noWrap w:val="false"/>
          </w:tcPr>
          <w:p>
            <w:pPr>
              <w:ind w:left="0" w:right="0" w:firstLine="0"/>
              <w:jc w:val="right"/>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道路积尘负荷走航监测服务每月一次，未完成扣</w:t>
            </w:r>
            <w:r>
              <w:rPr>
                <w:rFonts w:hint="eastAsia" w:ascii="仿宋" w:hAnsi="仿宋" w:eastAsia="仿宋" w:cs="仿宋"/>
                <w:sz w:val="24"/>
                <w:szCs w:val="24"/>
                <w:lang w:val="en-US" w:eastAsia="zh-CN"/>
                <w14:ligatures w14:val="standardContextual"/>
              </w:rPr>
              <w:t xml:space="preserve">10</w:t>
            </w:r>
            <w:r>
              <w:rPr>
                <w:rFonts w:hint="eastAsia" w:ascii="仿宋" w:hAnsi="仿宋" w:eastAsia="仿宋" w:cs="仿宋"/>
                <w:sz w:val="24"/>
                <w:szCs w:val="24"/>
                <w14:ligatures w14:val="standardContextual"/>
              </w:rPr>
              <w:t xml:space="preserve">分。</w:t>
            </w:r>
            <w:r/>
          </w:p>
        </w:tc>
        <w:tc>
          <w:tcPr>
            <w:tcW w:w="0" w:type="auto"/>
            <w:vAlign w:val="center"/>
            <w:textDirection w:val="lrTb"/>
            <w:noWrap w:val="false"/>
          </w:tcPr>
          <w:p>
            <w:pPr>
              <w:ind w:left="0" w:right="0" w:firstLine="0"/>
              <w:jc w:val="center"/>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tc>
        <w:tc>
          <w:tcPr>
            <w:tcW w:w="548" w:type="dxa"/>
            <w:vAlign w:val="center"/>
            <w:textDirection w:val="lrTb"/>
            <w:noWrap w:val="false"/>
          </w:tcPr>
          <w:p>
            <w:pPr>
              <w:ind w:left="0" w:right="0" w:firstLine="0"/>
              <w:jc w:val="center"/>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tc>
      </w:tr>
      <w:tr>
        <w:trPr>
          <w:jc w:val="center"/>
          <w:trHeight w:val="0"/>
        </w:trPr>
        <w:tc>
          <w:tcPr>
            <w:tcW w:w="0" w:type="auto"/>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tc>
        <w:tc>
          <w:tcPr>
            <w:tcW w:w="0" w:type="auto"/>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tc>
        <w:tc>
          <w:tcPr>
            <w:tcW w:w="0" w:type="auto"/>
            <w:vAlign w:val="center"/>
            <w:textDirection w:val="lrTb"/>
            <w:noWrap w:val="false"/>
          </w:tcPr>
          <w:p>
            <w:pPr>
              <w:ind w:left="0" w:right="0" w:firstLine="0"/>
              <w:jc w:val="left"/>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六参数无人机监测</w:t>
            </w:r>
            <w:r/>
          </w:p>
        </w:tc>
        <w:tc>
          <w:tcPr>
            <w:tcW w:w="0" w:type="auto"/>
            <w:vAlign w:val="center"/>
            <w:textDirection w:val="lrTb"/>
            <w:noWrap w:val="false"/>
          </w:tcPr>
          <w:p>
            <w:pPr>
              <w:ind w:left="0" w:right="0" w:firstLine="0"/>
              <w:jc w:val="left"/>
              <w:spacing w:after="0" w:line="240" w:lineRule="auto"/>
              <w:widowControl w:val="off"/>
              <w:rPr>
                <w:rFonts w:hint="eastAsia" w:ascii="仿宋" w:hAnsi="仿宋" w:eastAsia="仿宋" w:cs="仿宋"/>
                <w:sz w:val="24"/>
                <w:szCs w:val="24"/>
                <w:lang w:val="en-US" w:eastAsia="zh-CN"/>
                <w14:ligatures w14:val="standardContextual"/>
              </w:rPr>
            </w:pPr>
            <w:r>
              <w:rPr>
                <w:rFonts w:hint="eastAsia" w:ascii="仿宋" w:hAnsi="仿宋" w:eastAsia="仿宋" w:cs="仿宋"/>
                <w:sz w:val="24"/>
                <w:szCs w:val="24"/>
                <w:lang w:val="en-US" w:eastAsia="zh-CN"/>
                <w14:ligatures w14:val="standardContextual"/>
              </w:rPr>
              <w:t xml:space="preserve">5</w:t>
            </w:r>
            <w:r/>
          </w:p>
        </w:tc>
        <w:tc>
          <w:tcPr>
            <w:tcW w:w="0" w:type="auto"/>
            <w:vAlign w:val="center"/>
            <w:textDirection w:val="lrTb"/>
            <w:noWrap w:val="false"/>
          </w:tcPr>
          <w:p>
            <w:pPr>
              <w:ind w:left="0" w:right="0" w:firstLine="0"/>
              <w:jc w:val="right"/>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无人机飞航</w:t>
            </w:r>
            <w:r>
              <w:rPr>
                <w:rFonts w:hint="eastAsia" w:ascii="仿宋" w:hAnsi="仿宋" w:eastAsia="仿宋" w:cs="仿宋"/>
                <w:sz w:val="24"/>
                <w:szCs w:val="24"/>
                <w14:ligatures w14:val="standardContextual"/>
              </w:rPr>
              <w:t xml:space="preserve">每月工作不低于22天，每少1天，扣1分</w:t>
            </w:r>
            <w:r>
              <w:rPr>
                <w:rFonts w:hint="eastAsia" w:ascii="仿宋" w:hAnsi="仿宋" w:eastAsia="仿宋" w:cs="仿宋"/>
                <w:sz w:val="24"/>
                <w:szCs w:val="24"/>
                <w14:ligatures w14:val="standardContextual"/>
              </w:rPr>
              <w:t xml:space="preserve">，</w:t>
            </w:r>
            <w:r>
              <w:rPr>
                <w:rFonts w:hint="eastAsia" w:ascii="仿宋" w:hAnsi="仿宋" w:eastAsia="仿宋" w:cs="仿宋"/>
                <w:sz w:val="24"/>
                <w:szCs w:val="24"/>
                <w14:ligatures w14:val="standardContextual"/>
              </w:rPr>
              <w:t xml:space="preserve">累计扣分，扣完为止。</w:t>
            </w:r>
            <w:r/>
          </w:p>
        </w:tc>
        <w:tc>
          <w:tcPr>
            <w:tcW w:w="0" w:type="auto"/>
            <w:vAlign w:val="center"/>
            <w:textDirection w:val="lrTb"/>
            <w:noWrap w:val="false"/>
          </w:tcPr>
          <w:p>
            <w:pPr>
              <w:ind w:left="0" w:right="0" w:firstLine="0"/>
              <w:jc w:val="center"/>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tc>
        <w:tc>
          <w:tcPr>
            <w:tcW w:w="548" w:type="dxa"/>
            <w:vAlign w:val="center"/>
            <w:textDirection w:val="lrTb"/>
            <w:noWrap w:val="false"/>
          </w:tcPr>
          <w:p>
            <w:pPr>
              <w:ind w:left="0" w:right="0" w:firstLine="0"/>
              <w:jc w:val="center"/>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tc>
      </w:tr>
      <w:tr>
        <w:trPr>
          <w:jc w:val="center"/>
          <w:trHeight w:val="0"/>
        </w:trPr>
        <w:tc>
          <w:tcPr>
            <w:tcW w:w="0" w:type="auto"/>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tc>
        <w:tc>
          <w:tcPr>
            <w:tcW w:w="0" w:type="auto"/>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tc>
        <w:tc>
          <w:tcPr>
            <w:tcW w:w="0" w:type="auto"/>
            <w:vAlign w:val="center"/>
            <w:textDirection w:val="lrTb"/>
            <w:noWrap w:val="false"/>
          </w:tcPr>
          <w:p>
            <w:pPr>
              <w:ind w:left="0" w:right="0" w:firstLine="0"/>
              <w:jc w:val="left"/>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六参数+VOCs走航溯源</w:t>
            </w:r>
            <w:r/>
          </w:p>
        </w:tc>
        <w:tc>
          <w:tcPr>
            <w:tcW w:w="0" w:type="auto"/>
            <w:vAlign w:val="center"/>
            <w:textDirection w:val="lrTb"/>
            <w:noWrap w:val="false"/>
          </w:tcPr>
          <w:p>
            <w:pPr>
              <w:ind w:left="0" w:right="0" w:firstLine="0"/>
              <w:jc w:val="left"/>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10</w:t>
            </w:r>
            <w:r/>
          </w:p>
        </w:tc>
        <w:tc>
          <w:tcPr>
            <w:tcW w:w="0" w:type="auto"/>
            <w:vAlign w:val="center"/>
            <w:textDirection w:val="lrTb"/>
            <w:noWrap w:val="false"/>
          </w:tcPr>
          <w:p>
            <w:pPr>
              <w:ind w:left="0" w:right="0" w:firstLine="0"/>
              <w:jc w:val="right"/>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走航车辆每月工作不低于22天，每少1天，扣1分</w:t>
            </w:r>
            <w:r>
              <w:rPr>
                <w:rFonts w:hint="eastAsia" w:ascii="仿宋" w:hAnsi="仿宋" w:eastAsia="仿宋" w:cs="仿宋"/>
                <w:sz w:val="24"/>
                <w:szCs w:val="24"/>
                <w14:ligatures w14:val="standardContextual"/>
              </w:rPr>
              <w:t xml:space="preserve">，</w:t>
            </w:r>
            <w:r>
              <w:rPr>
                <w:rFonts w:hint="eastAsia" w:ascii="仿宋" w:hAnsi="仿宋" w:eastAsia="仿宋" w:cs="仿宋"/>
                <w:sz w:val="24"/>
                <w:szCs w:val="24"/>
                <w14:ligatures w14:val="standardContextual"/>
              </w:rPr>
              <w:t xml:space="preserve">累计扣分，扣完为止。</w:t>
            </w:r>
            <w:r/>
          </w:p>
        </w:tc>
        <w:tc>
          <w:tcPr>
            <w:tcW w:w="0" w:type="auto"/>
            <w:vAlign w:val="center"/>
            <w:textDirection w:val="lrTb"/>
            <w:noWrap w:val="false"/>
          </w:tcPr>
          <w:p>
            <w:pPr>
              <w:ind w:left="0" w:right="0" w:firstLine="0"/>
              <w:jc w:val="center"/>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tc>
        <w:tc>
          <w:tcPr>
            <w:tcW w:w="548" w:type="dxa"/>
            <w:vAlign w:val="center"/>
            <w:textDirection w:val="lrTb"/>
            <w:noWrap w:val="false"/>
          </w:tcPr>
          <w:p>
            <w:pPr>
              <w:ind w:left="0" w:right="0" w:firstLine="0"/>
              <w:jc w:val="center"/>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tc>
      </w:tr>
      <w:tr>
        <w:trPr>
          <w:jc w:val="center"/>
          <w:trHeight w:val="0"/>
        </w:trPr>
        <w:tc>
          <w:tcPr>
            <w:tcW w:w="0" w:type="auto"/>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tc>
        <w:tc>
          <w:tcPr>
            <w:tcW w:w="0" w:type="auto"/>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tc>
        <w:tc>
          <w:tcPr>
            <w:tcW w:w="0" w:type="auto"/>
            <w:vAlign w:val="center"/>
            <w:textDirection w:val="lrTb"/>
            <w:noWrap w:val="false"/>
          </w:tcPr>
          <w:p>
            <w:pPr>
              <w:ind w:left="0" w:right="0" w:firstLine="0"/>
              <w:jc w:val="left"/>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日常数据推送</w:t>
            </w:r>
            <w:r/>
          </w:p>
        </w:tc>
        <w:tc>
          <w:tcPr>
            <w:tcW w:w="0" w:type="auto"/>
            <w:vAlign w:val="center"/>
            <w:textDirection w:val="lrTb"/>
            <w:noWrap w:val="false"/>
          </w:tcPr>
          <w:p>
            <w:pPr>
              <w:ind w:left="0" w:right="0" w:firstLine="0"/>
              <w:jc w:val="left"/>
              <w:spacing w:after="0" w:line="240" w:lineRule="auto"/>
              <w:widowControl w:val="off"/>
              <w:rPr>
                <w:rFonts w:hint="eastAsia" w:ascii="仿宋" w:hAnsi="仿宋" w:eastAsia="仿宋" w:cs="仿宋"/>
                <w:sz w:val="24"/>
                <w:szCs w:val="24"/>
                <w:lang w:val="en-US" w:eastAsia="zh-CN"/>
                <w14:ligatures w14:val="standardContextual"/>
              </w:rPr>
            </w:pPr>
            <w:r>
              <w:rPr>
                <w:rFonts w:hint="eastAsia" w:ascii="仿宋" w:hAnsi="仿宋" w:eastAsia="仿宋" w:cs="仿宋"/>
                <w:sz w:val="24"/>
                <w:szCs w:val="24"/>
                <w:lang w:val="en-US" w:eastAsia="zh-CN"/>
                <w14:ligatures w14:val="standardContextual"/>
              </w:rPr>
              <w:t xml:space="preserve">10</w:t>
            </w:r>
            <w:r/>
          </w:p>
        </w:tc>
        <w:tc>
          <w:tcPr>
            <w:tcW w:w="0" w:type="auto"/>
            <w:vAlign w:val="center"/>
            <w:textDirection w:val="lrTb"/>
            <w:noWrap w:val="false"/>
          </w:tcPr>
          <w:p>
            <w:pPr>
              <w:ind w:left="0" w:right="0" w:firstLine="0"/>
              <w:jc w:val="right"/>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日常数据推送</w:t>
            </w:r>
            <w:r>
              <w:rPr>
                <w:rFonts w:hint="eastAsia" w:ascii="仿宋" w:hAnsi="仿宋" w:eastAsia="仿宋" w:cs="仿宋"/>
                <w:sz w:val="24"/>
                <w:szCs w:val="24"/>
                <w14:ligatures w14:val="standardContextual"/>
              </w:rPr>
              <w:t xml:space="preserve">每月工作不低于22天，每少1天，扣1分</w:t>
            </w:r>
            <w:r>
              <w:rPr>
                <w:rFonts w:hint="eastAsia" w:ascii="仿宋" w:hAnsi="仿宋" w:eastAsia="仿宋" w:cs="仿宋"/>
                <w:sz w:val="24"/>
                <w:szCs w:val="24"/>
                <w14:ligatures w14:val="standardContextual"/>
              </w:rPr>
              <w:t xml:space="preserve">，</w:t>
            </w:r>
            <w:r>
              <w:rPr>
                <w:rFonts w:hint="eastAsia" w:ascii="仿宋" w:hAnsi="仿宋" w:eastAsia="仿宋" w:cs="仿宋"/>
                <w:sz w:val="24"/>
                <w:szCs w:val="24"/>
                <w14:ligatures w14:val="standardContextual"/>
              </w:rPr>
              <w:t xml:space="preserve">累计扣分，扣完为止</w:t>
            </w:r>
            <w:r>
              <w:rPr>
                <w:rFonts w:hint="eastAsia" w:ascii="仿宋" w:hAnsi="仿宋" w:eastAsia="仿宋" w:cs="仿宋"/>
                <w:sz w:val="24"/>
                <w:szCs w:val="24"/>
                <w14:ligatures w14:val="standardContextual"/>
              </w:rPr>
              <w:t xml:space="preserve">。</w:t>
            </w:r>
            <w:r/>
          </w:p>
        </w:tc>
        <w:tc>
          <w:tcPr>
            <w:tcW w:w="0" w:type="auto"/>
            <w:vAlign w:val="center"/>
            <w:textDirection w:val="lrTb"/>
            <w:noWrap w:val="false"/>
          </w:tcPr>
          <w:p>
            <w:pPr>
              <w:ind w:left="0" w:right="0" w:firstLine="0"/>
              <w:jc w:val="center"/>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tc>
        <w:tc>
          <w:tcPr>
            <w:tcW w:w="548" w:type="dxa"/>
            <w:vAlign w:val="center"/>
            <w:textDirection w:val="lrTb"/>
            <w:noWrap w:val="false"/>
          </w:tcPr>
          <w:p>
            <w:pPr>
              <w:ind w:left="0" w:right="0" w:firstLine="0"/>
              <w:jc w:val="center"/>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tc>
      </w:tr>
      <w:tr>
        <w:trPr>
          <w:jc w:val="center"/>
          <w:trHeight w:val="0"/>
        </w:trPr>
        <w:tc>
          <w:tcPr>
            <w:tcW w:w="0" w:type="auto"/>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tc>
        <w:tc>
          <w:tcPr>
            <w:tcW w:w="0" w:type="auto"/>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tc>
        <w:tc>
          <w:tcPr>
            <w:tcW w:w="0" w:type="auto"/>
            <w:vAlign w:val="center"/>
            <w:textDirection w:val="lrTb"/>
            <w:noWrap w:val="false"/>
          </w:tcPr>
          <w:p>
            <w:pPr>
              <w:ind w:left="0" w:right="0" w:firstLine="0"/>
              <w:jc w:val="left"/>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分析报告服务</w:t>
            </w:r>
            <w:r/>
          </w:p>
        </w:tc>
        <w:tc>
          <w:tcPr>
            <w:tcW w:w="0" w:type="auto"/>
            <w:vAlign w:val="center"/>
            <w:textDirection w:val="lrTb"/>
            <w:noWrap w:val="false"/>
          </w:tcPr>
          <w:p>
            <w:pPr>
              <w:ind w:left="0" w:right="0" w:firstLine="0"/>
              <w:jc w:val="left"/>
              <w:spacing w:after="0" w:line="240" w:lineRule="auto"/>
              <w:widowControl w:val="off"/>
              <w:rPr>
                <w:rFonts w:hint="eastAsia" w:ascii="仿宋" w:hAnsi="仿宋" w:eastAsia="仿宋" w:cs="仿宋"/>
                <w:sz w:val="24"/>
                <w:szCs w:val="24"/>
                <w:lang w:eastAsia="zh-CN"/>
                <w14:ligatures w14:val="standardContextual"/>
              </w:rPr>
            </w:pPr>
            <w:r>
              <w:rPr>
                <w:rFonts w:hint="eastAsia" w:ascii="仿宋" w:hAnsi="仿宋" w:eastAsia="仿宋" w:cs="仿宋"/>
                <w:sz w:val="24"/>
                <w:szCs w:val="24"/>
                <w:lang w:val="en-US" w:eastAsia="zh-CN"/>
                <w14:ligatures w14:val="standardContextual"/>
              </w:rPr>
              <w:t xml:space="preserve">5</w:t>
            </w:r>
            <w:r/>
          </w:p>
        </w:tc>
        <w:tc>
          <w:tcPr>
            <w:tcW w:w="0" w:type="auto"/>
            <w:vAlign w:val="center"/>
            <w:textDirection w:val="lrTb"/>
            <w:noWrap w:val="false"/>
          </w:tcPr>
          <w:p>
            <w:pPr>
              <w:ind w:left="0" w:right="0" w:firstLine="0"/>
              <w:jc w:val="right"/>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所有报告数量按采购人和招标文件中要求的数量完成</w:t>
            </w:r>
            <w:r>
              <w:rPr>
                <w:rFonts w:hint="eastAsia" w:ascii="仿宋" w:hAnsi="仿宋" w:eastAsia="仿宋" w:cs="仿宋"/>
                <w:sz w:val="24"/>
                <w:szCs w:val="24"/>
                <w14:ligatures w14:val="standardContextual"/>
              </w:rPr>
              <w:t xml:space="preserve">，</w:t>
            </w:r>
            <w:r>
              <w:rPr>
                <w:rFonts w:hint="eastAsia" w:ascii="仿宋" w:hAnsi="仿宋" w:eastAsia="仿宋" w:cs="仿宋"/>
                <w:sz w:val="24"/>
                <w:szCs w:val="24"/>
                <w14:ligatures w14:val="standardContextual"/>
              </w:rPr>
              <w:t xml:space="preserve">每少一项扣3 分，每少一份扣0.5分，累计扣分，扣完为止。</w:t>
            </w:r>
            <w:r/>
          </w:p>
        </w:tc>
        <w:tc>
          <w:tcPr>
            <w:tcW w:w="0" w:type="auto"/>
            <w:vAlign w:val="center"/>
            <w:textDirection w:val="lrTb"/>
            <w:noWrap w:val="false"/>
          </w:tcPr>
          <w:p>
            <w:pPr>
              <w:ind w:left="0" w:right="0" w:firstLine="0"/>
              <w:jc w:val="center"/>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tc>
        <w:tc>
          <w:tcPr>
            <w:tcW w:w="548" w:type="dxa"/>
            <w:vAlign w:val="center"/>
            <w:textDirection w:val="lrTb"/>
            <w:noWrap w:val="false"/>
          </w:tcPr>
          <w:p>
            <w:pPr>
              <w:ind w:left="0" w:right="0" w:firstLine="0"/>
              <w:jc w:val="center"/>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tc>
      </w:tr>
      <w:tr>
        <w:trPr>
          <w:jc w:val="center"/>
          <w:trHeight w:val="0"/>
        </w:trPr>
        <w:tc>
          <w:tcPr>
            <w:tcW w:w="0" w:type="auto"/>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tc>
        <w:tc>
          <w:tcPr>
            <w:tcW w:w="0" w:type="auto"/>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tc>
        <w:tc>
          <w:tcPr>
            <w:tcW w:w="0" w:type="auto"/>
            <w:vAlign w:val="center"/>
            <w:textDirection w:val="lrTb"/>
            <w:noWrap w:val="false"/>
          </w:tcPr>
          <w:p>
            <w:pPr>
              <w:jc w:val="left"/>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sz w:val="24"/>
                <w:szCs w:val="24"/>
                <w14:ligatures w14:val="standardContextual"/>
              </w:rPr>
              <w:t xml:space="preserve">配合</w:t>
            </w:r>
            <w:r>
              <w:rPr>
                <w:rFonts w:hint="eastAsia" w:ascii="仿宋" w:hAnsi="仿宋" w:eastAsia="仿宋" w:cs="仿宋"/>
                <w:sz w:val="24"/>
                <w:szCs w:val="24"/>
                <w14:ligatures w14:val="standardContextual"/>
              </w:rPr>
              <w:t xml:space="preserve">采购</w:t>
            </w:r>
            <w:r>
              <w:rPr>
                <w:rFonts w:hint="eastAsia" w:ascii="仿宋" w:hAnsi="仿宋" w:eastAsia="仿宋" w:cs="仿宋"/>
                <w:sz w:val="24"/>
                <w:szCs w:val="24"/>
                <w14:ligatures w14:val="standardContextual"/>
              </w:rPr>
              <w:t xml:space="preserve">人工作</w:t>
            </w:r>
            <w:r/>
          </w:p>
        </w:tc>
        <w:tc>
          <w:tcPr>
            <w:tcW w:w="0" w:type="auto"/>
            <w:vAlign w:val="center"/>
            <w:textDirection w:val="lrTb"/>
            <w:noWrap w:val="false"/>
          </w:tcPr>
          <w:p>
            <w:pPr>
              <w:ind w:left="0" w:right="0" w:firstLine="0"/>
              <w:jc w:val="left"/>
              <w:spacing w:after="0" w:line="240" w:lineRule="auto"/>
              <w:widowControl w:val="off"/>
              <w:rPr>
                <w:rFonts w:hint="eastAsia" w:ascii="仿宋" w:hAnsi="仿宋" w:eastAsia="仿宋" w:cs="仿宋"/>
                <w:sz w:val="24"/>
                <w:szCs w:val="24"/>
                <w:lang w:eastAsia="zh-CN"/>
                <w14:ligatures w14:val="standardContextual"/>
              </w:rPr>
            </w:pPr>
            <w:r>
              <w:rPr>
                <w:rFonts w:hint="eastAsia" w:ascii="仿宋" w:hAnsi="仿宋" w:eastAsia="仿宋" w:cs="仿宋"/>
                <w:sz w:val="24"/>
                <w:szCs w:val="24"/>
                <w:lang w:val="en-US" w:eastAsia="zh-CN"/>
                <w14:ligatures w14:val="standardContextual"/>
              </w:rPr>
              <w:t xml:space="preserve">5</w:t>
            </w:r>
            <w:r/>
          </w:p>
        </w:tc>
        <w:tc>
          <w:tcPr>
            <w:tcW w:w="0" w:type="auto"/>
            <w:vAlign w:val="center"/>
            <w:textDirection w:val="lrTb"/>
            <w:noWrap w:val="false"/>
          </w:tcPr>
          <w:p>
            <w:pPr>
              <w:ind w:left="0" w:right="0" w:firstLine="0"/>
              <w:jc w:val="right"/>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服务单位在服务期限内，应无条件配合完成采购人</w:t>
            </w:r>
            <w:r>
              <w:rPr>
                <w:rFonts w:hint="eastAsia" w:ascii="仿宋" w:hAnsi="仿宋" w:eastAsia="仿宋" w:cs="仿宋"/>
                <w:sz w:val="24"/>
                <w:szCs w:val="24"/>
                <w:lang w:eastAsia="zh-CN"/>
                <w14:ligatures w14:val="standardContextual"/>
              </w:rPr>
              <w:t xml:space="preserve">交办</w:t>
            </w:r>
            <w:r>
              <w:rPr>
                <w:rFonts w:hint="eastAsia" w:ascii="仿宋" w:hAnsi="仿宋" w:eastAsia="仿宋" w:cs="仿宋"/>
                <w:sz w:val="24"/>
                <w:szCs w:val="24"/>
                <w14:ligatures w14:val="standardContextual"/>
              </w:rPr>
              <w:t xml:space="preserve">的临时任务，每有1次不配合，扣1分，累计扣分，扣完为止</w:t>
            </w:r>
            <w:r>
              <w:rPr>
                <w:rFonts w:hint="eastAsia" w:ascii="仿宋" w:hAnsi="仿宋" w:eastAsia="仿宋" w:cs="仿宋"/>
                <w:sz w:val="24"/>
                <w:szCs w:val="24"/>
                <w14:ligatures w14:val="standardContextual"/>
              </w:rPr>
              <w:t xml:space="preserve">。</w:t>
            </w:r>
            <w:r/>
          </w:p>
        </w:tc>
        <w:tc>
          <w:tcPr>
            <w:tcW w:w="0" w:type="auto"/>
            <w:vAlign w:val="center"/>
            <w:textDirection w:val="lrTb"/>
            <w:noWrap w:val="false"/>
          </w:tcPr>
          <w:p>
            <w:pPr>
              <w:ind w:left="0" w:right="0" w:firstLine="0"/>
              <w:jc w:val="center"/>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tc>
        <w:tc>
          <w:tcPr>
            <w:tcW w:w="548" w:type="dxa"/>
            <w:vAlign w:val="center"/>
            <w:textDirection w:val="lrTb"/>
            <w:noWrap w:val="false"/>
          </w:tcPr>
          <w:p>
            <w:pPr>
              <w:ind w:left="0" w:right="0" w:firstLine="0"/>
              <w:jc w:val="center"/>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tc>
      </w:tr>
      <w:tr>
        <w:trPr>
          <w:jc w:val="center"/>
          <w:trHeight w:val="0"/>
        </w:trPr>
        <w:tc>
          <w:tcPr>
            <w:tcW w:w="0" w:type="auto"/>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tc>
        <w:tc>
          <w:tcPr>
            <w:tcW w:w="0" w:type="auto"/>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tc>
        <w:tc>
          <w:tcPr>
            <w:tcW w:w="0" w:type="auto"/>
            <w:vAlign w:val="center"/>
            <w:textDirection w:val="lrTb"/>
            <w:noWrap w:val="false"/>
          </w:tcPr>
          <w:p>
            <w:pPr>
              <w:ind w:left="0" w:right="0" w:firstLine="0"/>
              <w:jc w:val="left"/>
              <w:spacing w:after="0" w:line="240" w:lineRule="auto"/>
              <w:widowControl w:val="off"/>
              <w:rPr>
                <w:rFonts w:hint="eastAsia" w:ascii="仿宋" w:hAnsi="仿宋" w:eastAsia="仿宋" w:cs="仿宋"/>
                <w:bCs/>
                <w:color w:val="auto"/>
                <w:sz w:val="24"/>
                <w:szCs w:val="24"/>
                <w14:ligatures w14:val="standardContextual"/>
              </w:rPr>
            </w:pPr>
            <w:r>
              <w:rPr>
                <w:rFonts w:hint="eastAsia" w:ascii="仿宋" w:hAnsi="仿宋" w:eastAsia="仿宋" w:cs="仿宋"/>
                <w:color w:val="auto"/>
                <w:sz w:val="24"/>
                <w:szCs w:val="24"/>
                <w14:ligatures w14:val="standardContextual"/>
              </w:rPr>
              <w:t xml:space="preserve">大气管控巡查电子台账建</w:t>
            </w:r>
            <w:r>
              <w:rPr>
                <w:rFonts w:hint="eastAsia" w:ascii="仿宋" w:hAnsi="仿宋" w:eastAsia="仿宋" w:cs="仿宋"/>
                <w:color w:val="auto"/>
                <w:sz w:val="24"/>
                <w:szCs w:val="24"/>
                <w14:ligatures w14:val="standardContextual"/>
              </w:rPr>
              <w:t xml:space="preserve">设情况</w:t>
            </w:r>
            <w:r/>
          </w:p>
        </w:tc>
        <w:tc>
          <w:tcPr>
            <w:tcW w:w="0" w:type="auto"/>
            <w:vAlign w:val="center"/>
            <w:textDirection w:val="lrTb"/>
            <w:noWrap w:val="false"/>
          </w:tcPr>
          <w:p>
            <w:pPr>
              <w:ind w:left="0" w:right="0" w:firstLine="0"/>
              <w:jc w:val="left"/>
              <w:spacing w:after="0" w:line="240" w:lineRule="auto"/>
              <w:widowControl w:val="off"/>
              <w:rPr>
                <w:rFonts w:hint="eastAsia" w:ascii="仿宋" w:hAnsi="仿宋" w:eastAsia="仿宋" w:cs="仿宋"/>
                <w:color w:val="auto"/>
                <w:sz w:val="24"/>
                <w:szCs w:val="24"/>
                <w:lang w:val="en-US" w:eastAsia="zh-CN"/>
                <w14:ligatures w14:val="standardContextual"/>
              </w:rPr>
            </w:pPr>
            <w:r>
              <w:rPr>
                <w:rFonts w:hint="eastAsia" w:ascii="仿宋" w:hAnsi="仿宋" w:eastAsia="仿宋" w:cs="仿宋"/>
                <w:color w:val="auto"/>
                <w:sz w:val="24"/>
                <w:szCs w:val="24"/>
                <w:lang w:val="en-US" w:eastAsia="zh-CN"/>
                <w14:ligatures w14:val="standardContextual"/>
              </w:rPr>
              <w:t xml:space="preserve">5</w:t>
            </w:r>
            <w:r/>
          </w:p>
        </w:tc>
        <w:tc>
          <w:tcPr>
            <w:tcW w:w="0" w:type="auto"/>
            <w:vAlign w:val="center"/>
            <w:textDirection w:val="lrTb"/>
            <w:noWrap w:val="false"/>
          </w:tcPr>
          <w:p>
            <w:pPr>
              <w:ind w:left="0" w:right="0" w:firstLine="0"/>
              <w:jc w:val="right"/>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t xml:space="preserve">大气管控巡查电子台账记录清晰、完整，每发现1次不符合要求的，扣</w:t>
            </w:r>
            <w:r>
              <w:rPr>
                <w:rFonts w:hint="eastAsia" w:ascii="仿宋" w:hAnsi="仿宋" w:eastAsia="仿宋" w:cs="仿宋"/>
                <w:color w:val="auto"/>
                <w:sz w:val="24"/>
                <w:szCs w:val="24"/>
                <w:lang w:val="en-US" w:eastAsia="zh-CN"/>
                <w14:ligatures w14:val="standardContextual"/>
              </w:rPr>
              <w:t xml:space="preserve">1</w:t>
            </w:r>
            <w:r>
              <w:rPr>
                <w:rFonts w:hint="eastAsia" w:ascii="仿宋" w:hAnsi="仿宋" w:eastAsia="仿宋" w:cs="仿宋"/>
                <w:color w:val="auto"/>
                <w:sz w:val="24"/>
                <w:szCs w:val="24"/>
                <w14:ligatures w14:val="standardContextual"/>
              </w:rPr>
              <w:t xml:space="preserve">分，累计扣分，扣完为止。</w:t>
            </w:r>
            <w:r/>
          </w:p>
        </w:tc>
        <w:tc>
          <w:tcPr>
            <w:tcW w:w="0" w:type="auto"/>
            <w:vAlign w:val="center"/>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r>
            <w:r/>
          </w:p>
        </w:tc>
        <w:tc>
          <w:tcPr>
            <w:tcW w:w="548" w:type="dxa"/>
            <w:vAlign w:val="center"/>
            <w:textDirection w:val="lrTb"/>
            <w:noWrap w:val="false"/>
          </w:tcPr>
          <w:p>
            <w:pPr>
              <w:ind w:left="0" w:right="0" w:firstLine="0"/>
              <w:jc w:val="center"/>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tc>
      </w:tr>
      <w:tr>
        <w:trPr>
          <w:jc w:val="center"/>
          <w:trHeight w:val="0"/>
        </w:trPr>
        <w:tc>
          <w:tcPr>
            <w:tcW w:w="0" w:type="auto"/>
            <w:vAlign w:val="center"/>
            <w:textDirection w:val="lrTb"/>
            <w:noWrap w:val="false"/>
          </w:tcPr>
          <w:p>
            <w:pPr>
              <w:ind w:left="0" w:right="0" w:firstLine="0"/>
              <w:jc w:val="center"/>
              <w:spacing w:after="0" w:line="240" w:lineRule="auto"/>
              <w:widowControl w:val="off"/>
              <w:rPr>
                <w:rFonts w:hint="eastAsia" w:ascii="仿宋" w:hAnsi="仿宋" w:eastAsia="仿宋" w:cs="仿宋"/>
                <w:sz w:val="24"/>
                <w:szCs w:val="24"/>
                <w:lang w:val="en-US" w:eastAsia="zh-CN"/>
                <w14:ligatures w14:val="standardContextual"/>
              </w:rPr>
            </w:pPr>
            <w:r>
              <w:rPr>
                <w:rFonts w:hint="eastAsia" w:ascii="仿宋" w:hAnsi="仿宋" w:eastAsia="仿宋" w:cs="仿宋"/>
                <w:sz w:val="24"/>
                <w:szCs w:val="24"/>
                <w:lang w:val="en-US" w:eastAsia="zh-CN"/>
                <w14:ligatures w14:val="standardContextual"/>
              </w:rPr>
              <w:t xml:space="preserve">3</w:t>
            </w:r>
            <w:r/>
          </w:p>
        </w:tc>
        <w:tc>
          <w:tcPr>
            <w:tcW w:w="0" w:type="auto"/>
            <w:vAlign w:val="center"/>
            <w:textDirection w:val="lrTb"/>
            <w:noWrap w:val="false"/>
          </w:tcPr>
          <w:p>
            <w:pPr>
              <w:ind w:left="0" w:right="0" w:firstLine="0"/>
              <w:jc w:val="center"/>
              <w:spacing w:after="0" w:line="240" w:lineRule="auto"/>
              <w:widowControl w:val="off"/>
              <w:rPr>
                <w:rFonts w:hint="eastAsia" w:ascii="仿宋" w:hAnsi="仿宋" w:eastAsia="仿宋" w:cs="仿宋"/>
                <w:sz w:val="24"/>
                <w:szCs w:val="24"/>
                <w:lang w:eastAsia="zh-CN"/>
                <w14:ligatures w14:val="standardContextual"/>
              </w:rPr>
            </w:pPr>
            <w:r>
              <w:rPr>
                <w:rFonts w:hint="eastAsia" w:ascii="仿宋" w:hAnsi="仿宋" w:eastAsia="仿宋" w:cs="仿宋"/>
                <w:sz w:val="24"/>
                <w:szCs w:val="24"/>
                <w:lang w:eastAsia="zh-CN"/>
                <w14:ligatures w14:val="standardContextual"/>
              </w:rPr>
              <w:t xml:space="preserve">通报扣费</w:t>
            </w:r>
            <w:r/>
          </w:p>
        </w:tc>
        <w:tc>
          <w:tcPr>
            <w:tcW w:w="0" w:type="auto"/>
            <w:vAlign w:val="center"/>
            <w:textDirection w:val="lrTb"/>
            <w:noWrap w:val="false"/>
          </w:tcPr>
          <w:p>
            <w:pPr>
              <w:ind w:left="0" w:right="0" w:firstLine="0"/>
              <w:jc w:val="left"/>
              <w:spacing w:after="0" w:line="240" w:lineRule="auto"/>
              <w:widowControl w:val="off"/>
              <w:rPr>
                <w:rFonts w:hint="eastAsia" w:ascii="仿宋" w:hAnsi="仿宋" w:eastAsia="仿宋" w:cs="仿宋"/>
                <w:bCs/>
                <w:color w:val="auto"/>
                <w:sz w:val="24"/>
                <w:szCs w:val="24"/>
                <w:lang w:eastAsia="zh-CN"/>
                <w14:ligatures w14:val="standardContextual"/>
              </w:rPr>
            </w:pPr>
            <w:r>
              <w:rPr>
                <w:rFonts w:hint="eastAsia" w:ascii="仿宋" w:hAnsi="仿宋" w:eastAsia="仿宋" w:cs="仿宋"/>
                <w:bCs/>
                <w:color w:val="auto"/>
                <w:sz w:val="24"/>
                <w:szCs w:val="24"/>
                <w:lang w:eastAsia="zh-CN"/>
                <w14:ligatures w14:val="standardContextual"/>
              </w:rPr>
              <w:t xml:space="preserve">各级环保部门检查通报情况</w:t>
            </w:r>
            <w:r/>
          </w:p>
        </w:tc>
        <w:tc>
          <w:tcPr>
            <w:tcW w:w="0" w:type="auto"/>
            <w:vAlign w:val="center"/>
            <w:textDirection w:val="lrTb"/>
            <w:noWrap w:val="false"/>
          </w:tcPr>
          <w:p>
            <w:pPr>
              <w:ind w:left="0" w:right="0" w:firstLine="0"/>
              <w:jc w:val="left"/>
              <w:spacing w:after="0" w:line="240" w:lineRule="auto"/>
              <w:widowControl w:val="off"/>
              <w:rPr>
                <w:rFonts w:hint="eastAsia" w:ascii="仿宋" w:hAnsi="仿宋" w:eastAsia="仿宋" w:cs="仿宋"/>
                <w:color w:val="auto"/>
                <w:sz w:val="24"/>
                <w:szCs w:val="24"/>
                <w:lang w:val="en-US" w:eastAsia="zh-CN"/>
                <w14:ligatures w14:val="standardContextual"/>
              </w:rPr>
            </w:pPr>
            <w:r>
              <w:rPr>
                <w:rFonts w:hint="eastAsia" w:ascii="仿宋" w:hAnsi="仿宋" w:eastAsia="仿宋" w:cs="仿宋"/>
                <w:color w:val="auto"/>
                <w:sz w:val="24"/>
                <w:szCs w:val="24"/>
                <w:lang w:val="en-US" w:eastAsia="zh-CN"/>
                <w14:ligatures w14:val="standardContextual"/>
              </w:rPr>
              <w:t xml:space="preserve">10</w:t>
            </w:r>
            <w:r/>
          </w:p>
        </w:tc>
        <w:tc>
          <w:tcPr>
            <w:tcW w:w="0" w:type="auto"/>
            <w:vAlign w:val="center"/>
            <w:textDirection w:val="lrTb"/>
            <w:noWrap w:val="false"/>
          </w:tcPr>
          <w:p>
            <w:pPr>
              <w:ind w:left="0" w:right="0" w:firstLine="0"/>
              <w:jc w:val="right"/>
              <w:spacing w:after="0" w:line="240" w:lineRule="auto"/>
              <w:widowControl w:val="off"/>
              <w:rPr>
                <w:rFonts w:hint="eastAsia" w:ascii="仿宋" w:hAnsi="仿宋" w:eastAsia="仿宋" w:cs="仿宋"/>
                <w:color w:val="auto"/>
                <w:sz w:val="24"/>
                <w:szCs w:val="24"/>
                <w:lang w:val="en-US" w:eastAsia="zh-CN"/>
                <w14:ligatures w14:val="standardContextual"/>
              </w:rPr>
            </w:pPr>
            <w:r>
              <w:rPr>
                <w:rFonts w:hint="eastAsia" w:ascii="仿宋" w:hAnsi="仿宋" w:eastAsia="仿宋" w:cs="仿宋"/>
                <w:color w:val="auto"/>
                <w:sz w:val="24"/>
                <w:szCs w:val="24"/>
                <w:lang w:eastAsia="zh-CN"/>
                <w14:ligatures w14:val="standardContextual"/>
              </w:rPr>
              <w:t xml:space="preserve">国家、省、市环保部门大气检查被通报，每发生</w:t>
            </w:r>
            <w:r>
              <w:rPr>
                <w:rFonts w:hint="eastAsia" w:ascii="仿宋" w:hAnsi="仿宋" w:eastAsia="仿宋" w:cs="仿宋"/>
                <w:color w:val="auto"/>
                <w:sz w:val="24"/>
                <w:szCs w:val="24"/>
                <w:lang w:val="en-US" w:eastAsia="zh-CN"/>
                <w14:ligatures w14:val="standardContextual"/>
              </w:rPr>
              <w:t xml:space="preserve">1次扣3分，</w:t>
            </w:r>
            <w:r>
              <w:rPr>
                <w:rFonts w:hint="eastAsia" w:ascii="仿宋" w:hAnsi="仿宋" w:eastAsia="仿宋" w:cs="仿宋"/>
                <w:color w:val="auto"/>
                <w:sz w:val="24"/>
                <w:szCs w:val="24"/>
                <w14:ligatures w14:val="standardContextual"/>
              </w:rPr>
              <w:t xml:space="preserve">累计扣分，扣完为止</w:t>
            </w:r>
            <w:r>
              <w:rPr>
                <w:rFonts w:hint="eastAsia" w:ascii="仿宋" w:hAnsi="仿宋" w:eastAsia="仿宋" w:cs="仿宋"/>
                <w:color w:val="auto"/>
                <w:sz w:val="24"/>
                <w:szCs w:val="24"/>
                <w14:ligatures w14:val="standardContextual"/>
              </w:rPr>
              <w:t xml:space="preserve">。</w:t>
            </w:r>
            <w:r/>
          </w:p>
        </w:tc>
        <w:tc>
          <w:tcPr>
            <w:tcW w:w="0" w:type="auto"/>
            <w:vAlign w:val="center"/>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r>
            <w:r/>
          </w:p>
        </w:tc>
        <w:tc>
          <w:tcPr>
            <w:tcW w:w="548" w:type="dxa"/>
            <w:vAlign w:val="center"/>
            <w:textDirection w:val="lrTb"/>
            <w:noWrap w:val="false"/>
          </w:tcPr>
          <w:p>
            <w:pPr>
              <w:ind w:left="0" w:right="0" w:firstLine="0"/>
              <w:jc w:val="center"/>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tc>
      </w:tr>
      <w:tr>
        <w:trPr>
          <w:jc w:val="center"/>
          <w:trHeight w:val="0"/>
        </w:trPr>
        <w:tc>
          <w:tcPr>
            <w:tcW w:w="547" w:type="dxa"/>
            <w:vAlign w:val="center"/>
            <w:textDirection w:val="lrTb"/>
            <w:noWrap w:val="false"/>
          </w:tcPr>
          <w:p>
            <w:pPr>
              <w:ind w:left="0" w:right="0" w:firstLine="0"/>
              <w:jc w:val="center"/>
              <w:spacing w:after="0" w:line="240" w:lineRule="auto"/>
              <w:widowControl w:val="off"/>
              <w:rPr>
                <w:rFonts w:hint="eastAsia" w:ascii="仿宋" w:hAnsi="仿宋" w:eastAsia="仿宋" w:cs="仿宋"/>
                <w:sz w:val="24"/>
                <w:szCs w:val="24"/>
                <w:lang w:eastAsia="zh-CN"/>
                <w14:ligatures w14:val="standardContextual"/>
              </w:rPr>
            </w:pPr>
            <w:r>
              <w:rPr>
                <w:rFonts w:hint="eastAsia" w:ascii="仿宋" w:hAnsi="仿宋" w:eastAsia="仿宋" w:cs="仿宋"/>
                <w:sz w:val="24"/>
                <w:szCs w:val="24"/>
                <w:lang w:val="en-US" w:eastAsia="zh-CN"/>
                <w14:ligatures w14:val="standardContextual"/>
              </w:rPr>
              <w:t xml:space="preserve">4</w:t>
            </w:r>
            <w:r/>
          </w:p>
        </w:tc>
        <w:tc>
          <w:tcPr>
            <w:tcW w:w="1094" w:type="dxa"/>
            <w:vAlign w:val="center"/>
            <w:textDirection w:val="lrTb"/>
            <w:noWrap w:val="false"/>
          </w:tcPr>
          <w:p>
            <w:pPr>
              <w:ind w:left="0" w:right="0" w:firstLine="0"/>
              <w:jc w:val="center"/>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考核 </w:t>
            </w:r>
            <w:r/>
          </w:p>
          <w:p>
            <w:pPr>
              <w:ind w:left="0" w:right="0" w:firstLine="0"/>
              <w:jc w:val="center"/>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t xml:space="preserve">保障情况</w:t>
            </w:r>
            <w:r/>
          </w:p>
        </w:tc>
        <w:tc>
          <w:tcPr>
            <w:tcW w:w="1863" w:type="dxa"/>
            <w:vAlign w:val="center"/>
            <w:textDirection w:val="lrTb"/>
            <w:noWrap w:val="false"/>
          </w:tcPr>
          <w:p>
            <w:pPr>
              <w:ind w:left="0" w:right="0" w:firstLine="0"/>
              <w:jc w:val="left"/>
              <w:spacing w:after="0" w:line="240" w:lineRule="auto"/>
              <w:widowControl w:val="off"/>
              <w:rPr>
                <w:rFonts w:hint="eastAsia" w:ascii="仿宋" w:hAnsi="仿宋" w:eastAsia="仿宋" w:cs="仿宋"/>
                <w:bCs/>
                <w:color w:val="auto"/>
                <w:sz w:val="24"/>
                <w:szCs w:val="24"/>
                <w14:ligatures w14:val="standardContextual"/>
              </w:rPr>
            </w:pPr>
            <w:r>
              <w:rPr>
                <w:rFonts w:hint="eastAsia" w:ascii="仿宋" w:hAnsi="仿宋" w:eastAsia="仿宋" w:cs="仿宋"/>
                <w:bCs/>
                <w:color w:val="auto"/>
                <w:sz w:val="24"/>
                <w:szCs w:val="24"/>
                <w14:ligatures w14:val="standardContextual"/>
              </w:rPr>
              <w:t xml:space="preserve">考核保障 </w:t>
            </w:r>
            <w:r/>
          </w:p>
          <w:p>
            <w:pPr>
              <w:ind w:left="0" w:right="0" w:firstLine="0"/>
              <w:jc w:val="left"/>
              <w:spacing w:after="0" w:line="240" w:lineRule="auto"/>
              <w:widowControl w:val="off"/>
              <w:rPr>
                <w:rFonts w:hint="eastAsia" w:ascii="仿宋" w:hAnsi="仿宋" w:eastAsia="仿宋" w:cs="仿宋"/>
                <w:bCs/>
                <w:color w:val="auto"/>
                <w:sz w:val="24"/>
                <w:szCs w:val="24"/>
                <w14:ligatures w14:val="standardContextual"/>
              </w:rPr>
            </w:pPr>
            <w:r>
              <w:rPr>
                <w:rFonts w:hint="eastAsia" w:ascii="仿宋" w:hAnsi="仿宋" w:eastAsia="仿宋" w:cs="仿宋"/>
                <w:bCs/>
                <w:color w:val="auto"/>
                <w:sz w:val="24"/>
                <w:szCs w:val="24"/>
                <w14:ligatures w14:val="standardContextual"/>
              </w:rPr>
              <w:t xml:space="preserve">情况</w:t>
            </w:r>
            <w:r/>
          </w:p>
        </w:tc>
        <w:tc>
          <w:tcPr>
            <w:tcW w:w="547" w:type="dxa"/>
            <w:vAlign w:val="center"/>
            <w:textDirection w:val="lrTb"/>
            <w:noWrap w:val="false"/>
          </w:tcPr>
          <w:p>
            <w:pPr>
              <w:ind w:left="0" w:right="0" w:firstLine="0"/>
              <w:jc w:val="left"/>
              <w:spacing w:after="0" w:line="240" w:lineRule="auto"/>
              <w:widowControl w:val="off"/>
              <w:rPr>
                <w:rFonts w:hint="eastAsia" w:ascii="仿宋" w:hAnsi="仿宋" w:eastAsia="仿宋" w:cs="仿宋"/>
                <w:color w:val="auto"/>
                <w:sz w:val="24"/>
                <w:szCs w:val="24"/>
                <w:lang w:val="en-US" w:eastAsia="zh-CN"/>
                <w14:ligatures w14:val="standardContextual"/>
              </w:rPr>
            </w:pPr>
            <w:r>
              <w:rPr>
                <w:rFonts w:hint="eastAsia" w:ascii="仿宋" w:hAnsi="仿宋" w:eastAsia="仿宋" w:cs="仿宋"/>
                <w:color w:val="auto"/>
                <w:sz w:val="24"/>
                <w:szCs w:val="24"/>
                <w:lang w:val="en-US" w:eastAsia="zh-CN"/>
                <w14:ligatures w14:val="standardContextual"/>
              </w:rPr>
              <w:t xml:space="preserve">30</w:t>
            </w:r>
            <w:r/>
          </w:p>
        </w:tc>
        <w:tc>
          <w:tcPr>
            <w:tcW w:w="3883" w:type="dxa"/>
            <w:vAlign w:val="center"/>
            <w:textDirection w:val="lrTb"/>
            <w:noWrap w:val="false"/>
          </w:tcPr>
          <w:p>
            <w:pPr>
              <w:ind w:left="0" w:right="0" w:firstLine="0"/>
              <w:jc w:val="right"/>
              <w:spacing w:after="0" w:line="240" w:lineRule="auto"/>
              <w:widowControl w:val="off"/>
              <w:rPr>
                <w:rFonts w:hint="eastAsia" w:ascii="仿宋" w:hAnsi="仿宋" w:eastAsia="仿宋" w:cs="仿宋"/>
                <w:color w:val="auto"/>
                <w:sz w:val="24"/>
                <w:szCs w:val="24"/>
                <w:lang w:eastAsia="zh-CN"/>
                <w14:ligatures w14:val="standardContextual"/>
              </w:rPr>
            </w:pPr>
            <w:r>
              <w:rPr>
                <w:rFonts w:hint="eastAsia" w:ascii="仿宋" w:hAnsi="仿宋" w:eastAsia="仿宋" w:cs="仿宋"/>
                <w:color w:val="auto"/>
                <w:sz w:val="24"/>
                <w:szCs w:val="24"/>
                <w14:ligatures w14:val="standardContextual"/>
              </w:rPr>
              <w:t xml:space="preserve">月度PM</w:t>
            </w:r>
            <w:r>
              <w:rPr>
                <w:rFonts w:hint="eastAsia" w:ascii="仿宋" w:hAnsi="仿宋" w:eastAsia="仿宋" w:cs="仿宋"/>
                <w:color w:val="auto"/>
                <w:sz w:val="24"/>
                <w:szCs w:val="24"/>
                <w:vertAlign w:val="subscript"/>
                <w14:ligatures w14:val="standardContextual"/>
              </w:rPr>
              <w:t xml:space="preserve">2.5</w:t>
            </w:r>
            <w:r>
              <w:rPr>
                <w:rFonts w:hint="eastAsia" w:ascii="仿宋" w:hAnsi="仿宋" w:eastAsia="仿宋" w:cs="仿宋"/>
                <w:color w:val="auto"/>
                <w:sz w:val="24"/>
                <w:szCs w:val="24"/>
                <w14:ligatures w14:val="standardContextual"/>
              </w:rPr>
              <w:t xml:space="preserve">浓度在</w:t>
            </w:r>
            <w:r>
              <w:rPr>
                <w:rFonts w:hint="eastAsia" w:ascii="仿宋" w:hAnsi="仿宋" w:eastAsia="仿宋" w:cs="仿宋"/>
                <w:color w:val="auto"/>
                <w:sz w:val="24"/>
                <w:szCs w:val="24"/>
                <w:lang w:eastAsia="zh-CN"/>
                <w14:ligatures w14:val="standardContextual"/>
              </w:rPr>
              <w:t xml:space="preserve">徐州五县排名不低于第四名，</w:t>
            </w:r>
            <w:r>
              <w:rPr>
                <w:rFonts w:hint="eastAsia" w:ascii="仿宋" w:hAnsi="仿宋" w:eastAsia="仿宋" w:cs="仿宋"/>
                <w:color w:val="auto"/>
                <w:sz w:val="24"/>
                <w:szCs w:val="24"/>
                <w14:ligatures w14:val="standardContextual"/>
              </w:rPr>
              <w:t xml:space="preserve">未完成扣</w:t>
            </w:r>
            <w:r>
              <w:rPr>
                <w:rFonts w:hint="eastAsia" w:ascii="仿宋" w:hAnsi="仿宋" w:eastAsia="仿宋" w:cs="仿宋"/>
                <w:color w:val="auto"/>
                <w:sz w:val="24"/>
                <w:szCs w:val="24"/>
                <w:lang w:val="en-US" w:eastAsia="zh-CN"/>
                <w14:ligatures w14:val="standardContextual"/>
              </w:rPr>
              <w:t xml:space="preserve">20</w:t>
            </w:r>
            <w:r>
              <w:rPr>
                <w:rFonts w:hint="eastAsia" w:ascii="仿宋" w:hAnsi="仿宋" w:eastAsia="仿宋" w:cs="仿宋"/>
                <w:color w:val="auto"/>
                <w:sz w:val="24"/>
                <w:szCs w:val="24"/>
                <w14:ligatures w14:val="standardContextual"/>
              </w:rPr>
              <w:t xml:space="preserve">分</w:t>
            </w:r>
            <w:r>
              <w:rPr>
                <w:rFonts w:hint="eastAsia" w:ascii="仿宋" w:hAnsi="仿宋" w:eastAsia="仿宋" w:cs="仿宋"/>
                <w:color w:val="auto"/>
                <w:sz w:val="24"/>
                <w:szCs w:val="24"/>
                <w:lang w:eastAsia="zh-CN"/>
                <w14:ligatures w14:val="standardContextual"/>
              </w:rPr>
              <w:t xml:space="preserve">；</w:t>
            </w:r>
            <w:r>
              <w:rPr>
                <w:rFonts w:hint="eastAsia" w:ascii="仿宋" w:hAnsi="仿宋" w:eastAsia="仿宋" w:cs="仿宋"/>
                <w:color w:val="auto"/>
                <w:sz w:val="24"/>
                <w:szCs w:val="24"/>
                <w14:ligatures w14:val="standardContextual"/>
              </w:rPr>
              <w:t xml:space="preserve">月度优良率</w:t>
            </w:r>
            <w:r>
              <w:rPr>
                <w:rFonts w:hint="eastAsia" w:ascii="仿宋" w:hAnsi="仿宋" w:eastAsia="仿宋" w:cs="仿宋"/>
                <w:color w:val="auto"/>
                <w:sz w:val="24"/>
                <w:szCs w:val="24"/>
                <w:lang w:eastAsia="zh-CN"/>
                <w14:ligatures w14:val="standardContextual"/>
              </w:rPr>
              <w:t xml:space="preserve">同比改善</w:t>
            </w:r>
            <w:r>
              <w:rPr>
                <w:rFonts w:hint="eastAsia" w:ascii="仿宋" w:hAnsi="仿宋" w:eastAsia="仿宋" w:cs="仿宋"/>
                <w:color w:val="auto"/>
                <w:sz w:val="24"/>
                <w:szCs w:val="24"/>
                <w14:ligatures w14:val="standardContextual"/>
              </w:rPr>
              <w:t xml:space="preserve">，未完成扣</w:t>
            </w:r>
            <w:r>
              <w:rPr>
                <w:rFonts w:hint="eastAsia" w:ascii="仿宋" w:hAnsi="仿宋" w:eastAsia="仿宋" w:cs="仿宋"/>
                <w:color w:val="auto"/>
                <w:sz w:val="24"/>
                <w:szCs w:val="24"/>
                <w:lang w:val="en-US" w:eastAsia="zh-CN"/>
                <w14:ligatures w14:val="standardContextual"/>
              </w:rPr>
              <w:t xml:space="preserve">10</w:t>
            </w:r>
            <w:r>
              <w:rPr>
                <w:rFonts w:hint="eastAsia" w:ascii="仿宋" w:hAnsi="仿宋" w:eastAsia="仿宋" w:cs="仿宋"/>
                <w:color w:val="auto"/>
                <w:sz w:val="24"/>
                <w:szCs w:val="24"/>
                <w14:ligatures w14:val="standardContextual"/>
              </w:rPr>
              <w:t xml:space="preserve">分</w:t>
            </w:r>
            <w:r>
              <w:rPr>
                <w:rFonts w:hint="eastAsia" w:ascii="仿宋" w:hAnsi="仿宋" w:eastAsia="仿宋" w:cs="仿宋"/>
                <w:color w:val="auto"/>
                <w:sz w:val="24"/>
                <w:szCs w:val="24"/>
                <w:lang w:eastAsia="zh-CN"/>
                <w14:ligatures w14:val="standardContextual"/>
              </w:rPr>
              <w:t xml:space="preserve">。具体扣分视情况而定。</w:t>
            </w:r>
            <w:r/>
          </w:p>
        </w:tc>
        <w:tc>
          <w:tcPr>
            <w:tcW w:w="547" w:type="dxa"/>
            <w:vAlign w:val="center"/>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r>
            <w:r/>
          </w:p>
        </w:tc>
        <w:tc>
          <w:tcPr>
            <w:tcW w:w="548" w:type="dxa"/>
            <w:vAlign w:val="center"/>
            <w:textDirection w:val="lrTb"/>
            <w:noWrap w:val="false"/>
          </w:tcPr>
          <w:p>
            <w:pPr>
              <w:ind w:left="0" w:right="0" w:firstLine="0"/>
              <w:jc w:val="center"/>
              <w:spacing w:after="0" w:line="240" w:lineRule="auto"/>
              <w:widowControl w:val="off"/>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tc>
      </w:tr>
    </w:tbl>
    <w:p>
      <w:pPr>
        <w:pStyle w:val="908"/>
        <w:ind w:left="0" w:firstLine="0"/>
        <w:jc w:val="both"/>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08"/>
        <w:ind w:left="0" w:firstLine="0"/>
        <w:jc w:val="both"/>
        <w:spacing w:after="0"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1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1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08"/>
        <w:ind w:left="0" w:firstLine="4578"/>
        <w:jc w:val="both"/>
        <w:spacing w:after="0" w:line="240" w:lineRule="auto"/>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t xml:space="preserve">第六章 采购需求</w:t>
      </w:r>
      <w:r/>
    </w:p>
    <w:p>
      <w:pPr>
        <w:ind w:left="0" w:firstLine="488"/>
        <w:jc w:val="both"/>
        <w:spacing w:after="0" w:line="360" w:lineRule="auto"/>
        <w:widowControl/>
        <w:rPr>
          <w:rFonts w:hint="eastAsia" w:ascii="仿宋" w:hAnsi="仿宋" w:eastAsia="仿宋" w:cs="仿宋"/>
          <w:color w:val="000000"/>
          <w:spacing w:val="2"/>
          <w:sz w:val="24"/>
          <w:szCs w:val="24"/>
          <w14:ligatures w14:val="none"/>
        </w:rPr>
      </w:pPr>
      <w:r>
        <w:rPr>
          <w:rFonts w:hint="eastAsia" w:ascii="仿宋" w:hAnsi="仿宋" w:eastAsia="仿宋" w:cs="仿宋"/>
          <w:color w:val="000000"/>
          <w:spacing w:val="2"/>
          <w:sz w:val="24"/>
          <w:szCs w:val="24"/>
          <w14:ligatures w14:val="none"/>
        </w:rPr>
        <w:t xml:space="preserve">一、项目概况</w:t>
      </w:r>
      <w:r/>
    </w:p>
    <w:p>
      <w:pPr>
        <w:ind w:left="0" w:firstLine="480"/>
        <w:jc w:val="both"/>
        <w:spacing w:after="0" w:line="360" w:lineRule="auto"/>
        <w:widowControl w:val="off"/>
        <w:rPr>
          <w:rFonts w:hint="eastAsia" w:ascii="仿宋" w:hAnsi="仿宋" w:eastAsia="仿宋" w:cs="仿宋"/>
          <w:bCs/>
          <w:sz w:val="24"/>
          <w:szCs w:val="24"/>
          <w:lang w:eastAsia="zh-CN"/>
          <w14:ligatures w14:val="standardContextual"/>
        </w:rPr>
      </w:pPr>
      <w:r>
        <w:rPr>
          <w:rFonts w:hint="eastAsia" w:ascii="仿宋" w:hAnsi="仿宋" w:eastAsia="仿宋" w:cs="仿宋"/>
          <w:bCs/>
          <w:sz w:val="24"/>
          <w:szCs w:val="24"/>
          <w14:ligatures w14:val="standardContextual"/>
        </w:rPr>
        <w:t xml:space="preserve">1.1项目名称：</w:t>
      </w:r>
      <w:r>
        <w:rPr>
          <w:rFonts w:hint="eastAsia" w:ascii="仿宋" w:hAnsi="仿宋" w:eastAsia="仿宋" w:cs="仿宋"/>
          <w:bCs/>
          <w:sz w:val="24"/>
          <w:szCs w:val="24"/>
          <w:lang w:eastAsia="zh-CN"/>
          <w14:ligatures w14:val="standardContextual"/>
        </w:rPr>
        <w:t xml:space="preserve">沛县大气环境精准管控</w:t>
      </w:r>
      <w:r/>
    </w:p>
    <w:p>
      <w:pPr>
        <w:ind w:left="0" w:firstLine="480"/>
        <w:jc w:val="both"/>
        <w:spacing w:after="0" w:line="36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1.2项目预算：</w:t>
      </w:r>
      <w:r>
        <w:rPr>
          <w:rFonts w:hint="eastAsia" w:ascii="仿宋" w:hAnsi="仿宋" w:eastAsia="仿宋" w:cs="仿宋"/>
          <w:b/>
          <w:bCs w:val="0"/>
          <w:sz w:val="24"/>
          <w:szCs w:val="24"/>
          <w14:ligatures w14:val="standardContextual"/>
        </w:rPr>
        <w:t xml:space="preserve">本项目采购预算总金额3</w:t>
      </w:r>
      <w:r>
        <w:rPr>
          <w:rFonts w:hint="eastAsia" w:ascii="仿宋" w:hAnsi="仿宋" w:eastAsia="仿宋" w:cs="仿宋"/>
          <w:b/>
          <w:bCs w:val="0"/>
          <w:sz w:val="24"/>
          <w:szCs w:val="24"/>
          <w:lang w:val="en-US" w:eastAsia="zh-CN"/>
          <w14:ligatures w14:val="standardContextual"/>
        </w:rPr>
        <w:t xml:space="preserve">20</w:t>
      </w:r>
      <w:r>
        <w:rPr>
          <w:rFonts w:hint="eastAsia" w:ascii="仿宋" w:hAnsi="仿宋" w:eastAsia="仿宋" w:cs="仿宋"/>
          <w:b/>
          <w:bCs w:val="0"/>
          <w:sz w:val="24"/>
          <w:szCs w:val="24"/>
          <w14:ligatures w14:val="standardContextual"/>
        </w:rPr>
        <w:t xml:space="preserve">万元人民币</w:t>
      </w:r>
      <w:r>
        <w:rPr>
          <w:rFonts w:hint="eastAsia" w:ascii="仿宋" w:hAnsi="仿宋" w:eastAsia="仿宋" w:cs="仿宋"/>
          <w:bCs/>
          <w:sz w:val="24"/>
          <w:szCs w:val="24"/>
          <w14:ligatures w14:val="standardContextual"/>
        </w:rPr>
        <w:t xml:space="preserve">，</w:t>
      </w:r>
      <w:r>
        <w:rPr>
          <w:rFonts w:hint="eastAsia" w:ascii="仿宋" w:hAnsi="仿宋" w:eastAsia="仿宋" w:cs="仿宋"/>
          <w:bCs/>
          <w:sz w:val="24"/>
          <w:szCs w:val="24"/>
          <w:lang w:val="en-US" w:eastAsia="zh-CN"/>
          <w14:ligatures w14:val="standardContextual"/>
        </w:rPr>
        <w:t xml:space="preserve">实施2026年度</w:t>
      </w:r>
      <w:r>
        <w:rPr>
          <w:rFonts w:hint="eastAsia" w:ascii="仿宋" w:hAnsi="仿宋" w:eastAsia="仿宋" w:cs="仿宋"/>
          <w:bCs/>
          <w:sz w:val="24"/>
          <w:szCs w:val="24"/>
          <w14:ligatures w14:val="standardContextual"/>
        </w:rPr>
        <w:t xml:space="preserve">大气污染防治精准管控服务，报价包括但不限于人工、材料、机械、差旅、采样、检测、编制、评审、管理、利润、规费、税金等费全部费用，采购人不再支付报价以外的任何费用。</w:t>
      </w:r>
      <w:r/>
    </w:p>
    <w:p>
      <w:pPr>
        <w:ind w:left="0" w:firstLine="480"/>
        <w:jc w:val="both"/>
        <w:spacing w:after="0" w:line="36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1.3项目服务期限：自合同签订之日起至2026年12月31日。</w:t>
      </w:r>
      <w:r/>
    </w:p>
    <w:p>
      <w:pPr>
        <w:ind w:left="0" w:firstLine="488"/>
        <w:jc w:val="both"/>
        <w:spacing w:after="0" w:line="360" w:lineRule="auto"/>
        <w:widowControl/>
        <w:rPr>
          <w:rFonts w:hint="eastAsia" w:ascii="仿宋" w:hAnsi="仿宋" w:eastAsia="仿宋" w:cs="仿宋"/>
          <w:color w:val="000000"/>
          <w:spacing w:val="2"/>
          <w:sz w:val="24"/>
          <w:szCs w:val="24"/>
          <w14:ligatures w14:val="none"/>
        </w:rPr>
      </w:pPr>
      <w:r>
        <w:rPr>
          <w:rFonts w:hint="eastAsia" w:ascii="仿宋" w:hAnsi="仿宋" w:eastAsia="仿宋" w:cs="仿宋"/>
          <w:color w:val="000000"/>
          <w:spacing w:val="2"/>
          <w:sz w:val="24"/>
          <w:szCs w:val="24"/>
          <w14:ligatures w14:val="none"/>
        </w:rPr>
        <w:t xml:space="preserve">二、项目内容： </w:t>
      </w:r>
      <w:r/>
    </w:p>
    <w:p>
      <w:pPr>
        <w:ind w:left="0" w:firstLine="488"/>
        <w:jc w:val="both"/>
        <w:spacing w:after="0" w:line="360" w:lineRule="auto"/>
        <w:widowControl/>
        <w:rPr>
          <w:rFonts w:hint="eastAsia" w:ascii="仿宋" w:hAnsi="仿宋" w:eastAsia="仿宋" w:cs="仿宋"/>
          <w:color w:val="000000"/>
          <w:spacing w:val="2"/>
          <w:sz w:val="24"/>
          <w:szCs w:val="24"/>
          <w14:ligatures w14:val="standardContextual"/>
        </w:rPr>
      </w:pPr>
      <w:r>
        <w:rPr>
          <w:rFonts w:hint="eastAsia" w:ascii="仿宋" w:hAnsi="仿宋" w:eastAsia="仿宋" w:cs="仿宋"/>
          <w:color w:val="000000"/>
          <w:spacing w:val="2"/>
          <w:sz w:val="24"/>
          <w:szCs w:val="24"/>
          <w14:ligatures w14:val="standardContextual"/>
        </w:rPr>
        <w:t xml:space="preserve">近年以来，我县环境空气质量持续改善，但因本地排放总量不断提高，受特殊地理位置及气象条</w:t>
      </w:r>
      <w:r>
        <w:rPr>
          <w:rFonts w:hint="eastAsia" w:ascii="仿宋" w:hAnsi="仿宋" w:eastAsia="仿宋" w:cs="仿宋"/>
          <w:color w:val="000000"/>
          <w:spacing w:val="2"/>
          <w:sz w:val="24"/>
          <w:szCs w:val="24"/>
          <w14:ligatures w14:val="standardContextual"/>
        </w:rPr>
        <w:t xml:space="preserve">件影响，环境空气质量在全省排名靠后，随着年度考核指标不断加严、减排空间的进一步缩减，我县的大气污染防治工作面临着专业性和技术性的瓶颈，精细化管控能力不足、污染来源不明，目标任务完成压力大。现拟在现有工作基础上，通过采购大气环境精准管控提升服务项目，引入第三方专家团队，在“十五五”开局之年进行为期一年的精细化服务。以补充大气污染防治攻坚人员及技术上的不足，充分发挥能力建设应用成效，借鉴先进地区经验形成系统作战体系，有效提升我县大气污染防治科学治污、精准治污水平，实现颗粒物和臭氧协同管控，有效改善环境空气质量。</w:t>
      </w:r>
      <w:r/>
    </w:p>
    <w:p>
      <w:pPr>
        <w:ind w:left="0" w:firstLine="488"/>
        <w:jc w:val="both"/>
        <w:spacing w:after="0" w:line="360" w:lineRule="auto"/>
        <w:widowControl/>
        <w:rPr>
          <w:rFonts w:hint="eastAsia" w:ascii="仿宋" w:hAnsi="仿宋" w:eastAsia="仿宋" w:cs="仿宋"/>
          <w:color w:val="000000"/>
          <w:spacing w:val="2"/>
          <w:sz w:val="24"/>
          <w:szCs w:val="24"/>
          <w14:ligatures w14:val="none"/>
        </w:rPr>
      </w:pPr>
      <w:r>
        <w:rPr>
          <w:rFonts w:hint="eastAsia" w:ascii="仿宋" w:hAnsi="仿宋" w:eastAsia="仿宋" w:cs="仿宋"/>
          <w:color w:val="000000"/>
          <w:spacing w:val="2"/>
          <w:sz w:val="24"/>
          <w:szCs w:val="24"/>
          <w14:ligatures w14:val="none"/>
        </w:rPr>
        <w:t xml:space="preserve">三、项目技术要求及服务内容</w:t>
      </w:r>
      <w:r/>
    </w:p>
    <w:p>
      <w:pPr>
        <w:ind w:left="0" w:firstLine="482"/>
        <w:jc w:val="center"/>
        <w:spacing w:after="0" w:line="360" w:lineRule="auto"/>
        <w:widowControl w:val="off"/>
        <w:rPr>
          <w:rFonts w:hint="eastAsia" w:ascii="仿宋" w:hAnsi="仿宋" w:eastAsia="仿宋" w:cs="仿宋"/>
          <w:b/>
          <w:sz w:val="24"/>
          <w:szCs w:val="24"/>
          <w14:ligatures w14:val="standardContextual"/>
        </w:rPr>
      </w:pPr>
      <w:r>
        <w:rPr>
          <w:rFonts w:hint="eastAsia" w:ascii="仿宋" w:hAnsi="仿宋" w:eastAsia="仿宋" w:cs="仿宋"/>
          <w:b/>
          <w:sz w:val="24"/>
          <w:szCs w:val="24"/>
          <w14:ligatures w14:val="standardContextual"/>
        </w:rPr>
        <w:t xml:space="preserve">3.1服务清单</w:t>
      </w:r>
      <w:r/>
    </w:p>
    <w:tbl>
      <w:tblPr>
        <w:tblStyle w:val="911"/>
        <w:tblW w:w="1055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588"/>
        <w:gridCol w:w="1634"/>
        <w:gridCol w:w="2056"/>
        <w:gridCol w:w="6277"/>
      </w:tblGrid>
      <w:tr>
        <w:trPr>
          <w:jc w:val="center"/>
          <w:trHeight w:val="0"/>
          <w:tblHeader/>
        </w:trPr>
        <w:tc>
          <w:tcPr>
            <w:tcBorders>
              <w:top w:val="single" w:color="000000" w:sz="2" w:space="0"/>
              <w:left w:val="single" w:color="auto" w:sz="4" w:space="0"/>
              <w:bottom w:val="single" w:color="000000" w:sz="2" w:space="0"/>
              <w:right w:val="single" w:color="000000" w:sz="2" w:space="0"/>
            </w:tcBorders>
            <w:tcW w:w="0" w:type="auto"/>
            <w:vAlign w:val="center"/>
            <w:textDirection w:val="lrTb"/>
            <w:noWrap w:val="false"/>
          </w:tcPr>
          <w:p>
            <w:pPr>
              <w:ind w:left="0" w:right="0" w:firstLine="0"/>
              <w:jc w:val="center"/>
              <w:spacing w:after="0" w:line="240" w:lineRule="auto"/>
              <w:widowControl w:val="off"/>
              <w:rPr>
                <w:rFonts w:hint="eastAsia" w:ascii="仿宋" w:hAnsi="仿宋" w:eastAsia="仿宋" w:cs="仿宋"/>
                <w:b/>
                <w:bCs/>
                <w:sz w:val="24"/>
                <w:szCs w:val="24"/>
                <w14:ligatures w14:val="standardContextual"/>
              </w:rPr>
            </w:pPr>
            <w:r>
              <w:rPr>
                <w:rFonts w:hint="eastAsia" w:ascii="仿宋" w:hAnsi="仿宋" w:eastAsia="仿宋" w:cs="仿宋"/>
                <w:b/>
                <w:bCs/>
                <w:sz w:val="24"/>
                <w:szCs w:val="24"/>
                <w14:ligatures w14:val="standardContextual"/>
              </w:rPr>
              <w:t xml:space="preserve">序号</w:t>
            </w:r>
            <w:r/>
          </w:p>
        </w:tc>
        <w:tc>
          <w:tcPr>
            <w:tcBorders>
              <w:top w:val="single" w:color="000000" w:sz="2" w:space="0"/>
              <w:left w:val="single" w:color="000000" w:sz="2" w:space="0"/>
              <w:bottom w:val="single" w:color="000000" w:sz="2" w:space="0"/>
              <w:right w:val="single" w:color="000000" w:sz="2" w:space="0"/>
            </w:tcBorders>
            <w:tcW w:w="0" w:type="auto"/>
            <w:vAlign w:val="center"/>
            <w:textDirection w:val="lrTb"/>
            <w:noWrap w:val="false"/>
          </w:tcPr>
          <w:p>
            <w:pPr>
              <w:ind w:left="0" w:right="0" w:firstLine="0"/>
              <w:jc w:val="center"/>
              <w:spacing w:after="0" w:line="240" w:lineRule="auto"/>
              <w:widowControl w:val="off"/>
              <w:rPr>
                <w:rFonts w:hint="eastAsia" w:ascii="仿宋" w:hAnsi="仿宋" w:eastAsia="仿宋" w:cs="仿宋"/>
                <w:b/>
                <w:bCs/>
                <w:sz w:val="24"/>
                <w:szCs w:val="24"/>
                <w14:ligatures w14:val="standardContextual"/>
              </w:rPr>
            </w:pPr>
            <w:r>
              <w:rPr>
                <w:rFonts w:hint="eastAsia" w:ascii="仿宋" w:hAnsi="仿宋" w:eastAsia="仿宋" w:cs="仿宋"/>
                <w:b/>
                <w:bCs/>
                <w:sz w:val="24"/>
                <w:szCs w:val="24"/>
                <w14:ligatures w14:val="standardContextual"/>
              </w:rPr>
              <w:t xml:space="preserve">项目</w:t>
            </w:r>
            <w:r/>
          </w:p>
        </w:tc>
        <w:tc>
          <w:tcPr>
            <w:tcBorders>
              <w:top w:val="single" w:color="000000" w:sz="2" w:space="0"/>
              <w:left w:val="single" w:color="000000" w:sz="2" w:space="0"/>
              <w:bottom w:val="single" w:color="000000" w:sz="2" w:space="0"/>
              <w:right w:val="single" w:color="000000" w:sz="2" w:space="0"/>
            </w:tcBorders>
            <w:tcW w:w="0" w:type="auto"/>
            <w:vAlign w:val="center"/>
            <w:textDirection w:val="lrTb"/>
            <w:noWrap w:val="false"/>
          </w:tcPr>
          <w:p>
            <w:pPr>
              <w:ind w:left="0" w:right="0" w:firstLine="0"/>
              <w:jc w:val="center"/>
              <w:spacing w:after="0" w:line="240" w:lineRule="auto"/>
              <w:widowControl w:val="off"/>
              <w:rPr>
                <w:rFonts w:hint="eastAsia" w:ascii="仿宋" w:hAnsi="仿宋" w:eastAsia="仿宋" w:cs="仿宋"/>
                <w:b/>
                <w:bCs/>
                <w:sz w:val="24"/>
                <w:szCs w:val="24"/>
                <w14:ligatures w14:val="standardContextual"/>
              </w:rPr>
            </w:pPr>
            <w:r>
              <w:rPr>
                <w:rFonts w:hint="eastAsia" w:ascii="仿宋" w:hAnsi="仿宋" w:eastAsia="仿宋" w:cs="仿宋"/>
                <w:b/>
                <w:bCs/>
                <w:sz w:val="24"/>
                <w:szCs w:val="24"/>
                <w14:ligatures w14:val="standardContextual"/>
              </w:rPr>
              <w:t xml:space="preserve">模块</w:t>
            </w:r>
            <w:r/>
          </w:p>
        </w:tc>
        <w:tc>
          <w:tcPr>
            <w:tcBorders>
              <w:top w:val="single" w:color="000000" w:sz="2" w:space="0"/>
              <w:left w:val="single" w:color="000000" w:sz="2" w:space="0"/>
              <w:bottom w:val="single" w:color="000000" w:sz="2" w:space="0"/>
              <w:right w:val="single" w:color="000000" w:sz="2" w:space="0"/>
            </w:tcBorders>
            <w:tcW w:w="6277" w:type="dxa"/>
            <w:vAlign w:val="center"/>
            <w:textDirection w:val="lrTb"/>
            <w:noWrap w:val="false"/>
          </w:tcPr>
          <w:p>
            <w:pPr>
              <w:ind w:left="0" w:right="0" w:firstLine="0"/>
              <w:jc w:val="center"/>
              <w:spacing w:after="0" w:line="240" w:lineRule="auto"/>
              <w:widowControl w:val="off"/>
              <w:rPr>
                <w:rFonts w:hint="eastAsia" w:ascii="仿宋" w:hAnsi="仿宋" w:eastAsia="仿宋" w:cs="仿宋"/>
                <w:b/>
                <w:bCs/>
                <w:sz w:val="24"/>
                <w:szCs w:val="24"/>
                <w14:ligatures w14:val="standardContextual"/>
              </w:rPr>
            </w:pPr>
            <w:r>
              <w:rPr>
                <w:rFonts w:hint="eastAsia" w:ascii="仿宋" w:hAnsi="仿宋" w:eastAsia="仿宋" w:cs="仿宋"/>
                <w:b/>
                <w:bCs/>
                <w:sz w:val="24"/>
                <w:szCs w:val="24"/>
                <w14:ligatures w14:val="standardContextual"/>
              </w:rPr>
              <w:t xml:space="preserve">服务名称</w:t>
            </w:r>
            <w:r/>
          </w:p>
        </w:tc>
      </w:tr>
      <w:tr>
        <w:trPr>
          <w:jc w:val="center"/>
          <w:trHeight w:val="0"/>
        </w:trPr>
        <w:tc>
          <w:tcPr>
            <w:tcBorders>
              <w:top w:val="single" w:color="000000" w:sz="2" w:space="0"/>
              <w:left w:val="single" w:color="auto" w:sz="4" w:space="0"/>
              <w:bottom w:val="single" w:color="000000" w:sz="2" w:space="0"/>
              <w:right w:val="single" w:color="000000" w:sz="2" w:space="0"/>
            </w:tcBorders>
            <w:tcW w:w="0" w:type="auto"/>
            <w:vAlign w:val="center"/>
            <w:vMerge w:val="restart"/>
            <w:textDirection w:val="lrTb"/>
            <w:noWrap w:val="false"/>
          </w:tcPr>
          <w:p>
            <w:pPr>
              <w:ind w:left="0" w:right="0" w:firstLine="0"/>
              <w:jc w:val="center"/>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1</w:t>
            </w:r>
            <w:r/>
          </w:p>
        </w:tc>
        <w:tc>
          <w:tcPr>
            <w:tcBorders>
              <w:top w:val="single" w:color="000000" w:sz="2" w:space="0"/>
              <w:left w:val="single" w:color="000000" w:sz="2" w:space="0"/>
              <w:bottom w:val="single" w:color="000000" w:sz="2" w:space="0"/>
              <w:right w:val="single" w:color="000000" w:sz="2" w:space="0"/>
            </w:tcBorders>
            <w:tcW w:w="0" w:type="auto"/>
            <w:vAlign w:val="center"/>
            <w:vMerge w:val="restart"/>
            <w:textDirection w:val="lrTb"/>
            <w:noWrap w:val="false"/>
          </w:tcPr>
          <w:p>
            <w:pPr>
              <w:ind w:left="0" w:right="0" w:firstLine="0"/>
              <w:jc w:val="center"/>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污染防治精准管控服务</w:t>
            </w:r>
            <w:r/>
          </w:p>
        </w:tc>
        <w:tc>
          <w:tcPr>
            <w:tcBorders>
              <w:top w:val="single" w:color="000000" w:sz="2" w:space="0"/>
              <w:left w:val="single" w:color="000000" w:sz="2" w:space="0"/>
              <w:bottom w:val="single" w:color="000000" w:sz="2" w:space="0"/>
              <w:right w:val="single" w:color="000000" w:sz="2" w:space="0"/>
            </w:tcBorders>
            <w:tcW w:w="0" w:type="auto"/>
            <w:vAlign w:val="center"/>
            <w:textDirection w:val="lrTb"/>
            <w:noWrap w:val="false"/>
          </w:tcPr>
          <w:p>
            <w:pPr>
              <w:ind w:left="0" w:right="0" w:firstLine="0"/>
              <w:jc w:val="center"/>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颗粒物源解析服务</w:t>
            </w:r>
            <w:r/>
          </w:p>
        </w:tc>
        <w:tc>
          <w:tcPr>
            <w:tcBorders>
              <w:top w:val="single" w:color="000000" w:sz="2" w:space="0"/>
              <w:left w:val="single" w:color="000000" w:sz="2" w:space="0"/>
              <w:bottom w:val="single" w:color="000000" w:sz="2" w:space="0"/>
              <w:right w:val="single" w:color="000000" w:sz="2" w:space="0"/>
            </w:tcBorders>
            <w:tcW w:w="6277" w:type="dxa"/>
            <w:vAlign w:val="center"/>
            <w:textDirection w:val="lrTb"/>
            <w:noWrap w:val="false"/>
          </w:tcPr>
          <w:p>
            <w:pPr>
              <w:ind w:left="0" w:right="0" w:firstLine="0"/>
              <w:jc w:val="left"/>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15天源解析服务</w:t>
            </w:r>
            <w:r/>
          </w:p>
        </w:tc>
      </w:tr>
      <w:tr>
        <w:trPr>
          <w:jc w:val="center"/>
          <w:trHeight w:val="0"/>
        </w:trPr>
        <w:tc>
          <w:tcPr>
            <w:tcBorders>
              <w:top w:val="single" w:color="000000" w:sz="2" w:space="0"/>
              <w:left w:val="single" w:color="auto" w:sz="4" w:space="0"/>
              <w:bottom w:val="single" w:color="000000" w:sz="2" w:space="0"/>
              <w:right w:val="single" w:color="000000" w:sz="2" w:space="0"/>
            </w:tcBorders>
            <w:tcW w:w="0" w:type="auto"/>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r>
            <w:r/>
          </w:p>
        </w:tc>
        <w:tc>
          <w:tcPr>
            <w:tcBorders>
              <w:top w:val="single" w:color="000000" w:sz="2" w:space="0"/>
              <w:left w:val="single" w:color="000000" w:sz="2" w:space="0"/>
              <w:bottom w:val="single" w:color="000000" w:sz="2" w:space="0"/>
              <w:right w:val="single" w:color="000000" w:sz="2" w:space="0"/>
            </w:tcBorders>
            <w:tcW w:w="0" w:type="auto"/>
            <w:vAlign w:val="center"/>
            <w:textDirection w:val="lrTb"/>
            <w:noWrap w:val="false"/>
          </w:tcPr>
          <w:p>
            <w:pPr>
              <w:ind w:left="0" w:right="0" w:firstLine="0"/>
              <w:jc w:val="center"/>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VOCs飞行质谱走航监测</w:t>
            </w:r>
            <w:r/>
          </w:p>
        </w:tc>
        <w:tc>
          <w:tcPr>
            <w:tcBorders>
              <w:top w:val="single" w:color="auto" w:sz="4" w:space="0"/>
              <w:left w:val="single" w:color="auto" w:sz="4" w:space="0"/>
              <w:bottom w:val="single" w:color="000000" w:sz="2" w:space="0"/>
              <w:right w:val="single" w:color="000000" w:sz="2" w:space="0"/>
            </w:tcBorders>
            <w:tcW w:w="6277" w:type="dxa"/>
            <w:vAlign w:val="center"/>
            <w:textDirection w:val="lrTb"/>
            <w:noWrap w:val="false"/>
          </w:tcPr>
          <w:p>
            <w:pPr>
              <w:ind w:left="0" w:right="0" w:firstLine="0"/>
              <w:jc w:val="left"/>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15天VOCs走航监测</w:t>
            </w:r>
            <w:r/>
          </w:p>
        </w:tc>
      </w:tr>
      <w:tr>
        <w:trPr>
          <w:jc w:val="center"/>
          <w:trHeight w:val="0"/>
        </w:trPr>
        <w:tc>
          <w:tcPr>
            <w:tcBorders>
              <w:top w:val="single" w:color="000000" w:sz="2" w:space="0"/>
              <w:left w:val="single" w:color="auto" w:sz="4" w:space="0"/>
              <w:bottom w:val="single" w:color="000000" w:sz="2" w:space="0"/>
              <w:right w:val="single" w:color="000000" w:sz="2" w:space="0"/>
            </w:tcBorders>
            <w:tcW w:w="0" w:type="auto"/>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r>
            <w:r/>
          </w:p>
        </w:tc>
        <w:tc>
          <w:tcPr>
            <w:tcBorders>
              <w:top w:val="single" w:color="000000" w:sz="2" w:space="0"/>
              <w:left w:val="single" w:color="000000" w:sz="2" w:space="0"/>
              <w:bottom w:val="single" w:color="000000" w:sz="2" w:space="0"/>
              <w:right w:val="single" w:color="000000" w:sz="2" w:space="0"/>
            </w:tcBorders>
            <w:tcW w:w="0" w:type="auto"/>
            <w:vAlign w:val="center"/>
            <w:textDirection w:val="lrTb"/>
            <w:noWrap w:val="false"/>
          </w:tcPr>
          <w:p>
            <w:pPr>
              <w:ind w:left="0" w:right="0" w:firstLine="0"/>
              <w:jc w:val="center"/>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道路积尘负荷走航监测服务</w:t>
            </w:r>
            <w:r/>
          </w:p>
        </w:tc>
        <w:tc>
          <w:tcPr>
            <w:tcBorders>
              <w:top w:val="single" w:color="auto" w:sz="4" w:space="0"/>
              <w:left w:val="single" w:color="auto" w:sz="4" w:space="0"/>
              <w:bottom w:val="single" w:color="000000" w:sz="2" w:space="0"/>
              <w:right w:val="single" w:color="000000" w:sz="2" w:space="0"/>
            </w:tcBorders>
            <w:tcW w:w="6277" w:type="dxa"/>
            <w:vAlign w:val="center"/>
            <w:textDirection w:val="lrTb"/>
            <w:noWrap w:val="false"/>
          </w:tcPr>
          <w:p>
            <w:pPr>
              <w:ind w:left="0" w:right="0" w:firstLine="0"/>
              <w:jc w:val="left"/>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每月开展一次道路积尘负荷走航监测</w:t>
            </w:r>
            <w:r/>
          </w:p>
        </w:tc>
      </w:tr>
      <w:tr>
        <w:trPr>
          <w:jc w:val="center"/>
          <w:trHeight w:val="0"/>
        </w:trPr>
        <w:tc>
          <w:tcPr>
            <w:tcBorders>
              <w:top w:val="single" w:color="000000" w:sz="2" w:space="0"/>
              <w:left w:val="single" w:color="auto" w:sz="4" w:space="0"/>
              <w:bottom w:val="single" w:color="000000" w:sz="2" w:space="0"/>
              <w:right w:val="single" w:color="000000" w:sz="2" w:space="0"/>
            </w:tcBorders>
            <w:tcW w:w="0" w:type="auto"/>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r>
            <w:r/>
          </w:p>
        </w:tc>
        <w:tc>
          <w:tcPr>
            <w:tcBorders>
              <w:top w:val="single" w:color="000000" w:sz="2" w:space="0"/>
              <w:left w:val="single" w:color="000000" w:sz="2" w:space="0"/>
              <w:bottom w:val="single" w:color="000000" w:sz="2" w:space="0"/>
              <w:right w:val="single" w:color="000000" w:sz="2" w:space="0"/>
            </w:tcBorders>
            <w:tcW w:w="0" w:type="auto"/>
            <w:vAlign w:val="center"/>
            <w:textDirection w:val="lrTb"/>
            <w:noWrap w:val="false"/>
          </w:tcPr>
          <w:p>
            <w:pPr>
              <w:ind w:left="0" w:right="0" w:firstLine="0"/>
              <w:jc w:val="center"/>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六参数无人机飞航监测</w:t>
            </w:r>
            <w:r/>
          </w:p>
        </w:tc>
        <w:tc>
          <w:tcPr>
            <w:tcBorders>
              <w:top w:val="single" w:color="000000" w:sz="2" w:space="0"/>
              <w:left w:val="single" w:color="auto" w:sz="4" w:space="0"/>
              <w:bottom w:val="single" w:color="000000" w:sz="2" w:space="0"/>
              <w:right w:val="single" w:color="000000" w:sz="2" w:space="0"/>
            </w:tcBorders>
            <w:tcW w:w="6277" w:type="dxa"/>
            <w:vAlign w:val="center"/>
            <w:textDirection w:val="lrTb"/>
            <w:noWrap w:val="false"/>
          </w:tcPr>
          <w:p>
            <w:pPr>
              <w:ind w:left="0" w:right="0" w:firstLine="0"/>
              <w:jc w:val="left"/>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无人机与多气体监测系统相结合，进行六参数飞航监测</w:t>
            </w:r>
            <w:r/>
          </w:p>
        </w:tc>
      </w:tr>
      <w:tr>
        <w:trPr>
          <w:jc w:val="center"/>
          <w:trHeight w:val="0"/>
        </w:trPr>
        <w:tc>
          <w:tcPr>
            <w:tcBorders>
              <w:top w:val="single" w:color="000000" w:sz="2" w:space="0"/>
              <w:left w:val="single" w:color="auto" w:sz="4" w:space="0"/>
              <w:bottom w:val="single" w:color="000000" w:sz="2" w:space="0"/>
              <w:right w:val="single" w:color="000000" w:sz="2" w:space="0"/>
            </w:tcBorders>
            <w:tcW w:w="0" w:type="auto"/>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r>
            <w:r/>
          </w:p>
        </w:tc>
        <w:tc>
          <w:tcPr>
            <w:tcBorders>
              <w:top w:val="single" w:color="000000" w:sz="2" w:space="0"/>
              <w:left w:val="single" w:color="000000" w:sz="2" w:space="0"/>
              <w:bottom w:val="single" w:color="000000" w:sz="2" w:space="0"/>
              <w:right w:val="single" w:color="000000" w:sz="2" w:space="0"/>
            </w:tcBorders>
            <w:tcW w:w="0" w:type="auto"/>
            <w:vAlign w:val="center"/>
            <w:textDirection w:val="lrTb"/>
            <w:noWrap w:val="false"/>
          </w:tcPr>
          <w:p>
            <w:pPr>
              <w:ind w:left="0" w:right="0" w:firstLine="0"/>
              <w:jc w:val="center"/>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六参数+VOCs走航溯源</w:t>
            </w:r>
            <w:r/>
          </w:p>
        </w:tc>
        <w:tc>
          <w:tcPr>
            <w:tcBorders>
              <w:top w:val="single" w:color="000000" w:sz="2" w:space="0"/>
              <w:left w:val="single" w:color="auto" w:sz="4" w:space="0"/>
              <w:bottom w:val="single" w:color="000000" w:sz="2" w:space="0"/>
              <w:right w:val="single" w:color="000000" w:sz="2" w:space="0"/>
            </w:tcBorders>
            <w:tcW w:w="6277" w:type="dxa"/>
            <w:vAlign w:val="center"/>
            <w:textDirection w:val="lrTb"/>
            <w:noWrap w:val="false"/>
          </w:tcPr>
          <w:p>
            <w:pPr>
              <w:ind w:left="0" w:right="0" w:firstLine="0"/>
              <w:jc w:val="left"/>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六参数+VOCs走航溯源服务</w:t>
            </w:r>
            <w:r/>
          </w:p>
        </w:tc>
      </w:tr>
      <w:tr>
        <w:trPr>
          <w:jc w:val="center"/>
          <w:trHeight w:val="0"/>
        </w:trPr>
        <w:tc>
          <w:tcPr>
            <w:tcBorders>
              <w:top w:val="single" w:color="000000" w:sz="2" w:space="0"/>
              <w:left w:val="single" w:color="auto" w:sz="4" w:space="0"/>
              <w:bottom w:val="single" w:color="000000" w:sz="2" w:space="0"/>
              <w:right w:val="single" w:color="000000" w:sz="2" w:space="0"/>
            </w:tcBorders>
            <w:tcW w:w="0" w:type="auto"/>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r>
            <w:r/>
          </w:p>
        </w:tc>
        <w:tc>
          <w:tcPr>
            <w:tcBorders>
              <w:top w:val="single" w:color="000000" w:sz="2" w:space="0"/>
              <w:left w:val="single" w:color="000000" w:sz="2" w:space="0"/>
              <w:bottom w:val="single" w:color="000000" w:sz="2" w:space="0"/>
              <w:right w:val="single" w:color="000000" w:sz="2" w:space="0"/>
            </w:tcBorders>
            <w:tcW w:w="0" w:type="auto"/>
            <w:vAlign w:val="center"/>
            <w:textDirection w:val="lrTb"/>
            <w:noWrap w:val="false"/>
          </w:tcPr>
          <w:p>
            <w:pPr>
              <w:ind w:left="0" w:right="0" w:firstLine="0"/>
              <w:jc w:val="center"/>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污染源专项溯源服务</w:t>
            </w:r>
            <w:r/>
          </w:p>
        </w:tc>
        <w:tc>
          <w:tcPr>
            <w:tcBorders>
              <w:top w:val="single" w:color="000000" w:sz="2" w:space="0"/>
              <w:left w:val="single" w:color="auto" w:sz="4" w:space="0"/>
              <w:bottom w:val="single" w:color="000000" w:sz="2" w:space="0"/>
              <w:right w:val="single" w:color="000000" w:sz="2" w:space="0"/>
            </w:tcBorders>
            <w:tcW w:w="6277" w:type="dxa"/>
            <w:vAlign w:val="center"/>
            <w:textDirection w:val="lrTb"/>
            <w:noWrap w:val="false"/>
          </w:tcPr>
          <w:p>
            <w:pPr>
              <w:ind w:left="0" w:right="0" w:firstLine="0"/>
              <w:jc w:val="left"/>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开展餐饮油烟、加油站储油库、扬尘源等专项核查溯源服务</w:t>
            </w:r>
            <w:r/>
          </w:p>
        </w:tc>
      </w:tr>
      <w:tr>
        <w:trPr>
          <w:jc w:val="center"/>
          <w:trHeight w:val="0"/>
        </w:trPr>
        <w:tc>
          <w:tcPr>
            <w:tcBorders>
              <w:top w:val="single" w:color="000000" w:sz="2" w:space="0"/>
              <w:left w:val="single" w:color="auto" w:sz="4" w:space="0"/>
              <w:bottom w:val="single" w:color="000000" w:sz="2" w:space="0"/>
              <w:right w:val="single" w:color="000000" w:sz="2" w:space="0"/>
            </w:tcBorders>
            <w:tcW w:w="0" w:type="auto"/>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r>
            <w:r/>
          </w:p>
        </w:tc>
        <w:tc>
          <w:tcPr>
            <w:tcBorders>
              <w:top w:val="single" w:color="000000" w:sz="2" w:space="0"/>
              <w:left w:val="single" w:color="000000" w:sz="2" w:space="0"/>
              <w:bottom w:val="single" w:color="000000" w:sz="2" w:space="0"/>
              <w:right w:val="single" w:color="000000" w:sz="2" w:space="0"/>
            </w:tcBorders>
            <w:tcW w:w="0" w:type="auto"/>
            <w:vAlign w:val="center"/>
            <w:textDirection w:val="lrTb"/>
            <w:noWrap w:val="false"/>
          </w:tcPr>
          <w:p>
            <w:pPr>
              <w:ind w:left="0" w:right="0" w:firstLine="0"/>
              <w:jc w:val="center"/>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污染天气智能管控服务</w:t>
            </w:r>
            <w:r/>
          </w:p>
        </w:tc>
        <w:tc>
          <w:tcPr>
            <w:tcBorders>
              <w:top w:val="single" w:color="000000" w:sz="2" w:space="0"/>
              <w:left w:val="single" w:color="auto" w:sz="4" w:space="0"/>
              <w:bottom w:val="single" w:color="000000" w:sz="2" w:space="0"/>
              <w:right w:val="single" w:color="000000" w:sz="2" w:space="0"/>
            </w:tcBorders>
            <w:tcW w:w="6277" w:type="dxa"/>
            <w:vAlign w:val="center"/>
            <w:textDirection w:val="lrTb"/>
            <w:noWrap w:val="false"/>
          </w:tcPr>
          <w:p>
            <w:pPr>
              <w:ind w:left="0" w:right="0" w:firstLine="0"/>
              <w:jc w:val="left"/>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微污染天气智能管控服务</w:t>
            </w:r>
            <w:r/>
          </w:p>
        </w:tc>
      </w:tr>
      <w:tr>
        <w:trPr>
          <w:jc w:val="center"/>
          <w:trHeight w:val="0"/>
        </w:trPr>
        <w:tc>
          <w:tcPr>
            <w:tcBorders>
              <w:top w:val="single" w:color="000000" w:sz="2" w:space="0"/>
              <w:left w:val="single" w:color="auto" w:sz="4" w:space="0"/>
              <w:bottom w:val="single" w:color="000000" w:sz="2" w:space="0"/>
              <w:right w:val="single" w:color="000000" w:sz="2" w:space="0"/>
            </w:tcBorders>
            <w:tcW w:w="0" w:type="auto"/>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r>
            <w:r/>
          </w:p>
        </w:tc>
        <w:tc>
          <w:tcPr>
            <w:tcBorders>
              <w:top w:val="single" w:color="000000" w:sz="2" w:space="0"/>
              <w:left w:val="single" w:color="000000" w:sz="2" w:space="0"/>
              <w:bottom w:val="single" w:color="000000" w:sz="2" w:space="0"/>
              <w:right w:val="single" w:color="000000" w:sz="2" w:space="0"/>
            </w:tcBorders>
            <w:tcW w:w="0" w:type="auto"/>
            <w:vAlign w:val="center"/>
            <w:textDirection w:val="lrTb"/>
            <w:noWrap w:val="false"/>
          </w:tcPr>
          <w:p>
            <w:pPr>
              <w:ind w:left="0" w:right="0" w:firstLine="0"/>
              <w:jc w:val="center"/>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日常数据推送</w:t>
            </w:r>
            <w:r/>
          </w:p>
        </w:tc>
        <w:tc>
          <w:tcPr>
            <w:tcBorders>
              <w:top w:val="single" w:color="000000" w:sz="2" w:space="0"/>
              <w:left w:val="single" w:color="auto" w:sz="4" w:space="0"/>
              <w:bottom w:val="single" w:color="000000" w:sz="2" w:space="0"/>
              <w:right w:val="single" w:color="000000" w:sz="2" w:space="0"/>
            </w:tcBorders>
            <w:tcW w:w="6277" w:type="dxa"/>
            <w:vAlign w:val="center"/>
            <w:textDirection w:val="lrTb"/>
            <w:noWrap w:val="false"/>
          </w:tcPr>
          <w:p>
            <w:pPr>
              <w:ind w:left="0" w:right="0" w:firstLine="0"/>
              <w:jc w:val="left"/>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日常推送以常态化管控分析为主，可根据不同时段进行早间晨报、小时滚动播报、晚间小结等内容推送</w:t>
            </w:r>
            <w:r/>
          </w:p>
        </w:tc>
      </w:tr>
      <w:tr>
        <w:trPr>
          <w:jc w:val="center"/>
          <w:trHeight w:val="0"/>
        </w:trPr>
        <w:tc>
          <w:tcPr>
            <w:tcBorders>
              <w:top w:val="single" w:color="000000" w:sz="2" w:space="0"/>
              <w:left w:val="single" w:color="auto" w:sz="4" w:space="0"/>
              <w:bottom w:val="single" w:color="000000" w:sz="2" w:space="0"/>
              <w:right w:val="single" w:color="000000" w:sz="2" w:space="0"/>
            </w:tcBorders>
            <w:tcW w:w="0" w:type="auto"/>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r>
            <w:r/>
          </w:p>
        </w:tc>
        <w:tc>
          <w:tcPr>
            <w:tcBorders>
              <w:top w:val="single" w:color="000000" w:sz="2" w:space="0"/>
              <w:left w:val="single" w:color="000000" w:sz="2" w:space="0"/>
              <w:bottom w:val="single" w:color="000000" w:sz="2" w:space="0"/>
              <w:right w:val="single" w:color="000000" w:sz="2" w:space="0"/>
            </w:tcBorders>
            <w:tcW w:w="0" w:type="auto"/>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r>
            <w:r/>
          </w:p>
        </w:tc>
        <w:tc>
          <w:tcPr>
            <w:tcBorders>
              <w:top w:val="single" w:color="000000" w:sz="2" w:space="0"/>
              <w:left w:val="single" w:color="000000" w:sz="2" w:space="0"/>
              <w:bottom w:val="single" w:color="000000" w:sz="2" w:space="0"/>
              <w:right w:val="single" w:color="000000" w:sz="2" w:space="0"/>
            </w:tcBorders>
            <w:tcW w:w="0" w:type="auto"/>
            <w:vAlign w:val="center"/>
            <w:textDirection w:val="lrTb"/>
            <w:noWrap w:val="false"/>
          </w:tcPr>
          <w:p>
            <w:pPr>
              <w:ind w:left="0" w:right="0" w:firstLine="0"/>
              <w:jc w:val="center"/>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分析报告服务</w:t>
            </w:r>
            <w:r/>
          </w:p>
        </w:tc>
        <w:tc>
          <w:tcPr>
            <w:tcBorders>
              <w:top w:val="single" w:color="000000" w:sz="2" w:space="0"/>
              <w:left w:val="single" w:color="auto" w:sz="4" w:space="0"/>
              <w:bottom w:val="single" w:color="000000" w:sz="2" w:space="0"/>
              <w:right w:val="single" w:color="000000" w:sz="2" w:space="0"/>
            </w:tcBorders>
            <w:tcW w:w="6277" w:type="dxa"/>
            <w:vAlign w:val="center"/>
            <w:textDirection w:val="lrTb"/>
            <w:noWrap w:val="false"/>
          </w:tcPr>
          <w:p>
            <w:pPr>
              <w:ind w:left="0" w:right="0" w:firstLine="0"/>
              <w:jc w:val="left"/>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输出日、周、月、年度及污染过程分析报告</w:t>
            </w:r>
            <w:r/>
          </w:p>
        </w:tc>
      </w:tr>
      <w:tr>
        <w:trPr>
          <w:jc w:val="center"/>
          <w:trHeight w:val="0"/>
        </w:trPr>
        <w:tc>
          <w:tcPr>
            <w:tcBorders>
              <w:top w:val="single" w:color="000000" w:sz="2" w:space="0"/>
              <w:left w:val="single" w:color="auto" w:sz="4" w:space="0"/>
              <w:bottom w:val="single" w:color="000000" w:sz="2" w:space="0"/>
              <w:right w:val="single" w:color="000000" w:sz="2" w:space="0"/>
            </w:tcBorders>
            <w:tcW w:w="585" w:type="dxa"/>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r>
            <w:r/>
          </w:p>
        </w:tc>
        <w:tc>
          <w:tcPr>
            <w:tcBorders>
              <w:top w:val="single" w:color="000000" w:sz="2" w:space="0"/>
              <w:left w:val="single" w:color="000000" w:sz="2" w:space="0"/>
              <w:bottom w:val="single" w:color="000000" w:sz="2" w:space="0"/>
              <w:right w:val="single" w:color="000000" w:sz="2" w:space="0"/>
            </w:tcBorders>
            <w:tcW w:w="1637" w:type="dxa"/>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r>
            <w:r/>
          </w:p>
        </w:tc>
        <w:tc>
          <w:tcPr>
            <w:tcBorders>
              <w:top w:val="single" w:color="000000" w:sz="2" w:space="0"/>
              <w:left w:val="single" w:color="000000" w:sz="2" w:space="0"/>
              <w:bottom w:val="single" w:color="000000" w:sz="2" w:space="0"/>
              <w:right w:val="single" w:color="000000" w:sz="2" w:space="0"/>
            </w:tcBorders>
            <w:tcW w:w="2056" w:type="dxa"/>
            <w:vAlign w:val="center"/>
            <w:textDirection w:val="lrTb"/>
            <w:noWrap w:val="false"/>
          </w:tcPr>
          <w:p>
            <w:pPr>
              <w:ind w:left="0" w:right="0" w:firstLine="0"/>
              <w:jc w:val="center"/>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专家会商服务</w:t>
            </w:r>
            <w:r/>
          </w:p>
        </w:tc>
        <w:tc>
          <w:tcPr>
            <w:tcBorders>
              <w:top w:val="single" w:color="000000" w:sz="2" w:space="0"/>
              <w:left w:val="single" w:color="auto" w:sz="4" w:space="0"/>
              <w:bottom w:val="single" w:color="000000" w:sz="2" w:space="0"/>
              <w:right w:val="single" w:color="000000" w:sz="2" w:space="0"/>
            </w:tcBorders>
            <w:tcW w:w="6277" w:type="dxa"/>
            <w:vAlign w:val="center"/>
            <w:textDirection w:val="lrTb"/>
            <w:noWrap w:val="false"/>
          </w:tcPr>
          <w:p>
            <w:pPr>
              <w:ind w:left="0" w:right="0" w:firstLine="0"/>
              <w:jc w:val="left"/>
              <w:spacing w:after="0" w:line="24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专家会商服务</w:t>
            </w:r>
            <w:r/>
          </w:p>
        </w:tc>
      </w:tr>
    </w:tbl>
    <w:p>
      <w:pPr>
        <w:ind w:left="0" w:firstLine="482"/>
        <w:jc w:val="center"/>
        <w:spacing w:after="0" w:line="360" w:lineRule="auto"/>
        <w:widowControl w:val="off"/>
        <w:rPr>
          <w:rFonts w:hint="eastAsia" w:ascii="仿宋" w:hAnsi="仿宋" w:eastAsia="仿宋" w:cs="仿宋"/>
          <w:b/>
          <w:sz w:val="24"/>
          <w:szCs w:val="24"/>
          <w14:ligatures w14:val="standardContextual"/>
        </w:rPr>
      </w:pPr>
      <w:r>
        <w:rPr>
          <w:rFonts w:hint="eastAsia" w:ascii="仿宋" w:hAnsi="仿宋" w:eastAsia="仿宋" w:cs="仿宋"/>
          <w:b/>
          <w:sz w:val="24"/>
          <w:szCs w:val="24"/>
          <w14:ligatures w14:val="standardContextual"/>
        </w:rPr>
      </w:r>
      <w:r/>
    </w:p>
    <w:p>
      <w:pPr>
        <w:ind w:left="0" w:firstLine="482"/>
        <w:jc w:val="center"/>
        <w:spacing w:after="0" w:line="360" w:lineRule="auto"/>
        <w:widowControl w:val="off"/>
        <w:rPr>
          <w:rFonts w:hint="eastAsia" w:ascii="仿宋" w:hAnsi="仿宋" w:eastAsia="仿宋" w:cs="仿宋"/>
          <w:b/>
          <w:sz w:val="24"/>
          <w:szCs w:val="24"/>
          <w14:ligatures w14:val="standardContextual"/>
        </w:rPr>
      </w:pPr>
      <w:r>
        <w:rPr>
          <w:rFonts w:hint="eastAsia" w:ascii="仿宋" w:hAnsi="仿宋" w:eastAsia="仿宋" w:cs="仿宋"/>
          <w:b/>
          <w:sz w:val="24"/>
          <w:szCs w:val="24"/>
          <w14:ligatures w14:val="standardContextual"/>
        </w:rPr>
        <w:t xml:space="preserve">3.2服务内容</w:t>
      </w:r>
      <w:r/>
    </w:p>
    <w:p>
      <w:pPr>
        <w:ind w:left="0" w:firstLine="482"/>
        <w:jc w:val="both"/>
        <w:spacing w:after="0" w:line="360" w:lineRule="auto"/>
        <w:widowControl w:val="off"/>
        <w:rPr>
          <w:rFonts w:hint="eastAsia" w:ascii="仿宋" w:hAnsi="仿宋" w:eastAsia="仿宋" w:cs="仿宋"/>
          <w:b/>
          <w:sz w:val="24"/>
          <w:szCs w:val="24"/>
          <w14:ligatures w14:val="standardContextual"/>
        </w:rPr>
      </w:pPr>
      <w:r>
        <w:rPr>
          <w:rFonts w:hint="eastAsia" w:ascii="仿宋" w:hAnsi="仿宋" w:eastAsia="仿宋" w:cs="仿宋"/>
          <w:b/>
          <w:sz w:val="24"/>
          <w:szCs w:val="24"/>
          <w14:ligatures w14:val="standardContextual"/>
        </w:rPr>
        <w:t xml:space="preserve">（1）颗粒物源解析服务</w:t>
      </w:r>
      <w:r/>
    </w:p>
    <w:p>
      <w:pPr>
        <w:ind w:left="0" w:firstLine="480"/>
        <w:jc w:val="both"/>
        <w:spacing w:after="0" w:line="36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以在线单颗粒质谱法为主线技术，开展颗粒物在线源解析工作。在监测点位开展固定连续监测，获得不同季节、不同天气条件、不同气团来源的高时间分辨率PM</w:t>
      </w:r>
      <w:r>
        <w:rPr>
          <w:rFonts w:hint="eastAsia" w:ascii="仿宋" w:hAnsi="仿宋" w:eastAsia="仿宋" w:cs="仿宋"/>
          <w:bCs/>
          <w:sz w:val="24"/>
          <w:szCs w:val="24"/>
          <w:vertAlign w:val="subscript"/>
          <w14:ligatures w14:val="standardContextual"/>
        </w:rPr>
        <w:t xml:space="preserve">2.5 </w:t>
      </w:r>
      <w:r>
        <w:rPr>
          <w:rFonts w:hint="eastAsia" w:ascii="仿宋" w:hAnsi="仿宋" w:eastAsia="仿宋" w:cs="仿宋"/>
          <w:bCs/>
          <w:sz w:val="24"/>
          <w:szCs w:val="24"/>
          <w14:ligatures w14:val="standardContextual"/>
        </w:rPr>
        <w:t xml:space="preserve">物种监测数据和在线源解析结果，甑别影响沛县区空气质量的主要污染源及其污染贡献率。</w:t>
      </w:r>
      <w:r/>
    </w:p>
    <w:p>
      <w:pPr>
        <w:ind w:left="0" w:firstLine="482"/>
        <w:jc w:val="both"/>
        <w:spacing w:after="0" w:line="360" w:lineRule="auto"/>
        <w:widowControl w:val="off"/>
        <w:rPr>
          <w:rFonts w:hint="eastAsia" w:ascii="仿宋" w:hAnsi="仿宋" w:eastAsia="仿宋" w:cs="仿宋"/>
          <w:b/>
          <w:sz w:val="24"/>
          <w:szCs w:val="24"/>
          <w14:ligatures w14:val="standardContextual"/>
        </w:rPr>
      </w:pPr>
      <w:r>
        <w:rPr>
          <w:rFonts w:hint="eastAsia" w:ascii="仿宋" w:hAnsi="仿宋" w:eastAsia="仿宋" w:cs="仿宋"/>
          <w:b/>
          <w:sz w:val="24"/>
          <w:szCs w:val="24"/>
          <w14:ligatures w14:val="standardContextual"/>
        </w:rPr>
        <w:t xml:space="preserve">（2）VOCs走航监测</w:t>
      </w:r>
      <w:r/>
    </w:p>
    <w:p>
      <w:pPr>
        <w:ind w:left="0" w:firstLine="480"/>
        <w:jc w:val="both"/>
        <w:spacing w:after="0" w:line="36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将沛县划分为若干网格，对于省控点周边和工业园区网格尺寸适当缩小，在重点企业和重点路段利用VOCs走航监测技术进行走航监测，通过不同时段走航+定点监测模式，快速排查沛县VOCs整体时空分布变化规律，获得区域VOCs污染画像；对于高值点位，加强定点监测和绕厂监测，获得企业VOCs污染画像，掌握企业的排放特征和排放规律。基于监测数据，分析获得VOCs高值排放行业。</w:t>
      </w:r>
      <w:r/>
    </w:p>
    <w:p>
      <w:pPr>
        <w:ind w:left="0" w:firstLine="482"/>
        <w:jc w:val="both"/>
        <w:spacing w:after="0" w:line="360" w:lineRule="auto"/>
        <w:widowControl w:val="off"/>
        <w:rPr>
          <w:rFonts w:hint="eastAsia" w:ascii="仿宋" w:hAnsi="仿宋" w:eastAsia="仿宋" w:cs="仿宋"/>
          <w:bCs/>
          <w:sz w:val="24"/>
          <w:szCs w:val="24"/>
          <w14:ligatures w14:val="standardContextual"/>
        </w:rPr>
      </w:pPr>
      <w:r>
        <w:rPr>
          <w:rFonts w:hint="eastAsia" w:ascii="仿宋" w:hAnsi="仿宋" w:eastAsia="仿宋" w:cs="仿宋"/>
          <w:b/>
          <w:sz w:val="24"/>
          <w:szCs w:val="24"/>
          <w14:ligatures w14:val="standardContextual"/>
        </w:rPr>
        <w:t xml:space="preserve">（3）</w:t>
      </w:r>
      <w:r>
        <w:rPr>
          <w:rFonts w:hint="eastAsia" w:ascii="仿宋" w:hAnsi="仿宋" w:eastAsia="仿宋" w:cs="仿宋"/>
          <w:b/>
          <w:bCs/>
          <w:color w:val="000000"/>
          <w:spacing w:val="2"/>
          <w:sz w:val="24"/>
          <w:szCs w:val="24"/>
          <w14:ligatures w14:val="standardContextual"/>
        </w:rPr>
        <w:t xml:space="preserve">道路积尘负荷走航监测服务</w:t>
      </w:r>
      <w:r/>
    </w:p>
    <w:p>
      <w:pPr>
        <w:ind w:left="0" w:firstLine="488"/>
        <w:jc w:val="both"/>
        <w:spacing w:after="0" w:line="360" w:lineRule="auto"/>
        <w:widowControl/>
        <w:rPr>
          <w:rFonts w:hint="eastAsia" w:ascii="仿宋" w:hAnsi="仿宋" w:eastAsia="仿宋" w:cs="仿宋"/>
          <w:color w:val="000000"/>
          <w:spacing w:val="2"/>
          <w:sz w:val="24"/>
          <w:szCs w:val="24"/>
          <w14:ligatures w14:val="standardContextual"/>
        </w:rPr>
      </w:pPr>
      <w:r>
        <w:rPr>
          <w:rFonts w:hint="eastAsia" w:ascii="仿宋" w:hAnsi="仿宋" w:eastAsia="仿宋" w:cs="仿宋"/>
          <w:color w:val="000000"/>
          <w:spacing w:val="2"/>
          <w:sz w:val="24"/>
          <w:szCs w:val="24"/>
          <w14:ligatures w14:val="standardContextual"/>
        </w:rPr>
        <w:t xml:space="preserve">为量化评估我县道路扬尘治理成效，监测评估改善情况，在服务期内每半月开展一次道路积尘负荷走航监测，每次监测完成后提供相应监测报告，为道路扬尘管控提供管理抓手。</w:t>
      </w:r>
      <w:r/>
    </w:p>
    <w:p>
      <w:pPr>
        <w:ind w:left="0" w:firstLine="482"/>
        <w:jc w:val="both"/>
        <w:spacing w:after="0" w:line="360" w:lineRule="auto"/>
        <w:widowControl w:val="off"/>
        <w:rPr>
          <w:rFonts w:hint="eastAsia" w:ascii="仿宋" w:hAnsi="仿宋" w:eastAsia="仿宋" w:cs="仿宋"/>
          <w:b/>
          <w:sz w:val="24"/>
          <w:szCs w:val="24"/>
          <w14:ligatures w14:val="standardContextual"/>
        </w:rPr>
      </w:pPr>
      <w:r>
        <w:rPr>
          <w:rFonts w:hint="eastAsia" w:ascii="仿宋" w:hAnsi="仿宋" w:eastAsia="仿宋" w:cs="仿宋"/>
          <w:b/>
          <w:sz w:val="24"/>
          <w:szCs w:val="24"/>
          <w14:ligatures w14:val="standardContextual"/>
        </w:rPr>
        <w:t xml:space="preserve">（4）六参数无人机监测</w:t>
      </w:r>
      <w:r/>
    </w:p>
    <w:p>
      <w:pPr>
        <w:ind w:left="0" w:firstLine="480"/>
        <w:jc w:val="both"/>
        <w:spacing w:after="0" w:line="36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无人机与多气体监测系统相结合，可提供及时、准确、可视化的气体浓度分布数据，为大气污染防治措施的正确抉择起着至关重要的作用。判断重点位置污染来源和传输方向，获取精确、带有地理信息及时间标记的空气污染数据，并实时传输至配套软件进行智能可视化分析，获得高质量三维气体浓度数据，实现天地一体化大气污染环境监测。</w:t>
      </w:r>
      <w:r/>
    </w:p>
    <w:p>
      <w:pPr>
        <w:ind w:left="0" w:firstLine="482"/>
        <w:jc w:val="both"/>
        <w:spacing w:after="0" w:line="360" w:lineRule="auto"/>
        <w:widowControl w:val="off"/>
        <w:rPr>
          <w:rFonts w:hint="eastAsia" w:ascii="仿宋" w:hAnsi="仿宋" w:eastAsia="仿宋" w:cs="仿宋"/>
          <w:b/>
          <w:sz w:val="24"/>
          <w:szCs w:val="24"/>
          <w14:ligatures w14:val="standardContextual"/>
        </w:rPr>
      </w:pPr>
      <w:r>
        <w:rPr>
          <w:rFonts w:hint="eastAsia" w:ascii="仿宋" w:hAnsi="仿宋" w:eastAsia="仿宋" w:cs="仿宋"/>
          <w:b/>
          <w:sz w:val="24"/>
          <w:szCs w:val="24"/>
          <w14:ligatures w14:val="standardContextual"/>
        </w:rPr>
        <w:t xml:space="preserve">（5）六参数+VOCs走航溯源</w:t>
      </w:r>
      <w:r/>
    </w:p>
    <w:p>
      <w:pPr>
        <w:ind w:left="0" w:firstLine="480"/>
        <w:jc w:val="both"/>
        <w:spacing w:after="0" w:line="36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对于关注站点周边、建筑工地、交通干道等重点监控点位周边，利用六参数+VOCs走航监测，通过昼夜走航、高值区域走航、应急走航等监测模式，快速排查污染物因子时空分布变化规律，获得区域空气因子污染画像，从而针对性加强人工巡查和整治。</w:t>
      </w:r>
      <w:r/>
    </w:p>
    <w:p>
      <w:pPr>
        <w:ind w:left="0" w:firstLine="482"/>
        <w:jc w:val="both"/>
        <w:spacing w:after="0" w:line="360" w:lineRule="auto"/>
        <w:widowControl w:val="off"/>
        <w:rPr>
          <w:rFonts w:hint="eastAsia" w:ascii="仿宋" w:hAnsi="仿宋" w:eastAsia="仿宋" w:cs="仿宋"/>
          <w:b/>
          <w:sz w:val="24"/>
          <w:szCs w:val="24"/>
          <w14:ligatures w14:val="standardContextual"/>
        </w:rPr>
      </w:pPr>
      <w:r>
        <w:rPr>
          <w:rFonts w:hint="eastAsia" w:ascii="仿宋" w:hAnsi="仿宋" w:eastAsia="仿宋" w:cs="仿宋"/>
          <w:b/>
          <w:sz w:val="24"/>
          <w:szCs w:val="24"/>
          <w14:ligatures w14:val="standardContextual"/>
        </w:rPr>
        <w:t xml:space="preserve">（6）污染源专项溯源服务</w:t>
      </w:r>
      <w:r/>
    </w:p>
    <w:p>
      <w:pPr>
        <w:ind w:left="0" w:firstLine="480"/>
        <w:jc w:val="both"/>
        <w:spacing w:after="0" w:line="36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开展餐饮油烟、加油站储油库、扬尘源等专项核查溯源服务。</w:t>
      </w:r>
      <w:r/>
    </w:p>
    <w:p>
      <w:pPr>
        <w:ind w:left="0" w:firstLine="482"/>
        <w:jc w:val="both"/>
        <w:spacing w:after="0" w:line="360" w:lineRule="auto"/>
        <w:widowControl w:val="off"/>
        <w:rPr>
          <w:rFonts w:hint="eastAsia" w:ascii="仿宋" w:hAnsi="仿宋" w:eastAsia="仿宋" w:cs="仿宋"/>
          <w:b/>
          <w:sz w:val="24"/>
          <w:szCs w:val="24"/>
          <w14:ligatures w14:val="standardContextual"/>
        </w:rPr>
      </w:pPr>
      <w:r>
        <w:rPr>
          <w:rFonts w:hint="eastAsia" w:ascii="仿宋" w:hAnsi="仿宋" w:eastAsia="仿宋" w:cs="仿宋"/>
          <w:b/>
          <w:sz w:val="24"/>
          <w:szCs w:val="24"/>
          <w14:ligatures w14:val="standardContextual"/>
        </w:rPr>
        <w:t xml:space="preserve">（7）污染天气智能管控服务</w:t>
      </w:r>
      <w:r/>
    </w:p>
    <w:p>
      <w:pPr>
        <w:ind w:left="0" w:firstLine="480"/>
        <w:jc w:val="both"/>
        <w:spacing w:after="0" w:line="36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基于污染源清单数据和小尺度溯源模型，快速锁定潜在污染源，并对污染源贡献大小进行定量和排名，自动生成微污染天气管控清单，评估污染来向，助力生态环境管理部门对目标区域空气质量运营态势全面感知、科学管理，实现精准管控。</w:t>
      </w:r>
      <w:r/>
    </w:p>
    <w:p>
      <w:pPr>
        <w:ind w:left="0" w:firstLine="482"/>
        <w:jc w:val="both"/>
        <w:spacing w:after="0" w:line="360" w:lineRule="auto"/>
        <w:widowControl w:val="off"/>
        <w:rPr>
          <w:rFonts w:hint="eastAsia" w:ascii="仿宋" w:hAnsi="仿宋" w:eastAsia="仿宋" w:cs="仿宋"/>
          <w:b/>
          <w:sz w:val="24"/>
          <w:szCs w:val="24"/>
          <w14:ligatures w14:val="standardContextual"/>
        </w:rPr>
      </w:pPr>
      <w:r>
        <w:rPr>
          <w:rFonts w:hint="eastAsia" w:ascii="仿宋" w:hAnsi="仿宋" w:eastAsia="仿宋" w:cs="仿宋"/>
          <w:b/>
          <w:sz w:val="24"/>
          <w:szCs w:val="24"/>
          <w14:ligatures w14:val="standardContextual"/>
        </w:rPr>
        <w:t xml:space="preserve">（8）日常数据推送</w:t>
      </w:r>
      <w:r/>
    </w:p>
    <w:p>
      <w:pPr>
        <w:ind w:left="0" w:firstLine="480"/>
        <w:jc w:val="both"/>
        <w:spacing w:after="0" w:line="36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日常推送以常态化管控分析为主，可根据不同时段进行早间晨报、小时滚动播报、晚间小结等内容推送。</w:t>
      </w:r>
      <w:r/>
    </w:p>
    <w:p>
      <w:pPr>
        <w:ind w:left="0" w:firstLine="482"/>
        <w:jc w:val="both"/>
        <w:spacing w:after="0" w:line="360" w:lineRule="auto"/>
        <w:widowControl w:val="off"/>
        <w:rPr>
          <w:rFonts w:hint="eastAsia" w:ascii="仿宋" w:hAnsi="仿宋" w:eastAsia="仿宋" w:cs="仿宋"/>
          <w:b/>
          <w:sz w:val="24"/>
          <w:szCs w:val="24"/>
          <w14:ligatures w14:val="standardContextual"/>
        </w:rPr>
      </w:pPr>
      <w:r>
        <w:rPr>
          <w:rFonts w:hint="eastAsia" w:ascii="仿宋" w:hAnsi="仿宋" w:eastAsia="仿宋" w:cs="仿宋"/>
          <w:b/>
          <w:sz w:val="24"/>
          <w:szCs w:val="24"/>
          <w14:ligatures w14:val="standardContextual"/>
        </w:rPr>
        <w:t xml:space="preserve">（9）分析报告服务</w:t>
      </w:r>
      <w:r/>
    </w:p>
    <w:p>
      <w:pPr>
        <w:ind w:left="0" w:firstLine="480"/>
        <w:jc w:val="both"/>
        <w:spacing w:after="0" w:line="36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输出日、周、月、年度及污染过程分析报告。</w:t>
      </w:r>
      <w:r/>
    </w:p>
    <w:p>
      <w:pPr>
        <w:ind w:left="0" w:firstLine="482"/>
        <w:jc w:val="both"/>
        <w:spacing w:after="0" w:line="360" w:lineRule="auto"/>
        <w:widowControl w:val="off"/>
        <w:rPr>
          <w:rFonts w:hint="eastAsia" w:ascii="仿宋" w:hAnsi="仿宋" w:eastAsia="仿宋" w:cs="仿宋"/>
          <w:b/>
          <w:sz w:val="24"/>
          <w:szCs w:val="24"/>
          <w14:ligatures w14:val="standardContextual"/>
        </w:rPr>
      </w:pPr>
      <w:r>
        <w:rPr>
          <w:rFonts w:hint="eastAsia" w:ascii="仿宋" w:hAnsi="仿宋" w:eastAsia="仿宋" w:cs="仿宋"/>
          <w:b/>
          <w:sz w:val="24"/>
          <w:szCs w:val="24"/>
          <w14:ligatures w14:val="standardContextual"/>
        </w:rPr>
        <w:t xml:space="preserve">（10）专家会商服务</w:t>
      </w:r>
      <w:r/>
    </w:p>
    <w:p>
      <w:pPr>
        <w:ind w:left="0" w:firstLine="480"/>
        <w:jc w:val="both"/>
        <w:spacing w:after="0" w:line="36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组织业内专家进行线上或线下指导、培训等多种方式，就沛县大气污染防治过程中存在的主要问题、难点、污染特征等进行分析，介绍国内外先进的大气污染防控经验，及时提供政策调研、技术指导等方面支持。</w:t>
      </w:r>
      <w:r/>
    </w:p>
    <w:p>
      <w:pPr>
        <w:ind w:left="0" w:firstLine="482"/>
        <w:jc w:val="center"/>
        <w:spacing w:after="0" w:line="360" w:lineRule="auto"/>
        <w:widowControl w:val="off"/>
        <w:rPr>
          <w:rFonts w:hint="eastAsia" w:ascii="仿宋" w:hAnsi="仿宋" w:eastAsia="仿宋" w:cs="仿宋"/>
          <w:b/>
          <w:sz w:val="24"/>
          <w:szCs w:val="24"/>
          <w14:ligatures w14:val="standardContextual"/>
        </w:rPr>
      </w:pPr>
      <w:r>
        <w:rPr>
          <w:rFonts w:hint="eastAsia" w:ascii="仿宋" w:hAnsi="仿宋" w:eastAsia="仿宋" w:cs="仿宋"/>
          <w:b/>
          <w:sz w:val="24"/>
          <w:szCs w:val="24"/>
          <w14:ligatures w14:val="standardContextual"/>
        </w:rPr>
        <w:t xml:space="preserve">3.3服务团队配置</w:t>
      </w:r>
      <w:r/>
    </w:p>
    <w:p>
      <w:pPr>
        <w:ind w:left="0" w:firstLine="480"/>
        <w:jc w:val="both"/>
        <w:spacing w:after="0" w:line="36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结合区域环境监管服务需要，派驻专业的环境支持及咨询服务团队以实现本地化、常态化服务，具体人员配置详见下表（提供承诺函加盖投标人公章）。</w:t>
      </w:r>
      <w:r/>
    </w:p>
    <w:tbl>
      <w:tblPr>
        <w:tblStyle w:val="911"/>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96"/>
        <w:gridCol w:w="851"/>
        <w:gridCol w:w="6095"/>
      </w:tblGrid>
      <w:tr>
        <w:trPr>
          <w:jc w:val="cente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spacing w:after="0" w:line="36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人员</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spacing w:after="0" w:line="36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数量</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spacing w:after="0" w:line="36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岗位职责</w:t>
            </w:r>
            <w:r/>
          </w:p>
        </w:tc>
      </w:tr>
      <w:tr>
        <w:trPr>
          <w:jc w:val="cente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spacing w:after="0" w:line="36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项目经理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spacing w:after="0" w:line="36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1人</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spacing w:after="0" w:line="36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负责对项目日常管理、项目进度的把控，与客户对接实际工作需求改善服务内容，调度公司相关资源为沛县环境监管服务提供技术支持。</w:t>
            </w:r>
            <w:r/>
          </w:p>
        </w:tc>
      </w:tr>
      <w:tr>
        <w:trPr>
          <w:jc w:val="center"/>
          <w:trHeight w:val="656"/>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spacing w:after="0" w:line="36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数据分析工程师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spacing w:after="0" w:line="36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3人</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spacing w:after="0" w:line="36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结合空气站数据进行整合分析，对城市空气质量进行分析及研判，提出环境管控建议并提供相应专用报告。</w:t>
            </w:r>
            <w:r/>
          </w:p>
        </w:tc>
      </w:tr>
      <w:tr>
        <w:trPr>
          <w:jc w:val="center"/>
        </w:trPr>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spacing w:after="0" w:line="36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现场巡检工程师</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spacing w:after="0" w:line="36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4人</w:t>
            </w:r>
            <w:r/>
          </w:p>
        </w:tc>
        <w:tc>
          <w:tcPr>
            <w:tcBorders>
              <w:top w:val="single" w:color="auto" w:sz="4" w:space="0"/>
              <w:left w:val="single" w:color="auto" w:sz="4" w:space="0"/>
              <w:bottom w:val="single" w:color="auto" w:sz="4" w:space="0"/>
              <w:right w:val="single" w:color="auto" w:sz="4" w:space="0"/>
            </w:tcBorders>
            <w:tcW w:w="6095" w:type="dxa"/>
            <w:vAlign w:val="center"/>
            <w:textDirection w:val="lrTb"/>
            <w:noWrap w:val="false"/>
          </w:tcPr>
          <w:p>
            <w:pPr>
              <w:spacing w:after="0" w:line="360" w:lineRule="auto"/>
              <w:widowControl w:val="off"/>
              <w:rPr>
                <w:rFonts w:hint="eastAsia" w:ascii="仿宋" w:hAnsi="仿宋" w:eastAsia="仿宋" w:cs="仿宋"/>
                <w:bCs/>
                <w:sz w:val="24"/>
                <w:szCs w:val="24"/>
                <w14:ligatures w14:val="standardContextual"/>
              </w:rPr>
            </w:pPr>
            <w:r>
              <w:rPr>
                <w:rFonts w:hint="eastAsia" w:ascii="仿宋" w:hAnsi="仿宋" w:eastAsia="仿宋" w:cs="仿宋"/>
                <w:bCs/>
                <w:sz w:val="24"/>
                <w:szCs w:val="24"/>
                <w14:ligatures w14:val="standardContextual"/>
              </w:rPr>
              <w:t xml:space="preserve">完成日常及特殊污染事件巡查任务，对现场进行拍照取证并提交巡查报告。</w:t>
            </w:r>
            <w:r/>
          </w:p>
        </w:tc>
      </w:tr>
    </w:tbl>
    <w:p>
      <w:pPr>
        <w:ind w:left="0" w:firstLine="480"/>
        <w:jc w:val="both"/>
        <w:spacing w:after="0" w:line="360" w:lineRule="auto"/>
        <w:widowControl/>
        <w:rPr>
          <w:rFonts w:hint="eastAsia" w:ascii="仿宋" w:hAnsi="仿宋" w:eastAsia="仿宋" w:cs="仿宋"/>
          <w:color w:val="000000"/>
          <w:spacing w:val="2"/>
          <w:sz w:val="24"/>
          <w:szCs w:val="24"/>
          <w14:ligatures w14:val="standardContextual"/>
        </w:rPr>
      </w:pPr>
      <w:r>
        <w:rPr>
          <w:rFonts w:hint="eastAsia" w:ascii="仿宋" w:hAnsi="仿宋" w:eastAsia="仿宋" w:cs="仿宋"/>
          <w:bCs/>
          <w:sz w:val="24"/>
          <w:szCs w:val="24"/>
          <w14:ligatures w14:val="standardContextual"/>
        </w:rPr>
        <w:t xml:space="preserve">四、</w:t>
      </w:r>
      <w:r>
        <w:rPr>
          <w:rFonts w:hint="eastAsia" w:ascii="仿宋" w:hAnsi="仿宋" w:eastAsia="仿宋" w:cs="仿宋"/>
          <w:color w:val="000000"/>
          <w:spacing w:val="2"/>
          <w:sz w:val="24"/>
          <w:szCs w:val="24"/>
          <w14:ligatures w14:val="standardContextual"/>
        </w:rPr>
        <w:t xml:space="preserve">目标</w:t>
      </w:r>
      <w:r/>
    </w:p>
    <w:p>
      <w:pPr>
        <w:ind w:left="0" w:firstLine="488"/>
        <w:jc w:val="both"/>
        <w:spacing w:after="0" w:line="360" w:lineRule="auto"/>
        <w:widowControl/>
        <w:rPr>
          <w:rFonts w:hint="eastAsia" w:ascii="仿宋" w:hAnsi="仿宋" w:eastAsia="仿宋" w:cs="仿宋"/>
          <w:b/>
          <w:bCs/>
          <w:color w:val="000000"/>
          <w:spacing w:val="2"/>
          <w:sz w:val="24"/>
          <w:szCs w:val="24"/>
          <w:lang w:eastAsia="zh-CN"/>
          <w14:ligatures w14:val="standardContextual"/>
        </w:rPr>
      </w:pPr>
      <w:r>
        <w:rPr>
          <w:rFonts w:hint="eastAsia" w:ascii="仿宋" w:hAnsi="仿宋" w:eastAsia="仿宋" w:cs="仿宋"/>
          <w:color w:val="000000"/>
          <w:spacing w:val="2"/>
          <w:sz w:val="24"/>
          <w:szCs w:val="24"/>
          <w14:ligatures w14:val="standardContextual"/>
        </w:rPr>
        <w:t xml:space="preserve">4.1颗粒物PM</w:t>
      </w:r>
      <w:r>
        <w:rPr>
          <w:rFonts w:hint="eastAsia" w:ascii="仿宋" w:hAnsi="仿宋" w:eastAsia="仿宋" w:cs="仿宋"/>
          <w:color w:val="000000"/>
          <w:spacing w:val="2"/>
          <w:sz w:val="24"/>
          <w:szCs w:val="24"/>
          <w:vertAlign w:val="subscript"/>
          <w14:ligatures w14:val="standardContextual"/>
        </w:rPr>
        <w:t xml:space="preserve">2.5</w:t>
      </w:r>
      <w:r>
        <w:rPr>
          <w:rFonts w:hint="eastAsia" w:ascii="仿宋" w:hAnsi="仿宋" w:eastAsia="仿宋" w:cs="仿宋"/>
          <w:color w:val="000000"/>
          <w:spacing w:val="2"/>
          <w:sz w:val="24"/>
          <w:szCs w:val="24"/>
          <w14:ligatures w14:val="standardContextual"/>
        </w:rPr>
        <w:t xml:space="preserve">目标：</w:t>
      </w:r>
      <w:r>
        <w:rPr>
          <w:rFonts w:hint="eastAsia" w:ascii="仿宋" w:hAnsi="仿宋" w:eastAsia="仿宋" w:cs="仿宋"/>
          <w:b/>
          <w:bCs/>
          <w:color w:val="000000"/>
          <w:spacing w:val="2"/>
          <w:sz w:val="24"/>
          <w:szCs w:val="24"/>
          <w:lang w:val="en-US" w:eastAsia="zh-CN"/>
          <w14:ligatures w14:val="standardContextual"/>
        </w:rPr>
        <w:t xml:space="preserve">2026</w:t>
      </w:r>
      <w:r>
        <w:rPr>
          <w:rFonts w:hint="eastAsia" w:ascii="仿宋" w:hAnsi="仿宋" w:eastAsia="仿宋" w:cs="仿宋"/>
          <w:b/>
          <w:bCs/>
          <w:color w:val="000000"/>
          <w:spacing w:val="2"/>
          <w:sz w:val="24"/>
          <w:szCs w:val="24"/>
          <w14:ligatures w14:val="standardContextual"/>
        </w:rPr>
        <w:t xml:space="preserve">年度</w:t>
      </w:r>
      <w:r>
        <w:rPr>
          <w:rFonts w:hint="eastAsia" w:ascii="仿宋" w:hAnsi="仿宋" w:eastAsia="仿宋" w:cs="仿宋"/>
          <w:b/>
          <w:bCs/>
          <w:color w:val="000000"/>
          <w:spacing w:val="2"/>
          <w:sz w:val="24"/>
          <w:szCs w:val="24"/>
          <w:lang w:val="en-US" w:eastAsia="zh-CN"/>
          <w14:ligatures w14:val="standardContextual"/>
        </w:rPr>
        <w:t xml:space="preserve">完成江苏省下达的空气质量PM</w:t>
      </w:r>
      <w:r>
        <w:rPr>
          <w:rFonts w:hint="eastAsia" w:ascii="仿宋" w:hAnsi="仿宋" w:eastAsia="仿宋" w:cs="仿宋"/>
          <w:b/>
          <w:bCs/>
          <w:color w:val="000000"/>
          <w:spacing w:val="2"/>
          <w:sz w:val="24"/>
          <w:szCs w:val="24"/>
          <w:vertAlign w:val="subscript"/>
          <w:lang w:val="en-US" w:eastAsia="zh-CN"/>
          <w14:ligatures w14:val="standardContextual"/>
        </w:rPr>
        <w:t xml:space="preserve">2.5</w:t>
      </w:r>
      <w:r>
        <w:rPr>
          <w:rFonts w:hint="eastAsia" w:ascii="仿宋" w:hAnsi="仿宋" w:eastAsia="仿宋" w:cs="仿宋"/>
          <w:b/>
          <w:bCs/>
          <w:color w:val="000000"/>
          <w:spacing w:val="2"/>
          <w:sz w:val="24"/>
          <w:szCs w:val="24"/>
          <w:lang w:val="en-US" w:eastAsia="zh-CN"/>
          <w14:ligatures w14:val="standardContextual"/>
        </w:rPr>
        <w:t xml:space="preserve">约束性目标考核任务，且</w:t>
      </w:r>
      <w:r>
        <w:rPr>
          <w:rFonts w:hint="eastAsia" w:ascii="仿宋" w:hAnsi="仿宋" w:eastAsia="仿宋" w:cs="仿宋"/>
          <w:b/>
          <w:bCs/>
          <w:color w:val="000000"/>
          <w:spacing w:val="2"/>
          <w:sz w:val="24"/>
          <w:szCs w:val="24"/>
          <w14:ligatures w14:val="standardContextual"/>
        </w:rPr>
        <w:t xml:space="preserve">PM</w:t>
      </w:r>
      <w:r>
        <w:rPr>
          <w:rFonts w:hint="eastAsia" w:ascii="仿宋" w:hAnsi="仿宋" w:eastAsia="仿宋" w:cs="仿宋"/>
          <w:b/>
          <w:bCs/>
          <w:color w:val="000000"/>
          <w:spacing w:val="2"/>
          <w:sz w:val="24"/>
          <w:szCs w:val="24"/>
          <w:vertAlign w:val="subscript"/>
          <w14:ligatures w14:val="standardContextual"/>
        </w:rPr>
        <w:t xml:space="preserve">2.5</w:t>
      </w:r>
      <w:r>
        <w:rPr>
          <w:rFonts w:hint="eastAsia" w:ascii="仿宋" w:hAnsi="仿宋" w:eastAsia="仿宋" w:cs="仿宋"/>
          <w:b/>
          <w:bCs/>
          <w:color w:val="000000"/>
          <w:spacing w:val="2"/>
          <w:sz w:val="24"/>
          <w:szCs w:val="24"/>
          <w14:ligatures w14:val="standardContextual"/>
        </w:rPr>
        <w:t xml:space="preserve">年</w:t>
      </w:r>
      <w:r>
        <w:rPr>
          <w:rFonts w:hint="eastAsia" w:ascii="仿宋" w:hAnsi="仿宋" w:eastAsia="仿宋" w:cs="仿宋"/>
          <w:b/>
          <w:bCs/>
          <w:color w:val="000000"/>
          <w:spacing w:val="2"/>
          <w:sz w:val="24"/>
          <w:szCs w:val="24"/>
          <w:lang w:eastAsia="zh-CN"/>
          <w14:ligatures w14:val="standardContextual"/>
        </w:rPr>
        <w:t xml:space="preserve">均</w:t>
      </w:r>
      <w:r>
        <w:rPr>
          <w:rFonts w:hint="eastAsia" w:ascii="仿宋" w:hAnsi="仿宋" w:eastAsia="仿宋" w:cs="仿宋"/>
          <w:b/>
          <w:bCs/>
          <w:color w:val="000000"/>
          <w:spacing w:val="2"/>
          <w:sz w:val="24"/>
          <w:szCs w:val="24"/>
          <w14:ligatures w14:val="standardContextual"/>
        </w:rPr>
        <w:t xml:space="preserve">浓度在全省排名退出54名</w:t>
      </w:r>
      <w:r>
        <w:rPr>
          <w:rFonts w:hint="eastAsia" w:ascii="仿宋" w:hAnsi="仿宋" w:eastAsia="仿宋" w:cs="仿宋"/>
          <w:b/>
          <w:bCs/>
          <w:color w:val="000000"/>
          <w:spacing w:val="2"/>
          <w:sz w:val="24"/>
          <w:szCs w:val="24"/>
          <w:lang w:eastAsia="zh-CN"/>
          <w14:ligatures w14:val="standardContextual"/>
        </w:rPr>
        <w:t xml:space="preserve">。</w:t>
      </w:r>
      <w:r/>
    </w:p>
    <w:p>
      <w:pPr>
        <w:ind w:left="0" w:firstLine="488"/>
        <w:jc w:val="both"/>
        <w:spacing w:after="0" w:line="360" w:lineRule="auto"/>
        <w:widowControl/>
        <w:rPr>
          <w:rFonts w:hint="eastAsia" w:ascii="仿宋" w:hAnsi="仿宋" w:eastAsia="仿宋" w:cs="仿宋"/>
          <w:b/>
          <w:bCs/>
          <w:color w:val="000000"/>
          <w:spacing w:val="2"/>
          <w:sz w:val="24"/>
          <w:szCs w:val="24"/>
          <w:lang w:eastAsia="zh-CN"/>
          <w14:ligatures w14:val="standardContextual"/>
        </w:rPr>
      </w:pPr>
      <w:r>
        <w:rPr>
          <w:rFonts w:hint="eastAsia" w:ascii="仿宋" w:hAnsi="仿宋" w:eastAsia="仿宋" w:cs="仿宋"/>
          <w:color w:val="000000"/>
          <w:spacing w:val="2"/>
          <w:sz w:val="24"/>
          <w:szCs w:val="24"/>
          <w14:ligatures w14:val="standardContextual"/>
        </w:rPr>
        <w:t xml:space="preserve">4.2年度优良率目标：</w:t>
      </w:r>
      <w:r>
        <w:rPr>
          <w:rFonts w:hint="eastAsia" w:ascii="仿宋" w:hAnsi="仿宋" w:eastAsia="仿宋" w:cs="仿宋"/>
          <w:b/>
          <w:bCs/>
          <w:color w:val="000000"/>
          <w:spacing w:val="2"/>
          <w:sz w:val="24"/>
          <w:szCs w:val="24"/>
          <w14:ligatures w14:val="standardContextual"/>
        </w:rPr>
        <w:t xml:space="preserve">2026年度优良率</w:t>
      </w:r>
      <w:r>
        <w:rPr>
          <w:rFonts w:hint="eastAsia" w:ascii="仿宋" w:hAnsi="仿宋" w:eastAsia="仿宋" w:cs="仿宋"/>
          <w:b/>
          <w:bCs/>
          <w:color w:val="000000"/>
          <w:spacing w:val="2"/>
          <w:sz w:val="24"/>
          <w:szCs w:val="24"/>
          <w:lang w:eastAsia="zh-CN"/>
          <w14:ligatures w14:val="standardContextual"/>
        </w:rPr>
        <w:t xml:space="preserve">完成</w:t>
      </w:r>
      <w:r>
        <w:rPr>
          <w:rFonts w:hint="eastAsia" w:ascii="仿宋" w:hAnsi="仿宋" w:eastAsia="仿宋" w:cs="仿宋"/>
          <w:b/>
          <w:bCs/>
          <w:color w:val="000000"/>
          <w:spacing w:val="2"/>
          <w:sz w:val="24"/>
          <w:szCs w:val="24"/>
          <w:lang w:val="en-US" w:eastAsia="zh-CN"/>
          <w14:ligatures w14:val="standardContextual"/>
        </w:rPr>
        <w:t xml:space="preserve">江苏省下达的</w:t>
      </w:r>
      <w:r>
        <w:rPr>
          <w:rFonts w:hint="eastAsia" w:ascii="仿宋" w:hAnsi="仿宋" w:eastAsia="仿宋" w:cs="仿宋"/>
          <w:b/>
          <w:bCs/>
          <w:color w:val="000000"/>
          <w:spacing w:val="2"/>
          <w:sz w:val="24"/>
          <w:szCs w:val="24"/>
          <w:lang w:eastAsia="zh-CN"/>
          <w14:ligatures w14:val="standardContextual"/>
        </w:rPr>
        <w:t xml:space="preserve">目标任务。</w:t>
      </w:r>
      <w:r/>
    </w:p>
    <w:p>
      <w:pPr>
        <w:numPr>
          <w:ilvl w:val="0"/>
          <w:numId w:val="0"/>
        </w:numPr>
        <w:ind w:left="0" w:firstLine="480"/>
        <w:jc w:val="both"/>
        <w:spacing w:after="0" w:line="360" w:lineRule="auto"/>
        <w:widowControl w:val="off"/>
        <w:rPr>
          <w:rFonts w:hint="eastAsia" w:ascii="仿宋" w:hAnsi="仿宋" w:eastAsia="仿宋" w:cs="仿宋"/>
          <w:bCs/>
          <w:color w:val="auto"/>
          <w:sz w:val="24"/>
          <w:szCs w:val="24"/>
          <w14:ligatures w14:val="standardContextual"/>
        </w:rPr>
      </w:pPr>
      <w:r>
        <w:rPr>
          <w:rFonts w:hint="eastAsia" w:ascii="仿宋" w:hAnsi="仿宋" w:eastAsia="仿宋" w:cs="仿宋"/>
          <w:bCs/>
          <w:color w:val="auto"/>
          <w:sz w:val="24"/>
          <w:szCs w:val="24"/>
          <w:lang w:val="en-US" w:eastAsia="zh-CN" w:bidi="ar-SA"/>
          <w14:ligatures w14:val="standardContextual"/>
        </w:rPr>
        <w:t xml:space="preserve">五、</w:t>
      </w:r>
      <w:r>
        <w:rPr>
          <w:rFonts w:hint="eastAsia" w:ascii="仿宋" w:hAnsi="仿宋" w:eastAsia="仿宋" w:cs="仿宋"/>
          <w:bCs/>
          <w:color w:val="auto"/>
          <w:sz w:val="24"/>
          <w:szCs w:val="24"/>
          <w14:ligatures w14:val="standardContextual"/>
        </w:rPr>
        <w:t xml:space="preserve">付款</w:t>
      </w:r>
      <w:r/>
    </w:p>
    <w:p>
      <w:pPr>
        <w:ind w:left="0" w:firstLine="480"/>
        <w:jc w:val="both"/>
        <w:spacing w:after="0" w:line="360" w:lineRule="auto"/>
        <w:widowControl w:val="off"/>
        <w:rPr>
          <w:rFonts w:hint="eastAsia" w:ascii="仿宋" w:hAnsi="仿宋" w:eastAsia="仿宋" w:cs="仿宋"/>
          <w:bCs/>
          <w:color w:val="auto"/>
          <w:sz w:val="24"/>
          <w:szCs w:val="24"/>
          <w14:ligatures w14:val="standardContextual"/>
        </w:rPr>
      </w:pPr>
      <w:r>
        <w:rPr>
          <w:rFonts w:hint="eastAsia" w:ascii="仿宋" w:hAnsi="仿宋" w:eastAsia="仿宋" w:cs="仿宋"/>
          <w:bCs/>
          <w:color w:val="auto"/>
          <w:sz w:val="24"/>
          <w:szCs w:val="24"/>
          <w:lang w:val="en-US" w:eastAsia="zh-CN"/>
          <w14:ligatures w14:val="standardContextual"/>
        </w:rPr>
        <w:t xml:space="preserve">5.1</w:t>
      </w:r>
      <w:r>
        <w:rPr>
          <w:rFonts w:hint="eastAsia" w:ascii="仿宋" w:hAnsi="仿宋" w:eastAsia="仿宋" w:cs="仿宋"/>
          <w:bCs/>
          <w:color w:val="auto"/>
          <w:sz w:val="24"/>
          <w:szCs w:val="24"/>
          <w14:ligatures w14:val="standardContextual"/>
        </w:rPr>
        <w:t xml:space="preserve">合同签订后30个工作日支付合同总额的10%</w:t>
      </w:r>
      <w:r>
        <w:rPr>
          <w:rFonts w:hint="eastAsia" w:ascii="仿宋" w:hAnsi="仿宋" w:eastAsia="仿宋" w:cs="仿宋"/>
          <w:bCs/>
          <w:color w:val="auto"/>
          <w:sz w:val="24"/>
          <w:szCs w:val="24"/>
          <w:lang w:eastAsia="zh-CN"/>
          <w14:ligatures w14:val="standardContextual"/>
        </w:rPr>
        <w:t xml:space="preserve">，之后</w:t>
      </w:r>
      <w:r>
        <w:rPr>
          <w:rFonts w:hint="eastAsia" w:ascii="仿宋" w:hAnsi="仿宋" w:eastAsia="仿宋" w:cs="仿宋"/>
          <w:bCs/>
          <w:color w:val="auto"/>
          <w:sz w:val="24"/>
          <w:szCs w:val="24"/>
          <w14:ligatures w14:val="standardContextual"/>
        </w:rPr>
        <w:t xml:space="preserve">每三个月支付合同</w:t>
      </w:r>
      <w:r>
        <w:rPr>
          <w:rFonts w:hint="eastAsia" w:ascii="仿宋" w:hAnsi="仿宋" w:eastAsia="仿宋" w:cs="仿宋"/>
          <w:bCs/>
          <w:color w:val="auto"/>
          <w:sz w:val="24"/>
          <w:szCs w:val="24"/>
          <w:lang w:eastAsia="zh-CN"/>
          <w14:ligatures w14:val="standardContextual"/>
        </w:rPr>
        <w:t xml:space="preserve">总</w:t>
      </w:r>
      <w:r>
        <w:rPr>
          <w:rFonts w:hint="eastAsia" w:ascii="仿宋" w:hAnsi="仿宋" w:eastAsia="仿宋" w:cs="仿宋"/>
          <w:bCs/>
          <w:color w:val="auto"/>
          <w:sz w:val="24"/>
          <w:szCs w:val="24"/>
          <w14:ligatures w14:val="standardContextual"/>
        </w:rPr>
        <w:t xml:space="preserve">额的</w:t>
      </w:r>
      <w:r>
        <w:rPr>
          <w:rFonts w:hint="eastAsia" w:ascii="仿宋" w:hAnsi="仿宋" w:eastAsia="仿宋" w:cs="仿宋"/>
          <w:bCs/>
          <w:color w:val="auto"/>
          <w:sz w:val="24"/>
          <w:szCs w:val="24"/>
          <w:lang w:val="en-US" w:eastAsia="zh-CN"/>
          <w14:ligatures w14:val="standardContextual"/>
        </w:rPr>
        <w:t xml:space="preserve">20</w:t>
      </w:r>
      <w:r>
        <w:rPr>
          <w:rFonts w:hint="eastAsia" w:ascii="仿宋" w:hAnsi="仿宋" w:eastAsia="仿宋" w:cs="仿宋"/>
          <w:bCs/>
          <w:color w:val="auto"/>
          <w:sz w:val="24"/>
          <w:szCs w:val="24"/>
          <w14:ligatures w14:val="standardContextual"/>
        </w:rPr>
        <w:t xml:space="preserve">%，</w:t>
      </w:r>
      <w:r>
        <w:rPr>
          <w:rFonts w:hint="eastAsia" w:ascii="仿宋" w:hAnsi="仿宋" w:eastAsia="仿宋" w:cs="仿宋"/>
          <w:bCs/>
          <w:color w:val="auto"/>
          <w:sz w:val="24"/>
          <w:szCs w:val="24"/>
          <w:lang w:eastAsia="zh-CN"/>
          <w14:ligatures w14:val="standardContextual"/>
        </w:rPr>
        <w:t xml:space="preserve">完成年度目标付合同总额的</w:t>
      </w:r>
      <w:r>
        <w:rPr>
          <w:rFonts w:hint="eastAsia" w:ascii="仿宋" w:hAnsi="仿宋" w:eastAsia="仿宋" w:cs="仿宋"/>
          <w:bCs/>
          <w:color w:val="auto"/>
          <w:sz w:val="24"/>
          <w:szCs w:val="24"/>
          <w:lang w:val="en-US" w:eastAsia="zh-CN"/>
          <w14:ligatures w14:val="standardContextual"/>
        </w:rPr>
        <w:t xml:space="preserve">30%。</w:t>
      </w:r>
      <w:r>
        <w:rPr>
          <w:rFonts w:hint="eastAsia" w:ascii="仿宋" w:hAnsi="仿宋" w:eastAsia="仿宋" w:cs="仿宋"/>
          <w:bCs/>
          <w:color w:val="auto"/>
          <w:sz w:val="24"/>
          <w:szCs w:val="24"/>
          <w14:ligatures w14:val="standardContextual"/>
        </w:rPr>
        <w:t xml:space="preserve">具体支付金额根据考评办法计算，支付时间为每次考核后的30个工作日内。</w:t>
      </w:r>
      <w:r/>
    </w:p>
    <w:p>
      <w:pPr>
        <w:ind w:left="0" w:firstLine="480"/>
        <w:jc w:val="both"/>
        <w:spacing w:after="0" w:line="360" w:lineRule="auto"/>
        <w:widowControl w:val="off"/>
        <w:rPr>
          <w:rFonts w:hint="eastAsia" w:ascii="仿宋" w:hAnsi="仿宋" w:eastAsia="仿宋" w:cs="仿宋"/>
          <w:bCs/>
          <w:color w:val="auto"/>
          <w:sz w:val="24"/>
          <w:szCs w:val="24"/>
          <w:lang w:eastAsia="zh-CN"/>
          <w14:ligatures w14:val="standardContextual"/>
        </w:rPr>
      </w:pPr>
      <w:r>
        <w:rPr>
          <w:rFonts w:hint="eastAsia" w:ascii="仿宋" w:hAnsi="仿宋" w:eastAsia="仿宋" w:cs="仿宋"/>
          <w:bCs/>
          <w:color w:val="auto"/>
          <w:sz w:val="24"/>
          <w:szCs w:val="24"/>
          <w:lang w:val="en-US" w:eastAsia="zh-CN"/>
          <w14:ligatures w14:val="standardContextual"/>
        </w:rPr>
        <w:t xml:space="preserve">5.2如</w:t>
      </w:r>
      <w:r>
        <w:rPr>
          <w:rFonts w:hint="eastAsia" w:ascii="仿宋" w:hAnsi="仿宋" w:eastAsia="仿宋" w:cs="仿宋"/>
          <w:bCs/>
          <w:color w:val="auto"/>
          <w:sz w:val="24"/>
          <w:szCs w:val="24"/>
          <w14:ligatures w14:val="standardContextual"/>
        </w:rPr>
        <w:t xml:space="preserve">未完成年度颗粒物PM</w:t>
      </w:r>
      <w:r>
        <w:rPr>
          <w:rFonts w:hint="eastAsia" w:ascii="仿宋" w:hAnsi="仿宋" w:eastAsia="仿宋" w:cs="仿宋"/>
          <w:bCs/>
          <w:color w:val="auto"/>
          <w:sz w:val="24"/>
          <w:szCs w:val="24"/>
          <w:vertAlign w:val="subscript"/>
          <w14:ligatures w14:val="standardContextual"/>
        </w:rPr>
        <w:t xml:space="preserve">2.5</w:t>
      </w:r>
      <w:r>
        <w:rPr>
          <w:rFonts w:hint="eastAsia" w:ascii="仿宋" w:hAnsi="仿宋" w:eastAsia="仿宋" w:cs="仿宋"/>
          <w:bCs/>
          <w:color w:val="auto"/>
          <w:sz w:val="24"/>
          <w:szCs w:val="24"/>
          <w14:ligatures w14:val="standardContextual"/>
        </w:rPr>
        <w:t xml:space="preserve">目标</w:t>
      </w:r>
      <w:r>
        <w:rPr>
          <w:rFonts w:hint="eastAsia" w:ascii="仿宋" w:hAnsi="仿宋" w:eastAsia="仿宋" w:cs="仿宋"/>
          <w:bCs/>
          <w:color w:val="auto"/>
          <w:sz w:val="24"/>
          <w:szCs w:val="24"/>
          <w:lang w:eastAsia="zh-CN"/>
          <w14:ligatures w14:val="standardContextual"/>
        </w:rPr>
        <w:t xml:space="preserve">，</w:t>
      </w:r>
      <w:r>
        <w:rPr>
          <w:rFonts w:hint="eastAsia" w:ascii="仿宋" w:hAnsi="仿宋" w:eastAsia="仿宋" w:cs="仿宋"/>
          <w:bCs/>
          <w:color w:val="auto"/>
          <w:sz w:val="24"/>
          <w:szCs w:val="24"/>
          <w14:ligatures w14:val="standardContextual"/>
        </w:rPr>
        <w:t xml:space="preserve">甲方有权扣除乙方合同总额</w:t>
      </w:r>
      <w:r>
        <w:rPr>
          <w:rFonts w:hint="eastAsia" w:ascii="仿宋" w:hAnsi="仿宋" w:eastAsia="仿宋" w:cs="仿宋"/>
          <w:bCs/>
          <w:color w:val="auto"/>
          <w:sz w:val="24"/>
          <w:szCs w:val="24"/>
          <w:lang w:val="en-US" w:eastAsia="zh-CN"/>
          <w14:ligatures w14:val="standardContextual"/>
        </w:rPr>
        <w:t xml:space="preserve">10</w:t>
      </w:r>
      <w:r>
        <w:rPr>
          <w:rFonts w:hint="eastAsia" w:ascii="仿宋" w:hAnsi="仿宋" w:eastAsia="仿宋" w:cs="仿宋"/>
          <w:bCs/>
          <w:color w:val="auto"/>
          <w:sz w:val="24"/>
          <w:szCs w:val="24"/>
          <w14:ligatures w14:val="standardContextual"/>
        </w:rPr>
        <w:t xml:space="preserve">%</w:t>
      </w:r>
      <w:r>
        <w:rPr>
          <w:rFonts w:hint="eastAsia" w:ascii="仿宋" w:hAnsi="仿宋" w:eastAsia="仿宋" w:cs="仿宋"/>
          <w:bCs/>
          <w:color w:val="auto"/>
          <w:sz w:val="24"/>
          <w:szCs w:val="24"/>
          <w:lang w:eastAsia="zh-CN"/>
          <w14:ligatures w14:val="standardContextual"/>
        </w:rPr>
        <w:t xml:space="preserve">。</w:t>
      </w:r>
      <w:r/>
    </w:p>
    <w:p>
      <w:pPr>
        <w:ind w:left="0" w:firstLine="480"/>
        <w:jc w:val="both"/>
        <w:spacing w:after="0" w:line="360" w:lineRule="auto"/>
        <w:widowControl w:val="off"/>
        <w:rPr>
          <w:rFonts w:hint="eastAsia" w:ascii="仿宋" w:hAnsi="仿宋" w:eastAsia="仿宋" w:cs="仿宋"/>
          <w:bCs/>
          <w:color w:val="auto"/>
          <w:sz w:val="24"/>
          <w:szCs w:val="24"/>
          <w:lang w:eastAsia="zh-CN"/>
          <w14:ligatures w14:val="standardContextual"/>
        </w:rPr>
      </w:pPr>
      <w:r>
        <w:rPr>
          <w:rFonts w:hint="eastAsia" w:ascii="仿宋" w:hAnsi="仿宋" w:eastAsia="仿宋" w:cs="仿宋"/>
          <w:bCs/>
          <w:color w:val="auto"/>
          <w:sz w:val="24"/>
          <w:szCs w:val="24"/>
          <w:lang w:val="en-US" w:eastAsia="zh-CN"/>
          <w14:ligatures w14:val="standardContextual"/>
        </w:rPr>
        <w:t xml:space="preserve">5.3如</w:t>
      </w:r>
      <w:r>
        <w:rPr>
          <w:rFonts w:hint="eastAsia" w:ascii="仿宋" w:hAnsi="仿宋" w:eastAsia="仿宋" w:cs="仿宋"/>
          <w:bCs/>
          <w:color w:val="auto"/>
          <w:sz w:val="24"/>
          <w:szCs w:val="24"/>
          <w14:ligatures w14:val="standardContextual"/>
        </w:rPr>
        <w:t xml:space="preserve">未完成年度优良率目标，甲方有权扣除乙方合同总额</w:t>
      </w:r>
      <w:r>
        <w:rPr>
          <w:rFonts w:hint="eastAsia" w:ascii="仿宋" w:hAnsi="仿宋" w:eastAsia="仿宋" w:cs="仿宋"/>
          <w:bCs/>
          <w:color w:val="auto"/>
          <w:sz w:val="24"/>
          <w:szCs w:val="24"/>
          <w:lang w:val="en-US" w:eastAsia="zh-CN"/>
          <w14:ligatures w14:val="standardContextual"/>
        </w:rPr>
        <w:t xml:space="preserve">5</w:t>
      </w:r>
      <w:r>
        <w:rPr>
          <w:rFonts w:hint="eastAsia" w:ascii="仿宋" w:hAnsi="仿宋" w:eastAsia="仿宋" w:cs="仿宋"/>
          <w:bCs/>
          <w:color w:val="auto"/>
          <w:sz w:val="24"/>
          <w:szCs w:val="24"/>
          <w14:ligatures w14:val="standardContextual"/>
        </w:rPr>
        <w:t xml:space="preserve">%</w:t>
      </w:r>
      <w:r>
        <w:rPr>
          <w:rFonts w:hint="eastAsia" w:ascii="仿宋" w:hAnsi="仿宋" w:eastAsia="仿宋" w:cs="仿宋"/>
          <w:bCs/>
          <w:color w:val="auto"/>
          <w:sz w:val="24"/>
          <w:szCs w:val="24"/>
          <w:lang w:eastAsia="zh-CN"/>
          <w14:ligatures w14:val="standardContextual"/>
        </w:rPr>
        <w:t xml:space="preserve">。</w:t>
      </w:r>
      <w:r/>
    </w:p>
    <w:p>
      <w:pPr>
        <w:ind w:left="0" w:firstLine="480"/>
        <w:jc w:val="both"/>
        <w:spacing w:after="0" w:line="360" w:lineRule="auto"/>
        <w:widowControl w:val="off"/>
        <w:rPr>
          <w:rFonts w:hint="eastAsia" w:ascii="仿宋" w:hAnsi="仿宋" w:eastAsia="仿宋" w:cs="仿宋"/>
          <w:bCs/>
          <w:color w:val="auto"/>
          <w:sz w:val="24"/>
          <w:szCs w:val="24"/>
          <w14:ligatures w14:val="standardContextual"/>
        </w:rPr>
      </w:pPr>
      <w:r>
        <w:rPr>
          <w:rFonts w:hint="eastAsia" w:ascii="仿宋" w:hAnsi="仿宋" w:eastAsia="仿宋" w:cs="仿宋"/>
          <w:bCs/>
          <w:color w:val="auto"/>
          <w:sz w:val="24"/>
          <w:szCs w:val="24"/>
          <w14:ligatures w14:val="standardContextual"/>
        </w:rPr>
        <w:t xml:space="preserve">每次付款前乙方向甲方提供相同金额的发票。</w:t>
      </w:r>
      <w:r/>
    </w:p>
    <w:p>
      <w:pPr>
        <w:numPr>
          <w:ilvl w:val="0"/>
          <w:numId w:val="0"/>
        </w:numPr>
        <w:ind w:left="0" w:firstLine="480"/>
        <w:jc w:val="both"/>
        <w:spacing w:after="0" w:line="360" w:lineRule="auto"/>
        <w:widowControl w:val="off"/>
        <w:rPr>
          <w:rFonts w:hint="eastAsia" w:ascii="仿宋" w:hAnsi="仿宋" w:eastAsia="仿宋" w:cs="仿宋"/>
          <w:bCs/>
          <w:color w:val="auto"/>
          <w:sz w:val="24"/>
          <w:szCs w:val="24"/>
          <w14:ligatures w14:val="standardContextual"/>
        </w:rPr>
      </w:pPr>
      <w:r>
        <w:rPr>
          <w:rFonts w:hint="eastAsia" w:ascii="仿宋" w:hAnsi="仿宋" w:eastAsia="仿宋" w:cs="仿宋"/>
          <w:bCs/>
          <w:color w:val="auto"/>
          <w:sz w:val="24"/>
          <w:szCs w:val="24"/>
          <w:lang w:val="en-US" w:eastAsia="zh-CN"/>
          <w14:ligatures w14:val="standardContextual"/>
        </w:rPr>
        <w:t xml:space="preserve">六、</w:t>
      </w:r>
      <w:r>
        <w:rPr>
          <w:rFonts w:hint="eastAsia" w:ascii="仿宋" w:hAnsi="仿宋" w:eastAsia="仿宋" w:cs="仿宋"/>
          <w:bCs/>
          <w:color w:val="auto"/>
          <w:sz w:val="24"/>
          <w:szCs w:val="24"/>
          <w14:ligatures w14:val="standardContextual"/>
        </w:rPr>
        <w:t xml:space="preserve">考核</w:t>
      </w:r>
      <w:r/>
    </w:p>
    <w:p>
      <w:pPr>
        <w:ind w:left="0" w:firstLine="488"/>
        <w:jc w:val="both"/>
        <w:spacing w:after="0" w:line="360" w:lineRule="auto"/>
        <w:widowControl/>
        <w:rPr>
          <w:rFonts w:hint="eastAsia" w:ascii="仿宋" w:hAnsi="仿宋" w:eastAsia="仿宋" w:cs="仿宋"/>
          <w:color w:val="auto"/>
          <w:spacing w:val="2"/>
          <w:sz w:val="24"/>
          <w:szCs w:val="24"/>
          <w14:ligatures w14:val="standardContextual"/>
        </w:rPr>
      </w:pPr>
      <w:r>
        <w:rPr>
          <w:rFonts w:hint="eastAsia" w:ascii="仿宋" w:hAnsi="仿宋" w:eastAsia="仿宋" w:cs="仿宋"/>
          <w:color w:val="auto"/>
          <w:spacing w:val="2"/>
          <w:sz w:val="24"/>
          <w:szCs w:val="24"/>
          <w14:ligatures w14:val="standardContextual"/>
        </w:rPr>
        <w:t xml:space="preserve">6.1按月考评，按季度考核。</w:t>
      </w:r>
      <w:r/>
    </w:p>
    <w:p>
      <w:pPr>
        <w:ind w:left="0" w:firstLine="488"/>
        <w:jc w:val="both"/>
        <w:spacing w:after="0" w:line="360" w:lineRule="auto"/>
        <w:widowControl/>
        <w:rPr>
          <w:rFonts w:hint="eastAsia" w:ascii="仿宋" w:hAnsi="仿宋" w:eastAsia="仿宋" w:cs="仿宋"/>
          <w:color w:val="auto"/>
          <w:spacing w:val="2"/>
          <w:sz w:val="24"/>
          <w:szCs w:val="24"/>
          <w:lang w:eastAsia="zh-CN"/>
          <w14:ligatures w14:val="standardContextual"/>
        </w:rPr>
      </w:pPr>
      <w:r>
        <w:rPr>
          <w:rFonts w:hint="eastAsia" w:ascii="仿宋" w:hAnsi="仿宋" w:eastAsia="仿宋" w:cs="仿宋"/>
          <w:color w:val="auto"/>
          <w:spacing w:val="2"/>
          <w:sz w:val="24"/>
          <w:szCs w:val="24"/>
          <w14:ligatures w14:val="standardContextual"/>
        </w:rPr>
        <w:t xml:space="preserve">考评平均分数在</w:t>
      </w:r>
      <w:r>
        <w:rPr>
          <w:rFonts w:hint="eastAsia" w:ascii="仿宋" w:hAnsi="仿宋" w:eastAsia="仿宋" w:cs="仿宋"/>
          <w:color w:val="auto"/>
          <w:spacing w:val="2"/>
          <w:sz w:val="24"/>
          <w:szCs w:val="24"/>
          <w:lang w:val="en-US" w:eastAsia="zh-CN"/>
          <w14:ligatures w14:val="standardContextual"/>
        </w:rPr>
        <w:t xml:space="preserve">95</w:t>
      </w:r>
      <w:r>
        <w:rPr>
          <w:rFonts w:hint="eastAsia" w:ascii="仿宋" w:hAnsi="仿宋" w:eastAsia="仿宋" w:cs="仿宋"/>
          <w:color w:val="auto"/>
          <w:spacing w:val="2"/>
          <w:sz w:val="24"/>
          <w:szCs w:val="24"/>
          <w14:ligatures w14:val="standardContextual"/>
        </w:rPr>
        <w:t xml:space="preserve">分(含</w:t>
      </w:r>
      <w:r>
        <w:rPr>
          <w:rFonts w:hint="eastAsia" w:ascii="仿宋" w:hAnsi="仿宋" w:eastAsia="仿宋" w:cs="仿宋"/>
          <w:color w:val="auto"/>
          <w:spacing w:val="2"/>
          <w:sz w:val="24"/>
          <w:szCs w:val="24"/>
          <w:lang w:val="en-US" w:eastAsia="zh-CN"/>
          <w14:ligatures w14:val="standardContextual"/>
        </w:rPr>
        <w:t xml:space="preserve">95</w:t>
      </w:r>
      <w:r>
        <w:rPr>
          <w:rFonts w:hint="eastAsia" w:ascii="仿宋" w:hAnsi="仿宋" w:eastAsia="仿宋" w:cs="仿宋"/>
          <w:color w:val="auto"/>
          <w:spacing w:val="2"/>
          <w:sz w:val="24"/>
          <w:szCs w:val="24"/>
          <w14:ligatures w14:val="standardContextual"/>
        </w:rPr>
        <w:t xml:space="preserve">分)以上的，全额支付应付款</w:t>
      </w:r>
      <w:r>
        <w:rPr>
          <w:rFonts w:hint="eastAsia" w:ascii="仿宋" w:hAnsi="仿宋" w:eastAsia="仿宋" w:cs="仿宋"/>
          <w:color w:val="auto"/>
          <w:spacing w:val="2"/>
          <w:sz w:val="24"/>
          <w:szCs w:val="24"/>
          <w:lang w:eastAsia="zh-CN"/>
          <w14:ligatures w14:val="standardContextual"/>
        </w:rPr>
        <w:t xml:space="preserve">；</w:t>
      </w:r>
      <w:r/>
    </w:p>
    <w:p>
      <w:pPr>
        <w:ind w:left="0" w:firstLine="488"/>
        <w:jc w:val="both"/>
        <w:spacing w:after="0" w:line="360" w:lineRule="auto"/>
        <w:widowControl/>
        <w:rPr>
          <w:rFonts w:hint="eastAsia" w:ascii="仿宋" w:hAnsi="仿宋" w:eastAsia="仿宋" w:cs="仿宋"/>
          <w:color w:val="auto"/>
          <w:spacing w:val="2"/>
          <w:sz w:val="24"/>
          <w:szCs w:val="24"/>
          <w:lang w:eastAsia="zh-CN"/>
          <w14:ligatures w14:val="standardContextual"/>
        </w:rPr>
      </w:pPr>
      <w:r>
        <w:rPr>
          <w:rFonts w:hint="eastAsia" w:ascii="仿宋" w:hAnsi="仿宋" w:eastAsia="仿宋" w:cs="仿宋"/>
          <w:color w:val="auto"/>
          <w:spacing w:val="2"/>
          <w:sz w:val="24"/>
          <w:szCs w:val="24"/>
          <w14:ligatures w14:val="standardContextual"/>
        </w:rPr>
        <w:t xml:space="preserve">考评平均分数在</w:t>
      </w:r>
      <w:r>
        <w:rPr>
          <w:rFonts w:hint="eastAsia" w:ascii="仿宋" w:hAnsi="仿宋" w:eastAsia="仿宋" w:cs="仿宋"/>
          <w:color w:val="auto"/>
          <w:spacing w:val="2"/>
          <w:sz w:val="24"/>
          <w:szCs w:val="24"/>
          <w:lang w:val="en-US" w:eastAsia="zh-CN"/>
          <w14:ligatures w14:val="standardContextual"/>
        </w:rPr>
        <w:t xml:space="preserve">85</w:t>
      </w:r>
      <w:r>
        <w:rPr>
          <w:rFonts w:hint="eastAsia" w:ascii="仿宋" w:hAnsi="仿宋" w:eastAsia="仿宋" w:cs="仿宋"/>
          <w:color w:val="auto"/>
          <w:spacing w:val="2"/>
          <w:sz w:val="24"/>
          <w:szCs w:val="24"/>
          <w14:ligatures w14:val="standardContextual"/>
        </w:rPr>
        <w:t xml:space="preserve">分(含</w:t>
      </w:r>
      <w:r>
        <w:rPr>
          <w:rFonts w:hint="eastAsia" w:ascii="仿宋" w:hAnsi="仿宋" w:eastAsia="仿宋" w:cs="仿宋"/>
          <w:color w:val="auto"/>
          <w:spacing w:val="2"/>
          <w:sz w:val="24"/>
          <w:szCs w:val="24"/>
          <w:lang w:val="en-US" w:eastAsia="zh-CN"/>
          <w14:ligatures w14:val="standardContextual"/>
        </w:rPr>
        <w:t xml:space="preserve">85</w:t>
      </w:r>
      <w:r>
        <w:rPr>
          <w:rFonts w:hint="eastAsia" w:ascii="仿宋" w:hAnsi="仿宋" w:eastAsia="仿宋" w:cs="仿宋"/>
          <w:color w:val="auto"/>
          <w:spacing w:val="2"/>
          <w:sz w:val="24"/>
          <w:szCs w:val="24"/>
          <w14:ligatures w14:val="standardContextual"/>
        </w:rPr>
        <w:t xml:space="preserve">分)以上至</w:t>
      </w:r>
      <w:r>
        <w:rPr>
          <w:rFonts w:hint="eastAsia" w:ascii="仿宋" w:hAnsi="仿宋" w:eastAsia="仿宋" w:cs="仿宋"/>
          <w:color w:val="auto"/>
          <w:spacing w:val="2"/>
          <w:sz w:val="24"/>
          <w:szCs w:val="24"/>
          <w:lang w:val="en-US" w:eastAsia="zh-CN"/>
          <w14:ligatures w14:val="standardContextual"/>
        </w:rPr>
        <w:t xml:space="preserve">95</w:t>
      </w:r>
      <w:r>
        <w:rPr>
          <w:rFonts w:hint="eastAsia" w:ascii="仿宋" w:hAnsi="仿宋" w:eastAsia="仿宋" w:cs="仿宋"/>
          <w:color w:val="auto"/>
          <w:spacing w:val="2"/>
          <w:sz w:val="24"/>
          <w:szCs w:val="24"/>
          <w14:ligatures w14:val="standardContextual"/>
        </w:rPr>
        <w:t xml:space="preserve">分的，支付应付款的</w:t>
      </w:r>
      <w:r>
        <w:rPr>
          <w:rFonts w:hint="eastAsia" w:ascii="仿宋" w:hAnsi="仿宋" w:eastAsia="仿宋" w:cs="仿宋"/>
          <w:color w:val="auto"/>
          <w:spacing w:val="2"/>
          <w:sz w:val="24"/>
          <w:szCs w:val="24"/>
          <w:lang w:val="en-US" w:eastAsia="zh-CN"/>
          <w14:ligatures w14:val="standardContextual"/>
        </w:rPr>
        <w:t xml:space="preserve">9</w:t>
      </w:r>
      <w:r>
        <w:rPr>
          <w:rFonts w:hint="eastAsia" w:ascii="仿宋" w:hAnsi="仿宋" w:eastAsia="仿宋" w:cs="仿宋"/>
          <w:color w:val="auto"/>
          <w:spacing w:val="2"/>
          <w:sz w:val="24"/>
          <w:szCs w:val="24"/>
          <w14:ligatures w14:val="standardContextual"/>
        </w:rPr>
        <w:t xml:space="preserve">0%</w:t>
      </w:r>
      <w:r>
        <w:rPr>
          <w:rFonts w:hint="eastAsia" w:ascii="仿宋" w:hAnsi="仿宋" w:eastAsia="仿宋" w:cs="仿宋"/>
          <w:color w:val="auto"/>
          <w:spacing w:val="2"/>
          <w:sz w:val="24"/>
          <w:szCs w:val="24"/>
          <w:lang w:eastAsia="zh-CN"/>
          <w14:ligatures w14:val="standardContextual"/>
        </w:rPr>
        <w:t xml:space="preserve">；</w:t>
      </w:r>
      <w:r/>
    </w:p>
    <w:p>
      <w:pPr>
        <w:ind w:left="0" w:firstLine="488"/>
        <w:jc w:val="both"/>
        <w:spacing w:after="0" w:line="360" w:lineRule="auto"/>
        <w:widowControl/>
        <w:rPr>
          <w:rFonts w:hint="eastAsia" w:ascii="仿宋" w:hAnsi="仿宋" w:eastAsia="仿宋" w:cs="仿宋"/>
          <w:color w:val="auto"/>
          <w:spacing w:val="2"/>
          <w:sz w:val="24"/>
          <w:szCs w:val="24"/>
          <w:lang w:eastAsia="zh-CN"/>
          <w14:ligatures w14:val="standardContextual"/>
        </w:rPr>
      </w:pPr>
      <w:r>
        <w:rPr>
          <w:rFonts w:hint="eastAsia" w:ascii="仿宋" w:hAnsi="仿宋" w:eastAsia="仿宋" w:cs="仿宋"/>
          <w:color w:val="auto"/>
          <w:spacing w:val="2"/>
          <w:sz w:val="24"/>
          <w:szCs w:val="24"/>
          <w14:ligatures w14:val="standardContextual"/>
        </w:rPr>
        <w:t xml:space="preserve">考评平均分数在</w:t>
      </w:r>
      <w:r>
        <w:rPr>
          <w:rFonts w:hint="eastAsia" w:ascii="仿宋" w:hAnsi="仿宋" w:eastAsia="仿宋" w:cs="仿宋"/>
          <w:color w:val="auto"/>
          <w:spacing w:val="2"/>
          <w:sz w:val="24"/>
          <w:szCs w:val="24"/>
          <w:lang w:val="en-US" w:eastAsia="zh-CN"/>
          <w14:ligatures w14:val="standardContextual"/>
        </w:rPr>
        <w:t xml:space="preserve">75</w:t>
      </w:r>
      <w:r>
        <w:rPr>
          <w:rFonts w:hint="eastAsia" w:ascii="仿宋" w:hAnsi="仿宋" w:eastAsia="仿宋" w:cs="仿宋"/>
          <w:color w:val="auto"/>
          <w:spacing w:val="2"/>
          <w:sz w:val="24"/>
          <w:szCs w:val="24"/>
          <w14:ligatures w14:val="standardContextual"/>
        </w:rPr>
        <w:t xml:space="preserve">分(含</w:t>
      </w:r>
      <w:r>
        <w:rPr>
          <w:rFonts w:hint="eastAsia" w:ascii="仿宋" w:hAnsi="仿宋" w:eastAsia="仿宋" w:cs="仿宋"/>
          <w:color w:val="auto"/>
          <w:spacing w:val="2"/>
          <w:sz w:val="24"/>
          <w:szCs w:val="24"/>
          <w:lang w:val="en-US" w:eastAsia="zh-CN"/>
          <w14:ligatures w14:val="standardContextual"/>
        </w:rPr>
        <w:t xml:space="preserve">75</w:t>
      </w:r>
      <w:r>
        <w:rPr>
          <w:rFonts w:hint="eastAsia" w:ascii="仿宋" w:hAnsi="仿宋" w:eastAsia="仿宋" w:cs="仿宋"/>
          <w:color w:val="auto"/>
          <w:spacing w:val="2"/>
          <w:sz w:val="24"/>
          <w:szCs w:val="24"/>
          <w14:ligatures w14:val="standardContextual"/>
        </w:rPr>
        <w:t xml:space="preserve">分)以上至</w:t>
      </w:r>
      <w:r>
        <w:rPr>
          <w:rFonts w:hint="eastAsia" w:ascii="仿宋" w:hAnsi="仿宋" w:eastAsia="仿宋" w:cs="仿宋"/>
          <w:color w:val="auto"/>
          <w:spacing w:val="2"/>
          <w:sz w:val="24"/>
          <w:szCs w:val="24"/>
          <w:lang w:val="en-US" w:eastAsia="zh-CN"/>
          <w14:ligatures w14:val="standardContextual"/>
        </w:rPr>
        <w:t xml:space="preserve">85</w:t>
      </w:r>
      <w:r>
        <w:rPr>
          <w:rFonts w:hint="eastAsia" w:ascii="仿宋" w:hAnsi="仿宋" w:eastAsia="仿宋" w:cs="仿宋"/>
          <w:color w:val="auto"/>
          <w:spacing w:val="2"/>
          <w:sz w:val="24"/>
          <w:szCs w:val="24"/>
          <w14:ligatures w14:val="standardContextual"/>
        </w:rPr>
        <w:t xml:space="preserve">分的，支付应付款的</w:t>
      </w:r>
      <w:r>
        <w:rPr>
          <w:rFonts w:hint="eastAsia" w:ascii="仿宋" w:hAnsi="仿宋" w:eastAsia="仿宋" w:cs="仿宋"/>
          <w:color w:val="auto"/>
          <w:spacing w:val="2"/>
          <w:sz w:val="24"/>
          <w:szCs w:val="24"/>
          <w:lang w:val="en-US" w:eastAsia="zh-CN"/>
          <w14:ligatures w14:val="standardContextual"/>
        </w:rPr>
        <w:t xml:space="preserve">8</w:t>
      </w:r>
      <w:r>
        <w:rPr>
          <w:rFonts w:hint="eastAsia" w:ascii="仿宋" w:hAnsi="仿宋" w:eastAsia="仿宋" w:cs="仿宋"/>
          <w:color w:val="auto"/>
          <w:spacing w:val="2"/>
          <w:sz w:val="24"/>
          <w:szCs w:val="24"/>
          <w14:ligatures w14:val="standardContextual"/>
        </w:rPr>
        <w:t xml:space="preserve">0%</w:t>
      </w:r>
      <w:r>
        <w:rPr>
          <w:rFonts w:hint="eastAsia" w:ascii="仿宋" w:hAnsi="仿宋" w:eastAsia="仿宋" w:cs="仿宋"/>
          <w:color w:val="auto"/>
          <w:spacing w:val="2"/>
          <w:sz w:val="24"/>
          <w:szCs w:val="24"/>
          <w:lang w:eastAsia="zh-CN"/>
          <w14:ligatures w14:val="standardContextual"/>
        </w:rPr>
        <w:t xml:space="preserve">；</w:t>
      </w:r>
      <w:r/>
    </w:p>
    <w:p>
      <w:pPr>
        <w:ind w:left="0" w:firstLine="488"/>
        <w:jc w:val="both"/>
        <w:spacing w:after="0" w:line="360" w:lineRule="auto"/>
        <w:widowControl/>
        <w:rPr>
          <w:rFonts w:hint="eastAsia" w:ascii="仿宋" w:hAnsi="仿宋" w:eastAsia="仿宋" w:cs="仿宋"/>
          <w:color w:val="auto"/>
          <w:spacing w:val="2"/>
          <w:sz w:val="24"/>
          <w:szCs w:val="24"/>
          <w:lang w:eastAsia="zh-CN"/>
          <w14:ligatures w14:val="standardContextual"/>
        </w:rPr>
      </w:pPr>
      <w:r>
        <w:rPr>
          <w:rFonts w:hint="eastAsia" w:ascii="仿宋" w:hAnsi="仿宋" w:eastAsia="仿宋" w:cs="仿宋"/>
          <w:color w:val="auto"/>
          <w:spacing w:val="2"/>
          <w:sz w:val="24"/>
          <w:szCs w:val="24"/>
          <w14:ligatures w14:val="standardContextual"/>
        </w:rPr>
        <w:t xml:space="preserve">考评平均分数在</w:t>
      </w:r>
      <w:r>
        <w:rPr>
          <w:rFonts w:hint="eastAsia" w:ascii="仿宋" w:hAnsi="仿宋" w:eastAsia="仿宋" w:cs="仿宋"/>
          <w:color w:val="auto"/>
          <w:spacing w:val="2"/>
          <w:sz w:val="24"/>
          <w:szCs w:val="24"/>
          <w:lang w:val="en-US" w:eastAsia="zh-CN"/>
          <w14:ligatures w14:val="standardContextual"/>
        </w:rPr>
        <w:t xml:space="preserve">65</w:t>
      </w:r>
      <w:r>
        <w:rPr>
          <w:rFonts w:hint="eastAsia" w:ascii="仿宋" w:hAnsi="仿宋" w:eastAsia="仿宋" w:cs="仿宋"/>
          <w:color w:val="auto"/>
          <w:spacing w:val="2"/>
          <w:sz w:val="24"/>
          <w:szCs w:val="24"/>
          <w14:ligatures w14:val="standardContextual"/>
        </w:rPr>
        <w:t xml:space="preserve">分(含</w:t>
      </w:r>
      <w:r>
        <w:rPr>
          <w:rFonts w:hint="eastAsia" w:ascii="仿宋" w:hAnsi="仿宋" w:eastAsia="仿宋" w:cs="仿宋"/>
          <w:color w:val="auto"/>
          <w:spacing w:val="2"/>
          <w:sz w:val="24"/>
          <w:szCs w:val="24"/>
          <w:lang w:val="en-US" w:eastAsia="zh-CN"/>
          <w14:ligatures w14:val="standardContextual"/>
        </w:rPr>
        <w:t xml:space="preserve">65</w:t>
      </w:r>
      <w:r>
        <w:rPr>
          <w:rFonts w:hint="eastAsia" w:ascii="仿宋" w:hAnsi="仿宋" w:eastAsia="仿宋" w:cs="仿宋"/>
          <w:color w:val="auto"/>
          <w:spacing w:val="2"/>
          <w:sz w:val="24"/>
          <w:szCs w:val="24"/>
          <w14:ligatures w14:val="standardContextual"/>
        </w:rPr>
        <w:t xml:space="preserve">分)以上至</w:t>
      </w:r>
      <w:r>
        <w:rPr>
          <w:rFonts w:hint="eastAsia" w:ascii="仿宋" w:hAnsi="仿宋" w:eastAsia="仿宋" w:cs="仿宋"/>
          <w:color w:val="auto"/>
          <w:spacing w:val="2"/>
          <w:sz w:val="24"/>
          <w:szCs w:val="24"/>
          <w:lang w:val="en-US" w:eastAsia="zh-CN"/>
          <w14:ligatures w14:val="standardContextual"/>
        </w:rPr>
        <w:t xml:space="preserve">75</w:t>
      </w:r>
      <w:r>
        <w:rPr>
          <w:rFonts w:hint="eastAsia" w:ascii="仿宋" w:hAnsi="仿宋" w:eastAsia="仿宋" w:cs="仿宋"/>
          <w:color w:val="auto"/>
          <w:spacing w:val="2"/>
          <w:sz w:val="24"/>
          <w:szCs w:val="24"/>
          <w14:ligatures w14:val="standardContextual"/>
        </w:rPr>
        <w:t xml:space="preserve">分的，支付应付款的</w:t>
      </w:r>
      <w:r>
        <w:rPr>
          <w:rFonts w:hint="eastAsia" w:ascii="仿宋" w:hAnsi="仿宋" w:eastAsia="仿宋" w:cs="仿宋"/>
          <w:color w:val="auto"/>
          <w:spacing w:val="2"/>
          <w:sz w:val="24"/>
          <w:szCs w:val="24"/>
          <w:lang w:val="en-US" w:eastAsia="zh-CN"/>
          <w14:ligatures w14:val="standardContextual"/>
        </w:rPr>
        <w:t xml:space="preserve">7</w:t>
      </w:r>
      <w:r>
        <w:rPr>
          <w:rFonts w:hint="eastAsia" w:ascii="仿宋" w:hAnsi="仿宋" w:eastAsia="仿宋" w:cs="仿宋"/>
          <w:color w:val="auto"/>
          <w:spacing w:val="2"/>
          <w:sz w:val="24"/>
          <w:szCs w:val="24"/>
          <w14:ligatures w14:val="standardContextual"/>
        </w:rPr>
        <w:t xml:space="preserve">0%</w:t>
      </w:r>
      <w:r>
        <w:rPr>
          <w:rFonts w:hint="eastAsia" w:ascii="仿宋" w:hAnsi="仿宋" w:eastAsia="仿宋" w:cs="仿宋"/>
          <w:color w:val="auto"/>
          <w:spacing w:val="2"/>
          <w:sz w:val="24"/>
          <w:szCs w:val="24"/>
          <w:lang w:eastAsia="zh-CN"/>
          <w14:ligatures w14:val="standardContextual"/>
        </w:rPr>
        <w:t xml:space="preserve">；</w:t>
      </w:r>
      <w:r/>
    </w:p>
    <w:p>
      <w:pPr>
        <w:ind w:left="0" w:firstLine="488"/>
        <w:jc w:val="both"/>
        <w:spacing w:after="0" w:line="360" w:lineRule="auto"/>
        <w:widowControl/>
        <w:rPr>
          <w:rFonts w:hint="eastAsia" w:ascii="仿宋" w:hAnsi="仿宋" w:eastAsia="仿宋" w:cs="仿宋"/>
          <w:color w:val="auto"/>
          <w:spacing w:val="2"/>
          <w:sz w:val="24"/>
          <w:szCs w:val="24"/>
          <w:lang w:eastAsia="zh-CN"/>
          <w14:ligatures w14:val="standardContextual"/>
        </w:rPr>
      </w:pPr>
      <w:r>
        <w:rPr>
          <w:rFonts w:hint="eastAsia" w:ascii="仿宋" w:hAnsi="仿宋" w:eastAsia="仿宋" w:cs="仿宋"/>
          <w:color w:val="auto"/>
          <w:spacing w:val="2"/>
          <w:sz w:val="24"/>
          <w:szCs w:val="24"/>
          <w14:ligatures w14:val="standardContextual"/>
        </w:rPr>
        <w:t xml:space="preserve">考评平均分数在</w:t>
      </w:r>
      <w:r>
        <w:rPr>
          <w:rFonts w:hint="eastAsia" w:ascii="仿宋" w:hAnsi="仿宋" w:eastAsia="仿宋" w:cs="仿宋"/>
          <w:color w:val="auto"/>
          <w:spacing w:val="2"/>
          <w:sz w:val="24"/>
          <w:szCs w:val="24"/>
          <w:lang w:val="en-US" w:eastAsia="zh-CN"/>
          <w14:ligatures w14:val="standardContextual"/>
        </w:rPr>
        <w:t xml:space="preserve">65</w:t>
      </w:r>
      <w:r>
        <w:rPr>
          <w:rFonts w:hint="eastAsia" w:ascii="仿宋" w:hAnsi="仿宋" w:eastAsia="仿宋" w:cs="仿宋"/>
          <w:color w:val="auto"/>
          <w:spacing w:val="2"/>
          <w:sz w:val="24"/>
          <w:szCs w:val="24"/>
          <w14:ligatures w14:val="standardContextual"/>
        </w:rPr>
        <w:t xml:space="preserve">分</w:t>
      </w:r>
      <w:r>
        <w:rPr>
          <w:rFonts w:hint="eastAsia" w:ascii="仿宋" w:hAnsi="仿宋" w:eastAsia="仿宋" w:cs="仿宋"/>
          <w:color w:val="auto"/>
          <w:spacing w:val="2"/>
          <w:sz w:val="24"/>
          <w:szCs w:val="24"/>
          <w:lang w:eastAsia="zh-CN"/>
          <w14:ligatures w14:val="standardContextual"/>
        </w:rPr>
        <w:t xml:space="preserve">及</w:t>
      </w:r>
      <w:r>
        <w:rPr>
          <w:rFonts w:hint="eastAsia" w:ascii="仿宋" w:hAnsi="仿宋" w:eastAsia="仿宋" w:cs="仿宋"/>
          <w:color w:val="auto"/>
          <w:spacing w:val="2"/>
          <w:sz w:val="24"/>
          <w:szCs w:val="24"/>
          <w14:ligatures w14:val="standardContextual"/>
        </w:rPr>
        <w:t xml:space="preserve">以下的，支付应付款的</w:t>
      </w:r>
      <w:r>
        <w:rPr>
          <w:rFonts w:hint="eastAsia" w:ascii="仿宋" w:hAnsi="仿宋" w:eastAsia="仿宋" w:cs="仿宋"/>
          <w:color w:val="auto"/>
          <w:spacing w:val="2"/>
          <w:sz w:val="24"/>
          <w:szCs w:val="24"/>
          <w:lang w:val="en-US" w:eastAsia="zh-CN"/>
          <w14:ligatures w14:val="standardContextual"/>
        </w:rPr>
        <w:t xml:space="preserve">6</w:t>
      </w:r>
      <w:r>
        <w:rPr>
          <w:rFonts w:hint="eastAsia" w:ascii="仿宋" w:hAnsi="仿宋" w:eastAsia="仿宋" w:cs="仿宋"/>
          <w:color w:val="auto"/>
          <w:spacing w:val="2"/>
          <w:sz w:val="24"/>
          <w:szCs w:val="24"/>
          <w14:ligatures w14:val="standardContextual"/>
        </w:rPr>
        <w:t xml:space="preserve">0%</w:t>
      </w:r>
      <w:r>
        <w:rPr>
          <w:rFonts w:hint="eastAsia" w:ascii="仿宋" w:hAnsi="仿宋" w:eastAsia="仿宋" w:cs="仿宋"/>
          <w:color w:val="auto"/>
          <w:spacing w:val="2"/>
          <w:sz w:val="24"/>
          <w:szCs w:val="24"/>
          <w:lang w:val="en-US" w:eastAsia="zh-CN"/>
          <w14:ligatures w14:val="standardContextual"/>
        </w:rPr>
        <w:t xml:space="preserve">.</w:t>
      </w:r>
      <w:r/>
    </w:p>
    <w:p>
      <w:pPr>
        <w:ind w:left="0" w:firstLine="488"/>
        <w:jc w:val="both"/>
        <w:spacing w:after="0" w:line="360" w:lineRule="auto"/>
        <w:widowControl/>
        <w:rPr>
          <w:rFonts w:hint="eastAsia" w:ascii="仿宋" w:hAnsi="仿宋" w:eastAsia="仿宋" w:cs="仿宋"/>
          <w:color w:val="auto"/>
          <w:spacing w:val="2"/>
          <w:sz w:val="24"/>
          <w:szCs w:val="24"/>
          <w14:ligatures w14:val="standardContextual"/>
        </w:rPr>
      </w:pPr>
      <w:r>
        <w:rPr>
          <w:rFonts w:hint="eastAsia" w:ascii="仿宋" w:hAnsi="仿宋" w:eastAsia="仿宋" w:cs="仿宋"/>
          <w:color w:val="auto"/>
          <w:spacing w:val="2"/>
          <w:sz w:val="24"/>
          <w:szCs w:val="24"/>
          <w14:ligatures w14:val="standardContextual"/>
        </w:rPr>
        <w:t xml:space="preserve">项目期内连续两个月考评分数低于</w:t>
      </w:r>
      <w:r>
        <w:rPr>
          <w:rFonts w:hint="eastAsia" w:ascii="仿宋" w:hAnsi="仿宋" w:eastAsia="仿宋" w:cs="仿宋"/>
          <w:color w:val="auto"/>
          <w:spacing w:val="2"/>
          <w:sz w:val="24"/>
          <w:szCs w:val="24"/>
          <w:lang w:val="en-US" w:eastAsia="zh-CN"/>
          <w14:ligatures w14:val="standardContextual"/>
        </w:rPr>
        <w:t xml:space="preserve">7</w:t>
      </w:r>
      <w:r>
        <w:rPr>
          <w:rFonts w:hint="eastAsia" w:ascii="仿宋" w:hAnsi="仿宋" w:eastAsia="仿宋" w:cs="仿宋"/>
          <w:color w:val="auto"/>
          <w:spacing w:val="2"/>
          <w:sz w:val="24"/>
          <w:szCs w:val="24"/>
          <w14:ligatures w14:val="standardContextual"/>
        </w:rPr>
        <w:t xml:space="preserve">0分的予以解除合同，且无需支付合同额剩余费用。</w:t>
      </w:r>
      <w:r/>
    </w:p>
    <w:p>
      <w:pPr>
        <w:ind w:left="0" w:firstLine="488"/>
        <w:jc w:val="both"/>
        <w:spacing w:after="0" w:line="360" w:lineRule="auto"/>
        <w:widowControl/>
        <w:rPr>
          <w:rFonts w:hint="eastAsia" w:ascii="仿宋" w:hAnsi="仿宋" w:eastAsia="仿宋" w:cs="仿宋"/>
          <w:color w:val="auto"/>
          <w:spacing w:val="2"/>
          <w:sz w:val="24"/>
          <w:szCs w:val="24"/>
        </w:rPr>
        <w:sectPr>
          <w:footerReference w:type="default" r:id="rId9"/>
          <w:footnotePr/>
          <w:endnotePr/>
          <w:type w:val="nextPage"/>
          <w:pgSz w:w="11906" w:h="16838" w:orient="portrait"/>
          <w:pgMar w:top="720" w:right="720" w:bottom="720" w:left="720" w:header="851" w:footer="992" w:gutter="0"/>
          <w:cols w:num="1" w:sep="0" w:space="425" w:equalWidth="1"/>
          <w:docGrid w:linePitch="360"/>
        </w:sectPr>
      </w:pPr>
      <w:r>
        <w:rPr>
          <w:rFonts w:hint="eastAsia" w:ascii="仿宋" w:hAnsi="仿宋" w:eastAsia="仿宋" w:cs="仿宋"/>
          <w:color w:val="auto"/>
          <w:spacing w:val="2"/>
          <w:sz w:val="24"/>
          <w:szCs w:val="24"/>
          <w14:ligatures w14:val="standardContextual"/>
        </w:rPr>
        <w:t xml:space="preserve">6.2甲方组织相关部门每月进行服务内容考评验收(具体考评办法见附件1)，考评得分作为项目款支付依据。按付款节点计算上一节点至本次付款节点的平均分，应付款根据本条考评办法6.1的规定执行</w:t>
      </w:r>
      <w:r/>
    </w:p>
    <w:p>
      <w:pPr>
        <w:jc w:val="both"/>
        <w:spacing w:line="288"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p>
      <w:pPr>
        <w:jc w:val="both"/>
        <w:spacing w:line="288"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p>
      <w:pPr>
        <w:jc w:val="both"/>
        <w:spacing w:line="288"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p>
      <w:pPr>
        <w:jc w:val="both"/>
        <w:spacing w:line="288"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p>
      <w:pPr>
        <w:jc w:val="both"/>
        <w:spacing w:line="288"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p>
      <w:pPr>
        <w:jc w:val="both"/>
        <w:spacing w:line="288"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p>
      <w:pPr>
        <w:jc w:val="both"/>
        <w:spacing w:line="288"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p>
      <w:pPr>
        <w:jc w:val="both"/>
        <w:spacing w:line="288"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p>
      <w:pPr>
        <w:jc w:val="both"/>
        <w:spacing w:line="288"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p>
      <w:pPr>
        <w:jc w:val="both"/>
        <w:spacing w:line="288"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p>
      <w:pPr>
        <w:jc w:val="both"/>
        <w:spacing w:line="288"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p>
      <w:pPr>
        <w:jc w:val="both"/>
        <w:spacing w:line="288"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p>
      <w:pPr>
        <w:jc w:val="both"/>
        <w:spacing w:line="288"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p>
      <w:pPr>
        <w:jc w:val="both"/>
        <w:spacing w:line="288"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p>
      <w:pPr>
        <w:jc w:val="both"/>
        <w:spacing w:line="288"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p>
      <w:pPr>
        <w:jc w:val="both"/>
        <w:spacing w:line="288"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p>
      <w:pPr>
        <w:jc w:val="both"/>
        <w:spacing w:line="288"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p>
      <w:pPr>
        <w:jc w:val="both"/>
        <w:spacing w:line="288"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p>
      <w:pPr>
        <w:jc w:val="both"/>
        <w:spacing w:line="288"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p>
      <w:pPr>
        <w:jc w:val="both"/>
        <w:spacing w:line="288"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p>
      <w:pPr>
        <w:jc w:val="both"/>
        <w:spacing w:line="288" w:lineRule="auto"/>
        <w:rPr>
          <w:rFonts w:hint="eastAsia" w:ascii="仿宋" w:hAnsi="仿宋" w:eastAsia="仿宋" w:cs="仿宋"/>
          <w:sz w:val="24"/>
          <w:szCs w:val="24"/>
          <w14:ligatures w14:val="standardContextual"/>
        </w:rPr>
      </w:pPr>
      <w:r>
        <w:rPr>
          <w:rFonts w:hint="eastAsia" w:ascii="仿宋" w:hAnsi="仿宋" w:eastAsia="仿宋" w:cs="仿宋"/>
          <w:sz w:val="24"/>
          <w:szCs w:val="24"/>
          <w14:ligatures w14:val="standardContextual"/>
        </w:rPr>
      </w:r>
      <w:r/>
    </w:p>
    <w:p>
      <w:pPr>
        <w:jc w:val="both"/>
        <w:spacing w:line="288" w:lineRule="auto"/>
        <w:rPr>
          <w:rFonts w:hint="eastAsia" w:ascii="仿宋" w:hAnsi="仿宋" w:eastAsia="仿宋" w:cs="仿宋"/>
          <w:sz w:val="24"/>
          <w:szCs w:val="24"/>
          <w:lang w:val="en-US" w:eastAsia="zh-CN"/>
          <w14:ligatures w14:val="standardContextual"/>
        </w:rPr>
      </w:pPr>
      <w:r>
        <w:rPr>
          <w:rFonts w:hint="eastAsia" w:ascii="仿宋" w:hAnsi="仿宋" w:eastAsia="仿宋" w:cs="仿宋"/>
          <w:sz w:val="24"/>
          <w:szCs w:val="24"/>
          <w:lang w:val="en-US" w:eastAsia="zh-CN"/>
          <w14:ligatures w14:val="standardContextual"/>
        </w:rPr>
        <w:t xml:space="preserve"> </w:t>
      </w:r>
      <w:r/>
    </w:p>
    <w:p>
      <w:pPr>
        <w:jc w:val="both"/>
        <w:spacing w:line="288" w:lineRule="auto"/>
        <w:rPr>
          <w:rFonts w:hint="eastAsia" w:ascii="仿宋" w:hAnsi="仿宋" w:eastAsia="仿宋" w:cs="仿宋"/>
          <w:b/>
          <w:bCs/>
          <w:sz w:val="24"/>
          <w:szCs w:val="24"/>
          <w:lang w:val="en-US" w:eastAsia="zh-CN"/>
        </w:rPr>
      </w:pPr>
      <w:r>
        <w:rPr>
          <w:rFonts w:hint="eastAsia" w:ascii="仿宋" w:hAnsi="仿宋" w:eastAsia="仿宋" w:cs="仿宋"/>
          <w:sz w:val="24"/>
          <w:szCs w:val="24"/>
          <w14:ligatures w14:val="standardContextual"/>
        </w:rPr>
        <w:t xml:space="preserve">附件1 </w:t>
      </w:r>
      <w:r>
        <w:rPr>
          <w:rFonts w:hint="eastAsia" w:ascii="仿宋" w:hAnsi="仿宋" w:eastAsia="仿宋" w:cs="仿宋"/>
          <w:b/>
          <w:bCs/>
          <w:sz w:val="24"/>
          <w:szCs w:val="24"/>
          <w:lang w:val="en-US" w:eastAsia="zh-CN"/>
        </w:rPr>
        <w:t xml:space="preserve">考评办法</w:t>
      </w:r>
      <w:r/>
    </w:p>
    <w:p>
      <w:pPr>
        <w:spacing w:line="288" w:lineRule="auto"/>
        <w:rPr>
          <w:rFonts w:hint="eastAsia" w:ascii="仿宋" w:hAnsi="仿宋" w:eastAsia="仿宋" w:cs="仿宋"/>
          <w:b/>
          <w:bCs/>
          <w:sz w:val="24"/>
          <w:szCs w:val="24"/>
          <w:lang w:eastAsia="zh-CN"/>
        </w:rPr>
      </w:pPr>
      <w:r>
        <w:rPr>
          <w:rFonts w:hint="eastAsia" w:ascii="仿宋" w:hAnsi="仿宋" w:eastAsia="仿宋" w:cs="仿宋"/>
          <w:b/>
          <w:bCs/>
          <w:sz w:val="24"/>
          <w:szCs w:val="24"/>
          <w:lang w:eastAsia="zh-CN"/>
        </w:rPr>
        <w:t xml:space="preserve">考核部门：               被考核单位：                   考核日期：</w:t>
      </w:r>
      <w:r/>
    </w:p>
    <w:tbl>
      <w:tblPr>
        <w:tblStyle w:val="923"/>
        <w:tblW w:w="92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9"/>
        <w:gridCol w:w="957"/>
        <w:gridCol w:w="1644"/>
        <w:gridCol w:w="830"/>
        <w:gridCol w:w="3310"/>
        <w:gridCol w:w="830"/>
        <w:gridCol w:w="830"/>
      </w:tblGrid>
      <w:tr>
        <w:trPr>
          <w:jc w:val="center"/>
          <w:trHeight w:val="0"/>
          <w:tblHeader/>
        </w:trPr>
        <w:tc>
          <w:tcPr>
            <w:tcW w:w="830" w:type="dxa"/>
            <w:vAlign w:val="center"/>
            <w:textDirection w:val="lrTb"/>
            <w:noWrap w:val="false"/>
          </w:tcPr>
          <w:p>
            <w:pPr>
              <w:ind w:left="0" w:right="0" w:firstLine="0"/>
              <w:jc w:val="center"/>
              <w:spacing w:after="0" w:line="240" w:lineRule="auto"/>
              <w:widowControl w:val="off"/>
              <w:rPr>
                <w:rFonts w:hint="eastAsia" w:ascii="仿宋" w:hAnsi="仿宋" w:eastAsia="仿宋" w:cs="仿宋"/>
                <w:b/>
                <w:color w:val="auto"/>
                <w:sz w:val="24"/>
                <w:szCs w:val="24"/>
                <w14:ligatures w14:val="standardContextual"/>
              </w:rPr>
            </w:pPr>
            <w:r>
              <w:rPr>
                <w:rFonts w:hint="eastAsia" w:ascii="仿宋" w:hAnsi="仿宋" w:eastAsia="仿宋" w:cs="仿宋"/>
                <w:b/>
                <w:color w:val="auto"/>
                <w:sz w:val="24"/>
                <w:szCs w:val="24"/>
                <w14:ligatures w14:val="standardContextual"/>
              </w:rPr>
              <w:t xml:space="preserve">序号</w:t>
            </w:r>
            <w:r/>
          </w:p>
        </w:tc>
        <w:tc>
          <w:tcPr>
            <w:tcW w:w="0" w:type="auto"/>
            <w:vAlign w:val="center"/>
            <w:textDirection w:val="lrTb"/>
            <w:noWrap w:val="false"/>
          </w:tcPr>
          <w:p>
            <w:pPr>
              <w:ind w:left="0" w:right="0" w:firstLine="0"/>
              <w:jc w:val="center"/>
              <w:spacing w:after="0" w:line="240" w:lineRule="auto"/>
              <w:widowControl w:val="off"/>
              <w:rPr>
                <w:rFonts w:hint="eastAsia" w:ascii="仿宋" w:hAnsi="仿宋" w:eastAsia="仿宋" w:cs="仿宋"/>
                <w:b/>
                <w:color w:val="auto"/>
                <w:sz w:val="24"/>
                <w:szCs w:val="24"/>
                <w14:ligatures w14:val="standardContextual"/>
              </w:rPr>
            </w:pPr>
            <w:r>
              <w:rPr>
                <w:rFonts w:hint="eastAsia" w:ascii="仿宋" w:hAnsi="仿宋" w:eastAsia="仿宋" w:cs="仿宋"/>
                <w:b/>
                <w:color w:val="auto"/>
                <w:sz w:val="24"/>
                <w:szCs w:val="24"/>
                <w14:ligatures w14:val="standardContextual"/>
              </w:rPr>
              <w:t xml:space="preserve">项目</w:t>
            </w:r>
            <w:r/>
          </w:p>
        </w:tc>
        <w:tc>
          <w:tcPr>
            <w:tcW w:w="0" w:type="auto"/>
            <w:vAlign w:val="center"/>
            <w:textDirection w:val="lrTb"/>
            <w:noWrap w:val="false"/>
          </w:tcPr>
          <w:p>
            <w:pPr>
              <w:ind w:left="0" w:right="0" w:firstLine="0"/>
              <w:jc w:val="center"/>
              <w:spacing w:after="0" w:line="240" w:lineRule="auto"/>
              <w:widowControl w:val="off"/>
              <w:rPr>
                <w:rFonts w:hint="eastAsia" w:ascii="仿宋" w:hAnsi="仿宋" w:eastAsia="仿宋" w:cs="仿宋"/>
                <w:b/>
                <w:color w:val="auto"/>
                <w:sz w:val="24"/>
                <w:szCs w:val="24"/>
                <w14:ligatures w14:val="standardContextual"/>
              </w:rPr>
            </w:pPr>
            <w:r>
              <w:rPr>
                <w:rFonts w:hint="eastAsia" w:ascii="仿宋" w:hAnsi="仿宋" w:eastAsia="仿宋" w:cs="仿宋"/>
                <w:b/>
                <w:color w:val="auto"/>
                <w:sz w:val="24"/>
                <w:szCs w:val="24"/>
                <w14:ligatures w14:val="standardContextual"/>
              </w:rPr>
              <w:t xml:space="preserve">考核内容</w:t>
            </w:r>
            <w:r/>
          </w:p>
        </w:tc>
        <w:tc>
          <w:tcPr>
            <w:tcW w:w="830" w:type="dxa"/>
            <w:vAlign w:val="center"/>
            <w:textDirection w:val="lrTb"/>
            <w:noWrap w:val="false"/>
          </w:tcPr>
          <w:p>
            <w:pPr>
              <w:ind w:left="0" w:right="0" w:firstLine="0"/>
              <w:jc w:val="center"/>
              <w:spacing w:after="0" w:line="240" w:lineRule="auto"/>
              <w:widowControl w:val="off"/>
              <w:rPr>
                <w:rFonts w:hint="eastAsia" w:ascii="仿宋" w:hAnsi="仿宋" w:eastAsia="仿宋" w:cs="仿宋"/>
                <w:b/>
                <w:color w:val="auto"/>
                <w:sz w:val="24"/>
                <w:szCs w:val="24"/>
                <w14:ligatures w14:val="standardContextual"/>
              </w:rPr>
            </w:pPr>
            <w:r>
              <w:rPr>
                <w:rFonts w:hint="eastAsia" w:ascii="仿宋" w:hAnsi="仿宋" w:eastAsia="仿宋" w:cs="仿宋"/>
                <w:b/>
                <w:color w:val="auto"/>
                <w:sz w:val="24"/>
                <w:szCs w:val="24"/>
                <w14:ligatures w14:val="standardContextual"/>
              </w:rPr>
              <w:t xml:space="preserve">分值</w:t>
            </w:r>
            <w:r/>
          </w:p>
        </w:tc>
        <w:tc>
          <w:tcPr>
            <w:tcW w:w="3310" w:type="dxa"/>
            <w:vAlign w:val="center"/>
            <w:textDirection w:val="lrTb"/>
            <w:noWrap w:val="false"/>
          </w:tcPr>
          <w:p>
            <w:pPr>
              <w:ind w:left="0" w:right="0" w:firstLine="0"/>
              <w:jc w:val="center"/>
              <w:spacing w:after="0" w:line="240" w:lineRule="auto"/>
              <w:widowControl w:val="off"/>
              <w:rPr>
                <w:rFonts w:hint="eastAsia" w:ascii="仿宋" w:hAnsi="仿宋" w:eastAsia="仿宋" w:cs="仿宋"/>
                <w:b/>
                <w:color w:val="auto"/>
                <w:sz w:val="24"/>
                <w:szCs w:val="24"/>
                <w14:ligatures w14:val="standardContextual"/>
              </w:rPr>
            </w:pPr>
            <w:r>
              <w:rPr>
                <w:rFonts w:hint="eastAsia" w:ascii="仿宋" w:hAnsi="仿宋" w:eastAsia="仿宋" w:cs="仿宋"/>
                <w:b/>
                <w:color w:val="auto"/>
                <w:sz w:val="24"/>
                <w:szCs w:val="24"/>
                <w14:ligatures w14:val="standardContextual"/>
              </w:rPr>
              <w:t xml:space="preserve">考核细则</w:t>
            </w:r>
            <w:r/>
          </w:p>
        </w:tc>
        <w:tc>
          <w:tcPr>
            <w:tcW w:w="830" w:type="dxa"/>
            <w:vAlign w:val="center"/>
            <w:textDirection w:val="lrTb"/>
            <w:noWrap w:val="false"/>
          </w:tcPr>
          <w:p>
            <w:pPr>
              <w:ind w:left="0" w:right="0" w:firstLine="0"/>
              <w:jc w:val="center"/>
              <w:spacing w:after="0" w:line="240" w:lineRule="auto"/>
              <w:widowControl w:val="off"/>
              <w:rPr>
                <w:rFonts w:hint="eastAsia" w:ascii="仿宋" w:hAnsi="仿宋" w:eastAsia="仿宋" w:cs="仿宋"/>
                <w:b/>
                <w:color w:val="auto"/>
                <w:sz w:val="24"/>
                <w:szCs w:val="24"/>
                <w14:ligatures w14:val="standardContextual"/>
              </w:rPr>
            </w:pPr>
            <w:r>
              <w:rPr>
                <w:rFonts w:hint="eastAsia" w:ascii="仿宋" w:hAnsi="仿宋" w:eastAsia="仿宋" w:cs="仿宋"/>
                <w:b/>
                <w:color w:val="auto"/>
                <w:sz w:val="24"/>
                <w:szCs w:val="24"/>
                <w14:ligatures w14:val="standardContextual"/>
              </w:rPr>
              <w:t xml:space="preserve">得分</w:t>
            </w:r>
            <w:r/>
          </w:p>
        </w:tc>
        <w:tc>
          <w:tcPr>
            <w:tcW w:w="830" w:type="dxa"/>
            <w:vAlign w:val="center"/>
            <w:textDirection w:val="lrTb"/>
            <w:noWrap w:val="false"/>
          </w:tcPr>
          <w:p>
            <w:pPr>
              <w:ind w:left="0" w:right="0" w:firstLine="0"/>
              <w:jc w:val="center"/>
              <w:spacing w:after="0" w:line="240" w:lineRule="auto"/>
              <w:widowControl w:val="off"/>
              <w:rPr>
                <w:rFonts w:hint="eastAsia" w:ascii="仿宋" w:hAnsi="仿宋" w:eastAsia="仿宋" w:cs="仿宋"/>
                <w:b/>
                <w:color w:val="auto"/>
                <w:sz w:val="24"/>
                <w:szCs w:val="24"/>
                <w14:ligatures w14:val="standardContextual"/>
              </w:rPr>
            </w:pPr>
            <w:r>
              <w:rPr>
                <w:rFonts w:hint="eastAsia" w:ascii="仿宋" w:hAnsi="仿宋" w:eastAsia="仿宋" w:cs="仿宋"/>
                <w:b/>
                <w:color w:val="auto"/>
                <w:sz w:val="24"/>
                <w:szCs w:val="24"/>
                <w14:ligatures w14:val="standardContextual"/>
              </w:rPr>
              <w:t xml:space="preserve">备注</w:t>
            </w:r>
            <w:r/>
          </w:p>
        </w:tc>
      </w:tr>
      <w:tr>
        <w:trPr>
          <w:jc w:val="center"/>
          <w:trHeight w:val="0"/>
        </w:trPr>
        <w:tc>
          <w:tcPr>
            <w:tcW w:w="830" w:type="dxa"/>
            <w:vAlign w:val="center"/>
            <w:vMerge w:val="restart"/>
            <w:textDirection w:val="lrTb"/>
            <w:noWrap w:val="false"/>
          </w:tcPr>
          <w:p>
            <w:pPr>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lang w:val="en-US" w:eastAsia="zh-CN"/>
                <w14:ligatures w14:val="standardContextual"/>
              </w:rPr>
              <w:t xml:space="preserve">1</w:t>
            </w:r>
            <w:r/>
          </w:p>
        </w:tc>
        <w:tc>
          <w:tcPr>
            <w:tcW w:w="0" w:type="auto"/>
            <w:vAlign w:val="center"/>
            <w:vMerge w:val="restart"/>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t xml:space="preserve">服务单位建设情况</w:t>
            </w:r>
            <w:r/>
          </w:p>
        </w:tc>
        <w:tc>
          <w:tcPr>
            <w:tcW w:w="0" w:type="auto"/>
            <w:vAlign w:val="center"/>
            <w:textDirection w:val="lrTb"/>
            <w:noWrap w:val="false"/>
          </w:tcPr>
          <w:p>
            <w:pPr>
              <w:ind w:left="0" w:right="0" w:firstLine="0"/>
              <w:jc w:val="left"/>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t xml:space="preserve">在岗人员</w:t>
            </w:r>
            <w:r/>
          </w:p>
        </w:tc>
        <w:tc>
          <w:tcPr>
            <w:tcW w:w="830" w:type="dxa"/>
            <w:vAlign w:val="center"/>
            <w:textDirection w:val="lrTb"/>
            <w:noWrap w:val="false"/>
          </w:tcPr>
          <w:p>
            <w:pPr>
              <w:ind w:left="0" w:right="0" w:firstLine="0"/>
              <w:jc w:val="left"/>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t xml:space="preserve">5</w:t>
            </w:r>
            <w:r/>
          </w:p>
        </w:tc>
        <w:tc>
          <w:tcPr>
            <w:tcW w:w="3310" w:type="dxa"/>
            <w:vAlign w:val="center"/>
            <w:textDirection w:val="lrTb"/>
            <w:noWrap w:val="false"/>
          </w:tcPr>
          <w:p>
            <w:pPr>
              <w:ind w:left="0" w:right="0" w:firstLine="0"/>
              <w:jc w:val="right"/>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t xml:space="preserve">采购人随时抽查本项目在岗人员是否与投标人拟投入本项目的人员一致，每发现1人/次，扣1分，累计扣分，扣完为止。</w:t>
            </w:r>
            <w:r/>
          </w:p>
        </w:tc>
        <w:tc>
          <w:tcPr>
            <w:tcW w:w="830" w:type="dxa"/>
            <w:vAlign w:val="center"/>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r>
            <w:r/>
          </w:p>
        </w:tc>
        <w:tc>
          <w:tcPr>
            <w:tcW w:w="830" w:type="dxa"/>
            <w:vAlign w:val="center"/>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r>
            <w:r/>
          </w:p>
        </w:tc>
      </w:tr>
      <w:tr>
        <w:trPr>
          <w:jc w:val="center"/>
          <w:trHeight w:val="0"/>
        </w:trPr>
        <w:tc>
          <w:tcPr>
            <w:tcW w:w="830" w:type="dxa"/>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lang w:eastAsia="zh-CN"/>
                <w14:ligatures w14:val="standardContextual"/>
              </w:rPr>
            </w:pPr>
            <w:r>
              <w:rPr>
                <w:rFonts w:hint="eastAsia" w:ascii="仿宋" w:hAnsi="仿宋" w:eastAsia="仿宋" w:cs="仿宋"/>
                <w:color w:val="auto"/>
                <w:sz w:val="24"/>
                <w:szCs w:val="24"/>
                <w:lang w:eastAsia="zh-CN"/>
                <w14:ligatures w14:val="standardContextual"/>
              </w:rPr>
              <w:t xml:space="preserve"> </w:t>
            </w:r>
            <w:r/>
          </w:p>
        </w:tc>
        <w:tc>
          <w:tcPr>
            <w:tcW w:w="0" w:type="auto"/>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r>
            <w:r/>
          </w:p>
        </w:tc>
        <w:tc>
          <w:tcPr>
            <w:tcW w:w="0" w:type="auto"/>
            <w:vAlign w:val="center"/>
            <w:textDirection w:val="lrTb"/>
            <w:noWrap w:val="false"/>
          </w:tcPr>
          <w:p>
            <w:pPr>
              <w:ind w:left="0" w:right="0" w:firstLine="0"/>
              <w:jc w:val="left"/>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t xml:space="preserve">设备配备</w:t>
            </w:r>
            <w:r/>
          </w:p>
        </w:tc>
        <w:tc>
          <w:tcPr>
            <w:tcW w:w="830" w:type="dxa"/>
            <w:vAlign w:val="center"/>
            <w:textDirection w:val="lrTb"/>
            <w:noWrap w:val="false"/>
          </w:tcPr>
          <w:p>
            <w:pPr>
              <w:ind w:left="0" w:right="0" w:firstLine="0"/>
              <w:jc w:val="left"/>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t xml:space="preserve">5</w:t>
            </w:r>
            <w:r/>
          </w:p>
        </w:tc>
        <w:tc>
          <w:tcPr>
            <w:tcW w:w="3310" w:type="dxa"/>
            <w:vAlign w:val="center"/>
            <w:textDirection w:val="lrTb"/>
            <w:noWrap w:val="false"/>
          </w:tcPr>
          <w:p>
            <w:pPr>
              <w:ind w:left="0" w:right="0" w:firstLine="0"/>
              <w:jc w:val="right"/>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t xml:space="preserve">采购人随时抽查本项目在岗设备是否与投标人拟投入本项目的设备一致，每发现1处/次，扣1分，累计扣分，扣</w:t>
            </w:r>
            <w:bookmarkStart w:id="7" w:name="_GoBack"/>
            <w:r/>
            <w:bookmarkEnd w:id="7"/>
            <w:r>
              <w:rPr>
                <w:rFonts w:hint="eastAsia" w:ascii="仿宋" w:hAnsi="仿宋" w:eastAsia="仿宋" w:cs="仿宋"/>
                <w:color w:val="auto"/>
                <w:sz w:val="24"/>
                <w:szCs w:val="24"/>
                <w14:ligatures w14:val="standardContextual"/>
              </w:rPr>
              <w:t xml:space="preserve">完为止。</w:t>
            </w:r>
            <w:r/>
          </w:p>
        </w:tc>
        <w:tc>
          <w:tcPr>
            <w:tcW w:w="830" w:type="dxa"/>
            <w:vAlign w:val="center"/>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r>
            <w:r/>
          </w:p>
        </w:tc>
        <w:tc>
          <w:tcPr>
            <w:tcW w:w="830" w:type="dxa"/>
            <w:vAlign w:val="center"/>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r>
            <w:r/>
          </w:p>
        </w:tc>
      </w:tr>
      <w:tr>
        <w:trPr>
          <w:jc w:val="center"/>
          <w:trHeight w:val="0"/>
        </w:trPr>
        <w:tc>
          <w:tcPr>
            <w:tcW w:w="830" w:type="dxa"/>
            <w:vAlign w:val="center"/>
            <w:vMerge w:val="restart"/>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t xml:space="preserve">2</w:t>
            </w:r>
            <w:r/>
          </w:p>
        </w:tc>
        <w:tc>
          <w:tcPr>
            <w:tcW w:w="0" w:type="auto"/>
            <w:vAlign w:val="center"/>
            <w:vMerge w:val="restart"/>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t xml:space="preserve">服务项目</w:t>
            </w:r>
            <w:r/>
          </w:p>
        </w:tc>
        <w:tc>
          <w:tcPr>
            <w:tcW w:w="0" w:type="auto"/>
            <w:vAlign w:val="center"/>
            <w:textDirection w:val="lrTb"/>
            <w:noWrap w:val="false"/>
          </w:tcPr>
          <w:p>
            <w:pPr>
              <w:ind w:left="0" w:right="0" w:firstLine="0"/>
              <w:jc w:val="left"/>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t xml:space="preserve">道路积尘负荷走航监测服务</w:t>
            </w:r>
            <w:r/>
          </w:p>
        </w:tc>
        <w:tc>
          <w:tcPr>
            <w:tcW w:w="830" w:type="dxa"/>
            <w:vAlign w:val="center"/>
            <w:textDirection w:val="lrTb"/>
            <w:noWrap w:val="false"/>
          </w:tcPr>
          <w:p>
            <w:pPr>
              <w:ind w:left="0" w:right="0" w:firstLine="0"/>
              <w:jc w:val="left"/>
              <w:spacing w:after="0" w:line="240" w:lineRule="auto"/>
              <w:widowControl w:val="off"/>
              <w:rPr>
                <w:rFonts w:hint="eastAsia" w:ascii="仿宋" w:hAnsi="仿宋" w:eastAsia="仿宋" w:cs="仿宋"/>
                <w:color w:val="auto"/>
                <w:sz w:val="24"/>
                <w:szCs w:val="24"/>
                <w:lang w:val="en-US" w:eastAsia="zh-CN"/>
                <w14:ligatures w14:val="standardContextual"/>
              </w:rPr>
            </w:pPr>
            <w:r>
              <w:rPr>
                <w:rFonts w:hint="eastAsia" w:ascii="仿宋" w:hAnsi="仿宋" w:eastAsia="仿宋" w:cs="仿宋"/>
                <w:color w:val="auto"/>
                <w:sz w:val="24"/>
                <w:szCs w:val="24"/>
                <w:lang w:val="en-US" w:eastAsia="zh-CN"/>
                <w14:ligatures w14:val="standardContextual"/>
              </w:rPr>
              <w:t xml:space="preserve">10</w:t>
            </w:r>
            <w:r/>
          </w:p>
        </w:tc>
        <w:tc>
          <w:tcPr>
            <w:tcW w:w="3310" w:type="dxa"/>
            <w:vAlign w:val="center"/>
            <w:textDirection w:val="lrTb"/>
            <w:noWrap w:val="false"/>
          </w:tcPr>
          <w:p>
            <w:pPr>
              <w:ind w:left="0" w:right="0" w:firstLine="0"/>
              <w:jc w:val="right"/>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t xml:space="preserve">道路积尘负荷走航监测服务每月一次，未完成扣</w:t>
            </w:r>
            <w:r>
              <w:rPr>
                <w:rFonts w:hint="eastAsia" w:ascii="仿宋" w:hAnsi="仿宋" w:eastAsia="仿宋" w:cs="仿宋"/>
                <w:color w:val="auto"/>
                <w:sz w:val="24"/>
                <w:szCs w:val="24"/>
                <w:lang w:val="en-US" w:eastAsia="zh-CN"/>
                <w14:ligatures w14:val="standardContextual"/>
              </w:rPr>
              <w:t xml:space="preserve">10</w:t>
            </w:r>
            <w:r>
              <w:rPr>
                <w:rFonts w:hint="eastAsia" w:ascii="仿宋" w:hAnsi="仿宋" w:eastAsia="仿宋" w:cs="仿宋"/>
                <w:color w:val="auto"/>
                <w:sz w:val="24"/>
                <w:szCs w:val="24"/>
                <w14:ligatures w14:val="standardContextual"/>
              </w:rPr>
              <w:t xml:space="preserve">分。</w:t>
            </w:r>
            <w:r/>
          </w:p>
        </w:tc>
        <w:tc>
          <w:tcPr>
            <w:tcW w:w="830" w:type="dxa"/>
            <w:vAlign w:val="center"/>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r>
            <w:r/>
          </w:p>
        </w:tc>
        <w:tc>
          <w:tcPr>
            <w:tcW w:w="830" w:type="dxa"/>
            <w:vAlign w:val="center"/>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r>
            <w:r/>
          </w:p>
        </w:tc>
      </w:tr>
      <w:tr>
        <w:trPr>
          <w:jc w:val="center"/>
          <w:trHeight w:val="0"/>
        </w:trPr>
        <w:tc>
          <w:tcPr>
            <w:tcW w:w="830" w:type="dxa"/>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r>
            <w:r/>
          </w:p>
        </w:tc>
        <w:tc>
          <w:tcPr>
            <w:tcW w:w="0" w:type="auto"/>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r>
            <w:r/>
          </w:p>
        </w:tc>
        <w:tc>
          <w:tcPr>
            <w:tcW w:w="0" w:type="auto"/>
            <w:vAlign w:val="center"/>
            <w:textDirection w:val="lrTb"/>
            <w:noWrap w:val="false"/>
          </w:tcPr>
          <w:p>
            <w:pPr>
              <w:ind w:left="0" w:right="0" w:firstLine="0"/>
              <w:jc w:val="left"/>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t xml:space="preserve">六参数无人机监测</w:t>
            </w:r>
            <w:r/>
          </w:p>
        </w:tc>
        <w:tc>
          <w:tcPr>
            <w:tcW w:w="830" w:type="dxa"/>
            <w:vAlign w:val="center"/>
            <w:textDirection w:val="lrTb"/>
            <w:noWrap w:val="false"/>
          </w:tcPr>
          <w:p>
            <w:pPr>
              <w:ind w:left="0" w:right="0" w:firstLine="0"/>
              <w:jc w:val="left"/>
              <w:spacing w:after="0" w:line="240" w:lineRule="auto"/>
              <w:widowControl w:val="off"/>
              <w:rPr>
                <w:rFonts w:hint="eastAsia" w:ascii="仿宋" w:hAnsi="仿宋" w:eastAsia="仿宋" w:cs="仿宋"/>
                <w:color w:val="auto"/>
                <w:sz w:val="24"/>
                <w:szCs w:val="24"/>
                <w:lang w:val="en-US" w:eastAsia="zh-CN"/>
                <w14:ligatures w14:val="standardContextual"/>
              </w:rPr>
            </w:pPr>
            <w:r>
              <w:rPr>
                <w:rFonts w:hint="eastAsia" w:ascii="仿宋" w:hAnsi="仿宋" w:eastAsia="仿宋" w:cs="仿宋"/>
                <w:color w:val="auto"/>
                <w:sz w:val="24"/>
                <w:szCs w:val="24"/>
                <w:lang w:val="en-US" w:eastAsia="zh-CN"/>
                <w14:ligatures w14:val="standardContextual"/>
              </w:rPr>
              <w:t xml:space="preserve">5</w:t>
            </w:r>
            <w:r/>
          </w:p>
        </w:tc>
        <w:tc>
          <w:tcPr>
            <w:tcW w:w="3310" w:type="dxa"/>
            <w:vAlign w:val="center"/>
            <w:textDirection w:val="lrTb"/>
            <w:noWrap w:val="false"/>
          </w:tcPr>
          <w:p>
            <w:pPr>
              <w:ind w:left="0" w:right="0" w:firstLine="0"/>
              <w:jc w:val="right"/>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t xml:space="preserve">无人机飞航</w:t>
            </w:r>
            <w:r>
              <w:rPr>
                <w:rFonts w:hint="eastAsia" w:ascii="仿宋" w:hAnsi="仿宋" w:eastAsia="仿宋" w:cs="仿宋"/>
                <w:color w:val="auto"/>
                <w:sz w:val="24"/>
                <w:szCs w:val="24"/>
                <w14:ligatures w14:val="standardContextual"/>
              </w:rPr>
              <w:t xml:space="preserve">每月工作不低于22天，每少1天，扣1分</w:t>
            </w:r>
            <w:r>
              <w:rPr>
                <w:rFonts w:hint="eastAsia" w:ascii="仿宋" w:hAnsi="仿宋" w:eastAsia="仿宋" w:cs="仿宋"/>
                <w:color w:val="auto"/>
                <w:sz w:val="24"/>
                <w:szCs w:val="24"/>
                <w14:ligatures w14:val="standardContextual"/>
              </w:rPr>
              <w:t xml:space="preserve">，</w:t>
            </w:r>
            <w:r>
              <w:rPr>
                <w:rFonts w:hint="eastAsia" w:ascii="仿宋" w:hAnsi="仿宋" w:eastAsia="仿宋" w:cs="仿宋"/>
                <w:color w:val="auto"/>
                <w:sz w:val="24"/>
                <w:szCs w:val="24"/>
                <w14:ligatures w14:val="standardContextual"/>
              </w:rPr>
              <w:t xml:space="preserve">累计扣分，扣完为止。</w:t>
            </w:r>
            <w:r/>
          </w:p>
        </w:tc>
        <w:tc>
          <w:tcPr>
            <w:tcW w:w="830" w:type="dxa"/>
            <w:vAlign w:val="center"/>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r>
            <w:r/>
          </w:p>
        </w:tc>
        <w:tc>
          <w:tcPr>
            <w:tcW w:w="830" w:type="dxa"/>
            <w:vAlign w:val="center"/>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r>
            <w:r/>
          </w:p>
        </w:tc>
      </w:tr>
      <w:tr>
        <w:trPr>
          <w:jc w:val="center"/>
          <w:trHeight w:val="0"/>
        </w:trPr>
        <w:tc>
          <w:tcPr>
            <w:tcW w:w="830" w:type="dxa"/>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r>
            <w:r/>
          </w:p>
        </w:tc>
        <w:tc>
          <w:tcPr>
            <w:tcW w:w="0" w:type="auto"/>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r>
            <w:r/>
          </w:p>
        </w:tc>
        <w:tc>
          <w:tcPr>
            <w:tcW w:w="0" w:type="auto"/>
            <w:vAlign w:val="center"/>
            <w:textDirection w:val="lrTb"/>
            <w:noWrap w:val="false"/>
          </w:tcPr>
          <w:p>
            <w:pPr>
              <w:ind w:left="0" w:right="0" w:firstLine="0"/>
              <w:jc w:val="left"/>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t xml:space="preserve">六参数+VOCs走航溯源</w:t>
            </w:r>
            <w:r/>
          </w:p>
        </w:tc>
        <w:tc>
          <w:tcPr>
            <w:tcW w:w="830" w:type="dxa"/>
            <w:vAlign w:val="center"/>
            <w:textDirection w:val="lrTb"/>
            <w:noWrap w:val="false"/>
          </w:tcPr>
          <w:p>
            <w:pPr>
              <w:ind w:left="0" w:right="0" w:firstLine="0"/>
              <w:jc w:val="left"/>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t xml:space="preserve">10</w:t>
            </w:r>
            <w:r/>
          </w:p>
        </w:tc>
        <w:tc>
          <w:tcPr>
            <w:tcW w:w="3310" w:type="dxa"/>
            <w:vAlign w:val="center"/>
            <w:textDirection w:val="lrTb"/>
            <w:noWrap w:val="false"/>
          </w:tcPr>
          <w:p>
            <w:pPr>
              <w:ind w:left="0" w:right="0" w:firstLine="0"/>
              <w:jc w:val="right"/>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t xml:space="preserve">走航车辆每月工作不低于22天，每少1天，扣1分</w:t>
            </w:r>
            <w:r>
              <w:rPr>
                <w:rFonts w:hint="eastAsia" w:ascii="仿宋" w:hAnsi="仿宋" w:eastAsia="仿宋" w:cs="仿宋"/>
                <w:color w:val="auto"/>
                <w:sz w:val="24"/>
                <w:szCs w:val="24"/>
                <w14:ligatures w14:val="standardContextual"/>
              </w:rPr>
              <w:t xml:space="preserve">，</w:t>
            </w:r>
            <w:r>
              <w:rPr>
                <w:rFonts w:hint="eastAsia" w:ascii="仿宋" w:hAnsi="仿宋" w:eastAsia="仿宋" w:cs="仿宋"/>
                <w:color w:val="auto"/>
                <w:sz w:val="24"/>
                <w:szCs w:val="24"/>
                <w14:ligatures w14:val="standardContextual"/>
              </w:rPr>
              <w:t xml:space="preserve">累计扣分，扣完为止。</w:t>
            </w:r>
            <w:r/>
          </w:p>
        </w:tc>
        <w:tc>
          <w:tcPr>
            <w:tcW w:w="830" w:type="dxa"/>
            <w:vAlign w:val="center"/>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r>
            <w:r/>
          </w:p>
        </w:tc>
        <w:tc>
          <w:tcPr>
            <w:tcW w:w="830" w:type="dxa"/>
            <w:vAlign w:val="center"/>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r>
            <w:r/>
          </w:p>
        </w:tc>
      </w:tr>
      <w:tr>
        <w:trPr>
          <w:jc w:val="center"/>
          <w:trHeight w:val="0"/>
        </w:trPr>
        <w:tc>
          <w:tcPr>
            <w:tcW w:w="830" w:type="dxa"/>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r>
            <w:r/>
          </w:p>
        </w:tc>
        <w:tc>
          <w:tcPr>
            <w:tcW w:w="0" w:type="auto"/>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r>
            <w:r/>
          </w:p>
        </w:tc>
        <w:tc>
          <w:tcPr>
            <w:tcW w:w="0" w:type="auto"/>
            <w:vAlign w:val="center"/>
            <w:textDirection w:val="lrTb"/>
            <w:noWrap w:val="false"/>
          </w:tcPr>
          <w:p>
            <w:pPr>
              <w:ind w:left="0" w:right="0" w:firstLine="0"/>
              <w:jc w:val="left"/>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t xml:space="preserve">日常数据推送</w:t>
            </w:r>
            <w:r/>
          </w:p>
        </w:tc>
        <w:tc>
          <w:tcPr>
            <w:tcW w:w="830" w:type="dxa"/>
            <w:vAlign w:val="center"/>
            <w:textDirection w:val="lrTb"/>
            <w:noWrap w:val="false"/>
          </w:tcPr>
          <w:p>
            <w:pPr>
              <w:ind w:left="0" w:right="0" w:firstLine="0"/>
              <w:jc w:val="left"/>
              <w:spacing w:after="0" w:line="240" w:lineRule="auto"/>
              <w:widowControl w:val="off"/>
              <w:rPr>
                <w:rFonts w:hint="eastAsia" w:ascii="仿宋" w:hAnsi="仿宋" w:eastAsia="仿宋" w:cs="仿宋"/>
                <w:color w:val="auto"/>
                <w:sz w:val="24"/>
                <w:szCs w:val="24"/>
                <w:lang w:val="en-US" w:eastAsia="zh-CN"/>
                <w14:ligatures w14:val="standardContextual"/>
              </w:rPr>
            </w:pPr>
            <w:r>
              <w:rPr>
                <w:rFonts w:hint="eastAsia" w:ascii="仿宋" w:hAnsi="仿宋" w:eastAsia="仿宋" w:cs="仿宋"/>
                <w:color w:val="auto"/>
                <w:sz w:val="24"/>
                <w:szCs w:val="24"/>
                <w:lang w:val="en-US" w:eastAsia="zh-CN"/>
                <w14:ligatures w14:val="standardContextual"/>
              </w:rPr>
              <w:t xml:space="preserve">10</w:t>
            </w:r>
            <w:r/>
          </w:p>
        </w:tc>
        <w:tc>
          <w:tcPr>
            <w:tcW w:w="3310" w:type="dxa"/>
            <w:vAlign w:val="center"/>
            <w:textDirection w:val="lrTb"/>
            <w:noWrap w:val="false"/>
          </w:tcPr>
          <w:p>
            <w:pPr>
              <w:ind w:left="0" w:right="0" w:firstLine="0"/>
              <w:jc w:val="right"/>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t xml:space="preserve">日常数据推送</w:t>
            </w:r>
            <w:r>
              <w:rPr>
                <w:rFonts w:hint="eastAsia" w:ascii="仿宋" w:hAnsi="仿宋" w:eastAsia="仿宋" w:cs="仿宋"/>
                <w:color w:val="auto"/>
                <w:sz w:val="24"/>
                <w:szCs w:val="24"/>
                <w14:ligatures w14:val="standardContextual"/>
              </w:rPr>
              <w:t xml:space="preserve">每月工作不低于22天，每少1天，扣1分</w:t>
            </w:r>
            <w:r>
              <w:rPr>
                <w:rFonts w:hint="eastAsia" w:ascii="仿宋" w:hAnsi="仿宋" w:eastAsia="仿宋" w:cs="仿宋"/>
                <w:color w:val="auto"/>
                <w:sz w:val="24"/>
                <w:szCs w:val="24"/>
                <w14:ligatures w14:val="standardContextual"/>
              </w:rPr>
              <w:t xml:space="preserve">，</w:t>
            </w:r>
            <w:r>
              <w:rPr>
                <w:rFonts w:hint="eastAsia" w:ascii="仿宋" w:hAnsi="仿宋" w:eastAsia="仿宋" w:cs="仿宋"/>
                <w:color w:val="auto"/>
                <w:sz w:val="24"/>
                <w:szCs w:val="24"/>
                <w14:ligatures w14:val="standardContextual"/>
              </w:rPr>
              <w:t xml:space="preserve">累计扣分，扣完为止</w:t>
            </w:r>
            <w:r>
              <w:rPr>
                <w:rFonts w:hint="eastAsia" w:ascii="仿宋" w:hAnsi="仿宋" w:eastAsia="仿宋" w:cs="仿宋"/>
                <w:color w:val="auto"/>
                <w:sz w:val="24"/>
                <w:szCs w:val="24"/>
                <w14:ligatures w14:val="standardContextual"/>
              </w:rPr>
              <w:t xml:space="preserve">。</w:t>
            </w:r>
            <w:r/>
          </w:p>
        </w:tc>
        <w:tc>
          <w:tcPr>
            <w:tcW w:w="830" w:type="dxa"/>
            <w:vAlign w:val="center"/>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r>
            <w:r/>
          </w:p>
        </w:tc>
        <w:tc>
          <w:tcPr>
            <w:tcW w:w="830" w:type="dxa"/>
            <w:vAlign w:val="center"/>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r>
            <w:r/>
          </w:p>
        </w:tc>
      </w:tr>
      <w:tr>
        <w:trPr>
          <w:jc w:val="center"/>
          <w:trHeight w:val="0"/>
        </w:trPr>
        <w:tc>
          <w:tcPr>
            <w:tcW w:w="830" w:type="dxa"/>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r>
            <w:r/>
          </w:p>
        </w:tc>
        <w:tc>
          <w:tcPr>
            <w:tcW w:w="0" w:type="auto"/>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r>
            <w:r/>
          </w:p>
        </w:tc>
        <w:tc>
          <w:tcPr>
            <w:tcW w:w="0" w:type="auto"/>
            <w:vAlign w:val="center"/>
            <w:textDirection w:val="lrTb"/>
            <w:noWrap w:val="false"/>
          </w:tcPr>
          <w:p>
            <w:pPr>
              <w:ind w:left="0" w:right="0" w:firstLine="0"/>
              <w:jc w:val="left"/>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t xml:space="preserve">分析报告服务</w:t>
            </w:r>
            <w:r/>
          </w:p>
        </w:tc>
        <w:tc>
          <w:tcPr>
            <w:tcW w:w="830" w:type="dxa"/>
            <w:vAlign w:val="center"/>
            <w:textDirection w:val="lrTb"/>
            <w:noWrap w:val="false"/>
          </w:tcPr>
          <w:p>
            <w:pPr>
              <w:ind w:left="0" w:right="0" w:firstLine="0"/>
              <w:jc w:val="left"/>
              <w:spacing w:after="0" w:line="240" w:lineRule="auto"/>
              <w:widowControl w:val="off"/>
              <w:rPr>
                <w:rFonts w:hint="eastAsia" w:ascii="仿宋" w:hAnsi="仿宋" w:eastAsia="仿宋" w:cs="仿宋"/>
                <w:color w:val="auto"/>
                <w:sz w:val="24"/>
                <w:szCs w:val="24"/>
                <w:lang w:eastAsia="zh-CN"/>
                <w14:ligatures w14:val="standardContextual"/>
              </w:rPr>
            </w:pPr>
            <w:r>
              <w:rPr>
                <w:rFonts w:hint="eastAsia" w:ascii="仿宋" w:hAnsi="仿宋" w:eastAsia="仿宋" w:cs="仿宋"/>
                <w:color w:val="auto"/>
                <w:sz w:val="24"/>
                <w:szCs w:val="24"/>
                <w:lang w:val="en-US" w:eastAsia="zh-CN"/>
                <w14:ligatures w14:val="standardContextual"/>
              </w:rPr>
              <w:t xml:space="preserve">5</w:t>
            </w:r>
            <w:r/>
          </w:p>
        </w:tc>
        <w:tc>
          <w:tcPr>
            <w:tcW w:w="3310" w:type="dxa"/>
            <w:vAlign w:val="center"/>
            <w:textDirection w:val="lrTb"/>
            <w:noWrap w:val="false"/>
          </w:tcPr>
          <w:p>
            <w:pPr>
              <w:ind w:left="0" w:right="0" w:firstLine="0"/>
              <w:jc w:val="right"/>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t xml:space="preserve">所有报告数量按采购人和招标文件中要求的数量完成</w:t>
            </w:r>
            <w:r>
              <w:rPr>
                <w:rFonts w:hint="eastAsia" w:ascii="仿宋" w:hAnsi="仿宋" w:eastAsia="仿宋" w:cs="仿宋"/>
                <w:color w:val="auto"/>
                <w:sz w:val="24"/>
                <w:szCs w:val="24"/>
                <w14:ligatures w14:val="standardContextual"/>
              </w:rPr>
              <w:t xml:space="preserve">，</w:t>
            </w:r>
            <w:r>
              <w:rPr>
                <w:rFonts w:hint="eastAsia" w:ascii="仿宋" w:hAnsi="仿宋" w:eastAsia="仿宋" w:cs="仿宋"/>
                <w:color w:val="auto"/>
                <w:sz w:val="24"/>
                <w:szCs w:val="24"/>
                <w14:ligatures w14:val="standardContextual"/>
              </w:rPr>
              <w:t xml:space="preserve">每少一项扣3 分，每少一份扣0.5分，累计扣分，扣完为止。</w:t>
            </w:r>
            <w:r/>
          </w:p>
        </w:tc>
        <w:tc>
          <w:tcPr>
            <w:tcW w:w="830" w:type="dxa"/>
            <w:vAlign w:val="center"/>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r>
            <w:r/>
          </w:p>
        </w:tc>
        <w:tc>
          <w:tcPr>
            <w:tcW w:w="830" w:type="dxa"/>
            <w:vAlign w:val="center"/>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r>
            <w:r/>
          </w:p>
        </w:tc>
      </w:tr>
      <w:tr>
        <w:trPr>
          <w:jc w:val="center"/>
          <w:trHeight w:val="0"/>
        </w:trPr>
        <w:tc>
          <w:tcPr>
            <w:tcW w:w="830" w:type="dxa"/>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r>
            <w:r/>
          </w:p>
        </w:tc>
        <w:tc>
          <w:tcPr>
            <w:tcW w:w="0" w:type="auto"/>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r>
            <w:r/>
          </w:p>
        </w:tc>
        <w:tc>
          <w:tcPr>
            <w:tcW w:w="0" w:type="auto"/>
            <w:vAlign w:val="center"/>
            <w:textDirection w:val="lrTb"/>
            <w:noWrap w:val="false"/>
          </w:tcPr>
          <w:p>
            <w:pPr>
              <w:jc w:val="left"/>
              <w:spacing w:after="0" w:line="240" w:lineRule="auto"/>
              <w:widowControl w:val="off"/>
              <w:rPr>
                <w:rFonts w:hint="eastAsia" w:ascii="仿宋" w:hAnsi="仿宋" w:eastAsia="仿宋" w:cs="仿宋"/>
                <w:bCs/>
                <w:color w:val="auto"/>
                <w:sz w:val="24"/>
                <w:szCs w:val="24"/>
                <w14:ligatures w14:val="standardContextual"/>
              </w:rPr>
            </w:pPr>
            <w:r>
              <w:rPr>
                <w:rFonts w:hint="eastAsia" w:ascii="仿宋" w:hAnsi="仿宋" w:eastAsia="仿宋" w:cs="仿宋"/>
                <w:color w:val="auto"/>
                <w:sz w:val="24"/>
                <w:szCs w:val="24"/>
                <w14:ligatures w14:val="standardContextual"/>
              </w:rPr>
              <w:t xml:space="preserve">配合</w:t>
            </w:r>
            <w:r>
              <w:rPr>
                <w:rFonts w:hint="eastAsia" w:ascii="仿宋" w:hAnsi="仿宋" w:eastAsia="仿宋" w:cs="仿宋"/>
                <w:color w:val="auto"/>
                <w:sz w:val="24"/>
                <w:szCs w:val="24"/>
                <w14:ligatures w14:val="standardContextual"/>
              </w:rPr>
              <w:t xml:space="preserve">采购</w:t>
            </w:r>
            <w:r>
              <w:rPr>
                <w:rFonts w:hint="eastAsia" w:ascii="仿宋" w:hAnsi="仿宋" w:eastAsia="仿宋" w:cs="仿宋"/>
                <w:color w:val="auto"/>
                <w:sz w:val="24"/>
                <w:szCs w:val="24"/>
                <w14:ligatures w14:val="standardContextual"/>
              </w:rPr>
              <w:t xml:space="preserve">人工作</w:t>
            </w:r>
            <w:r/>
          </w:p>
        </w:tc>
        <w:tc>
          <w:tcPr>
            <w:tcW w:w="830" w:type="dxa"/>
            <w:vAlign w:val="center"/>
            <w:textDirection w:val="lrTb"/>
            <w:noWrap w:val="false"/>
          </w:tcPr>
          <w:p>
            <w:pPr>
              <w:ind w:left="0" w:right="0" w:firstLine="0"/>
              <w:jc w:val="left"/>
              <w:spacing w:after="0" w:line="240" w:lineRule="auto"/>
              <w:widowControl w:val="off"/>
              <w:rPr>
                <w:rFonts w:hint="eastAsia" w:ascii="仿宋" w:hAnsi="仿宋" w:eastAsia="仿宋" w:cs="仿宋"/>
                <w:color w:val="auto"/>
                <w:sz w:val="24"/>
                <w:szCs w:val="24"/>
                <w:lang w:eastAsia="zh-CN"/>
                <w14:ligatures w14:val="standardContextual"/>
              </w:rPr>
            </w:pPr>
            <w:r>
              <w:rPr>
                <w:rFonts w:hint="eastAsia" w:ascii="仿宋" w:hAnsi="仿宋" w:eastAsia="仿宋" w:cs="仿宋"/>
                <w:color w:val="auto"/>
                <w:sz w:val="24"/>
                <w:szCs w:val="24"/>
                <w:lang w:val="en-US" w:eastAsia="zh-CN"/>
                <w14:ligatures w14:val="standardContextual"/>
              </w:rPr>
              <w:t xml:space="preserve">5</w:t>
            </w:r>
            <w:r/>
          </w:p>
        </w:tc>
        <w:tc>
          <w:tcPr>
            <w:tcW w:w="3310" w:type="dxa"/>
            <w:vAlign w:val="center"/>
            <w:textDirection w:val="lrTb"/>
            <w:noWrap w:val="false"/>
          </w:tcPr>
          <w:p>
            <w:pPr>
              <w:ind w:left="0" w:right="0" w:firstLine="0"/>
              <w:jc w:val="right"/>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t xml:space="preserve">服务单位在服务期限内，应无条件配合完成采购人</w:t>
            </w:r>
            <w:r>
              <w:rPr>
                <w:rFonts w:hint="eastAsia" w:ascii="仿宋" w:hAnsi="仿宋" w:eastAsia="仿宋" w:cs="仿宋"/>
                <w:color w:val="auto"/>
                <w:sz w:val="24"/>
                <w:szCs w:val="24"/>
                <w:lang w:eastAsia="zh-CN"/>
                <w14:ligatures w14:val="standardContextual"/>
              </w:rPr>
              <w:t xml:space="preserve">交办</w:t>
            </w:r>
            <w:r>
              <w:rPr>
                <w:rFonts w:hint="eastAsia" w:ascii="仿宋" w:hAnsi="仿宋" w:eastAsia="仿宋" w:cs="仿宋"/>
                <w:color w:val="auto"/>
                <w:sz w:val="24"/>
                <w:szCs w:val="24"/>
                <w14:ligatures w14:val="standardContextual"/>
              </w:rPr>
              <w:t xml:space="preserve">的临时任务，每有1次不配合，扣1分，累计扣分，扣完为止</w:t>
            </w:r>
            <w:r>
              <w:rPr>
                <w:rFonts w:hint="eastAsia" w:ascii="仿宋" w:hAnsi="仿宋" w:eastAsia="仿宋" w:cs="仿宋"/>
                <w:color w:val="auto"/>
                <w:sz w:val="24"/>
                <w:szCs w:val="24"/>
                <w14:ligatures w14:val="standardContextual"/>
              </w:rPr>
              <w:t xml:space="preserve">。</w:t>
            </w:r>
            <w:r/>
          </w:p>
        </w:tc>
        <w:tc>
          <w:tcPr>
            <w:tcW w:w="830" w:type="dxa"/>
            <w:vAlign w:val="center"/>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r>
            <w:r/>
          </w:p>
        </w:tc>
        <w:tc>
          <w:tcPr>
            <w:tcW w:w="830" w:type="dxa"/>
            <w:vAlign w:val="center"/>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r>
            <w:r/>
          </w:p>
        </w:tc>
      </w:tr>
      <w:tr>
        <w:trPr>
          <w:jc w:val="center"/>
          <w:trHeight w:val="0"/>
        </w:trPr>
        <w:tc>
          <w:tcPr>
            <w:tcW w:w="830" w:type="dxa"/>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r>
            <w:r/>
          </w:p>
        </w:tc>
        <w:tc>
          <w:tcPr>
            <w:tcW w:w="0" w:type="auto"/>
            <w:vAlign w:val="center"/>
            <w:vMerge w:val="continue"/>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r>
            <w:r/>
          </w:p>
        </w:tc>
        <w:tc>
          <w:tcPr>
            <w:tcW w:w="0" w:type="auto"/>
            <w:vAlign w:val="center"/>
            <w:textDirection w:val="lrTb"/>
            <w:noWrap w:val="false"/>
          </w:tcPr>
          <w:p>
            <w:pPr>
              <w:ind w:left="0" w:right="0" w:firstLine="0"/>
              <w:jc w:val="left"/>
              <w:spacing w:after="0" w:line="240" w:lineRule="auto"/>
              <w:widowControl w:val="off"/>
              <w:rPr>
                <w:rFonts w:hint="eastAsia" w:ascii="仿宋" w:hAnsi="仿宋" w:eastAsia="仿宋" w:cs="仿宋"/>
                <w:bCs/>
                <w:color w:val="auto"/>
                <w:sz w:val="24"/>
                <w:szCs w:val="24"/>
                <w14:ligatures w14:val="standardContextual"/>
              </w:rPr>
            </w:pPr>
            <w:r>
              <w:rPr>
                <w:rFonts w:hint="eastAsia" w:ascii="仿宋" w:hAnsi="仿宋" w:eastAsia="仿宋" w:cs="仿宋"/>
                <w:color w:val="auto"/>
                <w:sz w:val="24"/>
                <w:szCs w:val="24"/>
                <w14:ligatures w14:val="standardContextual"/>
              </w:rPr>
              <w:t xml:space="preserve">大气管控巡查电子台账建</w:t>
            </w:r>
            <w:r>
              <w:rPr>
                <w:rFonts w:hint="eastAsia" w:ascii="仿宋" w:hAnsi="仿宋" w:eastAsia="仿宋" w:cs="仿宋"/>
                <w:color w:val="auto"/>
                <w:sz w:val="24"/>
                <w:szCs w:val="24"/>
                <w14:ligatures w14:val="standardContextual"/>
              </w:rPr>
              <w:t xml:space="preserve">设情况</w:t>
            </w:r>
            <w:r/>
          </w:p>
        </w:tc>
        <w:tc>
          <w:tcPr>
            <w:tcW w:w="830" w:type="dxa"/>
            <w:vAlign w:val="center"/>
            <w:textDirection w:val="lrTb"/>
            <w:noWrap w:val="false"/>
          </w:tcPr>
          <w:p>
            <w:pPr>
              <w:ind w:left="0" w:right="0" w:firstLine="0"/>
              <w:jc w:val="left"/>
              <w:spacing w:after="0" w:line="240" w:lineRule="auto"/>
              <w:widowControl w:val="off"/>
              <w:rPr>
                <w:rFonts w:hint="eastAsia" w:ascii="仿宋" w:hAnsi="仿宋" w:eastAsia="仿宋" w:cs="仿宋"/>
                <w:color w:val="auto"/>
                <w:sz w:val="24"/>
                <w:szCs w:val="24"/>
                <w:lang w:val="en-US" w:eastAsia="zh-CN"/>
                <w14:ligatures w14:val="standardContextual"/>
              </w:rPr>
            </w:pPr>
            <w:r>
              <w:rPr>
                <w:rFonts w:hint="eastAsia" w:ascii="仿宋" w:hAnsi="仿宋" w:eastAsia="仿宋" w:cs="仿宋"/>
                <w:color w:val="auto"/>
                <w:sz w:val="24"/>
                <w:szCs w:val="24"/>
                <w:lang w:val="en-US" w:eastAsia="zh-CN"/>
                <w14:ligatures w14:val="standardContextual"/>
              </w:rPr>
              <w:t xml:space="preserve">5</w:t>
            </w:r>
            <w:r/>
          </w:p>
        </w:tc>
        <w:tc>
          <w:tcPr>
            <w:tcW w:w="3310" w:type="dxa"/>
            <w:vAlign w:val="center"/>
            <w:textDirection w:val="lrTb"/>
            <w:noWrap w:val="false"/>
          </w:tcPr>
          <w:p>
            <w:pPr>
              <w:ind w:left="0" w:right="0" w:firstLine="0"/>
              <w:jc w:val="right"/>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t xml:space="preserve">大气管控巡查电子台账记录清晰、完整，每发现1次不符合要求的，扣</w:t>
            </w:r>
            <w:r>
              <w:rPr>
                <w:rFonts w:hint="eastAsia" w:ascii="仿宋" w:hAnsi="仿宋" w:eastAsia="仿宋" w:cs="仿宋"/>
                <w:color w:val="auto"/>
                <w:sz w:val="24"/>
                <w:szCs w:val="24"/>
                <w:lang w:val="en-US" w:eastAsia="zh-CN"/>
                <w14:ligatures w14:val="standardContextual"/>
              </w:rPr>
              <w:t xml:space="preserve">1</w:t>
            </w:r>
            <w:r>
              <w:rPr>
                <w:rFonts w:hint="eastAsia" w:ascii="仿宋" w:hAnsi="仿宋" w:eastAsia="仿宋" w:cs="仿宋"/>
                <w:color w:val="auto"/>
                <w:sz w:val="24"/>
                <w:szCs w:val="24"/>
                <w14:ligatures w14:val="standardContextual"/>
              </w:rPr>
              <w:t xml:space="preserve">分，累计扣分，扣完为止。</w:t>
            </w:r>
            <w:r/>
          </w:p>
        </w:tc>
        <w:tc>
          <w:tcPr>
            <w:tcW w:w="830" w:type="dxa"/>
            <w:vAlign w:val="center"/>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r>
            <w:r/>
          </w:p>
        </w:tc>
        <w:tc>
          <w:tcPr>
            <w:tcW w:w="830" w:type="dxa"/>
            <w:vAlign w:val="center"/>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r>
            <w:r/>
          </w:p>
        </w:tc>
      </w:tr>
      <w:tr>
        <w:trPr>
          <w:jc w:val="center"/>
          <w:trHeight w:val="0"/>
        </w:trPr>
        <w:tc>
          <w:tcPr>
            <w:tcW w:w="830" w:type="dxa"/>
            <w:vAlign w:val="center"/>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lang w:val="en-US" w:eastAsia="zh-CN"/>
                <w14:ligatures w14:val="standardContextual"/>
              </w:rPr>
            </w:pPr>
            <w:r>
              <w:rPr>
                <w:rFonts w:hint="eastAsia" w:ascii="仿宋" w:hAnsi="仿宋" w:eastAsia="仿宋" w:cs="仿宋"/>
                <w:color w:val="auto"/>
                <w:sz w:val="24"/>
                <w:szCs w:val="24"/>
                <w:lang w:val="en-US" w:eastAsia="zh-CN"/>
                <w14:ligatures w14:val="standardContextual"/>
              </w:rPr>
              <w:t xml:space="preserve">3</w:t>
            </w:r>
            <w:r/>
          </w:p>
        </w:tc>
        <w:tc>
          <w:tcPr>
            <w:tcW w:w="0" w:type="auto"/>
            <w:vAlign w:val="center"/>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lang w:eastAsia="zh-CN"/>
                <w14:ligatures w14:val="standardContextual"/>
              </w:rPr>
            </w:pPr>
            <w:r>
              <w:rPr>
                <w:rFonts w:hint="eastAsia" w:ascii="仿宋" w:hAnsi="仿宋" w:eastAsia="仿宋" w:cs="仿宋"/>
                <w:color w:val="auto"/>
                <w:sz w:val="24"/>
                <w:szCs w:val="24"/>
                <w:lang w:eastAsia="zh-CN"/>
                <w14:ligatures w14:val="standardContextual"/>
              </w:rPr>
              <w:t xml:space="preserve">通报扣费</w:t>
            </w:r>
            <w:r/>
          </w:p>
        </w:tc>
        <w:tc>
          <w:tcPr>
            <w:tcW w:w="0" w:type="auto"/>
            <w:vAlign w:val="center"/>
            <w:textDirection w:val="lrTb"/>
            <w:noWrap w:val="false"/>
          </w:tcPr>
          <w:p>
            <w:pPr>
              <w:ind w:left="0" w:right="0" w:firstLine="0"/>
              <w:jc w:val="left"/>
              <w:spacing w:after="0" w:line="240" w:lineRule="auto"/>
              <w:widowControl w:val="off"/>
              <w:rPr>
                <w:rFonts w:hint="eastAsia" w:ascii="仿宋" w:hAnsi="仿宋" w:eastAsia="仿宋" w:cs="仿宋"/>
                <w:bCs/>
                <w:color w:val="auto"/>
                <w:sz w:val="24"/>
                <w:szCs w:val="24"/>
                <w:lang w:eastAsia="zh-CN"/>
                <w14:ligatures w14:val="standardContextual"/>
              </w:rPr>
            </w:pPr>
            <w:r>
              <w:rPr>
                <w:rFonts w:hint="eastAsia" w:ascii="仿宋" w:hAnsi="仿宋" w:eastAsia="仿宋" w:cs="仿宋"/>
                <w:bCs/>
                <w:color w:val="auto"/>
                <w:sz w:val="24"/>
                <w:szCs w:val="24"/>
                <w:lang w:eastAsia="zh-CN"/>
                <w14:ligatures w14:val="standardContextual"/>
              </w:rPr>
              <w:t xml:space="preserve">各级环保部门检查通报情况</w:t>
            </w:r>
            <w:r/>
          </w:p>
        </w:tc>
        <w:tc>
          <w:tcPr>
            <w:tcW w:w="830" w:type="dxa"/>
            <w:vAlign w:val="center"/>
            <w:textDirection w:val="lrTb"/>
            <w:noWrap w:val="false"/>
          </w:tcPr>
          <w:p>
            <w:pPr>
              <w:ind w:left="0" w:right="0" w:firstLine="0"/>
              <w:jc w:val="left"/>
              <w:spacing w:after="0" w:line="240" w:lineRule="auto"/>
              <w:widowControl w:val="off"/>
              <w:rPr>
                <w:rFonts w:hint="eastAsia" w:ascii="仿宋" w:hAnsi="仿宋" w:eastAsia="仿宋" w:cs="仿宋"/>
                <w:color w:val="auto"/>
                <w:sz w:val="24"/>
                <w:szCs w:val="24"/>
                <w:lang w:val="en-US" w:eastAsia="zh-CN"/>
                <w14:ligatures w14:val="standardContextual"/>
              </w:rPr>
            </w:pPr>
            <w:r>
              <w:rPr>
                <w:rFonts w:hint="eastAsia" w:ascii="仿宋" w:hAnsi="仿宋" w:eastAsia="仿宋" w:cs="仿宋"/>
                <w:color w:val="auto"/>
                <w:sz w:val="24"/>
                <w:szCs w:val="24"/>
                <w:lang w:val="en-US" w:eastAsia="zh-CN"/>
                <w14:ligatures w14:val="standardContextual"/>
              </w:rPr>
              <w:t xml:space="preserve">10</w:t>
            </w:r>
            <w:r/>
          </w:p>
        </w:tc>
        <w:tc>
          <w:tcPr>
            <w:tcW w:w="3310" w:type="dxa"/>
            <w:vAlign w:val="center"/>
            <w:textDirection w:val="lrTb"/>
            <w:noWrap w:val="false"/>
          </w:tcPr>
          <w:p>
            <w:pPr>
              <w:ind w:left="0" w:right="0" w:firstLine="0"/>
              <w:jc w:val="right"/>
              <w:spacing w:after="0" w:line="240" w:lineRule="auto"/>
              <w:widowControl w:val="off"/>
              <w:rPr>
                <w:rFonts w:hint="eastAsia" w:ascii="仿宋" w:hAnsi="仿宋" w:eastAsia="仿宋" w:cs="仿宋"/>
                <w:color w:val="auto"/>
                <w:sz w:val="24"/>
                <w:szCs w:val="24"/>
                <w:lang w:val="en-US" w:eastAsia="zh-CN"/>
                <w14:ligatures w14:val="standardContextual"/>
              </w:rPr>
            </w:pPr>
            <w:r>
              <w:rPr>
                <w:rFonts w:hint="eastAsia" w:ascii="仿宋" w:hAnsi="仿宋" w:eastAsia="仿宋" w:cs="仿宋"/>
                <w:color w:val="auto"/>
                <w:sz w:val="24"/>
                <w:szCs w:val="24"/>
                <w:lang w:eastAsia="zh-CN"/>
                <w14:ligatures w14:val="standardContextual"/>
              </w:rPr>
              <w:t xml:space="preserve">国家、省、市环保部门大气检查被通报，每发生</w:t>
            </w:r>
            <w:r>
              <w:rPr>
                <w:rFonts w:hint="eastAsia" w:ascii="仿宋" w:hAnsi="仿宋" w:eastAsia="仿宋" w:cs="仿宋"/>
                <w:color w:val="auto"/>
                <w:sz w:val="24"/>
                <w:szCs w:val="24"/>
                <w:lang w:val="en-US" w:eastAsia="zh-CN"/>
                <w14:ligatures w14:val="standardContextual"/>
              </w:rPr>
              <w:t xml:space="preserve">1次扣3分，</w:t>
            </w:r>
            <w:r>
              <w:rPr>
                <w:rFonts w:hint="eastAsia" w:ascii="仿宋" w:hAnsi="仿宋" w:eastAsia="仿宋" w:cs="仿宋"/>
                <w:color w:val="auto"/>
                <w:sz w:val="24"/>
                <w:szCs w:val="24"/>
                <w14:ligatures w14:val="standardContextual"/>
              </w:rPr>
              <w:t xml:space="preserve">累计扣分，扣完为止</w:t>
            </w:r>
            <w:r>
              <w:rPr>
                <w:rFonts w:hint="eastAsia" w:ascii="仿宋" w:hAnsi="仿宋" w:eastAsia="仿宋" w:cs="仿宋"/>
                <w:color w:val="auto"/>
                <w:sz w:val="24"/>
                <w:szCs w:val="24"/>
                <w14:ligatures w14:val="standardContextual"/>
              </w:rPr>
              <w:t xml:space="preserve">。</w:t>
            </w:r>
            <w:r/>
          </w:p>
        </w:tc>
        <w:tc>
          <w:tcPr>
            <w:tcW w:w="830" w:type="dxa"/>
            <w:vAlign w:val="center"/>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r>
            <w:r/>
          </w:p>
        </w:tc>
        <w:tc>
          <w:tcPr>
            <w:tcW w:w="830" w:type="dxa"/>
            <w:vAlign w:val="center"/>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r>
            <w:r/>
          </w:p>
        </w:tc>
      </w:tr>
      <w:tr>
        <w:trPr>
          <w:jc w:val="center"/>
          <w:trHeight w:val="0"/>
        </w:trPr>
        <w:tc>
          <w:tcPr>
            <w:tcW w:w="830" w:type="dxa"/>
            <w:vAlign w:val="center"/>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lang w:eastAsia="zh-CN"/>
                <w14:ligatures w14:val="standardContextual"/>
              </w:rPr>
            </w:pPr>
            <w:r>
              <w:rPr>
                <w:rFonts w:hint="eastAsia" w:ascii="仿宋" w:hAnsi="仿宋" w:eastAsia="仿宋" w:cs="仿宋"/>
                <w:color w:val="auto"/>
                <w:sz w:val="24"/>
                <w:szCs w:val="24"/>
                <w:lang w:val="en-US" w:eastAsia="zh-CN"/>
                <w14:ligatures w14:val="standardContextual"/>
              </w:rPr>
              <w:t xml:space="preserve">4</w:t>
            </w:r>
            <w:r/>
          </w:p>
        </w:tc>
        <w:tc>
          <w:tcPr>
            <w:tcW w:w="957" w:type="dxa"/>
            <w:vAlign w:val="center"/>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t xml:space="preserve">考核 </w:t>
            </w:r>
            <w:r/>
          </w:p>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t xml:space="preserve">保障情况</w:t>
            </w:r>
            <w:r/>
          </w:p>
        </w:tc>
        <w:tc>
          <w:tcPr>
            <w:tcW w:w="1644" w:type="dxa"/>
            <w:vAlign w:val="center"/>
            <w:textDirection w:val="lrTb"/>
            <w:noWrap w:val="false"/>
          </w:tcPr>
          <w:p>
            <w:pPr>
              <w:ind w:left="0" w:right="0" w:firstLine="0"/>
              <w:jc w:val="left"/>
              <w:spacing w:after="0" w:line="240" w:lineRule="auto"/>
              <w:widowControl w:val="off"/>
              <w:rPr>
                <w:rFonts w:hint="eastAsia" w:ascii="仿宋" w:hAnsi="仿宋" w:eastAsia="仿宋" w:cs="仿宋"/>
                <w:bCs/>
                <w:color w:val="auto"/>
                <w:sz w:val="24"/>
                <w:szCs w:val="24"/>
                <w14:ligatures w14:val="standardContextual"/>
              </w:rPr>
            </w:pPr>
            <w:r>
              <w:rPr>
                <w:rFonts w:hint="eastAsia" w:ascii="仿宋" w:hAnsi="仿宋" w:eastAsia="仿宋" w:cs="仿宋"/>
                <w:bCs/>
                <w:color w:val="auto"/>
                <w:sz w:val="24"/>
                <w:szCs w:val="24"/>
                <w14:ligatures w14:val="standardContextual"/>
              </w:rPr>
              <w:t xml:space="preserve">考核保障 </w:t>
            </w:r>
            <w:r/>
          </w:p>
          <w:p>
            <w:pPr>
              <w:ind w:left="0" w:right="0" w:firstLine="0"/>
              <w:jc w:val="left"/>
              <w:spacing w:after="0" w:line="240" w:lineRule="auto"/>
              <w:widowControl w:val="off"/>
              <w:rPr>
                <w:rFonts w:hint="eastAsia" w:ascii="仿宋" w:hAnsi="仿宋" w:eastAsia="仿宋" w:cs="仿宋"/>
                <w:bCs/>
                <w:color w:val="auto"/>
                <w:sz w:val="24"/>
                <w:szCs w:val="24"/>
                <w14:ligatures w14:val="standardContextual"/>
              </w:rPr>
            </w:pPr>
            <w:r>
              <w:rPr>
                <w:rFonts w:hint="eastAsia" w:ascii="仿宋" w:hAnsi="仿宋" w:eastAsia="仿宋" w:cs="仿宋"/>
                <w:bCs/>
                <w:color w:val="auto"/>
                <w:sz w:val="24"/>
                <w:szCs w:val="24"/>
                <w14:ligatures w14:val="standardContextual"/>
              </w:rPr>
              <w:t xml:space="preserve">情况</w:t>
            </w:r>
            <w:r/>
          </w:p>
        </w:tc>
        <w:tc>
          <w:tcPr>
            <w:tcW w:w="830" w:type="dxa"/>
            <w:vAlign w:val="center"/>
            <w:textDirection w:val="lrTb"/>
            <w:noWrap w:val="false"/>
          </w:tcPr>
          <w:p>
            <w:pPr>
              <w:ind w:left="0" w:right="0" w:firstLine="0"/>
              <w:jc w:val="left"/>
              <w:spacing w:after="0" w:line="240" w:lineRule="auto"/>
              <w:widowControl w:val="off"/>
              <w:rPr>
                <w:rFonts w:hint="eastAsia" w:ascii="仿宋" w:hAnsi="仿宋" w:eastAsia="仿宋" w:cs="仿宋"/>
                <w:color w:val="auto"/>
                <w:sz w:val="24"/>
                <w:szCs w:val="24"/>
                <w:lang w:val="en-US" w:eastAsia="zh-CN"/>
                <w14:ligatures w14:val="standardContextual"/>
              </w:rPr>
            </w:pPr>
            <w:r>
              <w:rPr>
                <w:rFonts w:hint="eastAsia" w:ascii="仿宋" w:hAnsi="仿宋" w:eastAsia="仿宋" w:cs="仿宋"/>
                <w:color w:val="auto"/>
                <w:sz w:val="24"/>
                <w:szCs w:val="24"/>
                <w:lang w:val="en-US" w:eastAsia="zh-CN"/>
                <w14:ligatures w14:val="standardContextual"/>
              </w:rPr>
              <w:t xml:space="preserve">30</w:t>
            </w:r>
            <w:r/>
          </w:p>
        </w:tc>
        <w:tc>
          <w:tcPr>
            <w:tcW w:w="3310" w:type="dxa"/>
            <w:vAlign w:val="center"/>
            <w:textDirection w:val="lrTb"/>
            <w:noWrap w:val="false"/>
          </w:tcPr>
          <w:p>
            <w:pPr>
              <w:ind w:left="0" w:right="0" w:firstLine="0"/>
              <w:jc w:val="right"/>
              <w:spacing w:after="0" w:line="240" w:lineRule="auto"/>
              <w:widowControl w:val="off"/>
              <w:rPr>
                <w:rFonts w:hint="eastAsia" w:ascii="仿宋" w:hAnsi="仿宋" w:eastAsia="仿宋" w:cs="仿宋"/>
                <w:color w:val="auto"/>
                <w:sz w:val="24"/>
                <w:szCs w:val="24"/>
                <w:lang w:eastAsia="zh-CN"/>
                <w14:ligatures w14:val="standardContextual"/>
              </w:rPr>
            </w:pPr>
            <w:r>
              <w:rPr>
                <w:rFonts w:hint="eastAsia" w:ascii="仿宋" w:hAnsi="仿宋" w:eastAsia="仿宋" w:cs="仿宋"/>
                <w:color w:val="auto"/>
                <w:sz w:val="24"/>
                <w:szCs w:val="24"/>
                <w14:ligatures w14:val="standardContextual"/>
              </w:rPr>
              <w:t xml:space="preserve">月度PM</w:t>
            </w:r>
            <w:r>
              <w:rPr>
                <w:rFonts w:hint="eastAsia" w:ascii="仿宋" w:hAnsi="仿宋" w:eastAsia="仿宋" w:cs="仿宋"/>
                <w:color w:val="auto"/>
                <w:sz w:val="24"/>
                <w:szCs w:val="24"/>
                <w:vertAlign w:val="subscript"/>
                <w14:ligatures w14:val="standardContextual"/>
              </w:rPr>
              <w:t xml:space="preserve">2.5</w:t>
            </w:r>
            <w:r>
              <w:rPr>
                <w:rFonts w:hint="eastAsia" w:ascii="仿宋" w:hAnsi="仿宋" w:eastAsia="仿宋" w:cs="仿宋"/>
                <w:color w:val="auto"/>
                <w:sz w:val="24"/>
                <w:szCs w:val="24"/>
                <w14:ligatures w14:val="standardContextual"/>
              </w:rPr>
              <w:t xml:space="preserve">浓度在</w:t>
            </w:r>
            <w:r>
              <w:rPr>
                <w:rFonts w:hint="eastAsia" w:ascii="仿宋" w:hAnsi="仿宋" w:eastAsia="仿宋" w:cs="仿宋"/>
                <w:color w:val="auto"/>
                <w:sz w:val="24"/>
                <w:szCs w:val="24"/>
                <w:lang w:eastAsia="zh-CN"/>
                <w14:ligatures w14:val="standardContextual"/>
              </w:rPr>
              <w:t xml:space="preserve">徐州五县排名不低于第四名，</w:t>
            </w:r>
            <w:r>
              <w:rPr>
                <w:rFonts w:hint="eastAsia" w:ascii="仿宋" w:hAnsi="仿宋" w:eastAsia="仿宋" w:cs="仿宋"/>
                <w:color w:val="auto"/>
                <w:sz w:val="24"/>
                <w:szCs w:val="24"/>
                <w14:ligatures w14:val="standardContextual"/>
              </w:rPr>
              <w:t xml:space="preserve">未完成扣</w:t>
            </w:r>
            <w:r>
              <w:rPr>
                <w:rFonts w:hint="eastAsia" w:ascii="仿宋" w:hAnsi="仿宋" w:eastAsia="仿宋" w:cs="仿宋"/>
                <w:color w:val="auto"/>
                <w:sz w:val="24"/>
                <w:szCs w:val="24"/>
                <w:lang w:val="en-US" w:eastAsia="zh-CN"/>
                <w14:ligatures w14:val="standardContextual"/>
              </w:rPr>
              <w:t xml:space="preserve">20</w:t>
            </w:r>
            <w:r>
              <w:rPr>
                <w:rFonts w:hint="eastAsia" w:ascii="仿宋" w:hAnsi="仿宋" w:eastAsia="仿宋" w:cs="仿宋"/>
                <w:color w:val="auto"/>
                <w:sz w:val="24"/>
                <w:szCs w:val="24"/>
                <w14:ligatures w14:val="standardContextual"/>
              </w:rPr>
              <w:t xml:space="preserve">分</w:t>
            </w:r>
            <w:r>
              <w:rPr>
                <w:rFonts w:hint="eastAsia" w:ascii="仿宋" w:hAnsi="仿宋" w:eastAsia="仿宋" w:cs="仿宋"/>
                <w:color w:val="auto"/>
                <w:sz w:val="24"/>
                <w:szCs w:val="24"/>
                <w:lang w:eastAsia="zh-CN"/>
                <w14:ligatures w14:val="standardContextual"/>
              </w:rPr>
              <w:t xml:space="preserve">；</w:t>
            </w:r>
            <w:r>
              <w:rPr>
                <w:rFonts w:hint="eastAsia" w:ascii="仿宋" w:hAnsi="仿宋" w:eastAsia="仿宋" w:cs="仿宋"/>
                <w:color w:val="auto"/>
                <w:sz w:val="24"/>
                <w:szCs w:val="24"/>
                <w14:ligatures w14:val="standardContextual"/>
              </w:rPr>
              <w:t xml:space="preserve">月度优良率</w:t>
            </w:r>
            <w:r>
              <w:rPr>
                <w:rFonts w:hint="eastAsia" w:ascii="仿宋" w:hAnsi="仿宋" w:eastAsia="仿宋" w:cs="仿宋"/>
                <w:color w:val="auto"/>
                <w:sz w:val="24"/>
                <w:szCs w:val="24"/>
                <w:lang w:eastAsia="zh-CN"/>
                <w14:ligatures w14:val="standardContextual"/>
              </w:rPr>
              <w:t xml:space="preserve">同比改善</w:t>
            </w:r>
            <w:r>
              <w:rPr>
                <w:rFonts w:hint="eastAsia" w:ascii="仿宋" w:hAnsi="仿宋" w:eastAsia="仿宋" w:cs="仿宋"/>
                <w:color w:val="auto"/>
                <w:sz w:val="24"/>
                <w:szCs w:val="24"/>
                <w14:ligatures w14:val="standardContextual"/>
              </w:rPr>
              <w:t xml:space="preserve">，未完成扣</w:t>
            </w:r>
            <w:r>
              <w:rPr>
                <w:rFonts w:hint="eastAsia" w:ascii="仿宋" w:hAnsi="仿宋" w:eastAsia="仿宋" w:cs="仿宋"/>
                <w:color w:val="auto"/>
                <w:sz w:val="24"/>
                <w:szCs w:val="24"/>
                <w:lang w:val="en-US" w:eastAsia="zh-CN"/>
                <w14:ligatures w14:val="standardContextual"/>
              </w:rPr>
              <w:t xml:space="preserve">10</w:t>
            </w:r>
            <w:r>
              <w:rPr>
                <w:rFonts w:hint="eastAsia" w:ascii="仿宋" w:hAnsi="仿宋" w:eastAsia="仿宋" w:cs="仿宋"/>
                <w:color w:val="auto"/>
                <w:sz w:val="24"/>
                <w:szCs w:val="24"/>
                <w14:ligatures w14:val="standardContextual"/>
              </w:rPr>
              <w:t xml:space="preserve">分</w:t>
            </w:r>
            <w:r>
              <w:rPr>
                <w:rFonts w:hint="eastAsia" w:ascii="仿宋" w:hAnsi="仿宋" w:eastAsia="仿宋" w:cs="仿宋"/>
                <w:color w:val="auto"/>
                <w:sz w:val="24"/>
                <w:szCs w:val="24"/>
                <w:lang w:eastAsia="zh-CN"/>
                <w14:ligatures w14:val="standardContextual"/>
              </w:rPr>
              <w:t xml:space="preserve">。具体扣分视情况而定。</w:t>
            </w:r>
            <w:r/>
          </w:p>
        </w:tc>
        <w:tc>
          <w:tcPr>
            <w:tcW w:w="830" w:type="dxa"/>
            <w:vAlign w:val="center"/>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r>
            <w:r/>
          </w:p>
        </w:tc>
        <w:tc>
          <w:tcPr>
            <w:tcW w:w="830" w:type="dxa"/>
            <w:vAlign w:val="center"/>
            <w:textDirection w:val="lrTb"/>
            <w:noWrap w:val="false"/>
          </w:tcPr>
          <w:p>
            <w:pPr>
              <w:ind w:left="0" w:right="0" w:firstLine="0"/>
              <w:jc w:val="center"/>
              <w:spacing w:after="0" w:line="240" w:lineRule="auto"/>
              <w:widowControl w:val="off"/>
              <w:rPr>
                <w:rFonts w:hint="eastAsia" w:ascii="仿宋" w:hAnsi="仿宋" w:eastAsia="仿宋" w:cs="仿宋"/>
                <w:color w:val="auto"/>
                <w:sz w:val="24"/>
                <w:szCs w:val="24"/>
                <w14:ligatures w14:val="standardContextual"/>
              </w:rPr>
            </w:pPr>
            <w:r>
              <w:rPr>
                <w:rFonts w:hint="eastAsia" w:ascii="仿宋" w:hAnsi="仿宋" w:eastAsia="仿宋" w:cs="仿宋"/>
                <w:color w:val="auto"/>
                <w:sz w:val="24"/>
                <w:szCs w:val="24"/>
                <w14:ligatures w14:val="standardContextual"/>
              </w:rPr>
            </w:r>
            <w:r/>
          </w:p>
        </w:tc>
      </w:tr>
    </w:tbl>
    <w:p>
      <w:pPr>
        <w:numPr>
          <w:ilvl w:val="0"/>
          <w:numId w:val="2"/>
        </w:numPr>
        <w:ind w:left="2880" w:firstLine="0"/>
        <w:jc w:val="both"/>
        <w:rPr>
          <w:rFonts w:hint="eastAsia" w:ascii="仿宋" w:hAnsi="仿宋" w:eastAsia="仿宋" w:cs="仿宋"/>
          <w:color w:val="auto"/>
          <w:sz w:val="24"/>
          <w:szCs w:val="24"/>
          <w:highlight w:val="none"/>
        </w:rPr>
      </w:pPr>
      <w:r>
        <w:rPr>
          <w:rFonts w:hint="eastAsia" w:ascii="仿宋" w:hAnsi="仿宋" w:eastAsia="仿宋" w:cs="仿宋"/>
          <w:sz w:val="24"/>
          <w:szCs w:val="24"/>
          <w:highlight w:val="none"/>
        </w:rPr>
        <w:br w:type="page" w:clear="all"/>
      </w:r>
      <w:bookmarkStart w:id="6" w:name="_Toc4099"/>
      <w:r>
        <w:rPr>
          <w:rFonts w:hint="eastAsia" w:ascii="仿宋" w:hAnsi="仿宋" w:eastAsia="仿宋" w:cs="仿宋"/>
          <w:sz w:val="24"/>
          <w:szCs w:val="24"/>
          <w:highlight w:val="none"/>
          <w:lang w:val="en-US" w:eastAsia="zh-CN"/>
        </w:rPr>
        <w:t xml:space="preserve">  </w:t>
      </w:r>
      <w:r>
        <w:rPr>
          <w:rFonts w:hint="eastAsia" w:ascii="仿宋" w:hAnsi="仿宋" w:eastAsia="仿宋" w:cs="仿宋"/>
          <w:color w:val="auto"/>
          <w:sz w:val="24"/>
          <w:szCs w:val="24"/>
          <w:highlight w:val="none"/>
        </w:rPr>
        <w:t xml:space="preserve">投标文件相关格式</w:t>
      </w:r>
      <w:bookmarkEnd w:id="6"/>
      <w:r/>
      <w:r/>
    </w:p>
    <w:p>
      <w:pPr>
        <w:numPr>
          <w:numId w:val="0"/>
        </w:numPr>
        <w:ind w:left="288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一、投标函</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根据</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]招标文件，</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(姓名)代表我方</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（投标人的名称）全权处理本次投标的有关事宜。</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据此函，投标人承诺并同意如下： </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投标人唯一投标报价见《开标一览表》。</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投标人将按招标文件的规定履行合同责任和义务。</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投标人已详细审查全部招标文件，包括第[插入编号] [补遗书][如果有的话]。投标人完全理解并同意放弃对这方面有不明及误解的权力。</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  投标有效期为开标之日后90天。</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  投标人同意提供按照贵方可能要求的与其投标有关的一切数据或资料，完全理解贵方不一定接受最低价的投标或收到的任何投标。</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  投标人同意在授予合同后，按照有关规定支付公证费(如有)。</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有权将我单位本项目的《开标一览表》和《分项价格表》予以公示，公示的方式由</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确定。</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中标的”情形，并承担相应的法律责任。</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9.与本投标有关的一切正式往来信函请寄：</w:t>
      </w:r>
      <w:r/>
    </w:p>
    <w:p>
      <w:pPr>
        <w:ind w:left="3840" w:hanging="336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移动</w:t>
      </w:r>
      <w:r>
        <w:rPr>
          <w:rFonts w:hint="eastAsia" w:ascii="仿宋" w:hAnsi="仿宋" w:eastAsia="仿宋" w:cs="仿宋"/>
          <w:color w:val="auto"/>
          <w:sz w:val="24"/>
          <w:szCs w:val="24"/>
          <w:highlight w:val="none"/>
        </w:rPr>
        <w:t xml:space="preserve">电话：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传真： </w:t>
      </w:r>
      <w:r/>
    </w:p>
    <w:p>
      <w:pPr>
        <w:ind w:left="3840" w:hanging="336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电子签</w:t>
      </w:r>
      <w:r>
        <w:rPr>
          <w:rFonts w:hint="eastAsia" w:ascii="仿宋" w:hAnsi="仿宋" w:eastAsia="仿宋" w:cs="仿宋"/>
          <w:color w:val="auto"/>
          <w:sz w:val="24"/>
          <w:szCs w:val="24"/>
          <w:highlight w:val="none"/>
        </w:rPr>
        <w:t xml:space="preserve">章）：</w:t>
      </w:r>
      <w:r/>
    </w:p>
    <w:p>
      <w:pPr>
        <w:ind w:left="3840" w:hanging="336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法定代表人或授权代表（签字或盖章）：</w:t>
      </w:r>
      <w:r/>
    </w:p>
    <w:p>
      <w:pPr>
        <w:ind w:left="3840" w:hanging="336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日</w:t>
      </w:r>
      <w:r/>
    </w:p>
    <w:p>
      <w:pPr>
        <w:ind w:left="3840" w:hanging="336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3840" w:hanging="336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3840" w:firstLine="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二、开标一览表</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沛县大气环境精准管控</w:t>
      </w:r>
      <w:r/>
    </w:p>
    <w:p>
      <w:pPr>
        <w:ind w:left="0" w:firstLine="480"/>
        <w:jc w:val="both"/>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yellow"/>
          <w:lang w:eastAsia="zh-CN"/>
        </w:rPr>
        <w:t xml:space="preserve">JSZC-320322-XZTY-G2026-0001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货币单位：人民币元</w:t>
      </w:r>
      <w:r/>
    </w:p>
    <w:tbl>
      <w:tblPr>
        <w:tblStyle w:val="911"/>
        <w:tblW w:w="963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143"/>
        <w:gridCol w:w="2383"/>
        <w:gridCol w:w="4109"/>
      </w:tblGrid>
      <w:tr>
        <w:trPr>
          <w:cantSplit/>
          <w:jc w:val="center"/>
          <w:trHeight w:val="1084"/>
        </w:trPr>
        <w:tc>
          <w:tcPr>
            <w:tcW w:w="3143" w:type="dxa"/>
            <w:vAlign w:val="center"/>
            <w:textDirection w:val="lrTb"/>
            <w:noWrap w:val="false"/>
          </w:tcPr>
          <w:p>
            <w:pPr>
              <w:pStyle w:val="927"/>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tc>
        <w:tc>
          <w:tcPr>
            <w:tcW w:w="2383" w:type="dxa"/>
            <w:vAlign w:val="center"/>
            <w:textDirection w:val="lrTb"/>
            <w:noWrap w:val="false"/>
          </w:tcPr>
          <w:p>
            <w:pPr>
              <w:jc w:val="center"/>
              <w:widowControl w:val="off"/>
              <w:rPr>
                <w:rFonts w:hint="eastAsia" w:ascii="仿宋" w:hAnsi="仿宋" w:eastAsia="仿宋" w:cs="仿宋"/>
                <w:bCs/>
                <w:color w:val="auto"/>
                <w:sz w:val="24"/>
                <w:szCs w:val="24"/>
                <w:highlight w:val="none"/>
              </w:rPr>
            </w:pPr>
            <w:r>
              <w:rPr>
                <w:rStyle w:val="945"/>
                <w:rFonts w:hint="eastAsia" w:ascii="仿宋" w:hAnsi="仿宋" w:eastAsia="仿宋" w:cs="仿宋"/>
                <w:sz w:val="24"/>
                <w:szCs w:val="24"/>
                <w:highlight w:val="none"/>
              </w:rPr>
              <w:t xml:space="preserve">项目内容</w:t>
            </w:r>
            <w:r/>
          </w:p>
        </w:tc>
        <w:tc>
          <w:tcPr>
            <w:tcW w:w="4109" w:type="dxa"/>
            <w:vAlign w:val="center"/>
            <w:textDirection w:val="lrTb"/>
            <w:noWrap w:val="false"/>
          </w:tcPr>
          <w:p>
            <w:pPr>
              <w:pStyle w:val="927"/>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w:t>
            </w:r>
            <w:r>
              <w:rPr>
                <w:rFonts w:hint="eastAsia" w:ascii="仿宋" w:hAnsi="仿宋" w:eastAsia="仿宋" w:cs="仿宋"/>
                <w:color w:val="auto"/>
                <w:sz w:val="24"/>
                <w:szCs w:val="24"/>
                <w:highlight w:val="none"/>
              </w:rPr>
              <w:t xml:space="preserve">（小写）</w:t>
            </w:r>
            <w:r/>
          </w:p>
        </w:tc>
      </w:tr>
      <w:tr>
        <w:trPr>
          <w:cantSplit/>
          <w:jc w:val="center"/>
          <w:trHeight w:val="1833"/>
        </w:trPr>
        <w:tc>
          <w:tcPr>
            <w:tcW w:w="3143" w:type="dxa"/>
            <w:vAlign w:val="center"/>
            <w:textDirection w:val="lrTb"/>
            <w:noWrap w:val="false"/>
          </w:tcPr>
          <w:p>
            <w:pPr>
              <w:pStyle w:val="927"/>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沛县大气环境精准管控</w:t>
            </w:r>
            <w:r/>
          </w:p>
        </w:tc>
        <w:tc>
          <w:tcPr>
            <w:tcBorders>
              <w:right w:val="single" w:color="auto" w:sz="4" w:space="0"/>
            </w:tcBorders>
            <w:tcW w:w="2383" w:type="dxa"/>
            <w:vAlign w:val="center"/>
            <w:textDirection w:val="lrTb"/>
            <w:noWrap w:val="false"/>
          </w:tcPr>
          <w:p>
            <w:pPr>
              <w:jc w:val="center"/>
              <w:widowControl w:val="off"/>
              <w:rPr>
                <w:rFonts w:hint="eastAsia" w:ascii="仿宋" w:hAnsi="仿宋" w:eastAsia="仿宋" w:cs="仿宋"/>
                <w:bCs/>
                <w:color w:val="auto"/>
                <w:sz w:val="24"/>
                <w:szCs w:val="24"/>
                <w:highlight w:val="none"/>
                <w:u w:val="single"/>
              </w:rPr>
            </w:pPr>
            <w:r>
              <w:rPr>
                <w:rStyle w:val="945"/>
                <w:rFonts w:hint="eastAsia" w:ascii="仿宋" w:hAnsi="仿宋" w:eastAsia="仿宋" w:cs="仿宋"/>
                <w:sz w:val="24"/>
                <w:szCs w:val="24"/>
                <w:highlight w:val="none"/>
              </w:rPr>
              <w:t xml:space="preserve">详见</w:t>
            </w:r>
            <w:r>
              <w:rPr>
                <w:rStyle w:val="945"/>
                <w:rFonts w:hint="eastAsia" w:ascii="仿宋" w:hAnsi="仿宋" w:eastAsia="仿宋" w:cs="仿宋"/>
                <w:sz w:val="24"/>
                <w:szCs w:val="24"/>
                <w:highlight w:val="none"/>
                <w:lang w:val="en-US" w:eastAsia="zh-CN"/>
              </w:rPr>
              <w:t xml:space="preserve">投标文件</w:t>
            </w:r>
            <w:r/>
          </w:p>
        </w:tc>
        <w:tc>
          <w:tcPr>
            <w:tcBorders>
              <w:left w:val="single" w:color="auto" w:sz="4" w:space="0"/>
            </w:tcBorders>
            <w:tcW w:w="4109" w:type="dxa"/>
            <w:vAlign w:val="center"/>
            <w:textDirection w:val="lrTb"/>
            <w:noWrap w:val="false"/>
          </w:tcPr>
          <w:p>
            <w:pPr>
              <w:pStyle w:val="927"/>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cantSplit/>
          <w:jc w:val="center"/>
          <w:trHeight w:val="1135"/>
        </w:trPr>
        <w:tc>
          <w:tcPr>
            <w:tcW w:w="3143" w:type="dxa"/>
            <w:vAlign w:val="center"/>
            <w:textDirection w:val="lrTb"/>
            <w:noWrap w:val="false"/>
          </w:tcPr>
          <w:p>
            <w:pPr>
              <w:pStyle w:val="927"/>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w:t>
            </w:r>
            <w:r>
              <w:rPr>
                <w:rFonts w:hint="eastAsia" w:ascii="仿宋" w:hAnsi="仿宋" w:eastAsia="仿宋" w:cs="仿宋"/>
                <w:color w:val="auto"/>
                <w:sz w:val="24"/>
                <w:szCs w:val="24"/>
                <w:highlight w:val="none"/>
              </w:rPr>
              <w:t xml:space="preserve">（大写）：</w:t>
            </w:r>
            <w:r/>
          </w:p>
        </w:tc>
        <w:tc>
          <w:tcPr>
            <w:gridSpan w:val="2"/>
            <w:tcW w:w="6492" w:type="dxa"/>
            <w:vAlign w:val="center"/>
            <w:textDirection w:val="lrTb"/>
            <w:noWrap w:val="false"/>
          </w:tcPr>
          <w:p>
            <w:pPr>
              <w:pStyle w:val="927"/>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pStyle w:val="925"/>
        <w:ind w:left="0" w:firstLine="482"/>
        <w:jc w:val="both"/>
        <w:spacing w:line="52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供应商承诺：本报价（总价）为供应商本企业提供的服务。</w:t>
      </w:r>
      <w:r/>
    </w:p>
    <w:p>
      <w:pPr>
        <w:pStyle w:val="925"/>
        <w:ind w:left="0" w:firstLine="482"/>
        <w:jc w:val="both"/>
        <w:spacing w:line="5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报价说明：</w:t>
      </w:r>
      <w:r/>
    </w:p>
    <w:p>
      <w:pPr>
        <w:pStyle w:val="925"/>
        <w:ind w:left="0" w:firstLine="480"/>
        <w:jc w:val="both"/>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1、报价应包括全部内容，以及为完成上述内容所需的全部费用。</w:t>
      </w:r>
      <w:r/>
    </w:p>
    <w:p>
      <w:pPr>
        <w:pStyle w:val="925"/>
        <w:ind w:left="0" w:firstLine="480"/>
        <w:jc w:val="both"/>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2、报价以总价为准，大小写不一致以大写为准；</w:t>
      </w:r>
      <w:r/>
    </w:p>
    <w:p>
      <w:pPr>
        <w:pStyle w:val="925"/>
        <w:ind w:left="0" w:firstLine="480"/>
        <w:jc w:val="both"/>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3、偏离说明：详见《偏离表》；</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7"/>
        <w:ind w:left="0" w:firstLine="480"/>
        <w:jc w:val="both"/>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7"/>
        <w:ind w:left="0" w:firstLine="480"/>
        <w:jc w:val="both"/>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0"/>
        <w:ind w:right="29" w:firstLine="3600"/>
        <w:jc w:val="both"/>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电子签</w:t>
      </w:r>
      <w:r>
        <w:rPr>
          <w:rFonts w:hint="eastAsia" w:ascii="仿宋" w:hAnsi="仿宋" w:eastAsia="仿宋" w:cs="仿宋"/>
          <w:color w:val="auto"/>
          <w:sz w:val="24"/>
          <w:szCs w:val="24"/>
          <w:highlight w:val="none"/>
        </w:rPr>
        <w:t xml:space="preserve">章）：</w:t>
      </w:r>
      <w:r/>
    </w:p>
    <w:p>
      <w:pPr>
        <w:pStyle w:val="940"/>
        <w:ind w:right="29" w:firstLine="3600"/>
        <w:jc w:val="both"/>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法定代表人或授权代表（签字或盖章）：</w:t>
      </w:r>
      <w:r/>
    </w:p>
    <w:p>
      <w:pPr>
        <w:ind w:right="29" w:firstLine="360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日</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909"/>
        <w:ind w:left="0" w:firstLine="482"/>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三、分项价格表</w:t>
      </w:r>
      <w:r/>
    </w:p>
    <w:p>
      <w:pPr>
        <w:ind w:left="3190" w:hanging="111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沛县大气环境精准管控</w:t>
      </w:r>
      <w:r>
        <w:rPr>
          <w:rFonts w:hint="eastAsia" w:ascii="仿宋" w:hAnsi="仿宋" w:eastAsia="仿宋" w:cs="仿宋"/>
          <w:color w:val="auto"/>
          <w:sz w:val="24"/>
          <w:szCs w:val="24"/>
          <w:highlight w:val="none"/>
        </w:rPr>
        <w:t xml:space="preserve">  </w:t>
      </w:r>
      <w:r/>
    </w:p>
    <w:p>
      <w:pPr>
        <w:ind w:left="3190" w:hanging="1116"/>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yellow"/>
          <w:lang w:eastAsia="zh-CN"/>
        </w:rPr>
        <w:t xml:space="preserve">JSZC-320322-XZTY-G2026-0001</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货币单位：人民币元</w:t>
      </w:r>
      <w:r/>
    </w:p>
    <w:p>
      <w:pPr>
        <w:ind w:left="96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格式自拟</w:t>
      </w:r>
      <w:r/>
    </w:p>
    <w:p>
      <w:pPr>
        <w:pStyle w:val="940"/>
        <w:ind w:left="960" w:firstLine="480"/>
        <w:jc w:val="both"/>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电子签</w:t>
      </w:r>
      <w:r>
        <w:rPr>
          <w:rFonts w:hint="eastAsia" w:ascii="仿宋" w:hAnsi="仿宋" w:eastAsia="仿宋" w:cs="仿宋"/>
          <w:color w:val="auto"/>
          <w:sz w:val="24"/>
          <w:szCs w:val="24"/>
          <w:highlight w:val="none"/>
        </w:rPr>
        <w:t xml:space="preserve">章）：</w:t>
      </w:r>
      <w:r/>
    </w:p>
    <w:p>
      <w:pPr>
        <w:pStyle w:val="940"/>
        <w:ind w:left="0" w:right="29" w:firstLine="480"/>
        <w:jc w:val="both"/>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940"/>
        <w:ind w:right="29" w:firstLine="3600"/>
        <w:jc w:val="both"/>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法定代表人或授权代表（签字或盖章）：</w:t>
      </w:r>
      <w:r/>
    </w:p>
    <w:p>
      <w:pPr>
        <w:ind w:right="29" w:firstLine="360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日</w:t>
      </w:r>
      <w:r/>
    </w:p>
    <w:p>
      <w:pPr>
        <w:ind w:left="0" w:firstLine="480"/>
        <w:jc w:val="both"/>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说明：</w:t>
      </w:r>
      <w:r/>
    </w:p>
    <w:p>
      <w:pPr>
        <w:ind w:left="0" w:firstLine="480"/>
        <w:jc w:val="both"/>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本表中“产品制造企业的划分”以《政府采购促进中小企业发展管理办法》（财库[2020]046号）和《工业和信息化部、国家统计局、国家发展和改革委员会、财政部关于印发中小企业划型标准规定的通知》（工信部联企业[2011]300号）的规定为准。</w:t>
      </w:r>
      <w:r/>
    </w:p>
    <w:p>
      <w:pPr>
        <w:ind w:left="0" w:firstLine="480"/>
        <w:jc w:val="both"/>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left="0" w:firstLine="480"/>
        <w:jc w:val="both"/>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享受政府采购支持政策的残疾人福利性单位的条件以《三部门联合发布关于促进残疾人就业政府采购政策的通知》（财库〔2017〕141号）规定为准。</w:t>
      </w:r>
      <w:r/>
    </w:p>
    <w:p>
      <w:pPr>
        <w:ind w:left="0" w:firstLine="480"/>
        <w:jc w:val="both"/>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p>
    <w:p>
      <w:pPr>
        <w:ind w:left="0" w:firstLine="480"/>
        <w:jc w:val="both"/>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1.如果不提供详细分项报价将视为没有实质性响应招标文件。</w:t>
      </w:r>
      <w:r/>
    </w:p>
    <w:p>
      <w:pPr>
        <w:ind w:left="0" w:firstLine="480"/>
        <w:jc w:val="both"/>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2.投标人对以上数据的真实性负责。</w:t>
      </w:r>
      <w:r/>
    </w:p>
    <w:p>
      <w:pPr>
        <w:ind w:left="0" w:firstLine="480"/>
        <w:jc w:val="both"/>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3.本项报价表合计数额应等于开标一览表中“总价”的报价。</w:t>
      </w:r>
      <w:r/>
    </w:p>
    <w:p>
      <w:pPr>
        <w:ind w:left="960" w:firstLine="480"/>
        <w:jc w:val="both"/>
        <w:spacing w:line="240" w:lineRule="auto"/>
        <w:rPr>
          <w:rFonts w:hint="eastAsia" w:ascii="仿宋" w:hAnsi="仿宋" w:eastAsia="仿宋" w:cs="仿宋"/>
          <w:i/>
          <w:iCs/>
          <w:color w:val="auto"/>
          <w:sz w:val="24"/>
          <w:szCs w:val="24"/>
          <w:highlight w:val="yellow"/>
        </w:rPr>
      </w:pPr>
      <w:r>
        <w:rPr>
          <w:rFonts w:hint="eastAsia" w:ascii="仿宋" w:hAnsi="仿宋" w:eastAsia="仿宋" w:cs="仿宋"/>
          <w:i/>
          <w:iCs/>
          <w:color w:val="auto"/>
          <w:sz w:val="24"/>
          <w:szCs w:val="24"/>
          <w:highlight w:val="yellow"/>
          <w:u w:val="single"/>
        </w:rPr>
        <w:t xml:space="preserve">有权将以上内容进行公示</w:t>
      </w:r>
      <w:r>
        <w:rPr>
          <w:rFonts w:hint="eastAsia" w:ascii="仿宋" w:hAnsi="仿宋" w:eastAsia="仿宋" w:cs="仿宋"/>
          <w:i/>
          <w:iCs/>
          <w:color w:val="auto"/>
          <w:sz w:val="24"/>
          <w:szCs w:val="24"/>
          <w:highlight w:val="yellow"/>
        </w:rPr>
        <w:t xml:space="preserve">。</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90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四、偏离表</w:t>
      </w:r>
      <w:r/>
    </w:p>
    <w:p>
      <w:pPr>
        <w:ind w:left="3190" w:hanging="111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沛县大气环境精准管控</w:t>
      </w:r>
      <w:r/>
    </w:p>
    <w:p>
      <w:pPr>
        <w:ind w:left="3190" w:hanging="1116"/>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yellow"/>
          <w:lang w:eastAsia="zh-CN"/>
        </w:rPr>
        <w:t xml:space="preserve">JSZC-320322-XZTY-G2026-0001</w:t>
      </w:r>
      <w:r/>
    </w:p>
    <w:tbl>
      <w:tblPr>
        <w:tblStyle w:val="911"/>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927"/>
              <w:jc w:val="center"/>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927"/>
              <w:jc w:val="center"/>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927"/>
              <w:jc w:val="center"/>
              <w:rPr>
                <w:rFonts w:hint="eastAsia" w:ascii="仿宋" w:hAnsi="仿宋" w:eastAsia="仿宋" w:cs="仿宋"/>
                <w:caps/>
                <w:color w:val="auto"/>
                <w:sz w:val="24"/>
                <w:szCs w:val="24"/>
                <w:highlight w:val="none"/>
              </w:rPr>
            </w:pPr>
            <w:r>
              <w:rPr>
                <w:rFonts w:hint="eastAsia" w:ascii="仿宋" w:hAnsi="仿宋" w:eastAsia="仿宋" w:cs="仿宋"/>
                <w:color w:val="auto"/>
                <w:sz w:val="24"/>
                <w:szCs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927"/>
              <w:jc w:val="center"/>
              <w:rPr>
                <w:rFonts w:hint="eastAsia" w:ascii="仿宋" w:hAnsi="仿宋" w:eastAsia="仿宋" w:cs="仿宋"/>
                <w:caps/>
                <w:color w:val="auto"/>
                <w:sz w:val="24"/>
                <w:szCs w:val="24"/>
                <w:highlight w:val="none"/>
              </w:rPr>
            </w:pPr>
            <w:r>
              <w:rPr>
                <w:rFonts w:hint="eastAsia" w:ascii="仿宋" w:hAnsi="仿宋" w:eastAsia="仿宋" w:cs="仿宋"/>
                <w:color w:val="auto"/>
                <w:sz w:val="24"/>
                <w:szCs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927"/>
              <w:jc w:val="center"/>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927"/>
              <w:jc w:val="center"/>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2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2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2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2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92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92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2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2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2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2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92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92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2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2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2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2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92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92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2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2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2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2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92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92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2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2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2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2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92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92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92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92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92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92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92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92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left="96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注：投标人的投标文件中的内容与招标文件（含招标文件的澄清或者修改的内容）的要求不同时，逐条列在偏离表中，否则将认为投标人接受招标文件的要求。</w:t>
      </w:r>
      <w:r/>
    </w:p>
    <w:p>
      <w:pPr>
        <w:pStyle w:val="940"/>
        <w:ind w:right="29" w:firstLine="3600"/>
        <w:jc w:val="both"/>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电子签</w:t>
      </w:r>
      <w:r>
        <w:rPr>
          <w:rFonts w:hint="eastAsia" w:ascii="仿宋" w:hAnsi="仿宋" w:eastAsia="仿宋" w:cs="仿宋"/>
          <w:color w:val="auto"/>
          <w:sz w:val="24"/>
          <w:szCs w:val="24"/>
          <w:highlight w:val="none"/>
        </w:rPr>
        <w:t xml:space="preserve">章）：</w:t>
      </w:r>
      <w:r/>
    </w:p>
    <w:p>
      <w:pPr>
        <w:pStyle w:val="940"/>
        <w:ind w:right="29" w:firstLine="3600"/>
        <w:jc w:val="both"/>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法定代表人或授权代表（签字或盖章）：</w:t>
      </w:r>
      <w:r/>
    </w:p>
    <w:p>
      <w:pPr>
        <w:ind w:right="29" w:firstLine="360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日</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90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五、法定代表人授权书</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委托人：</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法定代表人（负责人）：               职务：</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统一社会信用代码：</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受托人：                   性别：男（女）  </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年龄：  岁                 民族：   族</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职务：                     移动电话：</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w:t>
      </w:r>
      <w:r/>
    </w:p>
    <w:p>
      <w:pPr>
        <w:ind w:left="0" w:firstLine="480"/>
        <w:jc w:val="both"/>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兹委托（      ）全权代表我企业（公司）参与（</w:t>
      </w:r>
      <w:r>
        <w:rPr>
          <w:rFonts w:hint="eastAsia" w:ascii="仿宋" w:hAnsi="仿宋" w:eastAsia="仿宋" w:cs="仿宋"/>
          <w:color w:val="auto"/>
          <w:sz w:val="24"/>
          <w:szCs w:val="24"/>
          <w:highlight w:val="none"/>
          <w:lang w:eastAsia="zh-CN"/>
        </w:rPr>
        <w:t xml:space="preserve">沛县大气环境精准管控</w:t>
      </w:r>
      <w:r>
        <w:rPr>
          <w:rFonts w:hint="eastAsia" w:ascii="仿宋" w:hAnsi="仿宋" w:eastAsia="仿宋" w:cs="仿宋"/>
          <w:color w:val="auto"/>
          <w:sz w:val="24"/>
          <w:szCs w:val="24"/>
          <w:highlight w:val="none"/>
        </w:rPr>
        <w:t xml:space="preserve">）项目（项目编号：</w:t>
      </w:r>
      <w:r>
        <w:rPr>
          <w:rFonts w:hint="eastAsia" w:ascii="仿宋" w:hAnsi="仿宋" w:eastAsia="仿宋" w:cs="仿宋"/>
          <w:color w:val="auto"/>
          <w:sz w:val="24"/>
          <w:szCs w:val="24"/>
          <w:highlight w:val="yellow"/>
          <w:lang w:eastAsia="zh-CN"/>
        </w:rPr>
        <w:t xml:space="preserve">JSZC-320322-XZTY-G2026-0001</w:t>
      </w:r>
      <w:r>
        <w:rPr>
          <w:rFonts w:hint="eastAsia" w:ascii="仿宋" w:hAnsi="仿宋" w:eastAsia="仿宋" w:cs="仿宋"/>
          <w:color w:val="auto"/>
          <w:sz w:val="24"/>
          <w:szCs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特此授权委托。</w:t>
      </w:r>
      <w:r/>
    </w:p>
    <w:p>
      <w:pPr>
        <w:ind w:right="29" w:firstLine="36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委托人（盖章）：          </w:t>
      </w:r>
      <w:r/>
    </w:p>
    <w:p>
      <w:pPr>
        <w:ind w:right="29" w:firstLine="36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法定代表人（签字或盖章）：          </w:t>
      </w:r>
      <w:r/>
    </w:p>
    <w:p>
      <w:pPr>
        <w:ind w:right="29" w:firstLine="36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受托人（签字</w:t>
      </w:r>
      <w:r>
        <w:rPr>
          <w:rFonts w:hint="eastAsia" w:ascii="仿宋" w:hAnsi="仿宋" w:eastAsia="仿宋" w:cs="仿宋"/>
          <w:color w:val="auto"/>
          <w:sz w:val="24"/>
          <w:szCs w:val="24"/>
          <w:highlight w:val="none"/>
          <w:lang w:val="en-US" w:eastAsia="zh-CN"/>
        </w:rPr>
        <w:t xml:space="preserve">或盖章</w:t>
      </w:r>
      <w:r>
        <w:rPr>
          <w:rFonts w:hint="eastAsia" w:ascii="仿宋" w:hAnsi="仿宋" w:eastAsia="仿宋" w:cs="仿宋"/>
          <w:color w:val="auto"/>
          <w:sz w:val="24"/>
          <w:szCs w:val="24"/>
          <w:highlight w:val="none"/>
        </w:rPr>
        <w:t xml:space="preserve">）：          </w:t>
      </w:r>
      <w:r/>
    </w:p>
    <w:p>
      <w:pPr>
        <w:ind w:right="29" w:firstLine="36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年   月   日 </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(受托人身份证复印件附后)</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六、中小企业声明函</w:t>
      </w:r>
      <w:r/>
    </w:p>
    <w:p>
      <w:pPr>
        <w:pStyle w:val="927"/>
        <w:ind w:left="3190" w:hanging="1116"/>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沛县大气环境精准管控</w:t>
      </w:r>
      <w:r>
        <w:rPr>
          <w:rFonts w:hint="eastAsia" w:ascii="仿宋" w:hAnsi="仿宋" w:eastAsia="仿宋" w:cs="仿宋"/>
          <w:color w:val="auto"/>
          <w:sz w:val="24"/>
          <w:szCs w:val="24"/>
          <w:highlight w:val="none"/>
        </w:rPr>
        <w:t xml:space="preserve">                           </w:t>
      </w:r>
      <w:r/>
    </w:p>
    <w:p>
      <w:pPr>
        <w:pStyle w:val="927"/>
        <w:ind w:left="3190" w:hanging="1116"/>
        <w:jc w:val="both"/>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none"/>
          <w:lang w:eastAsia="zh-CN"/>
        </w:rPr>
        <w:t xml:space="preserve">JSZC-320322-XZTY-G2026-0001</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                              </w:t>
      </w:r>
      <w:r/>
    </w:p>
    <w:p>
      <w:pPr>
        <w:ind w:left="960" w:firstLine="480"/>
        <w:jc w:val="both"/>
        <w:spacing w:line="48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本公司郑重声明，根据《政府采购促进中小企业发展管理办法》（财库 (2020)46号）的规定，本公司参加</w:t>
      </w:r>
      <w:r>
        <w:rPr>
          <w:rFonts w:hint="eastAsia" w:ascii="仿宋" w:hAnsi="仿宋" w:eastAsia="仿宋" w:cs="仿宋"/>
          <w:color w:val="auto"/>
          <w:sz w:val="24"/>
          <w:szCs w:val="24"/>
          <w:highlight w:val="none"/>
          <w:u w:val="single"/>
        </w:rPr>
        <w:t xml:space="preserve">（单位名称）</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（项目名称）</w:t>
      </w:r>
      <w:r>
        <w:rPr>
          <w:rFonts w:hint="eastAsia" w:ascii="仿宋" w:hAnsi="仿宋" w:eastAsia="仿宋" w:cs="仿宋"/>
          <w:color w:val="auto"/>
          <w:sz w:val="24"/>
          <w:szCs w:val="24"/>
          <w:highlight w:val="none"/>
        </w:rPr>
        <w:t xml:space="preserve">采购活动，服务全部由符合政策要求的中小企业承接。相关企业的具体情况如下：</w:t>
      </w:r>
      <w:r/>
    </w:p>
    <w:p>
      <w:pPr>
        <w:ind w:left="960" w:firstLine="480"/>
        <w:jc w:val="both"/>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eastAsia="zh-CN"/>
        </w:rPr>
        <w:t xml:space="preserve">沛县大气环境精准管控</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）行业</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承建（承接）企业</w:t>
      </w:r>
      <w:r>
        <w:rPr>
          <w:rFonts w:hint="eastAsia" w:ascii="仿宋" w:hAnsi="仿宋" w:eastAsia="仿宋" w:cs="仿宋"/>
          <w:color w:val="auto"/>
          <w:sz w:val="24"/>
          <w:szCs w:val="24"/>
          <w:highlight w:val="none"/>
        </w:rPr>
        <w:t xml:space="preserve">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 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w:t>
      </w:r>
      <w:r>
        <w:rPr>
          <w:rFonts w:hint="eastAsia" w:ascii="仿宋" w:hAnsi="仿宋" w:eastAsia="仿宋" w:cs="仿宋"/>
          <w:b/>
          <w:color w:val="auto"/>
          <w:sz w:val="24"/>
          <w:szCs w:val="24"/>
          <w:highlight w:val="none"/>
        </w:rPr>
        <w:t xml:space="preserve">属于（□中型企业、□小型企业、□微型企业，请勾选！）</w:t>
      </w:r>
      <w:r>
        <w:rPr>
          <w:rFonts w:hint="eastAsia" w:ascii="仿宋" w:hAnsi="仿宋" w:eastAsia="仿宋" w:cs="仿宋"/>
          <w:color w:val="auto"/>
          <w:sz w:val="24"/>
          <w:szCs w:val="24"/>
          <w:highlight w:val="none"/>
        </w:rPr>
        <w:t xml:space="preserve">；</w:t>
      </w:r>
      <w:r/>
    </w:p>
    <w:p>
      <w:pPr>
        <w:ind w:left="960" w:firstLine="480"/>
        <w:jc w:val="both"/>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left="960" w:firstLine="480"/>
        <w:jc w:val="both"/>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ind w:left="0" w:firstLine="480"/>
        <w:jc w:val="both"/>
        <w:spacing w:line="4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0"/>
        <w:ind w:right="29" w:firstLine="3600"/>
        <w:jc w:val="both"/>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电子签</w:t>
      </w:r>
      <w:r>
        <w:rPr>
          <w:rFonts w:hint="eastAsia" w:ascii="仿宋" w:hAnsi="仿宋" w:eastAsia="仿宋" w:cs="仿宋"/>
          <w:color w:val="auto"/>
          <w:sz w:val="24"/>
          <w:szCs w:val="24"/>
          <w:highlight w:val="none"/>
        </w:rPr>
        <w:t xml:space="preserve">章）：</w:t>
      </w:r>
      <w:r/>
    </w:p>
    <w:p>
      <w:pPr>
        <w:pStyle w:val="940"/>
        <w:ind w:right="29" w:firstLine="3600"/>
        <w:jc w:val="both"/>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法定代表人或授权代表（签字或盖章）：</w:t>
      </w:r>
      <w:r/>
    </w:p>
    <w:p>
      <w:pPr>
        <w:ind w:firstLine="3600"/>
        <w:spacing w:line="360" w:lineRule="auto"/>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日</w:t>
      </w:r>
      <w:r/>
    </w:p>
    <w:p>
      <w:pPr>
        <w:ind w:left="0" w:firstLine="482"/>
        <w:jc w:val="both"/>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备注：</w:t>
      </w:r>
      <w:r/>
    </w:p>
    <w:p>
      <w:pPr>
        <w:ind w:left="0" w:firstLine="482"/>
        <w:jc w:val="both"/>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1、本项目采购的服务属于</w:t>
      </w:r>
      <w:r>
        <w:rPr>
          <w:rFonts w:hint="eastAsia" w:ascii="仿宋" w:hAnsi="仿宋" w:eastAsia="仿宋" w:cs="仿宋"/>
          <w:b/>
          <w:color w:val="auto"/>
          <w:sz w:val="24"/>
          <w:szCs w:val="24"/>
          <w:highlight w:val="none"/>
          <w:u w:val="single"/>
          <w:lang w:eastAsia="zh-CN"/>
        </w:rPr>
        <w:t xml:space="preserve">其他未列明行业</w:t>
      </w:r>
      <w:r>
        <w:rPr>
          <w:rFonts w:hint="eastAsia" w:ascii="仿宋" w:hAnsi="仿宋" w:eastAsia="仿宋" w:cs="仿宋"/>
          <w:b/>
          <w:color w:val="auto"/>
          <w:sz w:val="24"/>
          <w:szCs w:val="24"/>
          <w:highlight w:val="none"/>
        </w:rPr>
        <w:t xml:space="preserve">。</w:t>
      </w:r>
      <w:r/>
    </w:p>
    <w:p>
      <w:pPr>
        <w:ind w:left="0" w:firstLine="482"/>
        <w:jc w:val="both"/>
        <w:spacing w:line="48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2、从业人员、营业收入、资产总额填报上一年度数据，无上一年度数据的新成立企业可不填报。</w:t>
      </w:r>
      <w:r/>
    </w:p>
    <w:p>
      <w:pPr>
        <w:ind w:left="0" w:firstLine="482"/>
        <w:jc w:val="both"/>
        <w:spacing w:line="48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3、《中小企业声明函》查询渠道参考工业和信息化部发布的中小企业规模自测小程序。</w:t>
      </w:r>
      <w:r/>
    </w:p>
    <w:p>
      <w:pPr>
        <w:ind w:firstLine="24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附件：中小企业规模类型自测小程序</w:t>
      </w:r>
      <w:r/>
    </w:p>
    <w:p>
      <w:pPr>
        <w:pStyle w:val="922"/>
        <w:ind w:left="0" w:firstLine="480"/>
        <w:jc w:val="both"/>
        <w:rPr>
          <w:rFonts w:hint="eastAsia" w:ascii="仿宋" w:hAnsi="仿宋" w:eastAsia="仿宋" w:cs="仿宋"/>
          <w:color w:val="auto"/>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mc:AlternateContent>
          <mc:Choice Requires="wpg">
            <w:drawing>
              <wp:inline xmlns:wp="http://schemas.openxmlformats.org/drawingml/2006/wordprocessingDrawing" distT="0" distB="0" distL="0" distR="0">
                <wp:extent cx="1108075" cy="1945640"/>
                <wp:effectExtent l="0" t="0" r="15875" b="16510"/>
                <wp:docPr id="5"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7"/>
                        <pic:cNvPicPr>
                          <a:picLocks noChangeAspect="1"/>
                        </pic:cNvPicPr>
                        <pic:nvPr/>
                      </pic:nvPicPr>
                      <pic:blipFill>
                        <a:blip r:embed="rId13"/>
                        <a:stretch/>
                      </pic:blipFill>
                      <pic:spPr bwMode="auto">
                        <a:xfrm>
                          <a:off x="0" y="0"/>
                          <a:ext cx="1108075" cy="194563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7.2pt;height:153.2pt;mso-wrap-distance-left:0.0pt;mso-wrap-distance-top:0.0pt;mso-wrap-distance-right:0.0pt;mso-wrap-distance-bottom:0.0pt;" stroked="false">
                <v:path textboxrect="0,0,0,0"/>
                <v:imagedata r:id="rId13" o:title=""/>
              </v:shape>
            </w:pict>
          </mc:Fallback>
        </mc:AlternateConten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90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七、残疾人福利性单位声明函（如是）</w:t>
      </w:r>
      <w:r/>
    </w:p>
    <w:p>
      <w:pPr>
        <w:ind w:left="3190" w:hanging="1116"/>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沛县大气环境精准管控</w:t>
      </w:r>
      <w:r>
        <w:rPr>
          <w:rFonts w:hint="eastAsia" w:ascii="仿宋" w:hAnsi="仿宋" w:eastAsia="仿宋" w:cs="仿宋"/>
          <w:color w:val="auto"/>
          <w:sz w:val="24"/>
          <w:szCs w:val="24"/>
          <w:highlight w:val="none"/>
        </w:rPr>
        <w:t xml:space="preserve"> </w:t>
      </w:r>
      <w:r/>
    </w:p>
    <w:p>
      <w:pPr>
        <w:ind w:left="3190" w:hanging="1116"/>
        <w:jc w:val="both"/>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yellow"/>
          <w:lang w:eastAsia="zh-CN"/>
        </w:rPr>
        <w:t xml:space="preserve">JSZC-320322-XZTY-G2026-0001</w:t>
      </w:r>
      <w:r>
        <w:rPr>
          <w:rFonts w:hint="eastAsia" w:ascii="仿宋" w:hAnsi="仿宋" w:eastAsia="仿宋" w:cs="仿宋"/>
          <w:color w:val="auto"/>
          <w:sz w:val="24"/>
          <w:szCs w:val="24"/>
          <w:highlight w:val="none"/>
        </w:rPr>
        <w:t xml:space="preserve"> </w:t>
      </w:r>
      <w:r/>
    </w:p>
    <w:p>
      <w:pPr>
        <w:ind w:left="96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96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本单位对上述声明的真实性负责。如有虚假，将依法承担相应责任。</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0"/>
        <w:ind w:firstLine="3600"/>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电子签</w:t>
      </w:r>
      <w:r>
        <w:rPr>
          <w:rFonts w:hint="eastAsia" w:ascii="仿宋" w:hAnsi="仿宋" w:eastAsia="仿宋" w:cs="仿宋"/>
          <w:color w:val="auto"/>
          <w:sz w:val="24"/>
          <w:szCs w:val="24"/>
          <w:highlight w:val="none"/>
        </w:rPr>
        <w:t xml:space="preserve">章）：</w:t>
      </w:r>
      <w:r/>
    </w:p>
    <w:p>
      <w:pPr>
        <w:pStyle w:val="940"/>
        <w:ind w:firstLine="3600"/>
        <w:jc w:val="both"/>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法定代表人或授权代表（签字或盖章）：</w:t>
      </w:r>
      <w:r/>
    </w:p>
    <w:p>
      <w:pPr>
        <w:ind w:firstLine="360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日</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90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八、投标人参加政府采购活动前3年内在经营活动中没有重大违法记录的书面声明</w:t>
      </w:r>
      <w:r/>
    </w:p>
    <w:p>
      <w:pPr>
        <w:ind w:left="0" w:firstLine="480"/>
        <w:jc w:val="both"/>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我单位在参加</w:t>
      </w:r>
      <w:r>
        <w:rPr>
          <w:rFonts w:hint="eastAsia" w:ascii="仿宋" w:hAnsi="仿宋" w:eastAsia="仿宋" w:cs="仿宋"/>
          <w:color w:val="auto"/>
          <w:sz w:val="24"/>
          <w:szCs w:val="24"/>
          <w:highlight w:val="none"/>
          <w:u w:val="single"/>
          <w:lang w:eastAsia="zh-CN"/>
        </w:rPr>
        <w:t xml:space="preserve">沛县大气环境精准管控</w:t>
      </w: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yellow"/>
          <w:lang w:eastAsia="zh-CN"/>
        </w:rPr>
        <w:t xml:space="preserve">JSZC-320322-XZTY-G2026-0001</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我单位对上述声明的真实性负责。如有虚假，将依法承担相应责任。</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0"/>
        <w:ind w:firstLine="3600"/>
        <w:jc w:val="both"/>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电子签</w:t>
      </w:r>
      <w:r>
        <w:rPr>
          <w:rFonts w:hint="eastAsia" w:ascii="仿宋" w:hAnsi="仿宋" w:eastAsia="仿宋" w:cs="仿宋"/>
          <w:color w:val="auto"/>
          <w:sz w:val="24"/>
          <w:szCs w:val="24"/>
          <w:highlight w:val="none"/>
        </w:rPr>
        <w:t xml:space="preserve">章）：</w:t>
      </w:r>
      <w:r/>
    </w:p>
    <w:p>
      <w:pPr>
        <w:pStyle w:val="940"/>
        <w:ind w:firstLine="3600"/>
        <w:jc w:val="both"/>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法定代表人或授权代表（签字或盖章）：</w:t>
      </w:r>
      <w:r/>
    </w:p>
    <w:p>
      <w:pPr>
        <w:ind w:firstLine="360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日</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br w:type="page" w:clear="all"/>
      </w:r>
      <w:r/>
    </w:p>
    <w:p>
      <w:pPr>
        <w:pStyle w:val="909"/>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九、预付款保函支付条款模板</w:t>
      </w:r>
      <w:r/>
    </w:p>
    <w:p>
      <w:pPr>
        <w:ind w:left="0" w:firstLine="482"/>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符合条件一：提交预付款保函的</w:t>
      </w:r>
      <w:r/>
    </w:p>
    <w:p>
      <w:pPr>
        <w:numPr>
          <w:ilvl w:val="0"/>
          <w:numId w:val="3"/>
        </w:num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合同签订且乙方向甲方出具预付款保函后</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w:t>
      </w:r>
      <w:r>
        <w:rPr>
          <w:rFonts w:hint="eastAsia" w:ascii="仿宋" w:hAnsi="仿宋" w:eastAsia="仿宋" w:cs="仿宋"/>
          <w:color w:val="auto"/>
          <w:sz w:val="24"/>
          <w:szCs w:val="24"/>
          <w:highlight w:val="none"/>
          <w:u w:val="single"/>
        </w:rPr>
        <w:t xml:space="preserve">之  XX  ( XX %)</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（2）验收合格后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XX（    XX%）</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firstLine="482"/>
        <w:jc w:val="both"/>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符合条件二：不提交预付款保函的</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（1）合同签订后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XX（    XX%）</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乙方需提交的支付文件：乙方出具的全额正式发票。</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（2）验收合格后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个工作日内，甲方应支付合同价款的百分之</w:t>
      </w:r>
      <w:r>
        <w:rPr>
          <w:rFonts w:hint="eastAsia" w:ascii="仿宋" w:hAnsi="仿宋" w:eastAsia="仿宋" w:cs="仿宋"/>
          <w:color w:val="auto"/>
          <w:sz w:val="24"/>
          <w:szCs w:val="24"/>
          <w:highlight w:val="none"/>
          <w:u w:val="single"/>
        </w:rPr>
        <w:t xml:space="preserve">XX（    XX%）</w:t>
      </w: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大写：人民币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p>
    <w:p>
      <w:pPr>
        <w:numPr>
          <w:ilvl w:val="0"/>
          <w:numId w:val="4"/>
        </w:numPr>
        <w:ind w:left="0" w:firstLine="480"/>
        <w:jc w:val="both"/>
        <w:rPr>
          <w:rFonts w:hint="eastAsia" w:ascii="仿宋" w:hAnsi="仿宋" w:eastAsia="仿宋" w:cs="仿宋"/>
          <w:sz w:val="24"/>
          <w:szCs w:val="24"/>
          <w:highlight w:val="none"/>
        </w:rPr>
      </w:pPr>
      <w:r>
        <w:rPr>
          <w:rFonts w:hint="eastAsia" w:ascii="仿宋" w:hAnsi="仿宋" w:eastAsia="仿宋" w:cs="仿宋"/>
          <w:color w:val="auto"/>
          <w:sz w:val="24"/>
          <w:szCs w:val="24"/>
          <w:highlight w:val="none"/>
        </w:rPr>
        <w:t xml:space="preserve">付款条件一中，出具预付款保函后支付的合同款应当与保函金额一致。</w:t>
      </w:r>
      <w:r/>
    </w:p>
    <w:p>
      <w:pPr>
        <w:numPr>
          <w:ilvl w:val="0"/>
          <w:numId w:val="4"/>
        </w:num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付款条件二中，预付款比例设定应符合《关于做好政府采购支持企业发展有关事项的通知》(苏财购〔2020〕52号)要求。</w:t>
      </w:r>
      <w:r/>
    </w:p>
    <w:p>
      <w:pPr>
        <w:numPr>
          <w:numId w:val="0"/>
        </w:num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numPr>
          <w:numId w:val="0"/>
        </w:num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numPr>
          <w:numId w:val="0"/>
        </w:num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numPr>
          <w:numId w:val="0"/>
        </w:num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numPr>
          <w:numId w:val="0"/>
        </w:num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numPr>
          <w:numId w:val="0"/>
        </w:num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numPr>
          <w:numId w:val="0"/>
        </w:num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numPr>
          <w:numId w:val="0"/>
        </w:num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numPr>
          <w:numId w:val="0"/>
        </w:numPr>
        <w:ind w:firstLine="72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w:t>
      </w:r>
      <w:r>
        <w:rPr>
          <w:rFonts w:hint="eastAsia" w:ascii="仿宋" w:hAnsi="仿宋" w:eastAsia="仿宋" w:cs="仿宋"/>
          <w:b/>
          <w:bCs/>
          <w:color w:val="auto"/>
          <w:sz w:val="24"/>
          <w:szCs w:val="24"/>
          <w:highlight w:val="none"/>
        </w:rPr>
        <w:t xml:space="preserve">具备履行合同所必需的设备和专业技术能力的书面声明</w:t>
      </w:r>
      <w:r/>
    </w:p>
    <w:p>
      <w:pPr>
        <w:ind w:left="3190" w:hanging="1116"/>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沛县大气环境精准管控</w:t>
      </w:r>
      <w:r/>
    </w:p>
    <w:p>
      <w:pPr>
        <w:ind w:left="3190" w:hanging="1116"/>
        <w:jc w:val="both"/>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rPr>
          <w:rFonts w:hint="eastAsia" w:ascii="仿宋" w:hAnsi="仿宋" w:eastAsia="仿宋" w:cs="仿宋"/>
          <w:color w:val="auto"/>
          <w:sz w:val="24"/>
          <w:szCs w:val="24"/>
          <w:highlight w:val="yellow"/>
          <w:lang w:eastAsia="zh-CN"/>
        </w:rPr>
        <w:t xml:space="preserve">JSZC-320322-XZTY-G2026-0001</w:t>
      </w:r>
      <w:r>
        <w:rPr>
          <w:rFonts w:hint="eastAsia" w:ascii="仿宋" w:hAnsi="仿宋" w:eastAsia="仿宋" w:cs="仿宋"/>
          <w:color w:val="auto"/>
          <w:sz w:val="24"/>
          <w:szCs w:val="24"/>
          <w:highlight w:val="none"/>
        </w:rPr>
        <w:t xml:space="preserve"> </w:t>
      </w:r>
      <w:r/>
    </w:p>
    <w:p>
      <w:pPr>
        <w:ind w:left="960" w:firstLine="480"/>
        <w:jc w:val="both"/>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投标人郑重声明：投标人具备履行合同（项目名称：</w:t>
      </w:r>
      <w:r>
        <w:rPr>
          <w:rFonts w:hint="eastAsia" w:ascii="仿宋" w:hAnsi="仿宋" w:eastAsia="仿宋" w:cs="仿宋"/>
          <w:color w:val="auto"/>
          <w:sz w:val="24"/>
          <w:szCs w:val="24"/>
          <w:highlight w:val="none"/>
          <w:lang w:eastAsia="zh-CN"/>
        </w:rPr>
        <w:t xml:space="preserve">沛县大气环境精准管控</w:t>
      </w:r>
      <w:r>
        <w:rPr>
          <w:rFonts w:hint="eastAsia" w:ascii="仿宋" w:hAnsi="仿宋" w:eastAsia="仿宋" w:cs="仿宋"/>
          <w:color w:val="auto"/>
          <w:sz w:val="24"/>
          <w:szCs w:val="24"/>
          <w:highlight w:val="none"/>
        </w:rPr>
        <w:t xml:space="preserve"> ，项目编号：</w:t>
      </w:r>
      <w:r>
        <w:rPr>
          <w:rFonts w:hint="eastAsia" w:ascii="仿宋" w:hAnsi="仿宋" w:eastAsia="仿宋" w:cs="仿宋"/>
          <w:color w:val="auto"/>
          <w:sz w:val="24"/>
          <w:szCs w:val="24"/>
          <w:highlight w:val="yellow"/>
          <w:lang w:eastAsia="zh-CN"/>
        </w:rPr>
        <w:t xml:space="preserve">JSZC-320322-XZTY-G2026-0001</w:t>
      </w:r>
      <w:r>
        <w:rPr>
          <w:rFonts w:hint="eastAsia" w:ascii="仿宋" w:hAnsi="仿宋" w:eastAsia="仿宋" w:cs="仿宋"/>
          <w:color w:val="auto"/>
          <w:sz w:val="24"/>
          <w:szCs w:val="24"/>
          <w:highlight w:val="none"/>
        </w:rPr>
        <w:t xml:space="preserve"> ）所必需的</w:t>
      </w:r>
      <w:r>
        <w:rPr>
          <w:rFonts w:hint="eastAsia" w:ascii="仿宋" w:hAnsi="仿宋" w:eastAsia="仿宋" w:cs="仿宋"/>
          <w:color w:val="auto"/>
          <w:sz w:val="24"/>
          <w:szCs w:val="24"/>
          <w:highlight w:val="none"/>
          <w:lang w:val="en-US" w:eastAsia="zh-CN"/>
        </w:rPr>
        <w:t xml:space="preserve">设备和</w:t>
      </w:r>
      <w:r>
        <w:rPr>
          <w:rFonts w:hint="eastAsia" w:ascii="仿宋" w:hAnsi="仿宋" w:eastAsia="仿宋" w:cs="仿宋"/>
          <w:color w:val="auto"/>
          <w:sz w:val="24"/>
          <w:szCs w:val="24"/>
          <w:highlight w:val="none"/>
        </w:rPr>
        <w:t xml:space="preserve">专业技术能力，具体为：</w:t>
      </w:r>
      <w:r/>
    </w:p>
    <w:p>
      <w:pPr>
        <w:ind w:left="96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格式自拟</w:t>
      </w:r>
      <w:r>
        <w:rPr>
          <w:rFonts w:hint="eastAsia" w:ascii="仿宋" w:hAnsi="仿宋" w:eastAsia="仿宋" w:cs="仿宋"/>
          <w:color w:val="auto"/>
          <w:sz w:val="24"/>
          <w:szCs w:val="24"/>
          <w:highlight w:val="none"/>
        </w:rPr>
        <w:t xml:space="preserve">）</w:t>
      </w:r>
      <w:r/>
    </w:p>
    <w:p>
      <w:pPr>
        <w:ind w:left="96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特此声明。</w:t>
      </w:r>
      <w:r/>
    </w:p>
    <w:p>
      <w:pPr>
        <w:ind w:left="96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投标人对上述声明的真实性负责。如有虚假，将依法承担相应责任。</w:t>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left="0" w:firstLine="48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40"/>
        <w:ind w:firstLine="3600"/>
        <w:jc w:val="both"/>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电子签</w:t>
      </w:r>
      <w:r>
        <w:rPr>
          <w:rFonts w:hint="eastAsia" w:ascii="仿宋" w:hAnsi="仿宋" w:eastAsia="仿宋" w:cs="仿宋"/>
          <w:color w:val="auto"/>
          <w:sz w:val="24"/>
          <w:szCs w:val="24"/>
          <w:highlight w:val="none"/>
        </w:rPr>
        <w:t xml:space="preserve">章）</w:t>
      </w:r>
      <w:r>
        <w:rPr>
          <w:rFonts w:hint="eastAsia" w:ascii="仿宋" w:hAnsi="仿宋" w:eastAsia="仿宋" w:cs="仿宋"/>
          <w:color w:val="auto"/>
          <w:sz w:val="24"/>
          <w:szCs w:val="24"/>
          <w:highlight w:val="none"/>
          <w:lang w:eastAsia="zh-CN"/>
        </w:rPr>
        <w:t xml:space="preserve">：</w:t>
      </w:r>
      <w:r/>
    </w:p>
    <w:p>
      <w:pPr>
        <w:pStyle w:val="940"/>
        <w:ind w:firstLine="3600"/>
        <w:jc w:val="both"/>
        <w:spacing w:line="38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法定代表人或授权代表（签字或盖章）：</w:t>
      </w:r>
      <w:r/>
    </w:p>
    <w:p>
      <w:pPr>
        <w:ind w:firstLine="3600"/>
        <w:jc w:val="both"/>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t xml:space="preserve">日</w:t>
      </w:r>
      <w:r/>
    </w:p>
    <w:sectPr>
      <w:footerReference w:type="default" r:id="rId10"/>
      <w:footnotePr/>
      <w:endnotePr/>
      <w:type w:val="continuous"/>
      <w:pgSz w:w="11906" w:h="16838" w:orient="portrait"/>
      <w:pgMar w:top="720" w:right="720" w:bottom="720" w:left="720" w:header="851" w:footer="1587"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Wingdings">
    <w:panose1 w:val="05000000000000000000"/>
  </w:font>
  <w:font w:name="Courier New">
    <w:panose1 w:val="02070309020205020404"/>
  </w:font>
  <w:font w:name="Cambria">
    <w:panose1 w:val="02040503050406030204"/>
  </w:font>
  <w:font w:name="Calibri">
    <w:panose1 w:val="020F0502020204030204"/>
  </w:font>
  <w:font w:name="黑体">
    <w:panose1 w:val="02010609060101010101"/>
  </w:font>
  <w:font w:name="仿宋_GB2312">
    <w:panose1 w:val="02010609060101010101"/>
  </w:font>
  <w:font w:name="宋体">
    <w:panose1 w:val="02010600030101010101"/>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60" w:line="240" w:lineRule="auto"/>
      <w:widowControl w:val="off"/>
      <w:tabs>
        <w:tab w:val="center" w:pos="4153" w:leader="none"/>
        <w:tab w:val="right" w:pos="8306" w:leader="none"/>
      </w:tabs>
      <w:rPr>
        <w:rFonts w:ascii="等线" w:hAnsi="等线" w:eastAsia="等线" w:cs="Times New Roman"/>
        <w:sz w:val="18"/>
        <w:szCs w:val="18"/>
        <w:lang w:val="en-US" w:eastAsia="zh-CN" w:bidi="ar-SA"/>
        <w14:ligatures w14:val="standardContextual"/>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9"/>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ascii="等线" w:hAnsi="等线" w:eastAsia="等线" w:cs="Times New Roman"/>
        <w:sz w:val="18"/>
        <w:szCs w:val="18"/>
        <w:lang w:val="en-US" w:eastAsia="zh-CN" w:bidi="ar-SA"/>
        <w14:ligatures w14:val="standardContextua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spacing w:after="160" w:line="240" w:lineRule="auto"/>
                            <w:widowControl w:val="off"/>
                            <w:tabs>
                              <w:tab w:val="center" w:pos="4153" w:leader="none"/>
                              <w:tab w:val="right" w:pos="8306" w:leader="none"/>
                            </w:tabs>
                            <w:rPr>
                              <w:rFonts w:hint="eastAsia" w:ascii="宋体" w:hAnsi="宋体" w:eastAsia="宋体" w:cs="宋体"/>
                              <w:sz w:val="28"/>
                              <w:szCs w:val="28"/>
                              <w:lang w:val="en-US" w:eastAsia="zh-CN" w:bidi="ar-SA"/>
                              <w14:ligatures w14:val="standardContextual"/>
                            </w:rPr>
                          </w:pPr>
                          <w:r>
                            <w:rPr>
                              <w:rFonts w:hint="eastAsia" w:ascii="宋体" w:hAnsi="宋体" w:eastAsia="宋体" w:cs="宋体"/>
                              <w:sz w:val="28"/>
                              <w:szCs w:val="28"/>
                              <w:lang w:val="en-US" w:eastAsia="zh-CN" w:bidi="ar-SA"/>
                              <w14:ligatures w14:val="standardContextual"/>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spacing w:after="160" w:line="240" w:lineRule="auto"/>
                      <w:widowControl w:val="off"/>
                      <w:tabs>
                        <w:tab w:val="center" w:pos="4153" w:leader="none"/>
                        <w:tab w:val="right" w:pos="8306" w:leader="none"/>
                      </w:tabs>
                      <w:rPr>
                        <w:rFonts w:hint="eastAsia" w:ascii="宋体" w:hAnsi="宋体" w:eastAsia="宋体" w:cs="宋体"/>
                        <w:sz w:val="28"/>
                        <w:szCs w:val="28"/>
                        <w:lang w:val="en-US" w:eastAsia="zh-CN" w:bidi="ar-SA"/>
                        <w14:ligatures w14:val="standardContextual"/>
                      </w:rPr>
                    </w:pPr>
                    <w:r>
                      <w:rPr>
                        <w:rFonts w:hint="eastAsia" w:ascii="宋体" w:hAnsi="宋体" w:eastAsia="宋体" w:cs="宋体"/>
                        <w:sz w:val="28"/>
                        <w:szCs w:val="28"/>
                        <w:lang w:val="en-US" w:eastAsia="zh-CN" w:bidi="ar-SA"/>
                        <w14:ligatures w14:val="standardContextual"/>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after="160" w:line="240" w:lineRule="auto"/>
      <w:widowControl w:val="off"/>
      <w:tabs>
        <w:tab w:val="center" w:pos="4153" w:leader="none"/>
        <w:tab w:val="right" w:pos="8306" w:leader="none"/>
      </w:tabs>
      <w:rPr>
        <w:rFonts w:ascii="等线" w:hAnsi="等线" w:eastAsia="等线" w:cs="Times New Roman"/>
        <w:sz w:val="18"/>
        <w:szCs w:val="18"/>
        <w:lang w:val="en-US" w:eastAsia="zh-CN" w:bidi="ar-SA"/>
        <w14:ligatures w14:val="standardContextual"/>
      </w:rPr>
    </w:pPr>
    <w:r>
      <w:rPr>
        <w:rFonts w:ascii="等线" w:hAnsi="等线" w:eastAsia="等线" w:cs="Times New Roman"/>
        <w:sz w:val="18"/>
        <w:szCs w:val="18"/>
        <w:lang w:val="en-US" w:eastAsia="zh-CN" w:bidi="ar-SA"/>
        <w14:ligatures w14:val="standardContextua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spacing w:after="160" w:line="240" w:lineRule="auto"/>
                            <w:widowControl w:val="off"/>
                            <w:tabs>
                              <w:tab w:val="center" w:pos="4153" w:leader="none"/>
                              <w:tab w:val="right" w:pos="8306" w:leader="none"/>
                            </w:tabs>
                            <w:rPr>
                              <w:rFonts w:hint="eastAsia" w:ascii="宋体" w:hAnsi="宋体" w:eastAsia="宋体" w:cs="宋体"/>
                              <w:sz w:val="28"/>
                              <w:szCs w:val="28"/>
                              <w:lang w:val="en-US" w:eastAsia="zh-CN" w:bidi="ar-SA"/>
                              <w14:ligatures w14:val="standardContextual"/>
                            </w:rPr>
                          </w:pPr>
                          <w:r>
                            <w:rPr>
                              <w:rFonts w:hint="eastAsia" w:ascii="宋体" w:hAnsi="宋体" w:eastAsia="宋体" w:cs="宋体"/>
                              <w:sz w:val="28"/>
                              <w:szCs w:val="28"/>
                              <w:lang w:val="en-US" w:eastAsia="zh-CN" w:bidi="ar-SA"/>
                              <w14:ligatures w14:val="standardContextual"/>
                            </w:rPr>
                            <w:t xml:space="preserve">— </w:t>
                          </w:r>
                          <w:r>
                            <w:rPr>
                              <w:rFonts w:hint="eastAsia" w:ascii="宋体" w:hAnsi="宋体" w:eastAsia="宋体" w:cs="宋体"/>
                              <w:sz w:val="28"/>
                              <w:szCs w:val="28"/>
                              <w:lang w:val="en-US" w:eastAsia="zh-CN" w:bidi="ar-SA"/>
                              <w14:ligatures w14:val="standardContextual"/>
                            </w:rPr>
                            <w:fldChar w:fldCharType="begin"/>
                          </w:r>
                          <w:r>
                            <w:rPr>
                              <w:rFonts w:hint="eastAsia" w:ascii="宋体" w:hAnsi="宋体" w:eastAsia="宋体" w:cs="宋体"/>
                              <w:sz w:val="28"/>
                              <w:szCs w:val="28"/>
                              <w:lang w:val="en-US" w:eastAsia="zh-CN" w:bidi="ar-SA"/>
                              <w14:ligatures w14:val="standardContextual"/>
                            </w:rPr>
                            <w:instrText xml:space="preserve"> PAGE  \* MERGEFORMAT </w:instrText>
                          </w:r>
                          <w:r>
                            <w:rPr>
                              <w:rFonts w:hint="eastAsia" w:ascii="宋体" w:hAnsi="宋体" w:eastAsia="宋体" w:cs="宋体"/>
                              <w:sz w:val="28"/>
                              <w:szCs w:val="28"/>
                              <w:lang w:val="en-US" w:eastAsia="zh-CN" w:bidi="ar-SA"/>
                              <w14:ligatures w14:val="standardContextual"/>
                            </w:rPr>
                            <w:fldChar w:fldCharType="separate"/>
                          </w:r>
                          <w:r>
                            <w:rPr>
                              <w:rFonts w:hint="eastAsia" w:ascii="宋体" w:hAnsi="宋体" w:eastAsia="宋体" w:cs="宋体"/>
                              <w:sz w:val="28"/>
                              <w:szCs w:val="28"/>
                              <w:lang w:val="en-US" w:eastAsia="zh-CN" w:bidi="ar-SA"/>
                              <w14:ligatures w14:val="standardContextual"/>
                            </w:rPr>
                            <w:t xml:space="preserve">1</w:t>
                          </w:r>
                          <w:r>
                            <w:rPr>
                              <w:rFonts w:hint="eastAsia" w:ascii="宋体" w:hAnsi="宋体" w:eastAsia="宋体" w:cs="宋体"/>
                              <w:sz w:val="28"/>
                              <w:szCs w:val="28"/>
                              <w:lang w:val="en-US" w:eastAsia="zh-CN" w:bidi="ar-SA"/>
                              <w14:ligatures w14:val="standardContextual"/>
                            </w:rPr>
                            <w:fldChar w:fldCharType="end"/>
                          </w:r>
                          <w:r>
                            <w:rPr>
                              <w:rFonts w:hint="eastAsia" w:ascii="宋体" w:hAnsi="宋体" w:eastAsia="宋体" w:cs="宋体"/>
                              <w:sz w:val="28"/>
                              <w:szCs w:val="28"/>
                              <w:lang w:val="en-US" w:eastAsia="zh-CN" w:bidi="ar-SA"/>
                              <w14:ligatures w14:val="standardContextual"/>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spacing w:after="160" w:line="240" w:lineRule="auto"/>
                      <w:widowControl w:val="off"/>
                      <w:tabs>
                        <w:tab w:val="center" w:pos="4153" w:leader="none"/>
                        <w:tab w:val="right" w:pos="8306" w:leader="none"/>
                      </w:tabs>
                      <w:rPr>
                        <w:rFonts w:hint="eastAsia" w:ascii="宋体" w:hAnsi="宋体" w:eastAsia="宋体" w:cs="宋体"/>
                        <w:sz w:val="28"/>
                        <w:szCs w:val="28"/>
                        <w:lang w:val="en-US" w:eastAsia="zh-CN" w:bidi="ar-SA"/>
                        <w14:ligatures w14:val="standardContextual"/>
                      </w:rPr>
                    </w:pPr>
                    <w:r>
                      <w:rPr>
                        <w:rFonts w:hint="eastAsia" w:ascii="宋体" w:hAnsi="宋体" w:eastAsia="宋体" w:cs="宋体"/>
                        <w:sz w:val="28"/>
                        <w:szCs w:val="28"/>
                        <w:lang w:val="en-US" w:eastAsia="zh-CN" w:bidi="ar-SA"/>
                        <w14:ligatures w14:val="standardContextual"/>
                      </w:rPr>
                      <w:t xml:space="preserve">— </w:t>
                    </w:r>
                    <w:r>
                      <w:rPr>
                        <w:rFonts w:hint="eastAsia" w:ascii="宋体" w:hAnsi="宋体" w:eastAsia="宋体" w:cs="宋体"/>
                        <w:sz w:val="28"/>
                        <w:szCs w:val="28"/>
                        <w:lang w:val="en-US" w:eastAsia="zh-CN" w:bidi="ar-SA"/>
                        <w14:ligatures w14:val="standardContextual"/>
                      </w:rPr>
                      <w:fldChar w:fldCharType="begin"/>
                    </w:r>
                    <w:r>
                      <w:rPr>
                        <w:rFonts w:hint="eastAsia" w:ascii="宋体" w:hAnsi="宋体" w:eastAsia="宋体" w:cs="宋体"/>
                        <w:sz w:val="28"/>
                        <w:szCs w:val="28"/>
                        <w:lang w:val="en-US" w:eastAsia="zh-CN" w:bidi="ar-SA"/>
                        <w14:ligatures w14:val="standardContextual"/>
                      </w:rPr>
                      <w:instrText xml:space="preserve"> PAGE  \* MERGEFORMAT </w:instrText>
                    </w:r>
                    <w:r>
                      <w:rPr>
                        <w:rFonts w:hint="eastAsia" w:ascii="宋体" w:hAnsi="宋体" w:eastAsia="宋体" w:cs="宋体"/>
                        <w:sz w:val="28"/>
                        <w:szCs w:val="28"/>
                        <w:lang w:val="en-US" w:eastAsia="zh-CN" w:bidi="ar-SA"/>
                        <w14:ligatures w14:val="standardContextual"/>
                      </w:rPr>
                      <w:fldChar w:fldCharType="separate"/>
                    </w:r>
                    <w:r>
                      <w:rPr>
                        <w:rFonts w:hint="eastAsia" w:ascii="宋体" w:hAnsi="宋体" w:eastAsia="宋体" w:cs="宋体"/>
                        <w:sz w:val="28"/>
                        <w:szCs w:val="28"/>
                        <w:lang w:val="en-US" w:eastAsia="zh-CN" w:bidi="ar-SA"/>
                        <w14:ligatures w14:val="standardContextual"/>
                      </w:rPr>
                      <w:t xml:space="preserve">1</w:t>
                    </w:r>
                    <w:r>
                      <w:rPr>
                        <w:rFonts w:hint="eastAsia" w:ascii="宋体" w:hAnsi="宋体" w:eastAsia="宋体" w:cs="宋体"/>
                        <w:sz w:val="28"/>
                        <w:szCs w:val="28"/>
                        <w:lang w:val="en-US" w:eastAsia="zh-CN" w:bidi="ar-SA"/>
                        <w14:ligatures w14:val="standardContextual"/>
                      </w:rPr>
                      <w:fldChar w:fldCharType="end"/>
                    </w:r>
                    <w:r>
                      <w:rPr>
                        <w:rFonts w:hint="eastAsia" w:ascii="宋体" w:hAnsi="宋体" w:eastAsia="宋体" w:cs="宋体"/>
                        <w:sz w:val="28"/>
                        <w:szCs w:val="28"/>
                        <w:lang w:val="en-US" w:eastAsia="zh-CN" w:bidi="ar-SA"/>
                        <w14:ligatures w14:val="standardContextual"/>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12" w:lineRule="auto"/>
      </w:pPr>
      <w:r>
        <w:separator/>
      </w:r>
      <w:r/>
    </w:p>
  </w:footnote>
  <w:footnote w:type="continuationSeparator" w:id="0">
    <w:p>
      <w:pPr>
        <w:spacing w:line="312"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space"/>
      <w:lvlText w:val="第%1章"/>
      <w:lvlJc w:val="left"/>
      <w:pPr>
        <w:ind w:left="288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6">
    <w:name w:val="Heading 1 Char"/>
    <w:basedOn w:val="910"/>
    <w:link w:val="908"/>
    <w:uiPriority w:val="9"/>
    <w:rPr>
      <w:rFonts w:ascii="Arial" w:hAnsi="Arial" w:eastAsia="Arial" w:cs="Arial"/>
      <w:sz w:val="40"/>
      <w:szCs w:val="40"/>
    </w:rPr>
  </w:style>
  <w:style w:type="character" w:styleId="737">
    <w:name w:val="Heading 2 Char"/>
    <w:basedOn w:val="910"/>
    <w:link w:val="909"/>
    <w:uiPriority w:val="9"/>
    <w:rPr>
      <w:rFonts w:ascii="Arial" w:hAnsi="Arial" w:eastAsia="Arial" w:cs="Arial"/>
      <w:sz w:val="34"/>
    </w:rPr>
  </w:style>
  <w:style w:type="paragraph" w:styleId="738">
    <w:name w:val="Heading 3"/>
    <w:basedOn w:val="907"/>
    <w:next w:val="907"/>
    <w:link w:val="739"/>
    <w:uiPriority w:val="9"/>
    <w:unhideWhenUsed/>
    <w:qFormat/>
    <w:pPr>
      <w:keepLines/>
      <w:keepNext/>
      <w:spacing w:before="320" w:after="200"/>
      <w:outlineLvl w:val="2"/>
    </w:pPr>
    <w:rPr>
      <w:rFonts w:ascii="Arial" w:hAnsi="Arial" w:eastAsia="Arial" w:cs="Arial"/>
      <w:sz w:val="30"/>
      <w:szCs w:val="30"/>
    </w:rPr>
  </w:style>
  <w:style w:type="character" w:styleId="739">
    <w:name w:val="Heading 3 Char"/>
    <w:basedOn w:val="910"/>
    <w:link w:val="738"/>
    <w:uiPriority w:val="9"/>
    <w:rPr>
      <w:rFonts w:ascii="Arial" w:hAnsi="Arial" w:eastAsia="Arial" w:cs="Arial"/>
      <w:sz w:val="30"/>
      <w:szCs w:val="30"/>
    </w:rPr>
  </w:style>
  <w:style w:type="paragraph" w:styleId="740">
    <w:name w:val="Heading 4"/>
    <w:basedOn w:val="907"/>
    <w:next w:val="907"/>
    <w:link w:val="741"/>
    <w:uiPriority w:val="9"/>
    <w:unhideWhenUsed/>
    <w:qFormat/>
    <w:pPr>
      <w:keepLines/>
      <w:keepNext/>
      <w:spacing w:before="320" w:after="200"/>
      <w:outlineLvl w:val="3"/>
    </w:pPr>
    <w:rPr>
      <w:rFonts w:ascii="Arial" w:hAnsi="Arial" w:eastAsia="Arial" w:cs="Arial"/>
      <w:b/>
      <w:bCs/>
      <w:sz w:val="26"/>
      <w:szCs w:val="26"/>
    </w:rPr>
  </w:style>
  <w:style w:type="character" w:styleId="741">
    <w:name w:val="Heading 4 Char"/>
    <w:basedOn w:val="910"/>
    <w:link w:val="740"/>
    <w:uiPriority w:val="9"/>
    <w:rPr>
      <w:rFonts w:ascii="Arial" w:hAnsi="Arial" w:eastAsia="Arial" w:cs="Arial"/>
      <w:b/>
      <w:bCs/>
      <w:sz w:val="26"/>
      <w:szCs w:val="26"/>
    </w:rPr>
  </w:style>
  <w:style w:type="paragraph" w:styleId="742">
    <w:name w:val="Heading 5"/>
    <w:basedOn w:val="907"/>
    <w:next w:val="907"/>
    <w:link w:val="743"/>
    <w:uiPriority w:val="9"/>
    <w:unhideWhenUsed/>
    <w:qFormat/>
    <w:pPr>
      <w:keepLines/>
      <w:keepNext/>
      <w:spacing w:before="320" w:after="200"/>
      <w:outlineLvl w:val="4"/>
    </w:pPr>
    <w:rPr>
      <w:rFonts w:ascii="Arial" w:hAnsi="Arial" w:eastAsia="Arial" w:cs="Arial"/>
      <w:b/>
      <w:bCs/>
      <w:sz w:val="24"/>
      <w:szCs w:val="24"/>
    </w:rPr>
  </w:style>
  <w:style w:type="character" w:styleId="743">
    <w:name w:val="Heading 5 Char"/>
    <w:basedOn w:val="910"/>
    <w:link w:val="742"/>
    <w:uiPriority w:val="9"/>
    <w:rPr>
      <w:rFonts w:ascii="Arial" w:hAnsi="Arial" w:eastAsia="Arial" w:cs="Arial"/>
      <w:b/>
      <w:bCs/>
      <w:sz w:val="24"/>
      <w:szCs w:val="24"/>
    </w:rPr>
  </w:style>
  <w:style w:type="paragraph" w:styleId="744">
    <w:name w:val="Heading 6"/>
    <w:basedOn w:val="907"/>
    <w:next w:val="907"/>
    <w:link w:val="745"/>
    <w:uiPriority w:val="9"/>
    <w:unhideWhenUsed/>
    <w:qFormat/>
    <w:pPr>
      <w:keepLines/>
      <w:keepNext/>
      <w:spacing w:before="320" w:after="200"/>
      <w:outlineLvl w:val="5"/>
    </w:pPr>
    <w:rPr>
      <w:rFonts w:ascii="Arial" w:hAnsi="Arial" w:eastAsia="Arial" w:cs="Arial"/>
      <w:b/>
      <w:bCs/>
      <w:sz w:val="22"/>
      <w:szCs w:val="22"/>
    </w:rPr>
  </w:style>
  <w:style w:type="character" w:styleId="745">
    <w:name w:val="Heading 6 Char"/>
    <w:basedOn w:val="910"/>
    <w:link w:val="744"/>
    <w:uiPriority w:val="9"/>
    <w:rPr>
      <w:rFonts w:ascii="Arial" w:hAnsi="Arial" w:eastAsia="Arial" w:cs="Arial"/>
      <w:b/>
      <w:bCs/>
      <w:sz w:val="22"/>
      <w:szCs w:val="22"/>
    </w:rPr>
  </w:style>
  <w:style w:type="paragraph" w:styleId="746">
    <w:name w:val="Heading 7"/>
    <w:basedOn w:val="907"/>
    <w:next w:val="907"/>
    <w:link w:val="747"/>
    <w:uiPriority w:val="9"/>
    <w:unhideWhenUsed/>
    <w:qFormat/>
    <w:pPr>
      <w:keepLines/>
      <w:keepNext/>
      <w:spacing w:before="320" w:after="200"/>
      <w:outlineLvl w:val="6"/>
    </w:pPr>
    <w:rPr>
      <w:rFonts w:ascii="Arial" w:hAnsi="Arial" w:eastAsia="Arial" w:cs="Arial"/>
      <w:b/>
      <w:bCs/>
      <w:i/>
      <w:iCs/>
      <w:sz w:val="22"/>
      <w:szCs w:val="22"/>
    </w:rPr>
  </w:style>
  <w:style w:type="character" w:styleId="747">
    <w:name w:val="Heading 7 Char"/>
    <w:basedOn w:val="910"/>
    <w:link w:val="746"/>
    <w:uiPriority w:val="9"/>
    <w:rPr>
      <w:rFonts w:ascii="Arial" w:hAnsi="Arial" w:eastAsia="Arial" w:cs="Arial"/>
      <w:b/>
      <w:bCs/>
      <w:i/>
      <w:iCs/>
      <w:sz w:val="22"/>
      <w:szCs w:val="22"/>
    </w:rPr>
  </w:style>
  <w:style w:type="paragraph" w:styleId="748">
    <w:name w:val="Heading 8"/>
    <w:basedOn w:val="907"/>
    <w:next w:val="907"/>
    <w:link w:val="749"/>
    <w:uiPriority w:val="9"/>
    <w:unhideWhenUsed/>
    <w:qFormat/>
    <w:pPr>
      <w:keepLines/>
      <w:keepNext/>
      <w:spacing w:before="320" w:after="200"/>
      <w:outlineLvl w:val="7"/>
    </w:pPr>
    <w:rPr>
      <w:rFonts w:ascii="Arial" w:hAnsi="Arial" w:eastAsia="Arial" w:cs="Arial"/>
      <w:i/>
      <w:iCs/>
      <w:sz w:val="22"/>
      <w:szCs w:val="22"/>
    </w:rPr>
  </w:style>
  <w:style w:type="character" w:styleId="749">
    <w:name w:val="Heading 8 Char"/>
    <w:basedOn w:val="910"/>
    <w:link w:val="748"/>
    <w:uiPriority w:val="9"/>
    <w:rPr>
      <w:rFonts w:ascii="Arial" w:hAnsi="Arial" w:eastAsia="Arial" w:cs="Arial"/>
      <w:i/>
      <w:iCs/>
      <w:sz w:val="22"/>
      <w:szCs w:val="22"/>
    </w:rPr>
  </w:style>
  <w:style w:type="paragraph" w:styleId="750">
    <w:name w:val="Heading 9"/>
    <w:basedOn w:val="907"/>
    <w:next w:val="907"/>
    <w:link w:val="751"/>
    <w:uiPriority w:val="9"/>
    <w:unhideWhenUsed/>
    <w:qFormat/>
    <w:pPr>
      <w:keepLines/>
      <w:keepNext/>
      <w:spacing w:before="320" w:after="200"/>
      <w:outlineLvl w:val="8"/>
    </w:pPr>
    <w:rPr>
      <w:rFonts w:ascii="Arial" w:hAnsi="Arial" w:eastAsia="Arial" w:cs="Arial"/>
      <w:i/>
      <w:iCs/>
      <w:sz w:val="21"/>
      <w:szCs w:val="21"/>
    </w:rPr>
  </w:style>
  <w:style w:type="character" w:styleId="751">
    <w:name w:val="Heading 9 Char"/>
    <w:basedOn w:val="910"/>
    <w:link w:val="750"/>
    <w:uiPriority w:val="9"/>
    <w:rPr>
      <w:rFonts w:ascii="Arial" w:hAnsi="Arial" w:eastAsia="Arial" w:cs="Arial"/>
      <w:i/>
      <w:iCs/>
      <w:sz w:val="21"/>
      <w:szCs w:val="21"/>
    </w:rPr>
  </w:style>
  <w:style w:type="paragraph" w:styleId="752">
    <w:name w:val="List Paragraph"/>
    <w:basedOn w:val="907"/>
    <w:uiPriority w:val="34"/>
    <w:qFormat/>
    <w:pPr>
      <w:contextualSpacing/>
      <w:ind w:left="720"/>
    </w:pPr>
  </w:style>
  <w:style w:type="paragraph" w:styleId="753">
    <w:name w:val="No Spacing"/>
    <w:uiPriority w:val="1"/>
    <w:qFormat/>
    <w:pPr>
      <w:spacing w:before="0" w:after="0" w:line="240" w:lineRule="auto"/>
    </w:pPr>
  </w:style>
  <w:style w:type="paragraph" w:styleId="754">
    <w:name w:val="Title"/>
    <w:basedOn w:val="907"/>
    <w:next w:val="907"/>
    <w:link w:val="755"/>
    <w:uiPriority w:val="10"/>
    <w:qFormat/>
    <w:pPr>
      <w:contextualSpacing/>
      <w:spacing w:before="300" w:after="200"/>
    </w:pPr>
    <w:rPr>
      <w:sz w:val="48"/>
      <w:szCs w:val="48"/>
    </w:rPr>
  </w:style>
  <w:style w:type="character" w:styleId="755">
    <w:name w:val="Title Char"/>
    <w:basedOn w:val="910"/>
    <w:link w:val="754"/>
    <w:uiPriority w:val="10"/>
    <w:rPr>
      <w:sz w:val="48"/>
      <w:szCs w:val="48"/>
    </w:rPr>
  </w:style>
  <w:style w:type="paragraph" w:styleId="756">
    <w:name w:val="Subtitle"/>
    <w:basedOn w:val="907"/>
    <w:next w:val="907"/>
    <w:link w:val="757"/>
    <w:uiPriority w:val="11"/>
    <w:qFormat/>
    <w:pPr>
      <w:spacing w:before="200" w:after="200"/>
    </w:pPr>
    <w:rPr>
      <w:sz w:val="24"/>
      <w:szCs w:val="24"/>
    </w:rPr>
  </w:style>
  <w:style w:type="character" w:styleId="757">
    <w:name w:val="Subtitle Char"/>
    <w:basedOn w:val="910"/>
    <w:link w:val="756"/>
    <w:uiPriority w:val="11"/>
    <w:rPr>
      <w:sz w:val="24"/>
      <w:szCs w:val="24"/>
    </w:rPr>
  </w:style>
  <w:style w:type="paragraph" w:styleId="758">
    <w:name w:val="Quote"/>
    <w:basedOn w:val="907"/>
    <w:next w:val="907"/>
    <w:link w:val="759"/>
    <w:uiPriority w:val="29"/>
    <w:qFormat/>
    <w:pPr>
      <w:ind w:left="720" w:right="720"/>
    </w:pPr>
    <w:rPr>
      <w:i/>
    </w:rPr>
  </w:style>
  <w:style w:type="character" w:styleId="759">
    <w:name w:val="Quote Char"/>
    <w:link w:val="758"/>
    <w:uiPriority w:val="29"/>
    <w:rPr>
      <w:i/>
    </w:rPr>
  </w:style>
  <w:style w:type="paragraph" w:styleId="760">
    <w:name w:val="Intense Quote"/>
    <w:basedOn w:val="907"/>
    <w:next w:val="907"/>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name w:val="Intense Quote Char"/>
    <w:link w:val="760"/>
    <w:uiPriority w:val="30"/>
    <w:rPr>
      <w:i/>
    </w:rPr>
  </w:style>
  <w:style w:type="character" w:styleId="762">
    <w:name w:val="Header Char"/>
    <w:basedOn w:val="910"/>
    <w:link w:val="920"/>
    <w:uiPriority w:val="99"/>
  </w:style>
  <w:style w:type="character" w:styleId="763">
    <w:name w:val="Footer Char"/>
    <w:basedOn w:val="910"/>
    <w:link w:val="919"/>
    <w:uiPriority w:val="99"/>
  </w:style>
  <w:style w:type="paragraph" w:styleId="764">
    <w:name w:val="Caption"/>
    <w:basedOn w:val="907"/>
    <w:next w:val="907"/>
    <w:uiPriority w:val="35"/>
    <w:semiHidden/>
    <w:unhideWhenUsed/>
    <w:qFormat/>
    <w:pPr>
      <w:spacing w:line="276" w:lineRule="auto"/>
    </w:pPr>
    <w:rPr>
      <w:b/>
      <w:bCs/>
      <w:color w:val="4f81bd" w:themeColor="accent1"/>
      <w:sz w:val="18"/>
      <w:szCs w:val="18"/>
    </w:rPr>
  </w:style>
  <w:style w:type="character" w:styleId="765">
    <w:name w:val="Caption Char"/>
    <w:basedOn w:val="764"/>
    <w:link w:val="919"/>
    <w:uiPriority w:val="99"/>
  </w:style>
  <w:style w:type="table" w:styleId="766">
    <w:name w:val="Table Grid Light"/>
    <w:basedOn w:val="9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basedOn w:val="9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basedOn w:val="9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basedOn w:val="9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basedOn w:val="9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basedOn w:val="9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basedOn w:val="9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basedOn w:val="9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basedOn w:val="9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basedOn w:val="9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basedOn w:val="9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basedOn w:val="9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basedOn w:val="9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basedOn w:val="9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basedOn w:val="9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basedOn w:val="9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basedOn w:val="9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basedOn w:val="9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basedOn w:val="9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basedOn w:val="9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basedOn w:val="9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basedOn w:val="9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basedOn w:val="9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basedOn w:val="9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basedOn w:val="9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basedOn w:val="9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basedOn w:val="9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basedOn w:val="9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basedOn w:val="9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basedOn w:val="9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basedOn w:val="9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02">
    <w:name w:val="Grid Table 5 Dark - Accent 2"/>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03">
    <w:name w:val="Grid Table 5 Dark - Accent 3"/>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04">
    <w:name w:val="Grid Table 5 Dark- Accent 4"/>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05">
    <w:name w:val="Grid Table 5 Dark - Accent 5"/>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06">
    <w:name w:val="Grid Table 5 Dark - Accent 6"/>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07">
    <w:name w:val="Grid Table 6 Colorful"/>
    <w:basedOn w:val="9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basedOn w:val="9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basedOn w:val="9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basedOn w:val="9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basedOn w:val="9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basedOn w:val="9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3">
    <w:name w:val="Grid Table 6 Colorful - Accent 6"/>
    <w:basedOn w:val="9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14">
    <w:name w:val="Grid Table 7 Colorful"/>
    <w:basedOn w:val="9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basedOn w:val="9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basedOn w:val="9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basedOn w:val="9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basedOn w:val="9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basedOn w:val="9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basedOn w:val="9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basedOn w:val="9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basedOn w:val="91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basedOn w:val="91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basedOn w:val="91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basedOn w:val="91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basedOn w:val="91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basedOn w:val="91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basedOn w:val="9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basedOn w:val="9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basedOn w:val="9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basedOn w:val="9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basedOn w:val="9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basedOn w:val="9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basedOn w:val="9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basedOn w:val="9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basedOn w:val="9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37">
    <w:name w:val="List Table 3 - Accent 2"/>
    <w:basedOn w:val="9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38">
    <w:name w:val="List Table 3 - Accent 3"/>
    <w:basedOn w:val="9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39">
    <w:name w:val="List Table 3 - Accent 4"/>
    <w:basedOn w:val="9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40">
    <w:name w:val="List Table 3 - Accent 5"/>
    <w:basedOn w:val="9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41">
    <w:name w:val="List Table 3 - Accent 6"/>
    <w:basedOn w:val="9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42">
    <w:name w:val="List Table 4"/>
    <w:basedOn w:val="9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basedOn w:val="9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44">
    <w:name w:val="List Table 4 - Accent 2"/>
    <w:basedOn w:val="9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45">
    <w:name w:val="List Table 4 - Accent 3"/>
    <w:basedOn w:val="9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46">
    <w:name w:val="List Table 4 - Accent 4"/>
    <w:basedOn w:val="9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47">
    <w:name w:val="List Table 4 - Accent 5"/>
    <w:basedOn w:val="9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48">
    <w:name w:val="List Table 4 - Accent 6"/>
    <w:basedOn w:val="9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49">
    <w:name w:val="List Table 5 Dark"/>
    <w:basedOn w:val="9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basedOn w:val="9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basedOn w:val="9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basedOn w:val="9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basedOn w:val="9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basedOn w:val="9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basedOn w:val="9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basedOn w:val="9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basedOn w:val="9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58">
    <w:name w:val="List Table 6 Colorful - Accent 2"/>
    <w:basedOn w:val="9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59">
    <w:name w:val="List Table 6 Colorful - Accent 3"/>
    <w:basedOn w:val="9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60">
    <w:name w:val="List Table 6 Colorful - Accent 4"/>
    <w:basedOn w:val="9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61">
    <w:name w:val="List Table 6 Colorful - Accent 5"/>
    <w:basedOn w:val="9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62">
    <w:name w:val="List Table 6 Colorful - Accent 6"/>
    <w:basedOn w:val="9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63">
    <w:name w:val="List Table 7 Colorful"/>
    <w:basedOn w:val="9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basedOn w:val="9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65">
    <w:name w:val="List Table 7 Colorful - Accent 2"/>
    <w:basedOn w:val="9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66">
    <w:name w:val="List Table 7 Colorful - Accent 3"/>
    <w:basedOn w:val="9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67">
    <w:name w:val="List Table 7 Colorful - Accent 4"/>
    <w:basedOn w:val="9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68">
    <w:name w:val="List Table 7 Colorful - Accent 5"/>
    <w:basedOn w:val="9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69">
    <w:name w:val="List Table 7 Colorful - Accent 6"/>
    <w:basedOn w:val="9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70">
    <w:name w:val="Lined - Accent"/>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2">
    <w:name w:val="Lined - Accent 2"/>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73">
    <w:name w:val="Lined - Accent 3"/>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74">
    <w:name w:val="Lined - Accent 4"/>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75">
    <w:name w:val="Lined - Accent 5"/>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76">
    <w:name w:val="Lined - Accent 6"/>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77">
    <w:name w:val="Bordered &amp; Lined - Accent"/>
    <w:basedOn w:val="9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basedOn w:val="9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79">
    <w:name w:val="Bordered &amp; Lined - Accent 2"/>
    <w:basedOn w:val="9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80">
    <w:name w:val="Bordered &amp; Lined - Accent 3"/>
    <w:basedOn w:val="9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81">
    <w:name w:val="Bordered &amp; Lined - Accent 4"/>
    <w:basedOn w:val="9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82">
    <w:name w:val="Bordered &amp; Lined - Accent 5"/>
    <w:basedOn w:val="9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83">
    <w:name w:val="Bordered &amp; Lined - Accent 6"/>
    <w:basedOn w:val="9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84">
    <w:name w:val="Bordered"/>
    <w:basedOn w:val="9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basedOn w:val="9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basedOn w:val="9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basedOn w:val="9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basedOn w:val="9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basedOn w:val="9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basedOn w:val="9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1">
    <w:name w:val="Hyperlink"/>
    <w:uiPriority w:val="99"/>
    <w:unhideWhenUsed/>
    <w:rPr>
      <w:color w:val="0000ff" w:themeColor="hyperlink"/>
      <w:u w:val="single"/>
    </w:rPr>
  </w:style>
  <w:style w:type="paragraph" w:styleId="892">
    <w:name w:val="footnote text"/>
    <w:basedOn w:val="907"/>
    <w:link w:val="893"/>
    <w:uiPriority w:val="99"/>
    <w:semiHidden/>
    <w:unhideWhenUsed/>
    <w:pPr>
      <w:spacing w:after="40" w:line="240" w:lineRule="auto"/>
    </w:pPr>
    <w:rPr>
      <w:sz w:val="18"/>
    </w:rPr>
  </w:style>
  <w:style w:type="character" w:styleId="893">
    <w:name w:val="Footnote Text Char"/>
    <w:link w:val="892"/>
    <w:uiPriority w:val="99"/>
    <w:rPr>
      <w:sz w:val="18"/>
    </w:rPr>
  </w:style>
  <w:style w:type="character" w:styleId="894">
    <w:name w:val="footnote reference"/>
    <w:basedOn w:val="910"/>
    <w:uiPriority w:val="99"/>
    <w:unhideWhenUsed/>
    <w:rPr>
      <w:vertAlign w:val="superscript"/>
    </w:rPr>
  </w:style>
  <w:style w:type="paragraph" w:styleId="895">
    <w:name w:val="endnote text"/>
    <w:basedOn w:val="907"/>
    <w:link w:val="896"/>
    <w:uiPriority w:val="99"/>
    <w:semiHidden/>
    <w:unhideWhenUsed/>
    <w:pPr>
      <w:spacing w:after="0" w:line="240" w:lineRule="auto"/>
    </w:pPr>
    <w:rPr>
      <w:sz w:val="20"/>
    </w:rPr>
  </w:style>
  <w:style w:type="character" w:styleId="896">
    <w:name w:val="Endnote Text Char"/>
    <w:link w:val="895"/>
    <w:uiPriority w:val="99"/>
    <w:rPr>
      <w:sz w:val="20"/>
    </w:rPr>
  </w:style>
  <w:style w:type="character" w:styleId="897">
    <w:name w:val="endnote reference"/>
    <w:basedOn w:val="910"/>
    <w:uiPriority w:val="99"/>
    <w:semiHidden/>
    <w:unhideWhenUsed/>
    <w:rPr>
      <w:vertAlign w:val="superscript"/>
    </w:rPr>
  </w:style>
  <w:style w:type="paragraph" w:styleId="898">
    <w:name w:val="toc 3"/>
    <w:basedOn w:val="907"/>
    <w:next w:val="907"/>
    <w:uiPriority w:val="39"/>
    <w:unhideWhenUsed/>
    <w:pPr>
      <w:ind w:left="567" w:right="0" w:firstLine="0"/>
      <w:spacing w:after="57"/>
    </w:pPr>
  </w:style>
  <w:style w:type="paragraph" w:styleId="899">
    <w:name w:val="toc 4"/>
    <w:basedOn w:val="907"/>
    <w:next w:val="907"/>
    <w:uiPriority w:val="39"/>
    <w:unhideWhenUsed/>
    <w:pPr>
      <w:ind w:left="850" w:right="0" w:firstLine="0"/>
      <w:spacing w:after="57"/>
    </w:pPr>
  </w:style>
  <w:style w:type="paragraph" w:styleId="900">
    <w:name w:val="toc 5"/>
    <w:basedOn w:val="907"/>
    <w:next w:val="907"/>
    <w:uiPriority w:val="39"/>
    <w:unhideWhenUsed/>
    <w:pPr>
      <w:ind w:left="1134" w:right="0" w:firstLine="0"/>
      <w:spacing w:after="57"/>
    </w:pPr>
  </w:style>
  <w:style w:type="paragraph" w:styleId="901">
    <w:name w:val="toc 6"/>
    <w:basedOn w:val="907"/>
    <w:next w:val="907"/>
    <w:uiPriority w:val="39"/>
    <w:unhideWhenUsed/>
    <w:pPr>
      <w:ind w:left="1417" w:right="0" w:firstLine="0"/>
      <w:spacing w:after="57"/>
    </w:pPr>
  </w:style>
  <w:style w:type="paragraph" w:styleId="902">
    <w:name w:val="toc 7"/>
    <w:basedOn w:val="907"/>
    <w:next w:val="907"/>
    <w:uiPriority w:val="39"/>
    <w:unhideWhenUsed/>
    <w:pPr>
      <w:ind w:left="1701" w:right="0" w:firstLine="0"/>
      <w:spacing w:after="57"/>
    </w:pPr>
  </w:style>
  <w:style w:type="paragraph" w:styleId="903">
    <w:name w:val="toc 8"/>
    <w:basedOn w:val="907"/>
    <w:next w:val="907"/>
    <w:uiPriority w:val="39"/>
    <w:unhideWhenUsed/>
    <w:pPr>
      <w:ind w:left="1984" w:right="0" w:firstLine="0"/>
      <w:spacing w:after="57"/>
    </w:pPr>
  </w:style>
  <w:style w:type="paragraph" w:styleId="904">
    <w:name w:val="toc 9"/>
    <w:basedOn w:val="907"/>
    <w:next w:val="907"/>
    <w:uiPriority w:val="39"/>
    <w:unhideWhenUsed/>
    <w:pPr>
      <w:ind w:left="2268" w:right="0" w:firstLine="0"/>
      <w:spacing w:after="57"/>
    </w:pPr>
  </w:style>
  <w:style w:type="paragraph" w:styleId="905">
    <w:name w:val="TOC Heading"/>
    <w:uiPriority w:val="39"/>
    <w:unhideWhenUsed/>
  </w:style>
  <w:style w:type="paragraph" w:styleId="906">
    <w:name w:val="table of figures"/>
    <w:basedOn w:val="907"/>
    <w:next w:val="907"/>
    <w:uiPriority w:val="99"/>
    <w:unhideWhenUsed/>
    <w:pPr>
      <w:spacing w:after="0" w:afterAutospacing="0"/>
    </w:pPr>
  </w:style>
  <w:style w:type="paragraph" w:styleId="907" w:default="1">
    <w:name w:val="Normal"/>
    <w:next w:val="912"/>
    <w:uiPriority w:val="0"/>
    <w:qFormat/>
    <w:pPr>
      <w:spacing w:line="312" w:lineRule="auto"/>
    </w:pPr>
    <w:rPr>
      <w:rFonts w:hint="default" w:ascii="Times New Roman" w:hAnsi="Times New Roman" w:eastAsia="宋体" w:cs="Times New Roman"/>
      <w:sz w:val="24"/>
      <w:lang w:val="en-US" w:eastAsia="zh-CN" w:bidi="ar-SA"/>
    </w:rPr>
  </w:style>
  <w:style w:type="paragraph" w:styleId="908">
    <w:name w:val="Heading 1"/>
    <w:basedOn w:val="915"/>
    <w:next w:val="915"/>
    <w:uiPriority w:val="0"/>
    <w:qFormat/>
    <w:pPr>
      <w:jc w:val="center"/>
      <w:keepLines/>
      <w:keepNext/>
      <w:spacing w:line="360" w:lineRule="auto"/>
      <w:outlineLvl w:val="0"/>
    </w:pPr>
    <w:rPr>
      <w:rFonts w:ascii="Arial" w:hAnsi="Arial" w:cs="Arial"/>
      <w:b/>
      <w:sz w:val="36"/>
      <w:szCs w:val="40"/>
    </w:rPr>
  </w:style>
  <w:style w:type="paragraph" w:styleId="909">
    <w:name w:val="Heading 2"/>
    <w:next w:val="907"/>
    <w:uiPriority w:val="0"/>
    <w:unhideWhenUsed/>
    <w:qFormat/>
    <w:pPr>
      <w:jc w:val="center"/>
      <w:keepLines/>
      <w:keepNext/>
      <w:spacing w:line="360" w:lineRule="auto"/>
      <w:outlineLvl w:val="1"/>
    </w:pPr>
    <w:rPr>
      <w:rFonts w:hint="default" w:ascii="Arial" w:hAnsi="Arial" w:eastAsia="宋体" w:cs="Arial"/>
      <w:b/>
      <w:sz w:val="30"/>
      <w:lang w:val="en-US" w:eastAsia="zh-CN" w:bidi="ar-SA"/>
    </w:rPr>
  </w:style>
  <w:style w:type="character" w:styleId="910" w:default="1">
    <w:name w:val="Default Paragraph Font"/>
    <w:uiPriority w:val="0"/>
    <w:semiHidden/>
    <w:qFormat/>
  </w:style>
  <w:style w:type="table" w:styleId="911" w:default="1">
    <w:name w:val="Normal Table"/>
    <w:uiPriority w:val="0"/>
    <w:semiHidden/>
    <w:qFormat/>
    <w:tblPr>
      <w:tblCellMar>
        <w:left w:w="108" w:type="dxa"/>
        <w:top w:w="0" w:type="dxa"/>
        <w:right w:w="108" w:type="dxa"/>
        <w:bottom w:w="0" w:type="dxa"/>
      </w:tblCellMar>
    </w:tblPr>
  </w:style>
  <w:style w:type="paragraph" w:styleId="912">
    <w:name w:val="Body Text First Indent"/>
    <w:basedOn w:val="913"/>
    <w:uiPriority w:val="0"/>
    <w:qFormat/>
    <w:pPr>
      <w:ind w:firstLine="420"/>
      <w:spacing w:after="0"/>
      <w:tabs>
        <w:tab w:val="left" w:pos="420" w:leader="none"/>
      </w:tabs>
    </w:pPr>
    <w:rPr>
      <w:sz w:val="28"/>
      <w:szCs w:val="28"/>
    </w:rPr>
  </w:style>
  <w:style w:type="paragraph" w:styleId="913">
    <w:name w:val="Body Text"/>
    <w:basedOn w:val="907"/>
    <w:next w:val="914"/>
    <w:uiPriority w:val="0"/>
    <w:qFormat/>
    <w:pPr>
      <w:spacing w:after="120"/>
      <w:tabs>
        <w:tab w:val="left" w:pos="420" w:leader="none"/>
      </w:tabs>
    </w:pPr>
  </w:style>
  <w:style w:type="paragraph" w:styleId="914">
    <w:name w:val="toc 2"/>
    <w:basedOn w:val="907"/>
    <w:next w:val="907"/>
    <w:uiPriority w:val="39"/>
    <w:unhideWhenUsed/>
    <w:qFormat/>
    <w:pPr>
      <w:ind w:left="283"/>
      <w:spacing w:after="57"/>
    </w:pPr>
  </w:style>
  <w:style w:type="paragraph" w:styleId="915">
    <w:name w:val="Block Text"/>
    <w:basedOn w:val="907"/>
    <w:uiPriority w:val="0"/>
    <w:qFormat/>
    <w:pPr>
      <w:ind w:left="1440"/>
      <w:spacing w:after="120"/>
    </w:pPr>
  </w:style>
  <w:style w:type="paragraph" w:styleId="916">
    <w:name w:val="Normal Indent"/>
    <w:basedOn w:val="907"/>
    <w:uiPriority w:val="0"/>
    <w:qFormat/>
    <w:pPr>
      <w:ind w:firstLine="420"/>
    </w:pPr>
  </w:style>
  <w:style w:type="paragraph" w:styleId="917">
    <w:name w:val="Body Text Indent"/>
    <w:basedOn w:val="907"/>
    <w:next w:val="918"/>
    <w:uiPriority w:val="99"/>
    <w:unhideWhenUsed/>
    <w:qFormat/>
    <w:pPr>
      <w:ind w:firstLine="425"/>
      <w:spacing w:line="360" w:lineRule="auto"/>
    </w:pPr>
  </w:style>
  <w:style w:type="paragraph" w:styleId="918">
    <w:name w:val="envelope return"/>
    <w:basedOn w:val="907"/>
    <w:uiPriority w:val="99"/>
    <w:unhideWhenUsed/>
    <w:qFormat/>
    <w:rPr>
      <w:rFonts w:ascii="Arial" w:hAnsi="Arial"/>
    </w:rPr>
  </w:style>
  <w:style w:type="paragraph" w:styleId="919">
    <w:name w:val="Footer"/>
    <w:basedOn w:val="907"/>
    <w:uiPriority w:val="99"/>
    <w:unhideWhenUsed/>
    <w:qFormat/>
    <w:pPr>
      <w:spacing w:line="240" w:lineRule="auto"/>
      <w:tabs>
        <w:tab w:val="center" w:pos="7143" w:leader="none"/>
        <w:tab w:val="right" w:pos="14287" w:leader="none"/>
      </w:tabs>
    </w:pPr>
  </w:style>
  <w:style w:type="paragraph" w:styleId="920">
    <w:name w:val="Header"/>
    <w:basedOn w:val="907"/>
    <w:uiPriority w:val="0"/>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21">
    <w:name w:val="toc 1"/>
    <w:basedOn w:val="907"/>
    <w:next w:val="907"/>
    <w:uiPriority w:val="0"/>
    <w:qFormat/>
  </w:style>
  <w:style w:type="paragraph" w:styleId="922">
    <w:name w:val="Body Text First Indent 2"/>
    <w:basedOn w:val="917"/>
    <w:uiPriority w:val="0"/>
    <w:qFormat/>
    <w:pPr>
      <w:ind w:firstLine="420"/>
    </w:pPr>
    <w:rPr>
      <w:rFonts w:ascii="宋体" w:hAnsi="宋体"/>
    </w:rPr>
  </w:style>
  <w:style w:type="table" w:styleId="923">
    <w:name w:val="Table Grid"/>
    <w:basedOn w:val="91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24" w:customStyle="1">
    <w:name w:val="正文文本11"/>
    <w:basedOn w:val="925"/>
    <w:next w:val="907"/>
    <w:uiPriority w:val="0"/>
    <w:qFormat/>
    <w:pPr>
      <w:spacing w:after="120"/>
    </w:pPr>
  </w:style>
  <w:style w:type="paragraph" w:styleId="925" w:customStyle="1">
    <w:name w:val="正文11"/>
    <w:next w:val="9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6" w:customStyle="1">
    <w:name w:val="正文文本缩进1"/>
    <w:basedOn w:val="927"/>
    <w:next w:val="938"/>
    <w:uiPriority w:val="0"/>
    <w:qFormat/>
    <w:pPr>
      <w:ind w:left="420"/>
      <w:spacing w:after="120"/>
    </w:pPr>
  </w:style>
  <w:style w:type="paragraph" w:styleId="927" w:customStyle="1">
    <w:name w:val="正文1"/>
    <w:basedOn w:val="928"/>
    <w:next w:val="934"/>
    <w:link w:val="945"/>
    <w:uiPriority w:val="0"/>
    <w:qFormat/>
  </w:style>
  <w:style w:type="paragraph" w:styleId="928" w:customStyle="1">
    <w:name w:val="正文111"/>
    <w:next w:val="9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9" w:customStyle="1">
    <w:name w:val="正文文本缩进11"/>
    <w:basedOn w:val="930"/>
    <w:next w:val="933"/>
    <w:uiPriority w:val="0"/>
    <w:qFormat/>
    <w:pPr>
      <w:ind w:firstLine="538"/>
    </w:pPr>
    <w:rPr>
      <w:sz w:val="28"/>
    </w:rPr>
  </w:style>
  <w:style w:type="paragraph" w:styleId="930" w:customStyle="1">
    <w:name w:val="正文112"/>
    <w:next w:val="9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1" w:customStyle="1">
    <w:name w:val="正文首行缩进1"/>
    <w:basedOn w:val="924"/>
    <w:next w:val="932"/>
    <w:uiPriority w:val="0"/>
    <w:qFormat/>
    <w:pPr>
      <w:ind w:firstLine="200"/>
      <w:spacing w:line="360" w:lineRule="auto"/>
    </w:pPr>
    <w:rPr>
      <w:rFonts w:ascii="仿宋_GB2312" w:eastAsia="仿宋_GB2312"/>
      <w:sz w:val="30"/>
      <w:szCs w:val="30"/>
    </w:rPr>
  </w:style>
  <w:style w:type="paragraph" w:styleId="932" w:customStyle="1">
    <w:name w:val="正文首行缩进 211"/>
    <w:basedOn w:val="929"/>
    <w:next w:val="930"/>
    <w:uiPriority w:val="0"/>
    <w:qFormat/>
    <w:pPr>
      <w:ind w:firstLine="420"/>
    </w:pPr>
    <w:rPr>
      <w:sz w:val="24"/>
    </w:rPr>
  </w:style>
  <w:style w:type="paragraph" w:styleId="933" w:customStyle="1">
    <w:name w:val="样式 正文文本缩进 + 首行缩进:  2 字符 行距: 1.5 倍行距"/>
    <w:basedOn w:val="929"/>
    <w:uiPriority w:val="0"/>
    <w:qFormat/>
    <w:pPr>
      <w:ind w:firstLine="645"/>
      <w:spacing w:before="156" w:after="120"/>
    </w:pPr>
    <w:rPr>
      <w:rFonts w:ascii="Calibri" w:hAnsi="Calibri"/>
    </w:rPr>
  </w:style>
  <w:style w:type="paragraph" w:styleId="934" w:customStyle="1">
    <w:name w:val="正文文本1"/>
    <w:basedOn w:val="925"/>
    <w:next w:val="935"/>
    <w:uiPriority w:val="0"/>
    <w:qFormat/>
    <w:pPr>
      <w:spacing w:after="120"/>
    </w:pPr>
  </w:style>
  <w:style w:type="paragraph" w:styleId="935" w:customStyle="1">
    <w:name w:val="正文113"/>
    <w:next w:val="9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6" w:customStyle="1">
    <w:name w:val="标题1"/>
    <w:basedOn w:val="935"/>
    <w:next w:val="937"/>
    <w:uiPriority w:val="0"/>
    <w:qFormat/>
    <w:pPr>
      <w:jc w:val="center"/>
      <w:spacing w:before="240" w:after="60"/>
      <w:outlineLvl w:val="0"/>
    </w:pPr>
    <w:rPr>
      <w:rFonts w:ascii="Cambria" w:hAnsi="Cambria" w:eastAsia="Cambria"/>
      <w:b/>
      <w:sz w:val="32"/>
      <w:szCs w:val="32"/>
    </w:rPr>
  </w:style>
  <w:style w:type="paragraph" w:styleId="937" w:customStyle="1">
    <w:name w:val="BodyTextIndent"/>
    <w:basedOn w:val="935"/>
    <w:uiPriority w:val="0"/>
    <w:qFormat/>
    <w:pPr>
      <w:ind w:left="420"/>
      <w:spacing w:after="120"/>
    </w:pPr>
    <w:rPr>
      <w:rFonts w:ascii="Times New Roman" w:hAnsi="Times New Roman"/>
    </w:rPr>
  </w:style>
  <w:style w:type="paragraph" w:styleId="938" w:customStyle="1">
    <w:name w:val="寄信人地址1"/>
    <w:basedOn w:val="925"/>
    <w:uiPriority w:val="0"/>
    <w:qFormat/>
    <w:rPr>
      <w:rFonts w:ascii="Arial" w:hAnsi="Arial"/>
    </w:rPr>
  </w:style>
  <w:style w:type="paragraph" w:styleId="939" w:customStyle="1">
    <w:name w:val="脚注文本1"/>
    <w:basedOn w:val="940"/>
    <w:next w:val="942"/>
    <w:uiPriority w:val="0"/>
    <w:qFormat/>
    <w:pPr>
      <w:jc w:val="left"/>
    </w:pPr>
    <w:rPr>
      <w:rFonts w:ascii="宋体" w:eastAsia="Times New Roman"/>
      <w:sz w:val="18"/>
      <w:szCs w:val="18"/>
    </w:rPr>
  </w:style>
  <w:style w:type="paragraph" w:styleId="940" w:customStyle="1">
    <w:name w:val="正文12"/>
    <w:next w:val="94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41" w:customStyle="1">
    <w:name w:val="标题 21"/>
    <w:basedOn w:val="940"/>
    <w:next w:val="935"/>
    <w:uiPriority w:val="0"/>
    <w:qFormat/>
    <w:pPr>
      <w:ind w:firstLine="600"/>
      <w:spacing w:line="520" w:lineRule="exact"/>
      <w:outlineLvl w:val="1"/>
    </w:pPr>
    <w:rPr>
      <w:rFonts w:ascii="黑体" w:hAnsi="黑体" w:eastAsia="黑体"/>
      <w:sz w:val="30"/>
      <w:szCs w:val="30"/>
    </w:rPr>
  </w:style>
  <w:style w:type="paragraph" w:styleId="942" w:customStyle="1">
    <w:name w:val="索引 51"/>
    <w:basedOn w:val="928"/>
    <w:next w:val="927"/>
    <w:uiPriority w:val="0"/>
    <w:qFormat/>
    <w:pPr>
      <w:ind w:left="798"/>
      <w:jc w:val="left"/>
    </w:pPr>
    <w:rPr>
      <w:rFonts w:ascii="Calibri" w:hAnsi="Calibri"/>
    </w:rPr>
  </w:style>
  <w:style w:type="paragraph" w:styleId="943" w:customStyle="1">
    <w:name w:val="列表段落"/>
    <w:basedOn w:val="935"/>
    <w:uiPriority w:val="0"/>
    <w:qFormat/>
    <w:pPr>
      <w:ind w:firstLine="420"/>
    </w:pPr>
  </w:style>
  <w:style w:type="character" w:styleId="944" w:customStyle="1">
    <w:name w:val="font21"/>
    <w:uiPriority w:val="0"/>
    <w:qFormat/>
    <w:rPr>
      <w:rFonts w:hint="eastAsia" w:ascii="宋体" w:hAnsi="宋体" w:eastAsia="宋体" w:cs="宋体"/>
      <w:color w:val="000000"/>
      <w:sz w:val="24"/>
      <w:szCs w:val="24"/>
      <w:u w:val="none"/>
    </w:rPr>
  </w:style>
  <w:style w:type="character" w:styleId="945" w:customStyle="1">
    <w:name w:val="NormalCharacter"/>
    <w:link w:val="927"/>
    <w:uiPriority w:val="0"/>
    <w:semiHidden/>
    <w:qFormat/>
  </w:style>
  <w:style w:type="paragraph" w:styleId="946" w:customStyle="1">
    <w:name w:val="正文缩进11"/>
    <w:basedOn w:val="940"/>
    <w:uiPriority w:val="0"/>
    <w:qFormat/>
    <w:pPr>
      <w:ind w:firstLine="420"/>
    </w:pPr>
  </w:style>
  <w:style w:type="numbering" w:styleId="9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虎略龙韬</dc:creator>
  <cp:lastModifiedBy>徐玉玉</cp:lastModifiedBy>
  <cp:revision>3</cp:revision>
  <dcterms:created xsi:type="dcterms:W3CDTF">2026-03-04T03:01:00Z</dcterms:created>
  <dcterms:modified xsi:type="dcterms:W3CDTF">2026-03-05T06:33:00Z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39542E55DE75498B95CE3FE216B14558_13</vt:lpwstr>
  </property>
  <property fmtid="{D5CDD505-2E9C-101B-9397-08002B2CF9AE}" pid="4" name="KSOTemplateDocerSaveRecord">
    <vt:lpwstr>eyJoZGlkIjoiYTQ4YWU2NWIwZGVlZTMyZTIyYjJiNTAwNzZlYjQ1MDMiLCJ1c2VySWQiOiIzODI5NTE0MjkifQ==</vt:lpwstr>
  </property>
</Properties>
</file>