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jc w:val="center"/>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784"/>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784"/>
        <w:jc w:val="center"/>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1005"/>
        <w:ind w:firstLine="0"/>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1005"/>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784"/>
        <w:jc w:val="center"/>
        <w:rPr>
          <w:rFonts w:hint="eastAsia" w:ascii="宋体" w:hAnsi="宋体" w:eastAsia="宋体" w:cs="宋体"/>
          <w:b/>
          <w:spacing w:val="76"/>
          <w:sz w:val="156"/>
          <w:highlight w:val="none"/>
        </w:rPr>
      </w:pPr>
      <w:r>
        <w:rPr>
          <w:rFonts w:hint="eastAsia" w:ascii="宋体" w:hAnsi="宋体" w:eastAsia="宋体" w:cs="宋体"/>
          <w:b/>
          <w:spacing w:val="76"/>
          <w:sz w:val="156"/>
          <w:highlight w:val="none"/>
        </w:rPr>
        <w:t xml:space="preserve">招标文件</w:t>
      </w:r>
      <w:r>
        <w:rPr>
          <w:rFonts w:hint="eastAsia" w:ascii="宋体" w:hAnsi="宋体" w:eastAsia="宋体" w:cs="宋体"/>
          <w:b/>
          <w:spacing w:val="76"/>
          <w:sz w:val="156"/>
          <w:highlight w:val="none"/>
        </w:rPr>
      </w:r>
      <w:r/>
    </w:p>
    <w:p>
      <w:pPr>
        <w:pStyle w:val="784"/>
        <w:rPr>
          <w:rFonts w:hint="eastAsia" w:ascii="宋体" w:hAnsi="宋体" w:eastAsia="宋体" w:cs="宋体"/>
          <w:b/>
          <w:sz w:val="24"/>
          <w:highlight w:val="none"/>
        </w:rPr>
      </w:pPr>
      <w:r>
        <w:rPr>
          <w:rFonts w:hint="eastAsia" w:ascii="宋体" w:hAnsi="宋体" w:eastAsia="宋体" w:cs="宋体"/>
          <w:b/>
          <w:sz w:val="24"/>
          <w:highlight w:val="none"/>
        </w:rPr>
      </w:r>
      <w:r/>
    </w:p>
    <w:p>
      <w:pPr>
        <w:pStyle w:val="784"/>
        <w:rPr>
          <w:rFonts w:hint="eastAsia" w:ascii="宋体" w:hAnsi="宋体" w:eastAsia="宋体" w:cs="宋体"/>
          <w:b/>
          <w:sz w:val="24"/>
          <w:highlight w:val="none"/>
        </w:rPr>
      </w:pPr>
      <w:r>
        <w:rPr>
          <w:rFonts w:hint="eastAsia" w:ascii="宋体" w:hAnsi="宋体" w:eastAsia="宋体" w:cs="宋体"/>
          <w:b/>
          <w:sz w:val="24"/>
          <w:highlight w:val="none"/>
        </w:rPr>
      </w:r>
      <w:r/>
    </w:p>
    <w:p>
      <w:pPr>
        <w:pStyle w:val="784"/>
        <w:rPr>
          <w:rFonts w:hint="eastAsia" w:ascii="宋体" w:hAnsi="宋体" w:eastAsia="宋体" w:cs="宋体"/>
          <w:b/>
          <w:sz w:val="24"/>
          <w:highlight w:val="none"/>
        </w:rPr>
      </w:pPr>
      <w:r>
        <w:rPr>
          <w:rFonts w:hint="eastAsia" w:ascii="宋体" w:hAnsi="宋体" w:eastAsia="宋体" w:cs="宋体"/>
          <w:b/>
          <w:color w:val="000000"/>
          <w:sz w:val="24"/>
          <w:szCs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1610360</wp:posOffset>
                </wp:positionH>
                <wp:positionV relativeFrom="paragraph">
                  <wp:posOffset>128270</wp:posOffset>
                </wp:positionV>
                <wp:extent cx="1960245" cy="2221230"/>
                <wp:effectExtent l="0" t="0" r="0" b="0"/>
                <wp:wrapTight wrapText="bothSides">
                  <wp:wrapPolygon edited="1">
                    <wp:start x="0" y="0"/>
                    <wp:lineTo x="0" y="21489"/>
                    <wp:lineTo x="21411" y="21489"/>
                    <wp:lineTo x="21411" y="0"/>
                    <wp:lineTo x="0" y="0"/>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960245" cy="2221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26.8pt;mso-position-horizontal:absolute;mso-position-vertical-relative:text;margin-top:10.1pt;mso-position-vertical:absolute;width:154.3pt;height:174.9pt;mso-wrap-distance-left:9.0pt;mso-wrap-distance-top:0.0pt;mso-wrap-distance-right:9.0pt;mso-wrap-distance-bottom:0.0pt;" wrapcoords="0 0 0 99486 99125 99486 99125 0 0 0" stroked="f">
                <v:path textboxrect="0,0,0,0"/>
                <w10:wrap type="tight"/>
                <v:imagedata r:id="rId13" o:title=""/>
              </v:shape>
            </w:pict>
          </mc:Fallback>
        </mc:AlternateContent>
      </w:r>
      <w:r>
        <w:rPr>
          <w:rFonts w:hint="eastAsia" w:ascii="宋体" w:hAnsi="宋体" w:eastAsia="宋体" w:cs="宋体"/>
          <w:b/>
          <w:sz w:val="24"/>
          <w:highlight w:val="none"/>
        </w:rPr>
      </w:r>
      <w:r/>
    </w:p>
    <w:p>
      <w:pPr>
        <w:pStyle w:val="784"/>
        <w:rPr>
          <w:rFonts w:hint="eastAsia" w:ascii="宋体" w:hAnsi="宋体" w:eastAsia="宋体" w:cs="宋体"/>
          <w:sz w:val="32"/>
          <w:highlight w:val="none"/>
        </w:rPr>
      </w:pPr>
      <w:r>
        <w:rPr>
          <w:rFonts w:hint="eastAsia" w:ascii="宋体" w:hAnsi="宋体" w:eastAsia="宋体" w:cs="宋体"/>
          <w:sz w:val="32"/>
          <w:highlight w:val="none"/>
        </w:rPr>
      </w:r>
      <w:r/>
    </w:p>
    <w:p>
      <w:pPr>
        <w:pStyle w:val="1005"/>
        <w:rPr>
          <w:rFonts w:hint="eastAsia" w:ascii="宋体" w:hAnsi="宋体" w:eastAsia="宋体" w:cs="宋体"/>
          <w:sz w:val="32"/>
          <w:highlight w:val="none"/>
        </w:rPr>
      </w:pPr>
      <w:r>
        <w:rPr>
          <w:rFonts w:hint="eastAsia" w:ascii="宋体" w:hAnsi="宋体" w:eastAsia="宋体" w:cs="宋体"/>
          <w:sz w:val="32"/>
          <w:highlight w:val="none"/>
        </w:rPr>
      </w:r>
      <w:r/>
    </w:p>
    <w:p>
      <w:pPr>
        <w:pStyle w:val="1005"/>
        <w:rPr>
          <w:rFonts w:hint="eastAsia" w:ascii="宋体" w:hAnsi="宋体" w:eastAsia="宋体" w:cs="宋体"/>
          <w:sz w:val="32"/>
          <w:highlight w:val="none"/>
        </w:rPr>
      </w:pPr>
      <w:r>
        <w:rPr>
          <w:rFonts w:hint="eastAsia" w:ascii="宋体" w:hAnsi="宋体" w:eastAsia="宋体" w:cs="宋体"/>
          <w:sz w:val="32"/>
          <w:highlight w:val="none"/>
        </w:rPr>
      </w:r>
      <w:r/>
    </w:p>
    <w:p>
      <w:pPr>
        <w:pStyle w:val="784"/>
        <w:ind w:left="2558" w:hanging="160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784"/>
        <w:ind w:left="2558" w:hanging="160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784"/>
        <w:ind w:left="2558" w:hanging="160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784"/>
        <w:ind w:left="2558" w:hanging="160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784"/>
        <w:ind w:left="2558" w:hanging="160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784"/>
        <w:ind w:left="2558" w:hanging="160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1005"/>
        <w:ind w:firstLine="960"/>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highlight w:val="none"/>
          <w:lang w:eastAsia="zh-CN"/>
        </w:rPr>
        <w:t xml:space="preserve">JSZC-320303-ZZJT-G2026-0006</w:t>
      </w:r>
      <w:r>
        <w:rPr>
          <w:rFonts w:hint="eastAsia" w:ascii="宋体" w:hAnsi="宋体" w:eastAsia="宋体" w:cs="宋体"/>
          <w:sz w:val="32"/>
          <w:szCs w:val="32"/>
          <w:highlight w:val="none"/>
          <w:lang w:eastAsia="zh-CN"/>
        </w:rPr>
      </w:r>
      <w:r/>
    </w:p>
    <w:p>
      <w:pPr>
        <w:pStyle w:val="784"/>
        <w:ind w:left="2558" w:hanging="1600"/>
        <w:spacing w:line="60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r>
        <w:rPr>
          <w:rFonts w:hint="eastAsia" w:ascii="宋体" w:hAnsi="宋体" w:eastAsia="宋体" w:cs="宋体"/>
          <w:sz w:val="32"/>
          <w:szCs w:val="32"/>
          <w:highlight w:val="none"/>
          <w:lang w:eastAsia="zh-CN"/>
        </w:rPr>
        <w:t xml:space="preserve">徐州市云龙区智慧文旅一体化建设提升项目(一期)-</w:t>
      </w:r>
      <w:r>
        <w:rPr>
          <w:rFonts w:hint="eastAsia" w:ascii="宋体" w:hAnsi="宋体" w:eastAsia="宋体" w:cs="宋体"/>
          <w:sz w:val="32"/>
          <w:szCs w:val="32"/>
          <w:highlight w:val="none"/>
          <w:lang w:val="en-US" w:eastAsia="zh-CN"/>
        </w:rPr>
        <w:t xml:space="preserve">监理</w:t>
      </w:r>
      <w:r>
        <w:rPr>
          <w:rFonts w:hint="eastAsia" w:ascii="宋体" w:hAnsi="宋体" w:eastAsia="宋体" w:cs="宋体"/>
          <w:sz w:val="32"/>
          <w:szCs w:val="32"/>
          <w:highlight w:val="none"/>
          <w:lang w:eastAsia="zh-CN"/>
        </w:rPr>
      </w:r>
      <w:r/>
    </w:p>
    <w:p>
      <w:pPr>
        <w:pStyle w:val="784"/>
        <w:ind w:left="2558" w:hanging="1600"/>
        <w:spacing w:line="60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eastAsia="宋体" w:cs="宋体"/>
          <w:sz w:val="32"/>
          <w:szCs w:val="32"/>
          <w:highlight w:val="none"/>
          <w:lang w:eastAsia="zh-CN"/>
        </w:rPr>
        <w:t xml:space="preserve">徐州市云龙区数据局</w:t>
      </w:r>
      <w:r>
        <w:rPr>
          <w:rFonts w:hint="eastAsia" w:ascii="宋体" w:hAnsi="宋体" w:eastAsia="宋体" w:cs="宋体"/>
          <w:sz w:val="32"/>
          <w:szCs w:val="32"/>
          <w:highlight w:val="none"/>
          <w:lang w:eastAsia="zh-CN"/>
        </w:rPr>
      </w:r>
      <w:r/>
    </w:p>
    <w:p>
      <w:pPr>
        <w:pStyle w:val="784"/>
        <w:ind w:firstLine="960"/>
        <w:spacing w:line="60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采购代理机构：</w:t>
      </w:r>
      <w:r>
        <w:rPr>
          <w:rFonts w:hint="eastAsia" w:ascii="宋体" w:hAnsi="宋体" w:eastAsia="宋体" w:cs="宋体"/>
          <w:sz w:val="32"/>
          <w:szCs w:val="32"/>
          <w:highlight w:val="none"/>
          <w:lang w:eastAsia="zh-CN"/>
        </w:rPr>
        <w:t xml:space="preserve">中证房地产评估造价集团有限公司</w:t>
      </w:r>
      <w:r>
        <w:rPr>
          <w:rFonts w:hint="eastAsia" w:ascii="宋体" w:hAnsi="宋体" w:eastAsia="宋体" w:cs="宋体"/>
          <w:sz w:val="32"/>
          <w:szCs w:val="32"/>
          <w:highlight w:val="none"/>
          <w:lang w:eastAsia="zh-CN"/>
        </w:rPr>
      </w:r>
      <w:r/>
    </w:p>
    <w:p>
      <w:pPr>
        <w:pStyle w:val="784"/>
        <w:jc w:val="cente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784"/>
        <w:jc w:val="center"/>
        <w:spacing w:line="360" w:lineRule="auto"/>
        <w:rPr>
          <w:rFonts w:hint="eastAsia" w:ascii="宋体" w:hAnsi="宋体" w:eastAsia="宋体" w:cs="宋体"/>
          <w:sz w:val="32"/>
          <w:szCs w:val="32"/>
          <w:highlight w:val="none"/>
        </w:rPr>
      </w:pPr>
      <w:r>
        <w:rPr>
          <w:rFonts w:hint="eastAsia" w:ascii="宋体" w:hAnsi="宋体" w:eastAsia="宋体" w:cs="宋体"/>
          <w:bCs/>
          <w:sz w:val="32"/>
          <w:szCs w:val="32"/>
          <w:highlight w:val="none"/>
        </w:rPr>
        <w:t xml:space="preserve">二〇二</w:t>
      </w:r>
      <w:r>
        <w:rPr>
          <w:rFonts w:hint="eastAsia" w:ascii="宋体" w:hAnsi="宋体" w:eastAsia="宋体" w:cs="宋体"/>
          <w:bCs/>
          <w:sz w:val="32"/>
          <w:szCs w:val="32"/>
          <w:highlight w:val="none"/>
          <w:lang w:val="en-US" w:eastAsia="zh-CN"/>
        </w:rPr>
        <w:t xml:space="preserve">六</w:t>
      </w:r>
      <w:r>
        <w:rPr>
          <w:rFonts w:hint="eastAsia" w:ascii="宋体" w:hAnsi="宋体" w:eastAsia="宋体" w:cs="宋体"/>
          <w:bCs/>
          <w:sz w:val="32"/>
          <w:szCs w:val="32"/>
          <w:highlight w:val="none"/>
        </w:rPr>
        <w:t xml:space="preserve">年</w:t>
      </w:r>
      <w:r>
        <w:rPr>
          <w:rFonts w:hint="eastAsia" w:ascii="宋体" w:hAnsi="宋体" w:eastAsia="宋体" w:cs="宋体"/>
          <w:bCs/>
          <w:sz w:val="32"/>
          <w:szCs w:val="32"/>
          <w:highlight w:val="none"/>
          <w:lang w:val="en-US" w:eastAsia="zh-CN"/>
        </w:rPr>
        <w:t xml:space="preserve">四</w:t>
      </w:r>
      <w:r>
        <w:rPr>
          <w:rFonts w:hint="eastAsia" w:ascii="宋体" w:hAnsi="宋体" w:eastAsia="宋体" w:cs="宋体"/>
          <w:bCs/>
          <w:sz w:val="32"/>
          <w:szCs w:val="32"/>
          <w:highlight w:val="none"/>
        </w:rPr>
        <w:t xml:space="preserve">月</w:t>
      </w:r>
      <w:r>
        <w:rPr>
          <w:rFonts w:hint="eastAsia" w:ascii="宋体" w:hAnsi="宋体" w:eastAsia="宋体" w:cs="宋体"/>
          <w:sz w:val="32"/>
          <w:szCs w:val="32"/>
          <w:highlight w:val="none"/>
        </w:rPr>
      </w:r>
      <w:r/>
    </w:p>
    <w:p>
      <w:pPr>
        <w:pStyle w:val="784"/>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84"/>
        <w:jc w:val="center"/>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sz w:val="44"/>
          <w:highlight w:val="none"/>
        </w:rPr>
      </w:r>
      <w:r/>
    </w:p>
    <w:p>
      <w:pPr>
        <w:pStyle w:val="784"/>
        <w:jc w:val="cente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目 录</w:t>
      </w:r>
      <w:r>
        <w:rPr>
          <w:rFonts w:hint="eastAsia" w:ascii="宋体" w:hAnsi="宋体" w:eastAsia="宋体" w:cs="宋体"/>
          <w:highlight w:val="none"/>
        </w:rPr>
      </w:r>
      <w:r/>
    </w:p>
    <w:p>
      <w:pPr>
        <w:pStyle w:val="784"/>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784"/>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78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28"/>
          <w:szCs w:val="28"/>
          <w:highlight w:val="none"/>
        </w:rPr>
        <w:fldChar w:fldCharType="separate"/>
      </w:r>
      <w:r>
        <w:rPr>
          <w:rStyle w:val="1006"/>
          <w:rFonts w:hint="eastAsia" w:ascii="宋体" w:hAnsi="宋体" w:eastAsia="宋体" w:cs="宋体"/>
          <w:color w:val="000000"/>
          <w:sz w:val="28"/>
          <w:szCs w:val="28"/>
          <w:highlight w:val="none"/>
          <w:u w:val="none"/>
        </w:rPr>
        <w:t xml:space="preserve">第一章  投标邀请</w:t>
      </w:r>
      <w:r>
        <w:rPr>
          <w:rStyle w:val="1006"/>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8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28"/>
          <w:szCs w:val="28"/>
          <w:highlight w:val="none"/>
        </w:rPr>
        <w:fldChar w:fldCharType="separate"/>
      </w:r>
      <w:r>
        <w:rPr>
          <w:rStyle w:val="1006"/>
          <w:rFonts w:hint="eastAsia" w:ascii="宋体" w:hAnsi="宋体" w:eastAsia="宋体" w:cs="宋体"/>
          <w:color w:val="000000"/>
          <w:sz w:val="28"/>
          <w:szCs w:val="28"/>
          <w:highlight w:val="none"/>
          <w:u w:val="none"/>
        </w:rPr>
        <w:t xml:space="preserve">第二章  投标人须知</w:t>
      </w:r>
      <w:r>
        <w:rPr>
          <w:rStyle w:val="1006"/>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8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28"/>
          <w:szCs w:val="28"/>
          <w:highlight w:val="none"/>
        </w:rPr>
        <w:fldChar w:fldCharType="separate"/>
      </w:r>
      <w:r>
        <w:rPr>
          <w:rStyle w:val="1006"/>
          <w:rFonts w:hint="eastAsia" w:ascii="宋体" w:hAnsi="宋体" w:eastAsia="宋体" w:cs="宋体"/>
          <w:color w:val="000000"/>
          <w:sz w:val="28"/>
          <w:szCs w:val="28"/>
          <w:highlight w:val="none"/>
          <w:u w:val="none"/>
        </w:rPr>
        <w:t xml:space="preserve">第三章  投标资料表</w:t>
      </w:r>
      <w:r>
        <w:rPr>
          <w:rStyle w:val="1006"/>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8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28"/>
          <w:szCs w:val="28"/>
          <w:highlight w:val="none"/>
        </w:rPr>
        <w:fldChar w:fldCharType="separate"/>
      </w:r>
      <w:r>
        <w:rPr>
          <w:rStyle w:val="1006"/>
          <w:rFonts w:hint="eastAsia" w:ascii="宋体" w:hAnsi="宋体" w:eastAsia="宋体" w:cs="宋体"/>
          <w:color w:val="000000"/>
          <w:sz w:val="28"/>
          <w:szCs w:val="28"/>
          <w:highlight w:val="none"/>
          <w:u w:val="none"/>
        </w:rPr>
        <w:t xml:space="preserve">第四章  评标标准</w:t>
      </w:r>
      <w:r>
        <w:rPr>
          <w:rStyle w:val="1006"/>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8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28"/>
          <w:szCs w:val="28"/>
          <w:highlight w:val="none"/>
        </w:rPr>
        <w:fldChar w:fldCharType="separate"/>
      </w:r>
      <w:r>
        <w:rPr>
          <w:rStyle w:val="1006"/>
          <w:rFonts w:hint="eastAsia" w:ascii="宋体" w:hAnsi="宋体" w:eastAsia="宋体" w:cs="宋体"/>
          <w:color w:val="000000"/>
          <w:sz w:val="28"/>
          <w:szCs w:val="28"/>
          <w:highlight w:val="none"/>
          <w:u w:val="none"/>
        </w:rPr>
        <w:t xml:space="preserve">第五章  拟签订的合同文本</w:t>
      </w:r>
      <w:r>
        <w:rPr>
          <w:rStyle w:val="1006"/>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8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28"/>
          <w:szCs w:val="28"/>
          <w:highlight w:val="none"/>
        </w:rPr>
        <w:fldChar w:fldCharType="separate"/>
      </w:r>
      <w:r>
        <w:rPr>
          <w:rStyle w:val="1006"/>
          <w:rFonts w:hint="eastAsia" w:ascii="宋体" w:hAnsi="宋体" w:eastAsia="宋体" w:cs="宋体"/>
          <w:color w:val="000000"/>
          <w:sz w:val="28"/>
          <w:szCs w:val="28"/>
          <w:highlight w:val="none"/>
          <w:u w:val="none"/>
        </w:rPr>
        <w:t xml:space="preserve">第六章  采购需求</w:t>
      </w:r>
      <w:r>
        <w:rPr>
          <w:rStyle w:val="1006"/>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84"/>
        <w:ind w:firstLine="21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28"/>
          <w:szCs w:val="28"/>
          <w:highlight w:val="none"/>
        </w:rPr>
        <w:fldChar w:fldCharType="separate"/>
      </w:r>
      <w:r>
        <w:rPr>
          <w:rStyle w:val="1006"/>
          <w:rFonts w:hint="eastAsia" w:ascii="宋体" w:hAnsi="宋体" w:eastAsia="宋体" w:cs="宋体"/>
          <w:color w:val="000000"/>
          <w:sz w:val="28"/>
          <w:szCs w:val="28"/>
          <w:highlight w:val="none"/>
          <w:u w:val="none"/>
        </w:rPr>
        <w:t xml:space="preserve">第七章  投标文件相关格式</w:t>
      </w:r>
      <w:r>
        <w:rPr>
          <w:rStyle w:val="1006"/>
          <w:rFonts w:hint="eastAsia" w:ascii="宋体" w:hAnsi="宋体" w:eastAsia="宋体" w:cs="宋体"/>
          <w:color w:val="000000"/>
          <w:sz w:val="28"/>
          <w:szCs w:val="28"/>
          <w:highlight w:val="none"/>
          <w:u w:val="none"/>
        </w:rPr>
        <w:fldChar w:fldCharType="end"/>
      </w:r>
      <w:r>
        <w:rPr>
          <w:rFonts w:hint="eastAsia" w:ascii="宋体" w:hAnsi="宋体" w:eastAsia="宋体" w:cs="宋体"/>
          <w:sz w:val="28"/>
          <w:szCs w:val="28"/>
          <w:highlight w:val="none"/>
        </w:rPr>
      </w:r>
      <w:r/>
    </w:p>
    <w:p>
      <w:pPr>
        <w:pStyle w:val="784"/>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784"/>
        <w:jc w:val="center"/>
        <w:spacing w:line="519" w:lineRule="atLeast"/>
        <w:rPr>
          <w:rFonts w:hint="eastAsia"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44"/>
          <w:highlight w:val="none"/>
          <w:lang w:eastAsia="zh-CN"/>
        </w:rPr>
      </w:r>
      <w:r/>
    </w:p>
    <w:p>
      <w:pPr>
        <w:pStyle w:val="784"/>
        <w:jc w:val="center"/>
        <w:spacing w:line="519" w:lineRule="atLeast"/>
        <w:rPr>
          <w:rFonts w:hint="eastAsia" w:ascii="宋体" w:hAnsi="宋体" w:eastAsia="宋体" w:cs="宋体"/>
          <w:b/>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lang w:eastAsia="zh-CN"/>
        </w:rPr>
        <w:t xml:space="preserve">徐州市云龙区数据局</w:t>
      </w:r>
      <w:r>
        <w:rPr>
          <w:rFonts w:hint="eastAsia" w:ascii="宋体" w:hAnsi="宋体" w:eastAsia="宋体" w:cs="宋体"/>
          <w:b/>
          <w:sz w:val="30"/>
          <w:szCs w:val="30"/>
          <w:highlight w:val="none"/>
          <w:lang w:eastAsia="zh-CN"/>
        </w:rPr>
      </w:r>
      <w:r/>
    </w:p>
    <w:p>
      <w:pPr>
        <w:pStyle w:val="784"/>
        <w:jc w:val="center"/>
        <w:spacing w:line="519" w:lineRule="atLeast"/>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w:t>
      </w:r>
      <w:r>
        <w:rPr>
          <w:rFonts w:hint="eastAsia" w:ascii="宋体" w:hAnsi="宋体" w:eastAsia="宋体" w:cs="宋体"/>
          <w:b/>
          <w:sz w:val="30"/>
          <w:szCs w:val="30"/>
          <w:highlight w:val="none"/>
          <w:lang w:eastAsia="zh-CN"/>
        </w:rPr>
        <w:t xml:space="preserve">徐州市云龙区智慧文旅一体化建设提升项目(一期)-监理</w:t>
      </w:r>
      <w:r>
        <w:rPr>
          <w:rFonts w:hint="eastAsia" w:ascii="宋体" w:hAnsi="宋体" w:eastAsia="宋体" w:cs="宋体"/>
          <w:b/>
          <w:sz w:val="30"/>
          <w:szCs w:val="30"/>
          <w:highlight w:val="none"/>
        </w:rPr>
        <w:t xml:space="preserve">》</w:t>
      </w:r>
      <w:r>
        <w:rPr>
          <w:rFonts w:hint="eastAsia" w:ascii="宋体" w:hAnsi="宋体" w:eastAsia="宋体" w:cs="宋体"/>
          <w:sz w:val="30"/>
          <w:szCs w:val="30"/>
          <w:highlight w:val="none"/>
        </w:rPr>
      </w:r>
      <w:r/>
    </w:p>
    <w:p>
      <w:pPr>
        <w:pStyle w:val="784"/>
        <w:jc w:val="center"/>
        <w:spacing w:line="519" w:lineRule="atLeast"/>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招标文件</w:t>
      </w:r>
      <w:r>
        <w:rPr>
          <w:rFonts w:hint="eastAsia" w:ascii="宋体" w:hAnsi="宋体" w:eastAsia="宋体" w:cs="宋体"/>
          <w:sz w:val="30"/>
          <w:szCs w:val="30"/>
          <w:highlight w:val="none"/>
        </w:rPr>
      </w:r>
      <w:r/>
    </w:p>
    <w:p>
      <w:pPr>
        <w:pStyle w:val="784"/>
        <w:ind w:firstLine="6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遵照政府采购法律法规、制度规定和采购人的采购需求、</w:t>
      </w:r>
      <w:r>
        <w:rPr>
          <w:rFonts w:hint="eastAsia" w:ascii="宋体" w:hAnsi="宋体" w:eastAsia="宋体" w:cs="宋体"/>
          <w:color w:val="000000"/>
          <w:sz w:val="28"/>
          <w:szCs w:val="28"/>
          <w:highlight w:val="none"/>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eastAsia="宋体" w:cs="宋体"/>
          <w:color w:val="000000"/>
          <w:sz w:val="28"/>
          <w:szCs w:val="28"/>
          <w:highlight w:val="none"/>
        </w:rPr>
      </w:r>
      <w:r/>
    </w:p>
    <w:p>
      <w:pPr>
        <w:pStyle w:val="784"/>
        <w:spacing w:line="360" w:lineRule="atLeast"/>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84"/>
        <w:jc w:val="center"/>
        <w:spacing w:line="519" w:lineRule="atLeast"/>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第一章  投标邀请</w:t>
      </w:r>
      <w:r>
        <w:rPr>
          <w:rFonts w:hint="eastAsia" w:ascii="宋体" w:hAnsi="宋体" w:eastAsia="宋体" w:cs="宋体"/>
          <w:color w:val="000000"/>
          <w:sz w:val="30"/>
          <w:szCs w:val="30"/>
          <w:highlight w:val="none"/>
        </w:rPr>
      </w:r>
      <w:r/>
    </w:p>
    <w:p>
      <w:pPr>
        <w:pStyle w:val="784"/>
        <w:ind w:firstLine="6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u w:val="single"/>
          <w:lang w:eastAsia="zh-CN"/>
        </w:rPr>
        <w:t xml:space="preserve">中证房地产评估造价集团有限公司</w:t>
      </w:r>
      <w:r>
        <w:rPr>
          <w:rFonts w:hint="eastAsia" w:ascii="宋体" w:hAnsi="宋体" w:eastAsia="宋体" w:cs="宋体"/>
          <w:color w:val="000000"/>
          <w:sz w:val="28"/>
          <w:szCs w:val="28"/>
          <w:highlight w:val="none"/>
        </w:rPr>
        <w:t xml:space="preserve">对</w:t>
      </w:r>
      <w:r>
        <w:rPr>
          <w:rFonts w:hint="eastAsia" w:ascii="宋体" w:hAnsi="宋体" w:eastAsia="宋体" w:cs="宋体"/>
          <w:color w:val="000000"/>
          <w:sz w:val="28"/>
          <w:szCs w:val="28"/>
          <w:highlight w:val="none"/>
          <w:u w:val="single"/>
          <w:lang w:eastAsia="zh-CN"/>
        </w:rPr>
        <w:t xml:space="preserve">徐州市云龙区智慧文旅一体化建设提升项目(一期)-监理</w:t>
      </w:r>
      <w:r>
        <w:rPr>
          <w:rFonts w:hint="eastAsia" w:ascii="宋体" w:hAnsi="宋体" w:eastAsia="宋体" w:cs="宋体"/>
          <w:color w:val="000000"/>
          <w:sz w:val="28"/>
          <w:szCs w:val="28"/>
          <w:highlight w:val="none"/>
        </w:rPr>
        <w:t xml:space="preserve">进行公开招标采购，现邀请符合相关条件的供应商投标。</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一、项目名称和项目编号</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(一)项目名称：</w:t>
      </w:r>
      <w:r>
        <w:rPr>
          <w:rFonts w:hint="eastAsia" w:ascii="宋体" w:hAnsi="宋体" w:eastAsia="宋体" w:cs="宋体"/>
          <w:color w:val="000000"/>
          <w:sz w:val="28"/>
          <w:szCs w:val="28"/>
          <w:highlight w:val="none"/>
          <w:lang w:eastAsia="zh-CN"/>
        </w:rPr>
        <w:t xml:space="preserve">徐州市云龙区智慧文旅一体化建设提升项目(一期)-监理</w:t>
      </w:r>
      <w:r>
        <w:rPr>
          <w:rFonts w:hint="eastAsia" w:ascii="宋体" w:hAnsi="宋体" w:eastAsia="宋体" w:cs="宋体"/>
          <w:color w:val="000000"/>
          <w:sz w:val="28"/>
          <w:szCs w:val="28"/>
          <w:highlight w:val="none"/>
          <w:lang w:eastAsia="zh-CN"/>
        </w:rPr>
      </w:r>
      <w:r/>
    </w:p>
    <w:p>
      <w:pPr>
        <w:pStyle w:val="78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(二)项目编号：</w:t>
      </w:r>
      <w:r>
        <w:rPr>
          <w:rFonts w:hint="eastAsia" w:ascii="宋体" w:hAnsi="宋体" w:eastAsia="宋体" w:cs="宋体"/>
          <w:color w:val="000000"/>
          <w:sz w:val="28"/>
          <w:szCs w:val="28"/>
          <w:highlight w:val="none"/>
          <w:lang w:eastAsia="zh-CN"/>
        </w:rPr>
        <w:t xml:space="preserve">JSZC-320303-ZZJT-G2026-0006</w:t>
      </w:r>
      <w:r>
        <w:rPr>
          <w:rFonts w:hint="eastAsia" w:ascii="宋体" w:hAnsi="宋体" w:eastAsia="宋体" w:cs="宋体"/>
          <w:color w:val="000000"/>
          <w:sz w:val="28"/>
          <w:szCs w:val="28"/>
          <w:highlight w:val="none"/>
          <w:lang w:eastAsia="zh-CN"/>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二、对投标人的资格要求</w:t>
      </w:r>
      <w:r>
        <w:rPr>
          <w:rFonts w:hint="eastAsia" w:ascii="宋体" w:hAnsi="宋体" w:eastAsia="宋体" w:cs="宋体"/>
          <w:color w:val="000000"/>
          <w:sz w:val="28"/>
          <w:szCs w:val="28"/>
          <w:highlight w:val="none"/>
        </w:rPr>
      </w:r>
      <w:r/>
    </w:p>
    <w:p>
      <w:pPr>
        <w:pStyle w:val="784"/>
        <w:ind w:firstLine="301"/>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详见本项目公开招标公告。</w:t>
      </w:r>
      <w:r>
        <w:rPr>
          <w:rFonts w:hint="eastAsia" w:ascii="宋体" w:hAnsi="宋体" w:eastAsia="宋体" w:cs="宋体"/>
          <w:color w:val="000000"/>
          <w:sz w:val="28"/>
          <w:szCs w:val="28"/>
          <w:highlight w:val="none"/>
        </w:rPr>
      </w:r>
      <w:r/>
    </w:p>
    <w:p>
      <w:pPr>
        <w:pStyle w:val="784"/>
        <w:ind w:firstLine="301"/>
        <w:spacing w:line="51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三、获取招标文件</w:t>
      </w:r>
      <w:r>
        <w:rPr>
          <w:rFonts w:hint="eastAsia" w:ascii="宋体" w:hAnsi="宋体" w:eastAsia="宋体" w:cs="宋体"/>
          <w:b/>
          <w:bCs/>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（一）潜在投标人访问电子招标投标交易平台的网络地址和方法：</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000000"/>
          <w:sz w:val="28"/>
          <w:szCs w:val="28"/>
          <w:highlight w:val="none"/>
          <w:lang w:val="en-US" w:eastAsia="zh-CN"/>
        </w:rPr>
        <w:t xml:space="preserve">--办事指南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供应商--供应商登录入口</w:t>
      </w:r>
      <w:r>
        <w:rPr>
          <w:rFonts w:hint="eastAsia" w:ascii="宋体" w:hAnsi="宋体" w:eastAsia="宋体" w:cs="宋体"/>
          <w:color w:val="000000"/>
          <w:sz w:val="28"/>
          <w:szCs w:val="28"/>
          <w:highlight w:val="none"/>
        </w:rPr>
        <w:t xml:space="preserve">，点击“苏采云”进入系统。</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（3）“CA数字证书”的获取：</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000000"/>
          <w:sz w:val="28"/>
          <w:szCs w:val="28"/>
          <w:highlight w:val="none"/>
          <w:lang w:val="en-US" w:eastAsia="zh-CN"/>
        </w:rPr>
        <w:t xml:space="preserve">办事指南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资料</w:t>
      </w:r>
      <w:r>
        <w:rPr>
          <w:rFonts w:hint="eastAsia" w:ascii="宋体" w:hAnsi="宋体" w:eastAsia="宋体" w:cs="宋体"/>
          <w:color w:val="000000"/>
          <w:sz w:val="28"/>
          <w:szCs w:val="28"/>
          <w:highlight w:val="none"/>
        </w:rPr>
        <w:t xml:space="preserve">下载，点击进入《江苏省政府采购管理交易系统（苏采云）供应商操作手册及政府采购客户端》，进行下载。</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（二）采购代理机构将数据电文形式的招标文件加载至电子招标投标交易平台，供潜在投标人下载或者查阅。</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（三）售价：免费。</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四、投标有关信息</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（一）投标截止时间：</w:t>
      </w:r>
      <w:r>
        <w:rPr>
          <w:rFonts w:hint="eastAsia" w:ascii="宋体" w:hAnsi="宋体" w:eastAsia="宋体" w:cs="宋体"/>
          <w:b/>
          <w:bCs/>
          <w:color w:val="000000" w:themeColor="text1"/>
          <w:sz w:val="28"/>
          <w:szCs w:val="28"/>
          <w:highlight w:val="none"/>
          <w:lang w:val="en-US" w:eastAsia="zh-CN"/>
        </w:rPr>
        <w:t xml:space="preserve">2026年05月06日</w:t>
      </w:r>
      <w:r>
        <w:rPr>
          <w:rFonts w:hint="eastAsia" w:ascii="宋体" w:hAnsi="宋体" w:eastAsia="宋体" w:cs="宋体"/>
          <w:b/>
          <w:color w:val="000000"/>
          <w:sz w:val="28"/>
          <w:szCs w:val="28"/>
          <w:highlight w:val="none"/>
        </w:rPr>
        <w:t xml:space="preserve">北京时间09：30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（二）开标时间：</w:t>
      </w:r>
      <w:r>
        <w:rPr>
          <w:rFonts w:hint="eastAsia" w:ascii="宋体" w:hAnsi="宋体" w:eastAsia="宋体" w:cs="宋体"/>
          <w:color w:val="000000"/>
          <w:sz w:val="28"/>
          <w:szCs w:val="28"/>
          <w:highlight w:val="none"/>
        </w:rPr>
      </w:r>
      <w:r>
        <w:rPr>
          <w:rFonts w:hint="eastAsia" w:ascii="宋体" w:hAnsi="宋体" w:eastAsia="宋体" w:cs="宋体"/>
          <w:b/>
          <w:bCs/>
          <w:color w:val="000000" w:themeColor="text1"/>
          <w:sz w:val="28"/>
          <w:szCs w:val="28"/>
          <w:highlight w:val="none"/>
          <w:lang w:val="en-US" w:eastAsia="zh-CN"/>
        </w:rPr>
        <w:t xml:space="preserve">2026年05月06日</w:t>
      </w:r>
      <w:r/>
      <w:r>
        <w:rPr>
          <w:rFonts w:hint="eastAsia" w:ascii="宋体" w:hAnsi="宋体" w:eastAsia="宋体" w:cs="宋体"/>
          <w:color w:val="000000"/>
          <w:sz w:val="28"/>
          <w:szCs w:val="28"/>
          <w:highlight w:val="none"/>
        </w:rPr>
      </w:r>
      <w:r>
        <w:rPr>
          <w:rFonts w:hint="eastAsia" w:ascii="宋体" w:hAnsi="宋体" w:eastAsia="宋体" w:cs="宋体"/>
          <w:b/>
          <w:color w:val="000000"/>
          <w:sz w:val="28"/>
          <w:szCs w:val="28"/>
          <w:highlight w:val="none"/>
        </w:rPr>
        <w:t xml:space="preserve">北京时间09：30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（三）开标地点：“苏采云”系统“开标大厅”或进入徐州政府采购网--业务工作--用户登录，点击“苏采云”进入系统“开标大厅”。</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五、采购人</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（一）名称：</w:t>
      </w:r>
      <w:r>
        <w:rPr>
          <w:rFonts w:hint="eastAsia" w:ascii="宋体" w:hAnsi="宋体" w:eastAsia="宋体" w:cs="宋体"/>
          <w:color w:val="000000"/>
          <w:sz w:val="28"/>
          <w:szCs w:val="28"/>
          <w:highlight w:val="none"/>
          <w:lang w:eastAsia="zh-CN"/>
        </w:rPr>
        <w:t xml:space="preserve">徐州市云龙区数据局</w:t>
      </w:r>
      <w:r>
        <w:rPr>
          <w:rFonts w:hint="eastAsia" w:ascii="宋体" w:hAnsi="宋体" w:eastAsia="宋体" w:cs="宋体"/>
          <w:color w:val="000000"/>
          <w:sz w:val="28"/>
          <w:szCs w:val="28"/>
          <w:highlight w:val="none"/>
          <w:lang w:eastAsia="zh-CN"/>
        </w:rPr>
      </w:r>
      <w:r/>
    </w:p>
    <w:p>
      <w:pPr>
        <w:pStyle w:val="78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（二）地址：</w:t>
      </w:r>
      <w:r>
        <w:rPr>
          <w:rFonts w:hint="eastAsia" w:ascii="宋体" w:hAnsi="宋体" w:eastAsia="宋体" w:cs="宋体"/>
          <w:color w:val="000000"/>
          <w:sz w:val="28"/>
          <w:szCs w:val="28"/>
          <w:highlight w:val="none"/>
          <w:lang w:eastAsia="zh-CN"/>
        </w:rPr>
        <w:t xml:space="preserve">徐州市云龙区绿苑路9号</w:t>
      </w:r>
      <w:r>
        <w:rPr>
          <w:rFonts w:hint="eastAsia" w:ascii="宋体" w:hAnsi="宋体" w:eastAsia="宋体" w:cs="宋体"/>
          <w:color w:val="000000"/>
          <w:sz w:val="28"/>
          <w:szCs w:val="28"/>
          <w:highlight w:val="none"/>
          <w:lang w:eastAsia="zh-CN"/>
        </w:rPr>
      </w:r>
      <w:r/>
    </w:p>
    <w:p>
      <w:pPr>
        <w:pStyle w:val="78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（三）联系方式：</w:t>
      </w:r>
      <w:r>
        <w:rPr>
          <w:rFonts w:hint="eastAsia" w:ascii="宋体" w:hAnsi="宋体" w:eastAsia="宋体" w:cs="宋体"/>
          <w:color w:val="000000"/>
          <w:sz w:val="28"/>
          <w:szCs w:val="28"/>
          <w:highlight w:val="none"/>
          <w:lang w:eastAsia="zh-CN"/>
        </w:rPr>
        <w:t xml:space="preserve">0516-80277711</w:t>
      </w:r>
      <w:r>
        <w:rPr>
          <w:rFonts w:hint="eastAsia" w:ascii="宋体" w:hAnsi="宋体" w:eastAsia="宋体" w:cs="宋体"/>
          <w:color w:val="000000"/>
          <w:sz w:val="28"/>
          <w:szCs w:val="28"/>
          <w:highlight w:val="none"/>
          <w:lang w:eastAsia="zh-CN"/>
        </w:rPr>
      </w:r>
      <w:r/>
    </w:p>
    <w:p>
      <w:pPr>
        <w:pStyle w:val="78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（四）采购项目联系人：</w:t>
      </w:r>
      <w:r>
        <w:rPr>
          <w:rFonts w:hint="eastAsia" w:ascii="宋体" w:hAnsi="宋体" w:eastAsia="宋体" w:cs="宋体"/>
          <w:color w:val="000000"/>
          <w:sz w:val="28"/>
          <w:szCs w:val="28"/>
          <w:highlight w:val="none"/>
          <w:lang w:eastAsia="zh-CN"/>
        </w:rPr>
        <w:t xml:space="preserve">朱峻熙</w:t>
      </w:r>
      <w:r>
        <w:rPr>
          <w:rFonts w:hint="eastAsia" w:ascii="宋体" w:hAnsi="宋体" w:eastAsia="宋体" w:cs="宋体"/>
          <w:color w:val="000000"/>
          <w:sz w:val="28"/>
          <w:szCs w:val="28"/>
          <w:highlight w:val="none"/>
          <w:lang w:eastAsia="zh-CN"/>
        </w:rPr>
      </w:r>
      <w:r/>
    </w:p>
    <w:p>
      <w:pPr>
        <w:pStyle w:val="784"/>
        <w:ind w:firstLine="300"/>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六、采购代理机构</w:t>
      </w:r>
      <w:r>
        <w:rPr>
          <w:rFonts w:hint="eastAsia" w:ascii="宋体" w:hAnsi="宋体" w:eastAsia="宋体" w:cs="宋体"/>
          <w:color w:val="000000"/>
          <w:sz w:val="28"/>
          <w:szCs w:val="28"/>
          <w:highlight w:val="none"/>
        </w:rPr>
      </w:r>
      <w:r/>
    </w:p>
    <w:p>
      <w:pPr>
        <w:pStyle w:val="78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（一）名称：</w:t>
      </w:r>
      <w:r>
        <w:rPr>
          <w:rFonts w:hint="eastAsia" w:ascii="宋体" w:hAnsi="宋体" w:eastAsia="宋体" w:cs="宋体"/>
          <w:color w:val="000000"/>
          <w:sz w:val="28"/>
          <w:szCs w:val="28"/>
          <w:highlight w:val="none"/>
          <w:lang w:eastAsia="zh-CN"/>
        </w:rPr>
        <w:t xml:space="preserve">中证房地产评估造价集团有限公司</w:t>
      </w:r>
      <w:r>
        <w:rPr>
          <w:rFonts w:hint="eastAsia" w:ascii="宋体" w:hAnsi="宋体" w:eastAsia="宋体" w:cs="宋体"/>
          <w:color w:val="000000"/>
          <w:sz w:val="28"/>
          <w:szCs w:val="28"/>
          <w:highlight w:val="none"/>
          <w:lang w:eastAsia="zh-CN"/>
        </w:rPr>
      </w:r>
      <w:r/>
    </w:p>
    <w:p>
      <w:pPr>
        <w:pStyle w:val="784"/>
        <w:ind w:firstLine="300"/>
        <w:spacing w:line="519" w:lineRule="atLeast"/>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（二）地址：</w:t>
      </w:r>
      <w:r>
        <w:rPr>
          <w:rFonts w:hint="eastAsia" w:ascii="宋体" w:hAnsi="宋体" w:eastAsia="宋体" w:cs="宋体"/>
          <w:color w:val="000000"/>
          <w:sz w:val="28"/>
          <w:szCs w:val="28"/>
          <w:highlight w:val="none"/>
          <w:lang w:eastAsia="zh-CN"/>
        </w:rPr>
        <w:t xml:space="preserve">徐州市云龙区绿地商务城LOFT3号楼1607室</w:t>
      </w:r>
      <w:r>
        <w:rPr>
          <w:rFonts w:hint="eastAsia" w:ascii="宋体" w:hAnsi="宋体" w:eastAsia="宋体" w:cs="宋体"/>
          <w:color w:val="000000"/>
          <w:sz w:val="28"/>
          <w:szCs w:val="28"/>
          <w:highlight w:val="none"/>
          <w:lang w:val="en-US" w:eastAsia="zh-CN"/>
        </w:rPr>
      </w:r>
      <w:r/>
    </w:p>
    <w:p>
      <w:pPr>
        <w:pStyle w:val="78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（三）联系方式：</w:t>
      </w:r>
      <w:r>
        <w:rPr>
          <w:rFonts w:hint="eastAsia" w:ascii="宋体" w:hAnsi="宋体" w:eastAsia="宋体" w:cs="宋体"/>
          <w:color w:val="000000"/>
          <w:sz w:val="28"/>
          <w:szCs w:val="28"/>
          <w:highlight w:val="none"/>
          <w:lang w:eastAsia="zh-CN"/>
        </w:rPr>
        <w:t xml:space="preserve">0516-83066668</w:t>
      </w:r>
      <w:r>
        <w:rPr>
          <w:rFonts w:hint="eastAsia" w:ascii="宋体" w:hAnsi="宋体" w:eastAsia="宋体" w:cs="宋体"/>
          <w:color w:val="000000"/>
          <w:sz w:val="28"/>
          <w:szCs w:val="28"/>
          <w:highlight w:val="none"/>
          <w:lang w:eastAsia="zh-CN"/>
        </w:rPr>
      </w:r>
      <w:r/>
    </w:p>
    <w:p>
      <w:pPr>
        <w:pStyle w:val="784"/>
        <w:ind w:firstLine="300"/>
        <w:spacing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（四）采购项目联系人：</w:t>
      </w:r>
      <w:r>
        <w:rPr>
          <w:rFonts w:hint="eastAsia" w:ascii="宋体" w:hAnsi="宋体" w:eastAsia="宋体" w:cs="宋体"/>
          <w:color w:val="000000"/>
          <w:sz w:val="28"/>
          <w:szCs w:val="28"/>
          <w:highlight w:val="none"/>
          <w:lang w:eastAsia="zh-CN"/>
        </w:rPr>
        <w:t xml:space="preserve">王威</w:t>
      </w:r>
      <w:r>
        <w:rPr>
          <w:rFonts w:hint="eastAsia" w:ascii="宋体" w:hAnsi="宋体" w:eastAsia="宋体" w:cs="宋体"/>
          <w:color w:val="000000"/>
          <w:sz w:val="28"/>
          <w:szCs w:val="28"/>
          <w:highlight w:val="none"/>
          <w:lang w:eastAsia="zh-CN"/>
        </w:rPr>
      </w:r>
      <w:r/>
    </w:p>
    <w:p>
      <w:pPr>
        <w:pStyle w:val="784"/>
        <w:ind w:firstLine="1200"/>
        <w:spacing w:line="519" w:lineRule="atLeast"/>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r>
      <w:r/>
    </w:p>
    <w:p>
      <w:pPr>
        <w:pStyle w:val="784"/>
        <w:ind w:firstLine="600"/>
        <w:spacing w:line="360" w:lineRule="atLeast"/>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 </w:t>
      </w:r>
      <w:r>
        <w:rPr>
          <w:rFonts w:hint="eastAsia" w:ascii="宋体" w:hAnsi="宋体" w:eastAsia="宋体" w:cs="宋体"/>
          <w:sz w:val="30"/>
          <w:szCs w:val="30"/>
          <w:highlight w:val="none"/>
        </w:rPr>
      </w:r>
      <w:r/>
    </w:p>
    <w:p>
      <w:pPr>
        <w:pStyle w:val="784"/>
        <w:ind w:firstLine="600"/>
        <w:spacing w:line="360" w:lineRule="atLeast"/>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 </w:t>
      </w:r>
      <w:r>
        <w:rPr>
          <w:rFonts w:hint="eastAsia" w:ascii="宋体" w:hAnsi="宋体" w:eastAsia="宋体" w:cs="宋体"/>
          <w:sz w:val="30"/>
          <w:szCs w:val="30"/>
          <w:highlight w:val="none"/>
        </w:rPr>
      </w:r>
      <w:r/>
    </w:p>
    <w:p>
      <w:pPr>
        <w:pStyle w:val="784"/>
        <w:jc w:val="center"/>
        <w:spacing w:line="720" w:lineRule="atLeast"/>
        <w:rPr>
          <w:rFonts w:hint="eastAsia" w:ascii="宋体" w:hAnsi="宋体" w:eastAsia="宋体" w:cs="宋体"/>
          <w:b/>
          <w:sz w:val="30"/>
          <w:szCs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宋体" w:hAnsi="宋体" w:eastAsia="宋体" w:cs="宋体"/>
          <w:b/>
          <w:sz w:val="30"/>
          <w:szCs w:val="30"/>
          <w:highlight w:val="none"/>
        </w:rPr>
      </w:r>
      <w:r/>
    </w:p>
    <w:p>
      <w:pPr>
        <w:pStyle w:val="784"/>
        <w:jc w:val="center"/>
        <w:spacing w:line="720" w:lineRule="atLeast"/>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highlight w:val="none"/>
        </w:rPr>
        <w:t xml:space="preserve">第二章 投标人须知</w:t>
      </w:r>
      <w:r>
        <w:rPr>
          <w:rFonts w:hint="eastAsia" w:ascii="宋体" w:hAnsi="宋体" w:eastAsia="宋体" w:cs="宋体"/>
          <w:sz w:val="30"/>
          <w:szCs w:val="30"/>
          <w:highlight w:val="none"/>
        </w:rPr>
      </w:r>
      <w:r/>
    </w:p>
    <w:p>
      <w:pPr>
        <w:pStyle w:val="78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一、总则</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（一）采购人。采购人即指依法进行政府采购的国家机关、事业单位和团体组织。</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（二）政府招标采购方式。政府采购货物或服务（以下简称“货物服务”）的招标方式，分为公开招标和邀请招标。</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（五）采购人委托采购代理机构代理招标的，采购代理机构必须在采购人委托的范围内依法开展采购活动。</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（六）投标人的资格条件：</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投标人是指响应招标、参加投标竞争的法人、其他组织或者自然人。</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2.投标人授权代表系指法定代表人或受法人委托的受托人。</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28"/>
          <w:szCs w:val="28"/>
        </w:rPr>
      </w:r>
      <w:r/>
    </w:p>
    <w:p>
      <w:pPr>
        <w:pStyle w:val="78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二、招标</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（八）招标文件应包括以下内容：</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第一章，投标邀请；</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第二章，投标人须知；</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第三章，投标资料表；</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第四章，评标标准；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第五章，拟签订的合同文本；</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第六章，采购需求；</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第七章，投标文件相关格式。</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（九）招标文件澄清或者修改：</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澄清或者修改的内容可能影响投标文件编制的，采购代理机构应当在投标截止时间至少15日前</w:t>
      </w:r>
      <w:r>
        <w:rPr>
          <w:rFonts w:hint="eastAsia" w:ascii="宋体" w:hAnsi="宋体" w:eastAsia="宋体" w:cs="宋体"/>
          <w:color w:val="000000"/>
          <w:sz w:val="28"/>
          <w:szCs w:val="28"/>
          <w:highlight w:val="none"/>
        </w:rPr>
        <w:t xml:space="preserve">，以书面形式通知</w:t>
      </w:r>
      <w:r>
        <w:rPr>
          <w:rFonts w:hint="eastAsia" w:ascii="宋体" w:hAnsi="宋体" w:eastAsia="宋体" w:cs="宋体"/>
          <w:color w:val="000000"/>
          <w:sz w:val="28"/>
          <w:szCs w:val="28"/>
        </w:rPr>
        <w:t xml:space="preserve">所有获取招标文件的潜在投标人；不足15日的，采购代理机构应当顺延提交投标文件的截止时间。</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2.现场考察以本文件第三章《投标资料表》中的要求为准。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3.开标前答疑会以本文件第三章《投标资料表》中的要求为准。</w:t>
      </w:r>
      <w:r>
        <w:rPr>
          <w:rFonts w:hint="eastAsia" w:ascii="宋体" w:hAnsi="宋体" w:eastAsia="宋体" w:cs="宋体"/>
          <w:color w:val="000000"/>
          <w:sz w:val="28"/>
          <w:szCs w:val="28"/>
        </w:rPr>
      </w:r>
      <w:r/>
    </w:p>
    <w:p>
      <w:pPr>
        <w:pStyle w:val="78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三、投标</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（十）投标人应当按照招标文件的要求编制投标文件。投标文件应对招标文件提出的要求和条件作出实质性响应。</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（十二）投标文件的构成：</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1.投标文件的构成以本文件第三章《投标资料表》中的要求为准。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2.投标人应当提交的资格、资信证明文件，以本文件第三章《投标资料表》中的所提要求为准。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（十三）投标函和价格表、商务条件、交货和提供服务的时间：</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1.投标函和价格表的要求见本章（十二）、（十三），格式见本文件第七章《投标文件相关格式》中《投标函》和《开标一览表》。</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2.商务条件以本文件第三章《投标资料表》中的要求为准。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3.交货和提供服务的时间，以本文件第三章《投标资料表》中所提要求为准。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（十四）投标报价要求：</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1.投标人应按照招标文件的要求报出分项价格和总价。</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2.投标人应按照招标文件的要求进行报价，如投标人作出偏离，应在《偏离表》中列出。</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3.采购人不支付报价以外的任何费用。</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5.投标人只能提交一个投标价格，投标人提交多个价格的投标文件，在资格性、符合性检查时按照无效投标处理。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（十五）投标货币。以本文件第三章《投标资料表》中所提要求为准。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（十六）投标有效期：</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1.投标有效期为开标之日后90天。采购人可以要求对投标有效期延长一次，但该延长期最长不得超过30天。</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（十七）投标文件的编制要求和签署要求：</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（1）投标人应由其法定代表人或法定代表人授权代表在规定的网上投标时间，凭 CA 证书登录“苏采云”系统在线编制投标文件（电子数据），并在投标截止时间之前上传投标文件。</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（2）投标人应对 CA 证书妥善保管，如被他人盗用投标，因此带来的结果均由投标人自行承担。</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（3）投标人应当对招标文件提出的要求和条件作出实质性响应，并在电子投标系统逐条应答。</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（十八）投标文件的盖章要求</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1.投标文件的盖章要求以招标文件第三章《投标资料表》中的要求为准。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（二十二）本项目不允许分包。</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在评标过程中发现投标人有上述情形的，评标委员会应当认定其投标无效，并书面报告本级财政部门。</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（二十四）有下列情形之一的，其投标无效。</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1.不同投标人的投标文件，由同一单位或者个人编制；</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2.不同投标人委托同一单位或者个人办理投标事宜；</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3.不同投标人的投标文件中，所载明的项目管理成员或联系人为同一人；</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4.不同投标人的投标文件，异常一致或者投标报价呈规律性差异；</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5.不同投标人的投标文件相互混装；</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7.电子投标文件未按规定期限投标的；</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8.电子投标文件未按招标文件要求签章的；</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9.投标人未在规定时间内解密电子投标文件的；</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10.投标文件未按招标文件规定的内容和要求填写的；没有在投标系统指定位置上传对应文件、材料的。</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11.纸质投标文件未按招标文件要求签署、盖章的；</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12.不具备招标文件中规定的资格要求的；</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13.报价超过招标文件中规定的预算金额或者最高限价的；</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14.投标文件含有采购人不能接受的附加条件的；</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15.法律、法规和招标文件规定的其他无效情形。</w:t>
      </w:r>
      <w:r>
        <w:rPr>
          <w:rFonts w:hint="eastAsia" w:ascii="宋体" w:hAnsi="宋体" w:eastAsia="宋体" w:cs="宋体"/>
          <w:color w:val="000000"/>
          <w:sz w:val="28"/>
          <w:szCs w:val="28"/>
        </w:rPr>
      </w:r>
      <w:r/>
    </w:p>
    <w:p>
      <w:pPr>
        <w:pStyle w:val="78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四、开标</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（二十五）开标：</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1.所有投标单位凭 CA 证书在到达开标时间时，解密各自投标文件，由工作人员操作系统进行开标、并宣读各投标人的《开标一览表》。</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2.投标人不足3家的，不得开标。</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3.开标过程由采购代理机构负责记录。</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4.投标人代表对开标过程和开标记录有疑义的，或者认为采购人、采购代理机构相关工作人员有需要回避情形的，应当场提出询问或者提出回避申请。</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5.投标人未参加开标的，视同认可开标结果。</w:t>
      </w:r>
      <w:r>
        <w:rPr>
          <w:rFonts w:hint="eastAsia" w:ascii="宋体" w:hAnsi="宋体" w:eastAsia="宋体" w:cs="宋体"/>
          <w:color w:val="000000"/>
          <w:sz w:val="28"/>
          <w:szCs w:val="28"/>
        </w:rPr>
      </w:r>
      <w:r/>
    </w:p>
    <w:p>
      <w:pPr>
        <w:pStyle w:val="78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五、评标</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（二十六）公开招标采购项目开标结束后，采购人依法对投标人的资格进行审查。合格投标人不足3家的，不得评标。</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1.评标工作由采购代理机构负责组织，并履行下列职责：</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（2）宣布评标纪律；</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（3）公布投标人名单，告知评审专家应当回避的情形；</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（4）组织评标委员会推选评标组长（采购人代表不得担任组长）；</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（5）在评标期间采取必要的通讯管理措施，保证评标活动不受外界干扰；</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（6）根据评标委员会的要求介绍政府采购相关政策法规、招标文件；</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（8）核对评标结果，对有《</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"http://www.caigou2003.com/" \o "http://www.caigou2003.com/" </w:instrText>
      </w:r>
      <w:r>
        <w:rPr>
          <w:rFonts w:hint="eastAsia" w:ascii="宋体" w:hAnsi="宋体" w:eastAsia="宋体" w:cs="宋体"/>
          <w:color w:val="000000"/>
          <w:sz w:val="28"/>
          <w:szCs w:val="28"/>
        </w:rPr>
        <w:fldChar w:fldCharType="separate"/>
      </w:r>
      <w:r>
        <w:rPr>
          <w:rStyle w:val="837"/>
          <w:rFonts w:hint="eastAsia" w:ascii="宋体" w:hAnsi="宋体" w:eastAsia="宋体" w:cs="宋体"/>
          <w:color w:val="000000"/>
          <w:sz w:val="28"/>
          <w:szCs w:val="28"/>
          <w:u w:val="none"/>
        </w:rPr>
        <w:t xml:space="preserve">政府采购</w:t>
      </w:r>
      <w:r>
        <w:rPr>
          <w:rStyle w:val="837"/>
          <w:rFonts w:hint="eastAsia" w:ascii="宋体" w:hAnsi="宋体" w:eastAsia="宋体" w:cs="宋体"/>
          <w:color w:val="000000"/>
          <w:sz w:val="28"/>
          <w:szCs w:val="28"/>
          <w:u w:val="none"/>
        </w:rPr>
        <w:fldChar w:fldCharType="end"/>
      </w:r>
      <w:r>
        <w:rPr>
          <w:rFonts w:hint="eastAsia" w:ascii="宋体" w:hAnsi="宋体" w:eastAsia="宋体" w:cs="宋体"/>
          <w:color w:val="000000"/>
          <w:sz w:val="28"/>
          <w:szCs w:val="28"/>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（10）处理与评标有关的其他事项。</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2.评标委员会负责具体评标事务，并独立履行下列职责：</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（1）审查、评价投标文件是否符合招标文件的商务、技术等实质性要求；</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（2）要求投标人对投标文件有关事项作出澄清或者说明；</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（3）对投标文件进行比较和评价；</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（4）确定中标候选人名单，以及根据采购人委托直接确定中标人；</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（5）向采购人、采购代理机构或有关部门报告评标中发现的违法行为。</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（二十七）评标方法分为最低评标价法和综合评分法。</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（二十八）评标</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1.评标工作程序：</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（1）投标文件初审。</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①资格性审查。</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②符合性审查。</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（2）澄清有关问题。</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（3）比较与评价。</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（4）推荐中标候选供应商名单。</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（5）编写评审报告（评标报告）。</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3.采用</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"http://lilun.caigou2003.com/recijiedu/2365668.html" \o "http://lilun.caigou2003.com/recijiedu/2365668.html" </w:instrText>
      </w:r>
      <w:r>
        <w:rPr>
          <w:rFonts w:hint="eastAsia" w:ascii="宋体" w:hAnsi="宋体" w:eastAsia="宋体" w:cs="宋体"/>
          <w:color w:val="000000"/>
          <w:sz w:val="28"/>
          <w:szCs w:val="28"/>
        </w:rPr>
        <w:fldChar w:fldCharType="separate"/>
      </w:r>
      <w:r>
        <w:rPr>
          <w:rStyle w:val="837"/>
          <w:rFonts w:hint="eastAsia" w:ascii="宋体" w:hAnsi="宋体" w:eastAsia="宋体" w:cs="宋体"/>
          <w:color w:val="000000"/>
          <w:sz w:val="28"/>
          <w:szCs w:val="28"/>
          <w:u w:val="none"/>
        </w:rPr>
        <w:t xml:space="preserve">最低评标价法</w:t>
      </w:r>
      <w:r>
        <w:rPr>
          <w:rStyle w:val="837"/>
          <w:rFonts w:hint="eastAsia" w:ascii="宋体" w:hAnsi="宋体" w:eastAsia="宋体" w:cs="宋体"/>
          <w:color w:val="000000"/>
          <w:sz w:val="28"/>
          <w:szCs w:val="28"/>
          <w:u w:val="none"/>
        </w:rPr>
        <w:fldChar w:fldCharType="end"/>
      </w:r>
      <w:r>
        <w:rPr>
          <w:rFonts w:hint="eastAsia" w:ascii="宋体" w:hAnsi="宋体" w:eastAsia="宋体" w:cs="宋体"/>
          <w:color w:val="000000"/>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采用</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"http://lilun.caigou2003.com/recijiedu/2365667.html" \o "http://lilun.caigou2003.com/recijiedu/2365667.html" </w:instrText>
      </w:r>
      <w:r>
        <w:rPr>
          <w:rFonts w:hint="eastAsia" w:ascii="宋体" w:hAnsi="宋体" w:eastAsia="宋体" w:cs="宋体"/>
          <w:color w:val="000000"/>
          <w:sz w:val="28"/>
          <w:szCs w:val="28"/>
        </w:rPr>
        <w:fldChar w:fldCharType="separate"/>
      </w:r>
      <w:r>
        <w:rPr>
          <w:rStyle w:val="837"/>
          <w:rFonts w:hint="eastAsia" w:ascii="宋体" w:hAnsi="宋体" w:eastAsia="宋体" w:cs="宋体"/>
          <w:color w:val="000000"/>
          <w:sz w:val="28"/>
          <w:szCs w:val="28"/>
          <w:u w:val="none"/>
        </w:rPr>
        <w:t xml:space="preserve">综合评分法</w:t>
      </w:r>
      <w:r>
        <w:rPr>
          <w:rStyle w:val="837"/>
          <w:rFonts w:hint="eastAsia" w:ascii="宋体" w:hAnsi="宋体" w:eastAsia="宋体" w:cs="宋体"/>
          <w:color w:val="000000"/>
          <w:sz w:val="28"/>
          <w:szCs w:val="28"/>
          <w:u w:val="none"/>
        </w:rPr>
        <w:fldChar w:fldCharType="end"/>
      </w:r>
      <w:r>
        <w:rPr>
          <w:rFonts w:hint="eastAsia" w:ascii="宋体" w:hAnsi="宋体" w:eastAsia="宋体" w:cs="宋体"/>
          <w:color w:val="000000"/>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非单一产品采购项目，多家投标人提供的核心产品品牌相同的，按前两款规定处理。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（二十九）投标文件报价出现前后不一致的，按照下列规定修正：</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1.投标文件中开标一览表（报价表）内容与投标文件中相应内容不一致的，以开标一览表（报价表）为准；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2.大写金额和小写金额不一致的，以大写金额为准；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3.单价金额小数点或者百分比有明显错位的，以开标一览表的总价为准，并修改单价；</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4.总价金额与按单价合计金额不一致的，以单价金额计算结果为准。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（三十）实施政府采购异常低价审查的有关要求：</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（一）评审中出现下列情形之一的，评审（评标）委员会应当启动异常低价投标（响应）审查程序：</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1.投标（响应）报价低于全部通过符合性审查供应商投标（响应）报价平均值</w:t>
      </w:r>
      <w:r>
        <w:rPr>
          <w:rFonts w:hint="eastAsia" w:ascii="宋体" w:hAnsi="宋体" w:eastAsia="宋体" w:cs="宋体"/>
          <w:b/>
          <w:bCs/>
          <w:color w:val="000000"/>
          <w:sz w:val="28"/>
          <w:szCs w:val="28"/>
        </w:rPr>
        <w:t xml:space="preserve">50%的</w:t>
      </w:r>
      <w:r>
        <w:rPr>
          <w:rFonts w:hint="eastAsia" w:ascii="宋体" w:hAnsi="宋体" w:eastAsia="宋体" w:cs="宋体"/>
          <w:color w:val="000000"/>
          <w:sz w:val="28"/>
          <w:szCs w:val="28"/>
        </w:rPr>
        <w:t xml:space="preserve">，即投标（响应）报价&lt;全部通过符合性审查供应商投标（响应）报价平均值</w:t>
      </w:r>
      <w:r>
        <w:rPr>
          <w:rFonts w:hint="eastAsia" w:ascii="宋体" w:hAnsi="宋体" w:eastAsia="宋体" w:cs="宋体"/>
          <w:b/>
          <w:bCs/>
          <w:color w:val="000000"/>
          <w:sz w:val="28"/>
          <w:szCs w:val="28"/>
        </w:rPr>
        <w:t xml:space="preserve">×50%；</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2.投标（响应）报价低于通过符合性审查的次低报价供应商投标（响应）报价</w:t>
      </w:r>
      <w:r>
        <w:rPr>
          <w:rFonts w:hint="eastAsia" w:ascii="宋体" w:hAnsi="宋体" w:eastAsia="宋体" w:cs="宋体"/>
          <w:b/>
          <w:bCs/>
          <w:color w:val="000000"/>
          <w:sz w:val="28"/>
          <w:szCs w:val="28"/>
        </w:rPr>
        <w:t xml:space="preserve">50%的</w:t>
      </w:r>
      <w:r>
        <w:rPr>
          <w:rFonts w:hint="eastAsia" w:ascii="宋体" w:hAnsi="宋体" w:eastAsia="宋体" w:cs="宋体"/>
          <w:color w:val="000000"/>
          <w:sz w:val="28"/>
          <w:szCs w:val="28"/>
        </w:rPr>
        <w:t xml:space="preserve">，即投标（响应）报价&lt;通过符合性审查的次低报价供应商投标（响应）报价</w:t>
      </w:r>
      <w:r>
        <w:rPr>
          <w:rFonts w:hint="eastAsia" w:ascii="宋体" w:hAnsi="宋体" w:eastAsia="宋体" w:cs="宋体"/>
          <w:b/>
          <w:bCs/>
          <w:color w:val="000000"/>
          <w:sz w:val="28"/>
          <w:szCs w:val="28"/>
        </w:rPr>
        <w:t xml:space="preserve">×50%；</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3.投标（响应）报价低于采购项目最高限价（未设定最高限价的采购项目，以采购项目预算金额作为最高限价）</w:t>
      </w:r>
      <w:r>
        <w:rPr>
          <w:rFonts w:hint="eastAsia" w:ascii="宋体" w:hAnsi="宋体" w:eastAsia="宋体" w:cs="宋体"/>
          <w:b/>
          <w:bCs/>
          <w:color w:val="000000"/>
          <w:sz w:val="28"/>
          <w:szCs w:val="28"/>
        </w:rPr>
        <w:t xml:space="preserve">45%的，</w:t>
      </w:r>
      <w:r>
        <w:rPr>
          <w:rFonts w:hint="eastAsia" w:ascii="宋体" w:hAnsi="宋体" w:eastAsia="宋体" w:cs="宋体"/>
          <w:color w:val="000000"/>
          <w:sz w:val="28"/>
          <w:szCs w:val="28"/>
        </w:rPr>
        <w:t xml:space="preserve">即投标（响应）报价&lt;采购项目最高限价</w:t>
      </w:r>
      <w:r>
        <w:rPr>
          <w:rFonts w:hint="eastAsia" w:ascii="宋体" w:hAnsi="宋体" w:eastAsia="宋体" w:cs="宋体"/>
          <w:b/>
          <w:bCs/>
          <w:color w:val="000000"/>
          <w:sz w:val="28"/>
          <w:szCs w:val="28"/>
        </w:rPr>
        <w:t xml:space="preserve">×45%；</w:t>
      </w:r>
      <w:r>
        <w:rPr>
          <w:rFonts w:hint="eastAsia" w:ascii="宋体" w:hAnsi="宋体" w:eastAsia="宋体" w:cs="宋体"/>
          <w:b/>
          <w:bCs/>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4.评审（评标）委员会基于专业判断，认为供应商报价过低，有可能影响产品质量或者不能诚信履约的其他情形。</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相关法律法规对供应商报价有规定的，从其规定。</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8"/>
          <w:szCs w:val="28"/>
        </w:rPr>
        <w:t xml:space="preserve">其中，属于第3项情形，供应商已随投标（响应）文件一并提交相关书面说明及必要的证明材料的，在评审现场可不再重复提交。</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（三十二）废标条款：</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出现下列情形之一的，应予废标。</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1.符合专业条件的供应商或者对招标文件作实质响应的供应商不足三家的；</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2.出现影响采购公正的违法、违规行为的；</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3.投标人的报价均超过了采购预算，采购人不能支付的；</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4.因重大变故，采购任务取消的。</w:t>
      </w:r>
      <w:r>
        <w:rPr>
          <w:rFonts w:hint="eastAsia" w:ascii="宋体" w:hAnsi="宋体" w:eastAsia="宋体" w:cs="宋体"/>
          <w:color w:val="000000"/>
          <w:sz w:val="28"/>
          <w:szCs w:val="28"/>
        </w:rPr>
      </w:r>
      <w:r/>
    </w:p>
    <w:p>
      <w:pPr>
        <w:pStyle w:val="78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六、定标</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（三十三）采购代理机构应当在评标结束后2个工作日内将评标报告送采购人。</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（三十五）采购人有权对投标人投标文件的真实性进行核实，如果投标人不能在采购人规定的时间内向采购人提供有效的证明文件，将被采购人视为放弃中标资格。</w:t>
      </w:r>
      <w:r>
        <w:rPr>
          <w:rFonts w:hint="eastAsia" w:ascii="宋体" w:hAnsi="宋体" w:eastAsia="宋体" w:cs="宋体"/>
          <w:color w:val="000000"/>
          <w:sz w:val="28"/>
          <w:szCs w:val="28"/>
        </w:rPr>
      </w:r>
      <w:r/>
    </w:p>
    <w:p>
      <w:pPr>
        <w:pStyle w:val="78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七、政府采购合同</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（三十六）签订政府采购合同（合同签订方式）：</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采购人不得向中标人提出任何不合理的要求作为签订合同的条件。</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（三十八）履约保证金：详见《第三章 投标资料表》。</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（三十九）腐败和欺诈行为：</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（1）腐败和欺诈行为的含义：</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（2）如果被推荐的中标人有腐败和欺诈行为，将取消其中标资格。</w:t>
      </w:r>
      <w:r>
        <w:rPr>
          <w:rFonts w:hint="eastAsia" w:ascii="宋体" w:hAnsi="宋体" w:eastAsia="宋体" w:cs="宋体"/>
          <w:color w:val="000000"/>
          <w:sz w:val="28"/>
          <w:szCs w:val="28"/>
        </w:rPr>
      </w:r>
      <w:r/>
    </w:p>
    <w:p>
      <w:pPr>
        <w:pStyle w:val="784"/>
        <w:ind w:firstLine="480"/>
        <w:keepLines w:val="0"/>
        <w:keepNext w:val="0"/>
        <w:pageBreakBefore w:val="0"/>
        <w:spacing w:line="360" w:lineRule="auto"/>
        <w:shd w:val="clear" w:color="ffffff" w:fill="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（3）如果投标人在任何时候，被法院及政府有关管理部门认定为有腐败和欺诈行为，采购代理机构有权拒绝其投标、取消其中标资格和撤销其已签署的合同。</w:t>
      </w:r>
      <w:r>
        <w:rPr>
          <w:rFonts w:hint="eastAsia" w:ascii="宋体" w:hAnsi="宋体" w:eastAsia="宋体" w:cs="宋体"/>
          <w:color w:val="000000"/>
          <w:sz w:val="28"/>
          <w:szCs w:val="28"/>
        </w:rPr>
      </w:r>
      <w:r/>
    </w:p>
    <w:p>
      <w:pPr>
        <w:pStyle w:val="78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八、询问和质疑</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（四十）询问和质疑</w:t>
      </w:r>
      <w:r>
        <w:rPr>
          <w:rFonts w:hint="eastAsia" w:ascii="宋体" w:hAnsi="宋体" w:eastAsia="宋体" w:cs="宋体"/>
          <w:color w:val="000000"/>
          <w:sz w:val="28"/>
          <w:szCs w:val="28"/>
        </w:rPr>
      </w:r>
      <w:r/>
    </w:p>
    <w:p>
      <w:pPr>
        <w:pStyle w:val="784"/>
        <w:ind w:firstLine="48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rPr>
      </w:r>
      <w:r/>
    </w:p>
    <w:p>
      <w:pPr>
        <w:pStyle w:val="784"/>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九、电子招标投标交易平台</w:t>
      </w:r>
      <w:r>
        <w:rPr>
          <w:rFonts w:hint="eastAsia" w:ascii="宋体" w:hAnsi="宋体" w:eastAsia="宋体" w:cs="宋体"/>
          <w:color w:val="000000"/>
          <w:sz w:val="28"/>
          <w:szCs w:val="28"/>
        </w:rPr>
      </w:r>
      <w:r/>
    </w:p>
    <w:p>
      <w:pPr>
        <w:pStyle w:val="784"/>
        <w:ind w:firstLine="480"/>
        <w:jc w:val="left"/>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（四十一）电子招标投标交易平台（即“苏采云”系统，网址：http://jszfcg.jsczt.cn/）相关要求是本招标文件的组成部分。</w:t>
      </w:r>
      <w:r>
        <w:rPr>
          <w:rFonts w:hint="eastAsia" w:ascii="宋体" w:hAnsi="宋体" w:eastAsia="宋体" w:cs="宋体"/>
          <w:color w:val="000000"/>
          <w:sz w:val="28"/>
          <w:szCs w:val="28"/>
        </w:rPr>
      </w:r>
      <w:r/>
    </w:p>
    <w:p>
      <w:pPr>
        <w:pStyle w:val="784"/>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784"/>
        <w:jc w:val="center"/>
        <w:spacing w:line="72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30"/>
          <w:highlight w:val="none"/>
        </w:rPr>
        <w:t xml:space="preserve">第三章 投标资料表</w:t>
      </w:r>
      <w:r>
        <w:rPr>
          <w:rFonts w:hint="eastAsia" w:ascii="宋体" w:hAnsi="宋体" w:eastAsia="宋体" w:cs="宋体"/>
          <w:highlight w:val="none"/>
        </w:rPr>
      </w:r>
      <w:r/>
    </w:p>
    <w:p>
      <w:pPr>
        <w:pStyle w:val="784"/>
        <w:ind w:firstLine="60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84"/>
        <w:ind w:firstLine="60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highlight w:val="none"/>
        </w:rPr>
      </w:r>
      <w:r/>
    </w:p>
    <w:tbl>
      <w:tblPr>
        <w:tblStyle w:val="1008"/>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条款项号</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内 容</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总则</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本项目采购人：</w:t>
            </w:r>
            <w:r>
              <w:rPr>
                <w:rFonts w:hint="eastAsia" w:ascii="宋体" w:hAnsi="宋体" w:eastAsia="宋体" w:cs="宋体"/>
                <w:color w:val="000000"/>
                <w:sz w:val="28"/>
                <w:szCs w:val="28"/>
                <w:highlight w:val="none"/>
                <w:lang w:eastAsia="zh-CN"/>
              </w:rPr>
              <w:t xml:space="preserve">徐州市云龙区数据局</w:t>
            </w:r>
            <w:r>
              <w:rPr>
                <w:rFonts w:hint="eastAsia" w:ascii="宋体" w:hAnsi="宋体" w:eastAsia="宋体" w:cs="宋体"/>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本次采购采用的政府采购方式：公开招标</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(四)</w:t>
            </w:r>
            <w:r>
              <w:rPr>
                <w:rFonts w:hint="eastAsia" w:ascii="宋体" w:hAnsi="宋体" w:eastAsia="宋体" w:cs="宋体"/>
                <w:b/>
                <w:bCs/>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采购人确定的采购项目属性：</w:t>
            </w:r>
            <w:r>
              <w:rPr>
                <w:rFonts w:hint="eastAsia" w:ascii="宋体" w:hAnsi="宋体" w:eastAsia="宋体" w:cs="宋体"/>
                <w:b/>
                <w:bCs/>
                <w:color w:val="000000"/>
                <w:sz w:val="28"/>
                <w:szCs w:val="28"/>
                <w:highlight w:val="none"/>
                <w:lang w:val="en-US" w:eastAsia="zh-CN"/>
              </w:rPr>
              <w:t xml:space="preserve">服务</w:t>
            </w:r>
            <w:r>
              <w:rPr>
                <w:rFonts w:hint="eastAsia" w:ascii="宋体" w:hAnsi="宋体" w:eastAsia="宋体" w:cs="宋体"/>
                <w:b/>
                <w:bCs/>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(五)</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本项目采购代理机构：</w:t>
            </w:r>
            <w:r>
              <w:rPr>
                <w:rFonts w:hint="eastAsia" w:ascii="宋体" w:hAnsi="宋体" w:eastAsia="宋体" w:cs="宋体"/>
                <w:color w:val="000000"/>
                <w:sz w:val="28"/>
                <w:szCs w:val="28"/>
                <w:highlight w:val="none"/>
                <w:lang w:eastAsia="zh-CN"/>
              </w:rPr>
              <w:t xml:space="preserve">中证房地产评估造价集团有限公司</w:t>
            </w:r>
            <w:r>
              <w:rPr>
                <w:rFonts w:hint="eastAsia" w:ascii="宋体" w:hAnsi="宋体" w:eastAsia="宋体" w:cs="宋体"/>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(六)</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投标人的资格条件：</w:t>
            </w:r>
            <w:r>
              <w:rPr>
                <w:rFonts w:hint="eastAsia" w:ascii="宋体" w:hAnsi="宋体" w:eastAsia="宋体" w:cs="宋体"/>
                <w:color w:val="000000"/>
                <w:sz w:val="28"/>
                <w:szCs w:val="28"/>
                <w:highlight w:val="none"/>
              </w:rPr>
            </w:r>
            <w:r/>
          </w:p>
          <w:p>
            <w:pPr>
              <w:pStyle w:val="784"/>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一、符合《中华人民共和国政府采购法》第二十二条的规定。</w:t>
            </w:r>
            <w:r>
              <w:rPr>
                <w:rFonts w:hint="eastAsia" w:ascii="宋体" w:hAnsi="宋体" w:eastAsia="宋体" w:cs="宋体"/>
                <w:b/>
                <w:bCs/>
                <w:sz w:val="28"/>
                <w:szCs w:val="28"/>
                <w:highlight w:val="none"/>
              </w:rPr>
            </w:r>
            <w:r/>
          </w:p>
          <w:p>
            <w:pPr>
              <w:pStyle w:val="784"/>
              <w:jc w:val="left"/>
              <w:spacing w:line="400" w:lineRule="exact"/>
              <w:rPr>
                <w:rFonts w:hint="eastAsia" w:ascii="宋体" w:hAnsi="宋体" w:eastAsia="宋体" w:cs="宋体"/>
                <w:b/>
                <w:bCs/>
                <w:sz w:val="28"/>
                <w:szCs w:val="28"/>
                <w:highlight w:val="green"/>
                <w:lang w:val="en-US" w:eastAsia="zh-CN"/>
              </w:rPr>
            </w:pPr>
            <w:r>
              <w:rPr>
                <w:rFonts w:hint="eastAsia" w:ascii="宋体" w:hAnsi="宋体" w:eastAsia="宋体" w:cs="宋体"/>
                <w:b/>
                <w:bCs/>
                <w:sz w:val="28"/>
                <w:szCs w:val="28"/>
                <w:highlight w:val="none"/>
                <w:lang w:val="en-US" w:eastAsia="zh-CN"/>
              </w:rPr>
              <w:t xml:space="preserve">二、特定资格要求：无。</w:t>
            </w:r>
            <w:r>
              <w:rPr>
                <w:rFonts w:hint="eastAsia" w:ascii="宋体" w:hAnsi="宋体" w:eastAsia="宋体" w:cs="宋体"/>
                <w:b/>
                <w:bCs/>
                <w:sz w:val="28"/>
                <w:szCs w:val="28"/>
                <w:highlight w:val="green"/>
                <w:lang w:val="en-US" w:eastAsia="zh-CN"/>
              </w:rPr>
            </w:r>
            <w:r/>
          </w:p>
          <w:p>
            <w:pPr>
              <w:pStyle w:val="78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b/>
                <w:bCs/>
                <w:sz w:val="28"/>
                <w:szCs w:val="28"/>
                <w:highlight w:val="none"/>
                <w:lang w:eastAsia="zh-CN"/>
              </w:rPr>
              <w:t xml:space="preserve">三</w:t>
            </w:r>
            <w:r>
              <w:rPr>
                <w:rFonts w:hint="eastAsia" w:ascii="宋体" w:hAnsi="宋体" w:eastAsia="宋体" w:cs="宋体"/>
                <w:b/>
                <w:bCs/>
                <w:sz w:val="28"/>
                <w:szCs w:val="28"/>
                <w:highlight w:val="none"/>
              </w:rPr>
              <w:t xml:space="preserve">、此项目属于专门面向中小微企业采购的项目，投标人应为中小微企业、监狱企业、残疾人福利性单位</w:t>
            </w:r>
            <w:r>
              <w:rPr>
                <w:rFonts w:hint="eastAsia" w:ascii="宋体" w:hAnsi="宋体" w:eastAsia="宋体" w:cs="宋体"/>
                <w:b/>
                <w:bCs/>
                <w:sz w:val="28"/>
                <w:szCs w:val="28"/>
                <w:highlight w:val="none"/>
                <w:lang w:eastAsia="zh-CN"/>
              </w:rPr>
              <w:t xml:space="preserve">。</w:t>
            </w:r>
            <w:r>
              <w:rPr>
                <w:rFonts w:hint="eastAsia" w:ascii="宋体" w:hAnsi="宋体" w:eastAsia="宋体" w:cs="宋体"/>
                <w:color w:val="000000"/>
                <w:sz w:val="28"/>
                <w:szCs w:val="28"/>
                <w:highlight w:val="none"/>
              </w:rPr>
            </w:r>
            <w:r/>
          </w:p>
          <w:p>
            <w:pPr>
              <w:pStyle w:val="78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同时明确相关事项如下：</w:t>
            </w:r>
            <w:r>
              <w:rPr>
                <w:rFonts w:hint="eastAsia" w:ascii="宋体" w:hAnsi="宋体" w:eastAsia="宋体" w:cs="宋体"/>
                <w:b/>
                <w:bCs/>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t xml:space="preserve">本项目接受联合体投标，联合体要求如下：</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（1）投标人为联合体的，每个联合体投标人最多由2家单位组成，各成员均应为中华人民共和国境内（不含港、澳、台）注册的具有独立法人资格的企业；</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（2）联合体成员应当具备各自所承担工作内容的相应能力；</w:t>
            </w:r>
            <w:r>
              <w:rPr>
                <w:rFonts w:hint="eastAsia" w:ascii="宋体" w:hAnsi="宋体" w:eastAsia="宋体" w:cs="宋体"/>
                <w:color w:val="000000"/>
                <w:sz w:val="28"/>
                <w:szCs w:val="28"/>
                <w:highlight w:val="none"/>
              </w:rPr>
            </w:r>
            <w:r/>
          </w:p>
          <w:p>
            <w:pPr>
              <w:pStyle w:val="784"/>
              <w:rPr>
                <w:rFonts w:ascii="宋体" w:hAnsi="宋体" w:eastAsia="宋体" w:cs="宋体"/>
                <w:color w:val="000000"/>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（3）联合体各方应</w:t>
            </w:r>
            <w:r>
              <w:rPr>
                <w:rFonts w:hint="eastAsia" w:ascii="宋体" w:hAnsi="宋体" w:eastAsia="宋体" w:cs="宋体"/>
                <w:color w:val="000000"/>
                <w:sz w:val="28"/>
                <w:szCs w:val="28"/>
                <w:highlight w:val="none"/>
                <w:lang w:val="en-US" w:eastAsia="zh-CN"/>
              </w:rPr>
              <w:t xml:space="preserve">在投标前</w:t>
            </w:r>
            <w:r>
              <w:rPr>
                <w:rFonts w:hint="eastAsia" w:ascii="宋体" w:hAnsi="宋体" w:eastAsia="宋体" w:cs="宋体"/>
                <w:color w:val="000000"/>
                <w:sz w:val="28"/>
                <w:szCs w:val="28"/>
                <w:highlight w:val="none"/>
              </w:rPr>
              <w:t xml:space="preserve">签订联合体协议书，明确联合体各方权利和义务，包括不但限于承包范围、职责分工。由联合体牵头人负责本项目投标报名、递交投标文件等相关事宜</w:t>
            </w:r>
            <w:r>
              <w:rPr>
                <w:rFonts w:ascii="宋体" w:hAnsi="宋体" w:eastAsia="宋体" w:cs="宋体"/>
                <w:color w:val="000000"/>
                <w:sz w:val="28"/>
                <w:szCs w:val="28"/>
                <w:highlight w:val="none"/>
                <w:lang w:val="en-US"/>
              </w:rPr>
              <w:t xml:space="preserve">;</w:t>
            </w:r>
            <w:r>
              <w:rPr>
                <w:rFonts w:ascii="宋体" w:hAnsi="宋体" w:eastAsia="宋体" w:cs="宋体"/>
                <w:color w:val="000000"/>
                <w:sz w:val="28"/>
                <w:szCs w:val="28"/>
                <w:highlight w:val="none"/>
                <w:lang w:val="en-US"/>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4）联合体各方签订共同投标协议后，不得再以自己名义单独投标，也不得组成新的联合体或参加其他联合体在同一项目中投标。同一潜在社会资本不能同时参加两个及以上联合体，也不能既独立参与投标又组成联合体参与采购活动；</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（5）联合体中标后,联合体各方应当共同与</w:t>
            </w:r>
            <w:r>
              <w:rPr>
                <w:rFonts w:hint="eastAsia" w:ascii="宋体" w:hAnsi="宋体" w:eastAsia="宋体" w:cs="宋体"/>
                <w:color w:val="000000"/>
                <w:sz w:val="28"/>
                <w:szCs w:val="28"/>
                <w:highlight w:val="none"/>
                <w:lang w:val="en-US" w:eastAsia="zh-CN"/>
              </w:rPr>
              <w:t xml:space="preserve">采购</w:t>
            </w:r>
            <w:r>
              <w:rPr>
                <w:rFonts w:hint="eastAsia" w:ascii="宋体" w:hAnsi="宋体" w:eastAsia="宋体" w:cs="宋体"/>
                <w:color w:val="000000"/>
                <w:sz w:val="28"/>
                <w:szCs w:val="28"/>
                <w:highlight w:val="none"/>
              </w:rPr>
              <w:t xml:space="preserve">人签订合同，为履行合同向</w:t>
            </w:r>
            <w:r>
              <w:rPr>
                <w:rFonts w:hint="eastAsia" w:ascii="宋体" w:hAnsi="宋体" w:eastAsia="宋体" w:cs="宋体"/>
                <w:color w:val="000000"/>
                <w:sz w:val="28"/>
                <w:szCs w:val="28"/>
                <w:highlight w:val="none"/>
                <w:lang w:val="en-US" w:eastAsia="zh-CN"/>
              </w:rPr>
              <w:t xml:space="preserve">采购</w:t>
            </w:r>
            <w:r>
              <w:rPr>
                <w:rFonts w:hint="eastAsia" w:ascii="宋体" w:hAnsi="宋体" w:eastAsia="宋体" w:cs="宋体"/>
                <w:color w:val="000000"/>
                <w:sz w:val="28"/>
                <w:szCs w:val="28"/>
                <w:highlight w:val="none"/>
              </w:rPr>
              <w:t xml:space="preserve">人承担连带责任；</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（6）联合体组成后不得再发生变化；中标后，未经采购人书面同意，联合体的成员结构、相互关系等均不得变动。</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3、为本采购项目提供整体设计、规范编制或者项目管理等服务的供应商，不得再参加本采购项目的采购活动。</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三、查询及使用供应商信用记录：</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(一)由采购人查询信用信息。</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(二)查询渠道包括：</w:t>
            </w:r>
            <w:r>
              <w:rPr>
                <w:rFonts w:hint="eastAsia" w:ascii="宋体" w:hAnsi="宋体" w:eastAsia="宋体" w:cs="宋体"/>
                <w:color w:val="000000"/>
                <w:sz w:val="28"/>
                <w:szCs w:val="28"/>
                <w:highlight w:val="none"/>
              </w:rPr>
            </w:r>
            <w:r/>
          </w:p>
          <w:p>
            <w:pPr>
              <w:pStyle w:val="784"/>
              <w:ind w:firstLine="280"/>
              <w:jc w:val="lef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1、“信用中国”网（www.creditchina.gov.cn）；</w:t>
            </w:r>
            <w:r>
              <w:rPr>
                <w:rFonts w:hint="eastAsia" w:ascii="宋体" w:hAnsi="宋体" w:eastAsia="宋体" w:cs="宋体"/>
                <w:color w:val="000000"/>
                <w:sz w:val="28"/>
                <w:szCs w:val="28"/>
                <w:highlight w:val="none"/>
              </w:rPr>
            </w:r>
            <w:r/>
          </w:p>
          <w:p>
            <w:pPr>
              <w:pStyle w:val="784"/>
              <w:ind w:firstLine="280"/>
              <w:jc w:val="lef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2、中国政府采购网（www.ccgp.gov.cn）；</w:t>
            </w:r>
            <w:r>
              <w:rPr>
                <w:rFonts w:hint="eastAsia" w:ascii="宋体" w:hAnsi="宋体" w:eastAsia="宋体" w:cs="宋体"/>
                <w:color w:val="000000"/>
                <w:sz w:val="28"/>
                <w:szCs w:val="28"/>
                <w:highlight w:val="none"/>
              </w:rPr>
            </w:r>
            <w:r/>
          </w:p>
          <w:p>
            <w:pPr>
              <w:pStyle w:val="784"/>
              <w:ind w:firstLine="280"/>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3、“信用江苏”网（http://credit.jiangsu.gov.cn/）；</w:t>
            </w:r>
            <w:r>
              <w:rPr>
                <w:rFonts w:hint="eastAsia" w:ascii="宋体" w:hAnsi="宋体" w:eastAsia="宋体" w:cs="宋体"/>
                <w:sz w:val="28"/>
                <w:szCs w:val="28"/>
                <w:highlight w:val="none"/>
              </w:rPr>
            </w:r>
            <w:r/>
          </w:p>
          <w:p>
            <w:pPr>
              <w:pStyle w:val="784"/>
              <w:ind w:firstLine="280"/>
              <w:jc w:val="lef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4、“信用中国(江苏徐州)”网（http://www.xuzhoucredit.gov.cn）；</w:t>
            </w:r>
            <w:r>
              <w:rPr>
                <w:rFonts w:hint="eastAsia" w:ascii="宋体" w:hAnsi="宋体" w:eastAsia="宋体" w:cs="宋体"/>
                <w:color w:val="000000"/>
                <w:sz w:val="28"/>
                <w:szCs w:val="28"/>
                <w:highlight w:val="none"/>
              </w:rPr>
            </w:r>
            <w:r/>
          </w:p>
          <w:p>
            <w:pPr>
              <w:pStyle w:val="78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(三)截止时点（查询环节）：开标后资格审查结束前。</w:t>
            </w:r>
            <w:r>
              <w:rPr>
                <w:rFonts w:hint="eastAsia" w:ascii="宋体" w:hAnsi="宋体" w:eastAsia="宋体" w:cs="宋体"/>
                <w:b/>
                <w:bCs/>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(四)信用信息查询记录和证据留存的具体方式：网页截屏打印，与其他采购文件一并保存。</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(五)信用信息的使用规则：</w:t>
            </w:r>
            <w:r>
              <w:rPr>
                <w:rFonts w:hint="eastAsia" w:ascii="宋体" w:hAnsi="宋体" w:eastAsia="宋体" w:cs="宋体"/>
                <w:color w:val="000000"/>
                <w:sz w:val="28"/>
                <w:szCs w:val="28"/>
                <w:highlight w:val="none"/>
              </w:rPr>
            </w:r>
            <w:r/>
          </w:p>
          <w:p>
            <w:pPr>
              <w:pStyle w:val="784"/>
              <w:ind w:firstLine="560"/>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招标代理服务费由中标人支付，标准按《招标代理服务收费标准》（见附件）。</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招标</w:t>
            </w:r>
            <w:r>
              <w:rPr>
                <w:rFonts w:hint="eastAsia" w:ascii="宋体" w:hAnsi="宋体" w:eastAsia="宋体" w:cs="宋体"/>
                <w:color w:val="000000"/>
                <w:sz w:val="28"/>
                <w:szCs w:val="28"/>
                <w:highlight w:val="none"/>
              </w:rPr>
            </w:r>
            <w:r/>
          </w:p>
        </w:tc>
      </w:tr>
      <w:tr>
        <w:trPr>
          <w:trHeight w:val="2036"/>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(九)1</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(九)2</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tabs>
                <w:tab w:val="left" w:pos="5760" w:leader="none"/>
              </w:tabs>
              <w:rPr>
                <w:rFonts w:hint="eastAsia" w:ascii="宋体" w:hAnsi="宋体" w:eastAsia="宋体" w:cs="宋体"/>
                <w:color w:val="000000"/>
                <w:sz w:val="28"/>
                <w:szCs w:val="28"/>
                <w:highlight w:val="none"/>
              </w:rPr>
            </w:pPr>
            <w:r>
              <w:rPr>
                <w:rFonts w:hint="eastAsia" w:ascii="宋体" w:hAnsi="宋体" w:eastAsia="宋体" w:cs="宋体"/>
                <w:b/>
                <w:bCs/>
                <w:sz w:val="28"/>
                <w:szCs w:val="28"/>
                <w:highlight w:val="none"/>
              </w:rPr>
              <w:t xml:space="preserve">自行现场勘察。</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(九)3</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不安排开标前答疑会。</w:t>
            </w:r>
            <w:r>
              <w:rPr>
                <w:rFonts w:hint="eastAsia" w:ascii="宋体" w:hAnsi="宋体" w:eastAsia="宋体" w:cs="宋体"/>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三</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w:t>
            </w:r>
            <w:r>
              <w:rPr>
                <w:rFonts w:hint="eastAsia" w:ascii="宋体" w:hAnsi="宋体" w:eastAsia="宋体" w:cs="宋体"/>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(十一)</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投标文件的语言为中文</w:t>
            </w:r>
            <w:r>
              <w:rPr>
                <w:rFonts w:hint="eastAsia" w:ascii="宋体" w:hAnsi="宋体" w:eastAsia="宋体" w:cs="宋体"/>
                <w:color w:val="000000"/>
                <w:sz w:val="28"/>
                <w:szCs w:val="28"/>
                <w:highlight w:val="none"/>
              </w:rPr>
            </w:r>
            <w:r/>
          </w:p>
        </w:tc>
      </w:tr>
      <w:tr>
        <w:trPr>
          <w:trHeight w:val="472"/>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(十二)1</w:t>
            </w:r>
            <w:r>
              <w:rPr>
                <w:rFonts w:hint="eastAsia" w:ascii="宋体" w:hAnsi="宋体" w:eastAsia="宋体" w:cs="宋体"/>
                <w:color w:val="000000"/>
                <w:sz w:val="28"/>
                <w:szCs w:val="28"/>
                <w:highlight w:val="none"/>
              </w:rPr>
            </w:r>
            <w:r/>
          </w:p>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(十二)2</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线上投标文件编制要求：</w:t>
            </w:r>
            <w:r>
              <w:rPr>
                <w:rFonts w:hint="eastAsia" w:ascii="宋体" w:hAnsi="宋体" w:eastAsia="宋体" w:cs="宋体"/>
                <w:b/>
                <w:color w:val="000000"/>
                <w:sz w:val="28"/>
                <w:szCs w:val="28"/>
                <w:highlight w:val="none"/>
              </w:rPr>
            </w:r>
            <w:r/>
          </w:p>
          <w:p>
            <w:pPr>
              <w:pStyle w:val="784"/>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请按照以下要求（包括但不限于以下要求）制作：</w:t>
            </w:r>
            <w:r>
              <w:rPr>
                <w:rFonts w:hint="eastAsia" w:ascii="宋体" w:hAnsi="宋体" w:eastAsia="宋体" w:cs="宋体"/>
                <w:b/>
                <w:color w:val="000000"/>
                <w:sz w:val="28"/>
                <w:szCs w:val="28"/>
                <w:highlight w:val="none"/>
              </w:rPr>
            </w:r>
            <w:r/>
          </w:p>
          <w:p>
            <w:pPr>
              <w:pStyle w:val="784"/>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一、基本目录</w:t>
            </w:r>
            <w:r>
              <w:rPr>
                <w:rFonts w:hint="eastAsia" w:ascii="宋体" w:hAnsi="宋体" w:eastAsia="宋体" w:cs="宋体"/>
                <w:b/>
                <w:color w:val="000000"/>
                <w:sz w:val="28"/>
                <w:szCs w:val="28"/>
                <w:highlight w:val="none"/>
              </w:rPr>
            </w:r>
            <w:r/>
          </w:p>
          <w:p>
            <w:pPr>
              <w:pStyle w:val="784"/>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1、《开标一览表》（加盖电子签章，政府采购客户端工具输入报价自动生成）。</w:t>
            </w:r>
            <w:r>
              <w:rPr>
                <w:rFonts w:hint="eastAsia" w:ascii="宋体" w:hAnsi="宋体" w:eastAsia="宋体" w:cs="宋体"/>
                <w:b w:val="0"/>
                <w:bCs/>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二、资格条件（必须提供，否则投标将被拒绝）</w:t>
            </w:r>
            <w:r>
              <w:rPr>
                <w:rFonts w:hint="eastAsia" w:ascii="宋体" w:hAnsi="宋体" w:eastAsia="宋体" w:cs="宋体"/>
                <w:color w:val="000000"/>
                <w:sz w:val="28"/>
                <w:szCs w:val="28"/>
                <w:highlight w:val="none"/>
              </w:rPr>
            </w:r>
            <w:r/>
          </w:p>
          <w:p>
            <w:pPr>
              <w:pStyle w:val="784"/>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rPr>
              <w:t xml:space="preserve">投标人</w:t>
            </w:r>
            <w:r>
              <w:rPr>
                <w:rFonts w:hint="eastAsia" w:ascii="宋体" w:hAnsi="宋体" w:eastAsia="宋体" w:cs="宋体"/>
                <w:b/>
                <w:bCs w:val="0"/>
                <w:color w:val="000000"/>
                <w:sz w:val="28"/>
                <w:szCs w:val="28"/>
                <w:highlight w:val="none"/>
              </w:rPr>
              <w:t xml:space="preserve">（如投标人是联合体，则为各方</w:t>
            </w:r>
            <w:r>
              <w:rPr>
                <w:rFonts w:hint="eastAsia" w:ascii="宋体" w:hAnsi="宋体" w:eastAsia="宋体" w:cs="宋体"/>
                <w:b/>
                <w:bCs w:val="0"/>
                <w:color w:val="000000"/>
                <w:sz w:val="28"/>
                <w:szCs w:val="28"/>
                <w:highlight w:val="none"/>
                <w:lang w:val="en-US" w:eastAsia="zh-CN"/>
              </w:rPr>
              <w:t xml:space="preserve">均需提供</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val="0"/>
                <w:bCs/>
                <w:color w:val="000000"/>
                <w:sz w:val="28"/>
                <w:szCs w:val="28"/>
                <w:highlight w:val="none"/>
              </w:rPr>
              <w:t xml:space="preserve">合法有效的营业执照扫描件，或事业单位法人证书扫描件，或民办非企业单位登记证书扫描件。</w:t>
            </w:r>
            <w:r>
              <w:rPr>
                <w:rFonts w:hint="eastAsia" w:ascii="宋体" w:hAnsi="宋体" w:eastAsia="宋体" w:cs="宋体"/>
                <w:b w:val="0"/>
                <w:bCs/>
                <w:color w:val="000000"/>
                <w:sz w:val="28"/>
                <w:szCs w:val="28"/>
                <w:highlight w:val="none"/>
              </w:rPr>
            </w:r>
            <w:r/>
          </w:p>
          <w:p>
            <w:pPr>
              <w:pStyle w:val="784"/>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2、</w:t>
            </w:r>
            <w:r>
              <w:rPr>
                <w:rFonts w:hint="eastAsia" w:ascii="宋体" w:hAnsi="宋体" w:eastAsia="宋体" w:cs="宋体"/>
                <w:b w:val="0"/>
                <w:bCs/>
                <w:color w:val="000000"/>
                <w:sz w:val="28"/>
                <w:szCs w:val="28"/>
                <w:highlight w:val="none"/>
              </w:rPr>
              <w:t xml:space="preserve">财务状况报告（即提供投标人</w:t>
            </w:r>
            <w:r>
              <w:rPr>
                <w:rFonts w:hint="eastAsia" w:ascii="宋体" w:hAnsi="宋体" w:eastAsia="宋体" w:cs="宋体"/>
                <w:b/>
                <w:bCs w:val="0"/>
                <w:color w:val="000000"/>
                <w:sz w:val="28"/>
                <w:szCs w:val="28"/>
                <w:highlight w:val="none"/>
              </w:rPr>
              <w:t xml:space="preserve">（如投标人是联合体，则为各方</w:t>
            </w:r>
            <w:r>
              <w:rPr>
                <w:rFonts w:hint="eastAsia" w:ascii="宋体" w:hAnsi="宋体" w:eastAsia="宋体" w:cs="宋体"/>
                <w:b/>
                <w:bCs w:val="0"/>
                <w:color w:val="000000"/>
                <w:sz w:val="28"/>
                <w:szCs w:val="28"/>
                <w:highlight w:val="none"/>
                <w:lang w:val="en-US" w:eastAsia="zh-CN"/>
              </w:rPr>
              <w:t xml:space="preserve">均需提供</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val="0"/>
                <w:bCs/>
                <w:color w:val="000000"/>
                <w:sz w:val="28"/>
                <w:szCs w:val="28"/>
                <w:highlight w:val="none"/>
              </w:rPr>
              <w:t xml:space="preserve">的本项目开标时间（不含开标当月）前6个月内任何时间的资产负债表、利润表扫描件各一份；或提供投标人2024年度</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t xml:space="preserve">或2025年度</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t xml:space="preserve">经审计的财务报告扫描件一份；或投标人的本项目开标时间（不含开标当月）前6个月内银行出具的资信证明扫描件一份）。</w:t>
            </w:r>
            <w:r>
              <w:rPr>
                <w:rFonts w:hint="eastAsia" w:ascii="宋体" w:hAnsi="宋体" w:eastAsia="宋体" w:cs="宋体"/>
                <w:b w:val="0"/>
                <w:bCs/>
                <w:color w:val="000000"/>
                <w:sz w:val="28"/>
                <w:szCs w:val="28"/>
                <w:highlight w:val="none"/>
              </w:rPr>
            </w:r>
            <w:r/>
          </w:p>
          <w:p>
            <w:pPr>
              <w:pStyle w:val="784"/>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3、</w:t>
            </w:r>
            <w:r>
              <w:rPr>
                <w:rFonts w:hint="eastAsia" w:ascii="宋体" w:hAnsi="宋体" w:eastAsia="宋体" w:cs="宋体"/>
                <w:b w:val="0"/>
                <w:bCs/>
                <w:color w:val="000000"/>
                <w:sz w:val="28"/>
                <w:szCs w:val="28"/>
                <w:highlight w:val="none"/>
              </w:rPr>
              <w:t xml:space="preserve">投标人</w:t>
            </w:r>
            <w:r>
              <w:rPr>
                <w:rFonts w:hint="eastAsia" w:ascii="宋体" w:hAnsi="宋体" w:eastAsia="宋体" w:cs="宋体"/>
                <w:b/>
                <w:bCs w:val="0"/>
                <w:color w:val="000000"/>
                <w:sz w:val="28"/>
                <w:szCs w:val="28"/>
                <w:highlight w:val="none"/>
              </w:rPr>
              <w:t xml:space="preserve">（如投标人是联合体，则为各方</w:t>
            </w:r>
            <w:r>
              <w:rPr>
                <w:rFonts w:hint="eastAsia" w:ascii="宋体" w:hAnsi="宋体" w:eastAsia="宋体" w:cs="宋体"/>
                <w:b/>
                <w:bCs w:val="0"/>
                <w:color w:val="000000"/>
                <w:sz w:val="28"/>
                <w:szCs w:val="28"/>
                <w:highlight w:val="none"/>
                <w:lang w:val="en-US" w:eastAsia="zh-CN"/>
              </w:rPr>
              <w:t xml:space="preserve">均需提供</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val="0"/>
                <w:bCs/>
                <w:color w:val="000000"/>
                <w:sz w:val="28"/>
                <w:szCs w:val="28"/>
                <w:highlight w:val="none"/>
              </w:rPr>
              <w:t xml:space="preserve">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宋体" w:hAnsi="宋体" w:eastAsia="宋体" w:cs="宋体"/>
                <w:b w:val="0"/>
                <w:bCs/>
                <w:color w:val="000000"/>
                <w:sz w:val="28"/>
                <w:szCs w:val="28"/>
                <w:highlight w:val="none"/>
              </w:rPr>
            </w:r>
            <w:r/>
          </w:p>
          <w:p>
            <w:pPr>
              <w:pStyle w:val="784"/>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4、</w:t>
            </w:r>
            <w:r>
              <w:rPr>
                <w:rFonts w:hint="eastAsia" w:ascii="宋体" w:hAnsi="宋体" w:eastAsia="宋体" w:cs="宋体"/>
                <w:b w:val="0"/>
                <w:bCs/>
                <w:color w:val="000000"/>
                <w:sz w:val="28"/>
                <w:szCs w:val="28"/>
                <w:highlight w:val="none"/>
              </w:rPr>
              <w:t xml:space="preserve">具备履行合同所必需的设备和专业技术能力的证明材料。即投标文件中提供《具备履行合同所必需的设备和专业技术能力的书面声明（附证明材料扫描件）》（加盖电子签章，见本文件第七章《投标文件相关格式》）。</w:t>
            </w:r>
            <w:r>
              <w:rPr>
                <w:rFonts w:hint="eastAsia" w:ascii="宋体" w:hAnsi="宋体" w:eastAsia="宋体" w:cs="宋体"/>
                <w:b w:val="0"/>
                <w:bCs/>
                <w:color w:val="000000"/>
                <w:sz w:val="28"/>
                <w:szCs w:val="28"/>
                <w:highlight w:val="none"/>
              </w:rPr>
            </w:r>
            <w:r/>
          </w:p>
          <w:p>
            <w:pPr>
              <w:pStyle w:val="784"/>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5、</w:t>
            </w:r>
            <w:r>
              <w:rPr>
                <w:rFonts w:hint="eastAsia" w:ascii="宋体" w:hAnsi="宋体" w:eastAsia="宋体" w:cs="宋体"/>
                <w:b w:val="0"/>
                <w:bCs/>
                <w:color w:val="000000"/>
                <w:sz w:val="28"/>
                <w:szCs w:val="28"/>
                <w:highlight w:val="none"/>
              </w:rPr>
              <w:t xml:space="preserve">投标人</w:t>
            </w:r>
            <w:r>
              <w:rPr>
                <w:rFonts w:hint="eastAsia" w:ascii="宋体" w:hAnsi="宋体" w:eastAsia="宋体" w:cs="宋体"/>
                <w:b/>
                <w:bCs w:val="0"/>
                <w:color w:val="000000"/>
                <w:sz w:val="28"/>
                <w:szCs w:val="28"/>
                <w:highlight w:val="none"/>
              </w:rPr>
              <w:t xml:space="preserve">（如投标人是联合体，则为各方</w:t>
            </w:r>
            <w:r>
              <w:rPr>
                <w:rFonts w:hint="eastAsia" w:ascii="宋体" w:hAnsi="宋体" w:eastAsia="宋体" w:cs="宋体"/>
                <w:b/>
                <w:bCs w:val="0"/>
                <w:color w:val="000000"/>
                <w:sz w:val="28"/>
                <w:szCs w:val="28"/>
                <w:highlight w:val="none"/>
                <w:lang w:val="en-US" w:eastAsia="zh-CN"/>
              </w:rPr>
              <w:t xml:space="preserve">均需提供</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val="0"/>
                <w:bCs/>
                <w:color w:val="000000"/>
                <w:sz w:val="28"/>
                <w:szCs w:val="28"/>
                <w:highlight w:val="none"/>
              </w:rPr>
              <w:t xml:space="preserve">参加政府采购活动前3年内在经营活动中没有重大违法记录的书面声明，加盖电子签章，格式见本文件第七章《投标文件相关格式》。</w:t>
            </w:r>
            <w:r>
              <w:rPr>
                <w:rFonts w:hint="eastAsia" w:ascii="宋体" w:hAnsi="宋体" w:eastAsia="宋体" w:cs="宋体"/>
                <w:b w:val="0"/>
                <w:bCs/>
                <w:color w:val="000000"/>
                <w:sz w:val="28"/>
                <w:szCs w:val="28"/>
                <w:highlight w:val="none"/>
              </w:rPr>
            </w:r>
            <w:r/>
          </w:p>
          <w:p>
            <w:pPr>
              <w:pStyle w:val="784"/>
              <w:rPr>
                <w:rFonts w:hint="eastAsia"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6、本项目为专门面向中小微企业采购的项目，投标人</w:t>
            </w:r>
            <w:r>
              <w:rPr>
                <w:rFonts w:hint="eastAsia" w:ascii="宋体" w:hAnsi="宋体" w:eastAsia="宋体" w:cs="宋体"/>
                <w:b/>
                <w:bCs w:val="0"/>
                <w:color w:val="000000"/>
                <w:sz w:val="28"/>
                <w:szCs w:val="28"/>
                <w:highlight w:val="none"/>
              </w:rPr>
              <w:t xml:space="preserve">（如投标人是联合体，则为各方</w:t>
            </w:r>
            <w:r>
              <w:rPr>
                <w:rFonts w:hint="eastAsia" w:ascii="宋体" w:hAnsi="宋体" w:eastAsia="宋体" w:cs="宋体"/>
                <w:b/>
                <w:bCs w:val="0"/>
                <w:color w:val="000000"/>
                <w:sz w:val="28"/>
                <w:szCs w:val="28"/>
                <w:highlight w:val="none"/>
                <w:lang w:val="en-US" w:eastAsia="zh-CN"/>
              </w:rPr>
              <w:t xml:space="preserve">均需提供</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rPr>
                <w:rFonts w:hint="eastAsia" w:ascii="宋体" w:hAnsi="宋体" w:eastAsia="宋体" w:cs="宋体"/>
                <w:b w:val="0"/>
                <w:bCs/>
                <w:color w:val="000000"/>
                <w:sz w:val="28"/>
                <w:szCs w:val="28"/>
                <w:highlight w:val="none"/>
                <w:lang w:val="en-US" w:eastAsia="zh-CN"/>
              </w:rPr>
            </w:r>
            <w:r/>
          </w:p>
          <w:p>
            <w:pPr>
              <w:pStyle w:val="784"/>
              <w:rPr>
                <w:rFonts w:hint="eastAsia"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注：</w:t>
            </w:r>
            <w:r>
              <w:rPr>
                <w:rFonts w:hint="eastAsia" w:ascii="宋体" w:hAnsi="宋体" w:eastAsia="宋体" w:cs="宋体"/>
                <w:b w:val="0"/>
                <w:bCs/>
                <w:color w:val="000000"/>
                <w:sz w:val="28"/>
                <w:szCs w:val="28"/>
                <w:highlight w:val="none"/>
                <w:lang w:val="en-US" w:eastAsia="zh-CN"/>
              </w:rPr>
            </w:r>
            <w:r/>
          </w:p>
          <w:p>
            <w:pPr>
              <w:pStyle w:val="784"/>
              <w:rPr>
                <w:rFonts w:hint="eastAsia"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hint="eastAsia" w:ascii="宋体" w:hAnsi="宋体" w:eastAsia="宋体" w:cs="宋体"/>
                <w:b w:val="0"/>
                <w:bCs/>
                <w:color w:val="000000"/>
                <w:sz w:val="28"/>
                <w:szCs w:val="28"/>
                <w:highlight w:val="none"/>
                <w:lang w:val="en-US" w:eastAsia="zh-CN"/>
              </w:rPr>
            </w:r>
            <w:r/>
          </w:p>
          <w:p>
            <w:pPr>
              <w:pStyle w:val="784"/>
              <w:rPr>
                <w:rFonts w:hint="eastAsia"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2、投标人</w:t>
            </w:r>
            <w:r>
              <w:rPr>
                <w:rFonts w:hint="eastAsia" w:ascii="宋体" w:hAnsi="宋体" w:eastAsia="宋体" w:cs="宋体"/>
                <w:b/>
                <w:bCs w:val="0"/>
                <w:color w:val="000000"/>
                <w:sz w:val="28"/>
                <w:szCs w:val="28"/>
                <w:highlight w:val="none"/>
              </w:rPr>
              <w:t xml:space="preserve">（如投标人是联合体，则为各方</w:t>
            </w:r>
            <w:r>
              <w:rPr>
                <w:rFonts w:hint="eastAsia" w:ascii="宋体" w:hAnsi="宋体" w:eastAsia="宋体" w:cs="宋体"/>
                <w:b/>
                <w:bCs w:val="0"/>
                <w:color w:val="000000"/>
                <w:sz w:val="28"/>
                <w:szCs w:val="28"/>
                <w:highlight w:val="none"/>
                <w:lang w:val="en-US" w:eastAsia="zh-CN"/>
              </w:rPr>
              <w:t xml:space="preserve">均需提供</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为残疾人福利性单位的，视同小微企业，提供《残疾人福利性单位声明函》（加盖电子签章，格式见招标文件第七章《投标文件相关格式》）。具体以《关于促进残疾人就业政府采购政策的通知》（财库〔2017〕141号）的规定为准。</w:t>
            </w:r>
            <w:r>
              <w:rPr>
                <w:rFonts w:hint="eastAsia" w:ascii="宋体" w:hAnsi="宋体" w:eastAsia="宋体" w:cs="宋体"/>
                <w:b w:val="0"/>
                <w:bCs/>
                <w:color w:val="000000"/>
                <w:sz w:val="28"/>
                <w:szCs w:val="28"/>
                <w:highlight w:val="none"/>
                <w:lang w:val="en-US" w:eastAsia="zh-CN"/>
              </w:rPr>
            </w:r>
            <w:r/>
          </w:p>
          <w:p>
            <w:pPr>
              <w:pStyle w:val="784"/>
              <w:rPr>
                <w:rFonts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3、投标人</w:t>
            </w:r>
            <w:r>
              <w:rPr>
                <w:rFonts w:hint="eastAsia" w:ascii="宋体" w:hAnsi="宋体" w:eastAsia="宋体" w:cs="宋体"/>
                <w:b/>
                <w:bCs w:val="0"/>
                <w:color w:val="000000"/>
                <w:sz w:val="28"/>
                <w:szCs w:val="28"/>
                <w:highlight w:val="none"/>
              </w:rPr>
              <w:t xml:space="preserve">（如投标人是联合体，则为各方</w:t>
            </w:r>
            <w:r>
              <w:rPr>
                <w:rFonts w:hint="eastAsia" w:ascii="宋体" w:hAnsi="宋体" w:eastAsia="宋体" w:cs="宋体"/>
                <w:b/>
                <w:bCs w:val="0"/>
                <w:color w:val="000000"/>
                <w:sz w:val="28"/>
                <w:szCs w:val="28"/>
                <w:highlight w:val="none"/>
                <w:lang w:val="en-US" w:eastAsia="zh-CN"/>
              </w:rPr>
              <w:t xml:space="preserve">均需提供</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ascii="宋体" w:hAnsi="宋体" w:eastAsia="宋体" w:cs="宋体"/>
                <w:b w:val="0"/>
                <w:bCs/>
                <w:color w:val="000000"/>
                <w:sz w:val="28"/>
                <w:szCs w:val="28"/>
                <w:highlight w:val="none"/>
                <w:lang w:val="en-US" w:eastAsia="zh-CN"/>
              </w:rPr>
            </w:r>
            <w:r/>
          </w:p>
          <w:p>
            <w:pPr>
              <w:pStyle w:val="78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三、符合条件（必须提供，否则投标无效）</w:t>
            </w:r>
            <w:r>
              <w:rPr>
                <w:rFonts w:hint="eastAsia" w:ascii="宋体" w:hAnsi="宋体" w:eastAsia="宋体" w:cs="宋体"/>
                <w:b/>
                <w:bCs/>
                <w:color w:val="000000"/>
                <w:sz w:val="28"/>
                <w:szCs w:val="28"/>
                <w:highlight w:val="none"/>
              </w:rPr>
            </w:r>
            <w:r/>
          </w:p>
          <w:p>
            <w:pPr>
              <w:pStyle w:val="784"/>
              <w:ind w:left="0" w:right="0"/>
              <w:keepLines w:val="0"/>
              <w:keepNext w:val="0"/>
              <w:pageBreakBefore w:val="0"/>
              <w:spacing w:line="24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(一)报价</w:t>
            </w:r>
            <w:r>
              <w:rPr>
                <w:rFonts w:hint="eastAsia" w:ascii="宋体" w:hAnsi="宋体" w:eastAsia="宋体" w:cs="宋体"/>
                <w:b/>
                <w:bCs/>
                <w:color w:val="000000"/>
                <w:sz w:val="28"/>
                <w:szCs w:val="28"/>
              </w:rPr>
            </w:r>
            <w:r/>
          </w:p>
          <w:p>
            <w:pPr>
              <w:pStyle w:val="784"/>
              <w:ind w:left="0" w:right="0"/>
              <w:keepLines w:val="0"/>
              <w:keepNext w:val="0"/>
              <w:pageBreakBefore w:val="0"/>
              <w:spacing w:line="24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1、《开标一览表》。</w:t>
            </w:r>
            <w:r>
              <w:rPr>
                <w:rFonts w:hint="eastAsia" w:ascii="宋体" w:hAnsi="宋体" w:eastAsia="宋体" w:cs="宋体"/>
                <w:b w:val="0"/>
                <w:bCs w:val="0"/>
                <w:color w:val="000000"/>
                <w:sz w:val="28"/>
                <w:szCs w:val="28"/>
                <w:lang w:val="en-US" w:eastAsia="zh-CN"/>
              </w:rPr>
              <w:t xml:space="preserve">要求</w:t>
            </w:r>
            <w:r>
              <w:rPr>
                <w:rFonts w:hint="eastAsia" w:ascii="宋体" w:hAnsi="宋体" w:eastAsia="宋体" w:cs="宋体"/>
                <w:color w:val="000000"/>
                <w:sz w:val="28"/>
                <w:szCs w:val="28"/>
              </w:rPr>
              <w:t xml:space="preserve">加盖电子签章，格式见本文件第七章《投标文件相关格式》，或政府采购客户端工具输入报价自动生成的《开标一览表》均视为满足招标文件要求。</w:t>
            </w:r>
            <w:r>
              <w:rPr>
                <w:rFonts w:hint="eastAsia" w:ascii="宋体" w:hAnsi="宋体" w:eastAsia="宋体" w:cs="宋体"/>
                <w:color w:val="000000"/>
                <w:sz w:val="28"/>
                <w:szCs w:val="28"/>
              </w:rPr>
            </w:r>
            <w:r/>
          </w:p>
          <w:p>
            <w:pPr>
              <w:pStyle w:val="784"/>
              <w:ind w:left="0" w:right="0"/>
              <w:keepLines w:val="0"/>
              <w:keepNext w:val="0"/>
              <w:pageBreakBefore w:val="0"/>
              <w:spacing w:line="240" w:lineRule="auto"/>
              <w:widowControl w:val="off"/>
              <w:rPr>
                <w:rFonts w:hint="eastAsia" w:ascii="宋体" w:hAnsi="宋体" w:eastAsia="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2、《分项价格表》。</w:t>
            </w:r>
            <w:r>
              <w:rPr>
                <w:rFonts w:hint="eastAsia" w:ascii="宋体" w:hAnsi="宋体" w:eastAsia="宋体" w:cs="宋体"/>
                <w:bCs/>
                <w:color w:val="000000"/>
                <w:sz w:val="28"/>
                <w:szCs w:val="28"/>
              </w:rPr>
              <w:t xml:space="preserve">要求加盖电子签章，格式见本文件第七章《投标文件相关格式》（必须提供，否则在符合性审查时按照投标无效处理）。</w:t>
            </w:r>
            <w:r>
              <w:rPr>
                <w:rFonts w:hint="eastAsia" w:ascii="宋体" w:hAnsi="宋体" w:eastAsia="宋体" w:cs="宋体"/>
                <w:bCs/>
                <w:color w:val="000000"/>
                <w:sz w:val="28"/>
                <w:szCs w:val="28"/>
              </w:rPr>
            </w:r>
            <w:r/>
          </w:p>
          <w:p>
            <w:pPr>
              <w:pStyle w:val="784"/>
              <w:ind w:left="0" w:right="0"/>
              <w:keepLines w:val="0"/>
              <w:keepNext w:val="0"/>
              <w:pageBreakBefore w:val="0"/>
              <w:spacing w:line="24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（二）商务资信</w:t>
            </w:r>
            <w:r>
              <w:rPr>
                <w:rFonts w:hint="eastAsia" w:ascii="宋体" w:hAnsi="宋体" w:eastAsia="宋体" w:cs="宋体"/>
                <w:b/>
                <w:bCs/>
                <w:color w:val="000000"/>
                <w:sz w:val="28"/>
                <w:szCs w:val="28"/>
              </w:rPr>
            </w:r>
            <w:r/>
          </w:p>
          <w:p>
            <w:pPr>
              <w:pStyle w:val="784"/>
              <w:ind w:left="0" w:right="0"/>
              <w:keepLines w:val="0"/>
              <w:keepNext w:val="0"/>
              <w:pageBreakBefore w:val="0"/>
              <w:spacing w:line="24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1、《投标函》</w:t>
            </w:r>
            <w:r>
              <w:rPr>
                <w:rFonts w:hint="eastAsia" w:ascii="宋体" w:hAnsi="宋体" w:eastAsia="宋体" w:cs="宋体"/>
                <w:color w:val="000000"/>
                <w:sz w:val="28"/>
                <w:szCs w:val="28"/>
              </w:rPr>
              <w:t xml:space="preserve">（加盖电子签章，格式见招标文件第七章《投标文件相关格式》。）</w:t>
            </w:r>
            <w:r>
              <w:rPr>
                <w:rFonts w:hint="eastAsia" w:ascii="宋体" w:hAnsi="宋体" w:eastAsia="宋体" w:cs="宋体"/>
                <w:color w:val="000000"/>
                <w:sz w:val="28"/>
                <w:szCs w:val="28"/>
              </w:rPr>
            </w:r>
            <w:r/>
          </w:p>
          <w:p>
            <w:pPr>
              <w:pStyle w:val="784"/>
              <w:ind w:left="0" w:right="0"/>
              <w:keepLines w:val="0"/>
              <w:keepNext w:val="0"/>
              <w:pageBreakBefore w:val="0"/>
              <w:spacing w:line="24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2、</w:t>
            </w:r>
            <w:r>
              <w:rPr>
                <w:rFonts w:hint="eastAsia" w:ascii="宋体" w:hAnsi="宋体" w:eastAsia="宋体" w:cs="宋体"/>
                <w:b/>
                <w:color w:val="000000"/>
                <w:sz w:val="28"/>
                <w:szCs w:val="28"/>
              </w:rPr>
              <w:t xml:space="preserve">《授权委托书》</w:t>
            </w:r>
            <w:r>
              <w:rPr>
                <w:rFonts w:hint="eastAsia" w:ascii="宋体" w:hAnsi="宋体" w:eastAsia="宋体" w:cs="宋体"/>
                <w:bCs/>
                <w:color w:val="000000"/>
                <w:sz w:val="28"/>
                <w:szCs w:val="28"/>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rPr>
                <w:rFonts w:hint="eastAsia" w:ascii="宋体" w:hAnsi="宋体" w:eastAsia="宋体" w:cs="宋体"/>
                <w:b/>
                <w:bCs/>
                <w:color w:val="000000"/>
                <w:sz w:val="28"/>
                <w:szCs w:val="28"/>
              </w:rPr>
            </w:r>
            <w:r/>
          </w:p>
          <w:p>
            <w:pPr>
              <w:pStyle w:val="784"/>
              <w:ind w:left="0" w:right="0"/>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3、</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承诺书</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要求见招标文件第六章《采购需求》</w:t>
            </w:r>
            <w:r>
              <w:rPr>
                <w:rFonts w:hint="eastAsia" w:ascii="宋体" w:hAnsi="宋体" w:eastAsia="宋体" w:cs="宋体"/>
                <w:color w:val="000000"/>
                <w:sz w:val="28"/>
                <w:szCs w:val="28"/>
                <w:highlight w:val="none"/>
                <w:lang w:val="en-US" w:eastAsia="zh-CN"/>
              </w:rPr>
              <w:t xml:space="preserve">中“七、</w:t>
            </w:r>
            <w:r>
              <w:rPr>
                <w:rFonts w:hint="eastAsia" w:ascii="宋体" w:hAnsi="宋体" w:eastAsia="宋体" w:cs="宋体"/>
                <w:color w:val="000000"/>
                <w:sz w:val="28"/>
                <w:szCs w:val="28"/>
                <w:highlight w:val="none"/>
              </w:rPr>
              <w:t xml:space="preserve">服务要求及其他</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r>
            <w:r/>
          </w:p>
          <w:p>
            <w:pPr>
              <w:pStyle w:val="784"/>
              <w:ind w:left="0" w:right="0"/>
              <w:keepLines w:val="0"/>
              <w:keepNext w:val="0"/>
              <w:pageBreakBefore w:val="0"/>
              <w:spacing w:line="240" w:lineRule="auto"/>
              <w:widowControl w:val="off"/>
              <w:rPr>
                <w:rFonts w:hint="eastAsia" w:ascii="宋体" w:hAnsi="宋体" w:eastAsia="宋体" w:cs="宋体"/>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lang w:val="en-US" w:eastAsia="zh-CN"/>
              </w:rPr>
              <w:t xml:space="preserve">4、</w:t>
            </w:r>
            <w:r>
              <w:rPr>
                <w:rFonts w:hint="eastAsia" w:ascii="宋体" w:hAnsi="宋体" w:eastAsia="宋体" w:cs="宋体"/>
                <w:b/>
                <w:bCs/>
                <w:color w:val="000000"/>
                <w:sz w:val="28"/>
                <w:szCs w:val="28"/>
              </w:rPr>
              <w:t xml:space="preserve">法律、法规和招标文件规定的其他投标无效情形。</w:t>
            </w:r>
            <w:r>
              <w:rPr>
                <w:rFonts w:hint="eastAsia" w:ascii="宋体" w:hAnsi="宋体" w:eastAsia="宋体" w:cs="宋体"/>
                <w:b/>
                <w:bCs/>
                <w:color w:val="000000"/>
                <w:sz w:val="28"/>
                <w:szCs w:val="28"/>
                <w:lang w:val="en-US" w:eastAsia="zh-CN"/>
              </w:rPr>
            </w:r>
            <w:r/>
          </w:p>
          <w:p>
            <w:pPr>
              <w:pStyle w:val="784"/>
              <w:ind w:left="0" w:right="0"/>
              <w:keepLines w:val="0"/>
              <w:keepNext w:val="0"/>
              <w:pageBreakBefore w:val="0"/>
              <w:spacing w:line="240" w:lineRule="auto"/>
              <w:widowControl w:val="off"/>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（三）技术响应</w:t>
            </w:r>
            <w:r>
              <w:rPr>
                <w:rFonts w:hint="eastAsia" w:ascii="宋体" w:hAnsi="宋体" w:eastAsia="宋体" w:cs="宋体"/>
                <w:b/>
                <w:bCs/>
                <w:color w:val="000000"/>
                <w:sz w:val="28"/>
                <w:szCs w:val="28"/>
              </w:rPr>
            </w:r>
            <w:r/>
          </w:p>
          <w:p>
            <w:pPr>
              <w:pStyle w:val="784"/>
              <w:ind w:left="0" w:right="0"/>
              <w:keepLines w:val="0"/>
              <w:keepNext w:val="0"/>
              <w:pageBreakBefore w:val="0"/>
              <w:spacing w:line="240" w:lineRule="auto"/>
              <w:widowControl w:val="off"/>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1、《偏离表》</w:t>
            </w:r>
            <w:r>
              <w:rPr>
                <w:rFonts w:hint="eastAsia" w:ascii="宋体" w:hAnsi="宋体" w:eastAsia="宋体" w:cs="宋体"/>
                <w:color w:val="000000"/>
                <w:sz w:val="28"/>
                <w:szCs w:val="28"/>
              </w:rPr>
              <w:t xml:space="preserve">（加盖电子签章，格式见招标文件第七章《投标文件相关格式》。）</w:t>
            </w:r>
            <w:r>
              <w:rPr>
                <w:rFonts w:hint="eastAsia" w:ascii="宋体" w:hAnsi="宋体" w:eastAsia="宋体" w:cs="宋体"/>
                <w:b w:val="0"/>
                <w:bCs w:val="0"/>
                <w:color w:val="000000"/>
                <w:sz w:val="28"/>
                <w:szCs w:val="28"/>
                <w:highlight w:val="none"/>
              </w:rPr>
            </w:r>
            <w:r/>
          </w:p>
          <w:p>
            <w:pPr>
              <w:pStyle w:val="78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四、综合评审评分项</w:t>
            </w:r>
            <w:r>
              <w:rPr>
                <w:rFonts w:hint="eastAsia" w:ascii="宋体" w:hAnsi="宋体" w:eastAsia="宋体" w:cs="宋体"/>
                <w:b/>
                <w:bCs/>
                <w:color w:val="000000"/>
                <w:sz w:val="28"/>
                <w:szCs w:val="28"/>
                <w:highlight w:val="none"/>
              </w:rPr>
            </w:r>
            <w:r/>
          </w:p>
          <w:p>
            <w:pPr>
              <w:pStyle w:val="784"/>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（一）商务部分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要求见本文件第四章《评标标准》中《评分细则》；</w:t>
            </w:r>
            <w:r>
              <w:rPr>
                <w:rFonts w:hint="eastAsia" w:ascii="宋体" w:hAnsi="宋体" w:eastAsia="宋体" w:cs="宋体"/>
                <w:b w:val="0"/>
                <w:bCs w:val="0"/>
                <w:color w:val="000000"/>
                <w:sz w:val="28"/>
                <w:szCs w:val="28"/>
                <w:highlight w:val="none"/>
                <w:lang w:val="en-US" w:eastAsia="zh-CN"/>
              </w:rPr>
            </w:r>
            <w:r/>
          </w:p>
          <w:p>
            <w:pPr>
              <w:pStyle w:val="784"/>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（二）技术部分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要求见招标文件第六章《采购需求》及第四章《评标标准》中《评分细则》</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8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五、价格折扣文件格式</w:t>
            </w:r>
            <w:r>
              <w:rPr>
                <w:rFonts w:hint="eastAsia" w:ascii="宋体" w:hAnsi="宋体" w:eastAsia="宋体" w:cs="宋体"/>
                <w:b/>
                <w:bCs/>
                <w:color w:val="000000"/>
                <w:sz w:val="28"/>
                <w:szCs w:val="28"/>
                <w:highlight w:val="none"/>
              </w:rPr>
            </w:r>
            <w:r/>
          </w:p>
          <w:p>
            <w:pPr>
              <w:pStyle w:val="784"/>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企业报价折扣证明：</w:t>
            </w:r>
            <w:r>
              <w:rPr>
                <w:rFonts w:hint="eastAsia" w:ascii="宋体" w:hAnsi="宋体" w:eastAsia="宋体" w:cs="宋体"/>
                <w:b/>
                <w:bCs/>
                <w:color w:val="000000"/>
                <w:sz w:val="28"/>
                <w:szCs w:val="28"/>
                <w:highlight w:val="none"/>
                <w:lang w:val="en-US" w:eastAsia="zh-CN"/>
              </w:rPr>
              <w:t xml:space="preserve">无。</w:t>
            </w:r>
            <w:r>
              <w:rPr>
                <w:rFonts w:hint="eastAsia" w:ascii="宋体" w:hAnsi="宋体" w:eastAsia="宋体" w:cs="宋体"/>
                <w:b/>
                <w:bCs/>
                <w:color w:val="000000"/>
                <w:sz w:val="28"/>
                <w:szCs w:val="28"/>
                <w:highlight w:val="none"/>
                <w:lang w:val="en-US" w:eastAsia="zh-CN"/>
              </w:rPr>
            </w:r>
            <w:r/>
          </w:p>
          <w:p>
            <w:pPr>
              <w:pStyle w:val="78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注：</w:t>
            </w:r>
            <w:r>
              <w:rPr>
                <w:rFonts w:hint="eastAsia" w:ascii="宋体" w:hAnsi="宋体" w:eastAsia="宋体" w:cs="宋体"/>
                <w:b w:val="0"/>
                <w:bCs w:val="0"/>
                <w:color w:val="000000"/>
                <w:sz w:val="28"/>
                <w:szCs w:val="28"/>
                <w:highlight w:val="none"/>
              </w:rPr>
            </w:r>
            <w:r/>
          </w:p>
          <w:p>
            <w:pPr>
              <w:pStyle w:val="784"/>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1、投标人应对以上文件的合法性、真实性负责。</w:t>
            </w:r>
            <w:r>
              <w:rPr>
                <w:rFonts w:hint="eastAsia" w:ascii="宋体" w:hAnsi="宋体" w:eastAsia="宋体" w:cs="宋体"/>
                <w:b w:val="0"/>
                <w:bCs w:val="0"/>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28"/>
                <w:szCs w:val="28"/>
                <w:highlight w:val="none"/>
              </w:rPr>
            </w:r>
            <w:r/>
          </w:p>
        </w:tc>
      </w:tr>
      <w:tr>
        <w:trPr>
          <w:trHeight w:val="1208"/>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(十三)2</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商务条件见：</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一、本文件第四章《评标标准》中《评分细则》。</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二、本文件第三章《投标资料表》中(十二)1和(十二)2。</w:t>
            </w:r>
            <w:r>
              <w:rPr>
                <w:rFonts w:hint="eastAsia" w:ascii="宋体" w:hAnsi="宋体" w:eastAsia="宋体" w:cs="宋体"/>
                <w:color w:val="000000"/>
                <w:sz w:val="28"/>
                <w:szCs w:val="28"/>
                <w:highlight w:val="none"/>
              </w:rPr>
            </w:r>
            <w:r/>
          </w:p>
        </w:tc>
      </w:tr>
      <w:tr>
        <w:trPr>
          <w:trHeight w:val="802"/>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(十三)3</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交货和提供服务的时间：见本文件第五章《拟签订的合同文本》及或本文件第六章《采购需求》。</w:t>
            </w:r>
            <w:r>
              <w:rPr>
                <w:rFonts w:hint="eastAsia" w:ascii="宋体" w:hAnsi="宋体" w:eastAsia="宋体" w:cs="宋体"/>
                <w:color w:val="000000"/>
                <w:sz w:val="28"/>
                <w:szCs w:val="28"/>
                <w:highlight w:val="none"/>
              </w:rPr>
            </w:r>
            <w:r/>
          </w:p>
        </w:tc>
      </w:tr>
      <w:tr>
        <w:trPr>
          <w:trHeight w:val="1258"/>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(十四)3</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color w:val="000000"/>
                <w:sz w:val="28"/>
                <w:szCs w:val="28"/>
                <w:highlight w:val="none"/>
              </w:rPr>
            </w:pPr>
            <w:r>
              <w:rPr>
                <w:rFonts w:hint="eastAsia" w:ascii="宋体" w:hAnsi="宋体" w:eastAsia="宋体" w:cs="宋体"/>
                <w:b/>
                <w:bCs/>
                <w:sz w:val="28"/>
                <w:szCs w:val="28"/>
                <w:highlight w:val="none"/>
              </w:rPr>
              <w:t xml:space="preserve">本项目采购预算总金额</w:t>
            </w:r>
            <w:r>
              <w:rPr>
                <w:rFonts w:hint="eastAsia" w:ascii="宋体" w:hAnsi="宋体" w:eastAsia="宋体" w:cs="宋体"/>
                <w:b/>
                <w:bCs/>
                <w:sz w:val="28"/>
                <w:szCs w:val="28"/>
                <w:highlight w:val="none"/>
                <w:lang w:val="en-US" w:eastAsia="zh-CN"/>
              </w:rPr>
              <w:t xml:space="preserve">113.2</w:t>
            </w:r>
            <w:r>
              <w:rPr>
                <w:rFonts w:hint="eastAsia" w:ascii="宋体" w:hAnsi="宋体" w:eastAsia="宋体" w:cs="宋体"/>
                <w:b/>
                <w:bCs/>
                <w:sz w:val="28"/>
                <w:szCs w:val="28"/>
                <w:highlight w:val="none"/>
              </w:rPr>
              <w:t xml:space="preserve">万元，本项目不接受超过最高限价的投标报价。</w:t>
            </w:r>
            <w:r>
              <w:rPr>
                <w:rFonts w:hint="eastAsia" w:ascii="宋体" w:hAnsi="宋体" w:eastAsia="宋体" w:cs="宋体"/>
                <w:b/>
                <w:bCs/>
                <w:sz w:val="28"/>
                <w:szCs w:val="28"/>
                <w:highlight w:val="none"/>
                <w:lang w:val="en-US" w:eastAsia="zh-CN"/>
              </w:rPr>
              <w:t xml:space="preserve">报价</w:t>
            </w:r>
            <w:r>
              <w:rPr>
                <w:rFonts w:hint="eastAsia" w:ascii="宋体" w:hAnsi="宋体" w:eastAsia="宋体" w:cs="宋体"/>
                <w:b/>
                <w:bCs/>
                <w:sz w:val="28"/>
                <w:szCs w:val="28"/>
                <w:highlight w:val="none"/>
                <w:lang w:eastAsia="zh-CN"/>
              </w:rPr>
              <w:t xml:space="preserve">范围包含监理人员薪酬、设备使用费、交通费、办公费、税费、缺陷责任期监理费等所有监理服务相关费用，本项目报价包含</w:t>
            </w:r>
            <w:r>
              <w:rPr>
                <w:rFonts w:hint="eastAsia" w:ascii="宋体" w:hAnsi="宋体" w:eastAsia="宋体" w:cs="宋体"/>
                <w:b/>
                <w:bCs/>
                <w:sz w:val="28"/>
                <w:szCs w:val="28"/>
                <w:highlight w:val="none"/>
                <w:lang w:val="en-US" w:eastAsia="zh-CN"/>
              </w:rPr>
              <w:t xml:space="preserve">完成本项目的</w:t>
            </w:r>
            <w:r>
              <w:rPr>
                <w:rFonts w:hint="eastAsia" w:ascii="宋体" w:hAnsi="宋体" w:eastAsia="宋体" w:cs="宋体"/>
                <w:b/>
                <w:bCs/>
                <w:sz w:val="28"/>
                <w:szCs w:val="28"/>
                <w:highlight w:val="none"/>
                <w:lang w:eastAsia="zh-CN"/>
              </w:rPr>
              <w:t xml:space="preserve">全部费用，采购人不再支付报价以外的任何费用。</w:t>
            </w:r>
            <w:r>
              <w:rPr>
                <w:rFonts w:hint="eastAsia" w:ascii="宋体" w:hAnsi="宋体" w:eastAsia="宋体" w:cs="宋体"/>
                <w:color w:val="000000"/>
                <w:sz w:val="28"/>
                <w:szCs w:val="28"/>
                <w:highlight w:val="none"/>
              </w:rPr>
            </w:r>
            <w:r/>
          </w:p>
        </w:tc>
      </w:tr>
      <w:tr>
        <w:trPr>
          <w:trHeight w:val="482"/>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(十五)</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以人民币报价。</w:t>
            </w:r>
            <w:r>
              <w:rPr>
                <w:rFonts w:hint="eastAsia" w:ascii="宋体" w:hAnsi="宋体" w:eastAsia="宋体" w:cs="宋体"/>
                <w:color w:val="000000"/>
                <w:sz w:val="28"/>
                <w:szCs w:val="28"/>
                <w:highlight w:val="none"/>
              </w:rPr>
            </w:r>
            <w:r/>
          </w:p>
        </w:tc>
      </w:tr>
      <w:tr>
        <w:trPr>
          <w:trHeight w:val="4638"/>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（十七）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784"/>
              <w:ind w:firstLine="560"/>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8"/>
                <w:szCs w:val="28"/>
                <w:highlight w:val="none"/>
              </w:rPr>
              <w:fldChar w:fldCharType="separate"/>
            </w:r>
            <w:r>
              <w:rPr>
                <w:rStyle w:val="1006"/>
                <w:rFonts w:hint="eastAsia" w:ascii="宋体" w:hAnsi="宋体" w:eastAsia="宋体" w:cs="宋体"/>
                <w:color w:val="000000"/>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006"/>
                <w:rFonts w:hint="eastAsia" w:ascii="宋体" w:hAnsi="宋体" w:eastAsia="宋体" w:cs="宋体"/>
                <w:color w:val="000000"/>
                <w:sz w:val="28"/>
                <w:szCs w:val="28"/>
                <w:highlight w:val="none"/>
                <w:u w:val="none"/>
              </w:rPr>
              <w:fldChar w:fldCharType="end"/>
            </w:r>
            <w:r>
              <w:rPr>
                <w:rFonts w:hint="eastAsia" w:ascii="宋体" w:hAnsi="宋体" w:eastAsia="宋体" w:cs="宋体"/>
                <w:color w:val="000000"/>
                <w:sz w:val="28"/>
                <w:szCs w:val="28"/>
                <w:highlight w:val="none"/>
              </w:rPr>
            </w:r>
            <w:r/>
          </w:p>
          <w:p>
            <w:pPr>
              <w:pStyle w:val="784"/>
              <w:ind w:firstLine="560"/>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投标人应当通过“苏采云”系统提交数据电文形式的投标文件（即电子投标）。</w:t>
            </w:r>
            <w:r>
              <w:rPr>
                <w:rFonts w:hint="eastAsia" w:ascii="宋体" w:hAnsi="宋体" w:eastAsia="宋体" w:cs="宋体"/>
                <w:color w:val="000000"/>
                <w:sz w:val="28"/>
                <w:szCs w:val="28"/>
                <w:highlight w:val="none"/>
              </w:rPr>
            </w:r>
            <w:r/>
          </w:p>
          <w:p>
            <w:pPr>
              <w:pStyle w:val="784"/>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特别说明：政府采购客户端工具需要导出加密的投标文件（后缀名为</w:t>
            </w:r>
            <w:r>
              <w:rPr>
                <w:rFonts w:hint="eastAsia" w:ascii="宋体" w:hAnsi="宋体" w:eastAsia="宋体" w:cs="宋体"/>
                <w:b/>
                <w:bCs/>
                <w:color w:val="000000"/>
                <w:sz w:val="28"/>
                <w:szCs w:val="28"/>
                <w:highlight w:val="none"/>
              </w:rPr>
              <w:t xml:space="preserve">zip</w:t>
            </w:r>
            <w:r>
              <w:rPr>
                <w:rFonts w:hint="eastAsia" w:ascii="宋体" w:hAnsi="宋体" w:eastAsia="宋体" w:cs="宋体"/>
                <w:color w:val="000000"/>
                <w:sz w:val="28"/>
                <w:szCs w:val="28"/>
                <w:highlight w:val="none"/>
              </w:rPr>
              <w:t xml:space="preserve">）。</w:t>
            </w:r>
            <w:r>
              <w:rPr>
                <w:rFonts w:hint="eastAsia" w:ascii="宋体" w:hAnsi="宋体" w:eastAsia="宋体" w:cs="宋体"/>
                <w:b/>
                <w:bCs/>
                <w:color w:val="000000"/>
                <w:sz w:val="28"/>
                <w:szCs w:val="28"/>
                <w:highlight w:val="none"/>
              </w:rPr>
              <w:t xml:space="preserve">投标文件不得超过150M！</w:t>
            </w:r>
            <w:r>
              <w:rPr>
                <w:rFonts w:hint="eastAsia" w:ascii="宋体" w:hAnsi="宋体" w:eastAsia="宋体" w:cs="宋体"/>
                <w:color w:val="000000"/>
                <w:sz w:val="28"/>
                <w:szCs w:val="28"/>
                <w:highlight w:val="none"/>
              </w:rPr>
              <w:t xml:space="preserve">名为</w:t>
            </w:r>
            <w:r>
              <w:rPr>
                <w:rFonts w:hint="eastAsia" w:ascii="宋体" w:hAnsi="宋体" w:eastAsia="宋体" w:cs="宋体"/>
                <w:b/>
                <w:bCs/>
                <w:color w:val="000000"/>
                <w:sz w:val="28"/>
                <w:szCs w:val="28"/>
                <w:highlight w:val="none"/>
              </w:rPr>
              <w:t xml:space="preserve">“.kedt”</w:t>
            </w:r>
            <w:r>
              <w:rPr>
                <w:rFonts w:hint="eastAsia" w:ascii="宋体" w:hAnsi="宋体" w:eastAsia="宋体" w:cs="宋体"/>
                <w:color w:val="000000"/>
                <w:sz w:val="28"/>
                <w:szCs w:val="28"/>
                <w:highlight w:val="none"/>
              </w:rPr>
              <w:t xml:space="preserve">）后，离线编制投标文件。采购文件（后缀名为</w:t>
            </w:r>
            <w:r>
              <w:rPr>
                <w:rFonts w:hint="eastAsia" w:ascii="宋体" w:hAnsi="宋体" w:eastAsia="宋体" w:cs="宋体"/>
                <w:b/>
                <w:bCs/>
                <w:color w:val="000000"/>
                <w:sz w:val="28"/>
                <w:szCs w:val="28"/>
                <w:highlight w:val="none"/>
              </w:rPr>
              <w:t xml:space="preserve">“.kedt”）。</w:t>
            </w:r>
            <w:r>
              <w:rPr>
                <w:rFonts w:hint="eastAsia" w:ascii="宋体" w:hAnsi="宋体" w:eastAsia="宋体" w:cs="宋体"/>
                <w:color w:val="000000"/>
                <w:sz w:val="28"/>
                <w:szCs w:val="28"/>
                <w:highlight w:val="none"/>
              </w:rPr>
            </w:r>
            <w:r/>
          </w:p>
        </w:tc>
      </w:tr>
      <w:tr>
        <w:trPr>
          <w:trHeight w:val="546"/>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(十八)1</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见本文件第三章《投标资料表》中(十二)1和(十二)2</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(十九)</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84"/>
              <w:ind w:left="560" w:hanging="56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投标文件的提交与接收： </w:t>
            </w:r>
            <w:r>
              <w:rPr>
                <w:rFonts w:hint="eastAsia" w:ascii="宋体" w:hAnsi="宋体" w:eastAsia="宋体" w:cs="宋体"/>
                <w:sz w:val="28"/>
                <w:szCs w:val="28"/>
                <w:highlight w:val="none"/>
              </w:rPr>
            </w:r>
            <w:r/>
          </w:p>
          <w:p>
            <w:pPr>
              <w:pStyle w:val="784"/>
              <w:ind w:left="560" w:hanging="560"/>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1、投标文件提交与接收时间：</w:t>
            </w:r>
            <w:r>
              <w:rPr>
                <w:rFonts w:hint="eastAsia" w:ascii="宋体" w:hAnsi="宋体" w:eastAsia="宋体" w:cs="宋体"/>
                <w:color w:val="000000"/>
                <w:sz w:val="28"/>
                <w:szCs w:val="28"/>
                <w:highlight w:val="none"/>
              </w:rPr>
            </w:r>
            <w:r>
              <w:rPr>
                <w:rFonts w:hint="eastAsia" w:ascii="宋体" w:hAnsi="宋体" w:eastAsia="宋体" w:cs="宋体"/>
                <w:b/>
                <w:bCs/>
                <w:color w:val="000000" w:themeColor="text1"/>
                <w:sz w:val="28"/>
                <w:szCs w:val="28"/>
                <w:highlight w:val="none"/>
                <w:lang w:val="en-US" w:eastAsia="zh-CN"/>
              </w:rPr>
              <w:t xml:space="preserve">2026年05月06日</w:t>
            </w:r>
            <w:r/>
            <w:r>
              <w:rPr>
                <w:rFonts w:hint="eastAsia" w:ascii="宋体" w:hAnsi="宋体" w:eastAsia="宋体" w:cs="宋体"/>
                <w:sz w:val="28"/>
                <w:szCs w:val="28"/>
                <w:highlight w:val="none"/>
              </w:rPr>
            </w:r>
            <w:r>
              <w:rPr>
                <w:rFonts w:hint="eastAsia" w:ascii="宋体" w:hAnsi="宋体" w:eastAsia="宋体" w:cs="宋体"/>
                <w:b/>
                <w:bCs/>
                <w:color w:val="000000"/>
                <w:sz w:val="28"/>
                <w:szCs w:val="28"/>
                <w:highlight w:val="none"/>
              </w:rPr>
              <w:t xml:space="preserve">09：30前</w:t>
            </w: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rPr>
            </w:r>
            <w:r/>
          </w:p>
          <w:p>
            <w:pPr>
              <w:pStyle w:val="784"/>
              <w:ind w:left="560" w:hanging="56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2、投标文件提交与接收地点：</w:t>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投标人应当通过“苏采云”系统提交数据电文形式的投标文件（即电子投标），“苏采云”系统自动接收。</w:t>
            </w:r>
            <w:r>
              <w:rPr>
                <w:rFonts w:hint="eastAsia" w:ascii="宋体" w:hAnsi="宋体" w:eastAsia="宋体" w:cs="宋体"/>
                <w:sz w:val="28"/>
                <w:szCs w:val="28"/>
                <w:highlight w:val="none"/>
              </w:rPr>
            </w:r>
            <w:r/>
          </w:p>
        </w:tc>
      </w:tr>
      <w:tr>
        <w:trPr>
          <w:trHeight w:val="450"/>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电子投标文件应由其法定代表人或法定代表人授权代表在规定的网上投标时间内，</w:t>
            </w:r>
            <w:r>
              <w:rPr>
                <w:rFonts w:hint="eastAsia" w:ascii="宋体" w:hAnsi="宋体" w:eastAsia="宋体" w:cs="宋体"/>
                <w:b/>
                <w:sz w:val="28"/>
                <w:szCs w:val="28"/>
                <w:highlight w:val="none"/>
              </w:rPr>
              <w:t xml:space="preserve">凭 CA 证书登陆“苏采云”系统在线编制投标文件（电子数据），并在投标截止时间之前上传投标文件。并于开标时凭CA锁进行解密。</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开标</w:t>
            </w:r>
            <w:r>
              <w:rPr>
                <w:rFonts w:hint="eastAsia" w:ascii="宋体" w:hAnsi="宋体" w:eastAsia="宋体" w:cs="宋体"/>
                <w:sz w:val="28"/>
                <w:szCs w:val="28"/>
                <w:highlight w:val="none"/>
              </w:rPr>
            </w:r>
            <w:r/>
          </w:p>
        </w:tc>
      </w:tr>
      <w:tr>
        <w:trPr>
          <w:trHeight w:val="2512"/>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(二十五)1</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84"/>
              <w:tabs>
                <w:tab w:val="left" w:pos="3202" w:leader="none"/>
              </w:tabs>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开标时间及地点：</w:t>
            </w:r>
            <w:r>
              <w:rPr>
                <w:rFonts w:hint="eastAsia" w:ascii="宋体" w:hAnsi="宋体" w:eastAsia="宋体" w:cs="宋体"/>
                <w:sz w:val="28"/>
                <w:szCs w:val="28"/>
                <w:highlight w:val="none"/>
              </w:rPr>
              <w:tab/>
            </w:r>
            <w:r>
              <w:rPr>
                <w:rFonts w:hint="eastAsia" w:ascii="宋体" w:hAnsi="宋体" w:eastAsia="宋体" w:cs="宋体"/>
                <w:b/>
                <w:bCs/>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1、开标时间：</w:t>
            </w:r>
            <w:r>
              <w:rPr>
                <w:rFonts w:hint="eastAsia" w:ascii="宋体" w:hAnsi="宋体" w:eastAsia="宋体" w:cs="宋体"/>
                <w:color w:val="000000"/>
                <w:sz w:val="28"/>
                <w:szCs w:val="28"/>
                <w:highlight w:val="none"/>
              </w:rPr>
            </w:r>
            <w:r>
              <w:rPr>
                <w:rFonts w:hint="eastAsia" w:ascii="宋体" w:hAnsi="宋体" w:eastAsia="宋体" w:cs="宋体"/>
                <w:b/>
                <w:bCs/>
                <w:color w:val="000000" w:themeColor="text1"/>
                <w:sz w:val="28"/>
                <w:szCs w:val="28"/>
                <w:highlight w:val="none"/>
                <w:lang w:val="en-US" w:eastAsia="zh-CN"/>
              </w:rPr>
              <w:t xml:space="preserve">2026年05月06日</w:t>
            </w:r>
            <w:r/>
            <w:r>
              <w:rPr>
                <w:rFonts w:hint="eastAsia" w:ascii="宋体" w:hAnsi="宋体" w:eastAsia="宋体" w:cs="宋体"/>
                <w:b/>
                <w:bCs/>
                <w:sz w:val="28"/>
                <w:szCs w:val="28"/>
                <w:highlight w:val="none"/>
              </w:rPr>
            </w:r>
            <w:r>
              <w:rPr>
                <w:rFonts w:hint="eastAsia" w:ascii="宋体" w:hAnsi="宋体" w:eastAsia="宋体" w:cs="宋体"/>
                <w:b/>
                <w:color w:val="000000"/>
                <w:sz w:val="28"/>
                <w:szCs w:val="28"/>
                <w:highlight w:val="none"/>
              </w:rPr>
              <w:t xml:space="preserve">09：30</w:t>
            </w:r>
            <w:r>
              <w:rPr>
                <w:rFonts w:hint="eastAsia" w:ascii="宋体" w:hAnsi="宋体" w:eastAsia="宋体" w:cs="宋体"/>
                <w:b/>
                <w:sz w:val="28"/>
                <w:szCs w:val="28"/>
                <w:highlight w:val="none"/>
              </w:rPr>
              <w:t xml:space="preserve">（标准时间）</w:t>
            </w:r>
            <w:r>
              <w:rPr>
                <w:rFonts w:hint="eastAsia" w:ascii="宋体" w:hAnsi="宋体" w:eastAsia="宋体" w:cs="宋体"/>
                <w:sz w:val="28"/>
                <w:szCs w:val="28"/>
                <w:highlight w:val="none"/>
              </w:rPr>
            </w:r>
            <w:r/>
          </w:p>
          <w:p>
            <w:pPr>
              <w:pStyle w:val="784"/>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2、开标地点：</w:t>
            </w:r>
            <w:r>
              <w:rPr>
                <w:rFonts w:hint="eastAsia" w:ascii="宋体" w:hAnsi="宋体" w:eastAsia="宋体" w:cs="宋体"/>
                <w:b/>
                <w:bCs/>
                <w:sz w:val="28"/>
                <w:szCs w:val="28"/>
                <w:highlight w:val="none"/>
              </w:rPr>
            </w:r>
            <w:r/>
          </w:p>
          <w:p>
            <w:pPr>
              <w:pStyle w:val="784"/>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“苏采云”系统（网址： http://jszfcg.jsczt.cn/）“开标大厅”或进入徐州政府采购网（网址：http://czj.xz.gov.cn/</w:t>
            </w:r>
            <w:r>
              <w:rPr>
                <w:rFonts w:hint="eastAsia" w:ascii="宋体" w:hAnsi="宋体" w:eastAsia="宋体" w:cs="宋体"/>
                <w:sz w:val="28"/>
                <w:szCs w:val="28"/>
                <w:highlight w:val="none"/>
                <w:lang w:val="en-US" w:eastAsia="zh-CN"/>
              </w:rPr>
              <w:t xml:space="preserve">zfcg</w:t>
            </w:r>
            <w:r>
              <w:rPr>
                <w:rFonts w:hint="eastAsia" w:ascii="宋体" w:hAnsi="宋体" w:eastAsia="宋体" w:cs="宋体"/>
                <w:sz w:val="28"/>
                <w:szCs w:val="28"/>
                <w:highlight w:val="none"/>
              </w:rPr>
              <w:t xml:space="preserve">/）--业务工作--用户登录，点击“苏采云”进入系统“开标大厅”。</w:t>
            </w:r>
            <w:r>
              <w:rPr>
                <w:rFonts w:hint="eastAsia" w:ascii="宋体" w:hAnsi="宋体" w:eastAsia="宋体" w:cs="宋体"/>
                <w:sz w:val="28"/>
                <w:szCs w:val="28"/>
                <w:highlight w:val="none"/>
              </w:rPr>
            </w:r>
            <w:r/>
          </w:p>
        </w:tc>
      </w:tr>
      <w:tr>
        <w:trPr>
          <w:trHeight w:val="670"/>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(二十五)1</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招标文件规定的需要宣布的内容：宣读投标人名称、投标价格。</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评标</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(二十七)</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采用综合评分法。</w:t>
            </w:r>
            <w:r>
              <w:rPr>
                <w:rFonts w:hint="eastAsia" w:ascii="宋体" w:hAnsi="宋体" w:eastAsia="宋体" w:cs="宋体"/>
                <w:sz w:val="28"/>
                <w:szCs w:val="28"/>
                <w:highlight w:val="none"/>
              </w:rPr>
            </w:r>
            <w:r/>
          </w:p>
        </w:tc>
      </w:tr>
      <w:tr>
        <w:trPr>
          <w:trHeight w:val="3012"/>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(二十八)1</w:t>
            </w:r>
            <w:r>
              <w:rPr>
                <w:rFonts w:hint="eastAsia" w:ascii="宋体" w:hAnsi="宋体" w:eastAsia="宋体" w:cs="宋体"/>
                <w:sz w:val="28"/>
                <w:szCs w:val="28"/>
                <w:highlight w:val="none"/>
              </w:rPr>
            </w:r>
            <w:r/>
          </w:p>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一、推荐中标候选供应商名单。中标候选供应商数量应当根据采购需要确定，但必须按顺序排列中标候选供应商。</w:t>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采用综合评分法的，按评审后得分由高到低顺序排列。得分相同的，按投标报价由低到高顺序排列。得分且投标报价相同的，按所投产品的技术参数得分顺序排列，得分且投标报价且所投产品的技术参数得分均相同的，按实施方案得分顺序排列。</w:t>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三、采购人应当自收到评标报告之日起５个工作日内，在评标报告确定的中标候选人名单中按得分最高顺序确定一名中标人。</w:t>
            </w:r>
            <w:r>
              <w:rPr>
                <w:rFonts w:hint="eastAsia" w:ascii="宋体" w:hAnsi="宋体" w:eastAsia="宋体" w:cs="宋体"/>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二十九</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bidi="ar-SA"/>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1、评标中需要投标人对投标文件澄清或者说明的，应当通过“苏采云”系统交换数据电文。在评标期间，请投标人保持在线。</w:t>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sz w:val="28"/>
                <w:szCs w:val="28"/>
                <w:highlight w:val="none"/>
                <w:lang w:val="en-US" w:eastAsia="zh-CN" w:bidi="ar-SA"/>
              </w:rPr>
            </w:r>
            <w:r/>
          </w:p>
        </w:tc>
      </w:tr>
      <w:tr>
        <w:trPr>
          <w:trHeight w:val="390"/>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七</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政府采购合同</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(三十六)1</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采购人与中标、中标人应当在中标、成交通知书发出之日起30日内，按照采购文件确定的事项签订政府采购合同。</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（三十八）</w:t>
            </w:r>
            <w:r>
              <w:rPr>
                <w:rFonts w:hint="eastAsia" w:ascii="宋体" w:hAnsi="宋体" w:eastAsia="宋体" w:cs="宋体"/>
                <w:b/>
                <w:bCs/>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784"/>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履约保证金：</w:t>
            </w:r>
            <w:r>
              <w:rPr>
                <w:rFonts w:hint="eastAsia" w:ascii="宋体" w:hAnsi="宋体" w:eastAsia="宋体" w:cs="宋体"/>
                <w:b/>
                <w:bCs/>
                <w:color w:val="000000"/>
                <w:sz w:val="28"/>
                <w:szCs w:val="28"/>
                <w:highlight w:val="none"/>
                <w:lang w:val="en-US" w:eastAsia="zh-CN"/>
              </w:rPr>
              <w:t xml:space="preserve">详见合同</w:t>
            </w:r>
            <w:r>
              <w:rPr>
                <w:rFonts w:hint="eastAsia" w:ascii="宋体" w:hAnsi="宋体" w:eastAsia="宋体" w:cs="宋体"/>
                <w:sz w:val="28"/>
                <w:szCs w:val="28"/>
                <w:highlight w:val="none"/>
              </w:rPr>
              <w:t xml:space="preserve">。</w:t>
            </w:r>
            <w:r>
              <w:rPr>
                <w:rFonts w:hint="eastAsia" w:ascii="宋体" w:hAnsi="宋体" w:eastAsia="宋体" w:cs="宋体"/>
                <w:b/>
                <w:bCs/>
                <w:color w:val="000000"/>
                <w:sz w:val="28"/>
                <w:szCs w:val="28"/>
                <w:highlight w:val="none"/>
              </w:rPr>
            </w:r>
            <w:r/>
          </w:p>
        </w:tc>
      </w:tr>
      <w:tr>
        <w:trPr>
          <w:trHeight w:val="1025"/>
        </w:trPr>
        <w:tc>
          <w:tcPr>
            <w:tcMar>
              <w:left w:w="108" w:type="dxa"/>
              <w:top w:w="0" w:type="dxa"/>
              <w:right w:w="108" w:type="dxa"/>
              <w:bottom w:w="0" w:type="dxa"/>
            </w:tcMar>
            <w:tcW w:w="1471" w:type="dxa"/>
            <w:vAlign w:val="top"/>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(四十)</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质疑接收人：</w:t>
            </w:r>
            <w:r>
              <w:rPr>
                <w:rFonts w:hint="eastAsia" w:ascii="宋体" w:hAnsi="宋体" w:eastAsia="宋体" w:cs="宋体"/>
                <w:sz w:val="28"/>
                <w:szCs w:val="28"/>
                <w:highlight w:val="none"/>
                <w:lang w:eastAsia="zh-CN"/>
              </w:rPr>
              <w:t xml:space="preserve">王威</w:t>
            </w:r>
            <w:r>
              <w:rPr>
                <w:rFonts w:hint="eastAsia" w:ascii="宋体" w:hAnsi="宋体" w:eastAsia="宋体" w:cs="宋体"/>
                <w:sz w:val="28"/>
                <w:szCs w:val="28"/>
                <w:highlight w:val="none"/>
              </w:rPr>
              <w:t xml:space="preserve">      联系电话：</w:t>
            </w:r>
            <w:r>
              <w:rPr>
                <w:rFonts w:hint="eastAsia" w:ascii="宋体" w:hAnsi="宋体" w:eastAsia="宋体" w:cs="宋体"/>
                <w:sz w:val="28"/>
                <w:szCs w:val="28"/>
                <w:highlight w:val="none"/>
                <w:lang w:eastAsia="zh-CN"/>
              </w:rPr>
              <w:t xml:space="preserve">0516-83066668</w:t>
            </w:r>
            <w:r>
              <w:rPr>
                <w:rFonts w:hint="eastAsia" w:ascii="宋体" w:hAnsi="宋体" w:eastAsia="宋体" w:cs="宋体"/>
                <w:sz w:val="28"/>
                <w:szCs w:val="28"/>
                <w:highlight w:val="none"/>
                <w:lang w:eastAsia="zh-CN"/>
              </w:rPr>
            </w:r>
            <w:r/>
          </w:p>
          <w:p>
            <w:pPr>
              <w:pStyle w:val="784"/>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地址：</w:t>
            </w:r>
            <w:r>
              <w:rPr>
                <w:rFonts w:hint="eastAsia" w:ascii="宋体" w:hAnsi="宋体" w:eastAsia="宋体" w:cs="宋体"/>
                <w:sz w:val="28"/>
                <w:szCs w:val="28"/>
                <w:highlight w:val="none"/>
                <w:lang w:eastAsia="zh-CN"/>
              </w:rPr>
              <w:t xml:space="preserve">徐州市云龙区绿地商务城LOFT3号楼1607室</w:t>
            </w:r>
            <w:r>
              <w:rPr>
                <w:rFonts w:hint="eastAsia" w:ascii="宋体" w:hAnsi="宋体" w:eastAsia="宋体" w:cs="宋体"/>
                <w:sz w:val="28"/>
                <w:szCs w:val="28"/>
                <w:highlight w:val="none"/>
                <w:lang w:eastAsia="zh-CN"/>
              </w:rPr>
            </w:r>
            <w:r/>
          </w:p>
        </w:tc>
      </w:tr>
      <w:tr>
        <w:trPr/>
        <w:tc>
          <w:tcPr>
            <w:tcMar>
              <w:left w:w="108" w:type="dxa"/>
              <w:top w:w="0" w:type="dxa"/>
              <w:right w:w="108" w:type="dxa"/>
              <w:bottom w:w="0" w:type="dxa"/>
            </w:tcMar>
            <w:tcW w:w="1471" w:type="dxa"/>
            <w:vAlign w:val="top"/>
            <w:vMerge w:val="restart"/>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附加说明</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中标人在收到中标通知书时，须向采购人和采购代理机构提交《开标一览表》和《分项价格表》的数据文件（WORD格式）。</w:t>
            </w:r>
            <w:r>
              <w:rPr>
                <w:rFonts w:hint="eastAsia" w:ascii="宋体" w:hAnsi="宋体" w:eastAsia="宋体" w:cs="宋体"/>
                <w:sz w:val="28"/>
                <w:szCs w:val="28"/>
                <w:highlight w:val="none"/>
              </w:rPr>
            </w:r>
            <w:r/>
          </w:p>
        </w:tc>
      </w:tr>
      <w:tr>
        <w:trPr>
          <w:trHeight w:val="3423"/>
        </w:trPr>
        <w:tc>
          <w:tcPr>
            <w:tcMar>
              <w:left w:w="108" w:type="dxa"/>
              <w:top w:w="0" w:type="dxa"/>
              <w:right w:w="108" w:type="dxa"/>
              <w:bottom w:w="0" w:type="dxa"/>
            </w:tcMar>
            <w:tcW w:w="1471" w:type="dxa"/>
            <w:vAlign w:val="top"/>
            <w:vMerge w:val="continue"/>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1、评标中需要投标人对投标文件澄清或者说明的，应当通过“苏采云”系统交换数据电文。在评标期间，请投标人保持在线。</w:t>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sz w:val="28"/>
                <w:szCs w:val="28"/>
                <w:highlight w:val="none"/>
              </w:rPr>
            </w:r>
            <w:r/>
          </w:p>
          <w:p>
            <w:pPr>
              <w:pStyle w:val="784"/>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4、实施政府采购异常低价审查的有关要求：</w:t>
            </w:r>
            <w:r>
              <w:rPr>
                <w:rFonts w:hint="eastAsia" w:ascii="宋体" w:hAnsi="宋体" w:eastAsia="宋体" w:cs="宋体"/>
                <w:sz w:val="28"/>
                <w:szCs w:val="28"/>
                <w:highlight w:val="none"/>
                <w:lang w:val="en-US" w:eastAsia="zh-CN"/>
              </w:rPr>
            </w:r>
            <w:r/>
          </w:p>
          <w:p>
            <w:pPr>
              <w:pStyle w:val="831"/>
              <w:ind w:left="0" w:right="0" w:firstLine="48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评审过程中出现下列情形之一的，评审委员会应当启动异常低价投标审查程序：</w:t>
            </w:r>
            <w:r>
              <w:rPr>
                <w:rFonts w:hint="eastAsia" w:ascii="宋体" w:hAnsi="宋体" w:eastAsia="宋体" w:cs="宋体"/>
                <w:b/>
                <w:bCs/>
                <w:color w:val="000000"/>
                <w:sz w:val="28"/>
                <w:szCs w:val="28"/>
                <w:highlight w:val="none"/>
                <w:lang w:val="en-US" w:eastAsia="zh-CN" w:bidi="ar-SA"/>
              </w:rPr>
            </w:r>
            <w:r/>
          </w:p>
          <w:p>
            <w:pPr>
              <w:pStyle w:val="831"/>
              <w:ind w:left="0" w:firstLine="48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8"/>
                <w:szCs w:val="28"/>
                <w:highlight w:val="none"/>
                <w:lang w:val="en-US" w:eastAsia="zh-CN" w:bidi="ar-SA"/>
              </w:rPr>
            </w:r>
            <w:r/>
          </w:p>
          <w:p>
            <w:pPr>
              <w:pStyle w:val="831"/>
              <w:ind w:left="0" w:firstLine="48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8"/>
                <w:szCs w:val="28"/>
                <w:highlight w:val="none"/>
                <w:lang w:val="en-US" w:eastAsia="zh-CN" w:bidi="ar-SA"/>
              </w:rPr>
            </w:r>
            <w:r/>
          </w:p>
          <w:p>
            <w:pPr>
              <w:pStyle w:val="831"/>
              <w:ind w:left="0" w:firstLine="48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8"/>
                <w:szCs w:val="28"/>
                <w:highlight w:val="none"/>
                <w:lang w:val="en-US" w:eastAsia="zh-CN" w:bidi="ar-SA"/>
              </w:rPr>
            </w:r>
            <w:r/>
          </w:p>
          <w:p>
            <w:pPr>
              <w:pStyle w:val="831"/>
              <w:ind w:left="0" w:firstLine="48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4.评审委员会认定供应商报价过低，有可能影响产品质量或者不能诚信履约的其他情形。</w:t>
            </w:r>
            <w:r>
              <w:rPr>
                <w:rFonts w:hint="eastAsia" w:ascii="宋体" w:hAnsi="宋体" w:eastAsia="宋体" w:cs="宋体"/>
                <w:b/>
                <w:bCs/>
                <w:color w:val="000000"/>
                <w:sz w:val="28"/>
                <w:szCs w:val="28"/>
                <w:highlight w:val="none"/>
                <w:lang w:val="en-US" w:eastAsia="zh-CN" w:bidi="ar-SA"/>
              </w:rPr>
            </w:r>
            <w:r/>
          </w:p>
          <w:p>
            <w:pPr>
              <w:pStyle w:val="831"/>
              <w:ind w:left="0" w:right="0" w:firstLine="480"/>
              <w:jc w:val="both"/>
              <w:keepLines w:val="0"/>
              <w:keepNext w:val="0"/>
              <w:spacing w:before="0" w:beforeAutospacing="0" w:after="0" w:afterAutospacing="0" w:line="240" w:lineRule="auto"/>
              <w:widowControl w:val="off"/>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启动异常低价投标审查后，评审委员会应当要求相关供应商在评审现场合理的时间内通过“苏采云</w:t>
            </w:r>
            <w:r>
              <w:rPr>
                <w:rFonts w:hint="eastAsia" w:ascii="宋体" w:hAnsi="宋体" w:eastAsia="宋体" w:cs="宋体"/>
                <w:b/>
                <w:bCs/>
                <w:color w:val="000000"/>
                <w:sz w:val="28"/>
                <w:szCs w:val="28"/>
                <w:highlight w:val="none"/>
                <w:lang w:val="en-US" w:eastAsia="zh-CN" w:bidi="ar-SA"/>
              </w:rPr>
              <w:t xml:space="preserve">”系统（使用“CA数字证书”,加盖电子签章）提供项目具体成本测算等与报价合理性相关的书面说明及必要的相关证明材料，包括但不限于原材料成本、人工成本、制造费用等，对响应价格作出解释，由评审委员会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评审委员会应当将其作为无效响应处理。审查相关情况应当在评审报告中进行记录。</w:t>
            </w:r>
            <w:r>
              <w:rPr>
                <w:rFonts w:hint="eastAsia" w:ascii="宋体" w:hAnsi="宋体" w:eastAsia="宋体" w:cs="宋体"/>
                <w:sz w:val="28"/>
                <w:szCs w:val="28"/>
                <w:highlight w:val="none"/>
              </w:rPr>
            </w:r>
            <w:r/>
          </w:p>
        </w:tc>
      </w:tr>
    </w:tbl>
    <w:p>
      <w:pPr>
        <w:pStyle w:val="784"/>
        <w:ind w:firstLine="600"/>
        <w:spacing w:line="23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sz w:val="30"/>
          <w:highlight w:val="none"/>
        </w:rPr>
      </w:r>
      <w:r/>
    </w:p>
    <w:p>
      <w:pPr>
        <w:pStyle w:val="784"/>
        <w:ind w:firstLine="6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pStyle w:val="784"/>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br w:type="page" w:clear="all"/>
      </w:r>
      <w:r>
        <w:rPr>
          <w:rFonts w:hint="eastAsia" w:ascii="宋体" w:hAnsi="宋体" w:eastAsia="宋体" w:cs="宋体"/>
          <w:sz w:val="30"/>
          <w:highlight w:val="none"/>
        </w:rPr>
        <w:t xml:space="preserve">本章附件：</w:t>
      </w:r>
      <w:r>
        <w:rPr>
          <w:rFonts w:hint="eastAsia" w:ascii="宋体" w:hAnsi="宋体" w:eastAsia="宋体" w:cs="宋体"/>
          <w:b/>
          <w:sz w:val="30"/>
          <w:highlight w:val="none"/>
        </w:rPr>
        <w:t xml:space="preserve">招标代理服务收费标准</w:t>
      </w:r>
      <w:r>
        <w:rPr>
          <w:rFonts w:hint="eastAsia" w:ascii="宋体" w:hAnsi="宋体" w:eastAsia="宋体" w:cs="宋体"/>
          <w:highlight w:val="none"/>
        </w:rPr>
      </w:r>
      <w:r/>
    </w:p>
    <w:p>
      <w:pPr>
        <w:pStyle w:val="784"/>
        <w:ind w:firstLine="630"/>
        <w:jc w:val="center"/>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徐州市政府采购代理服务费行业指导价格</w:t>
      </w:r>
      <w:r>
        <w:rPr>
          <w:rFonts w:hint="eastAsia" w:ascii="宋体" w:hAnsi="宋体" w:eastAsia="宋体" w:cs="宋体"/>
          <w:color w:val="000000"/>
          <w:sz w:val="24"/>
          <w:highlight w:val="none"/>
        </w:rPr>
      </w:r>
      <w:r/>
    </w:p>
    <w:tbl>
      <w:tblPr>
        <w:tblW w:w="72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trHeight w:val="717"/>
        </w:trPr>
        <w:tc>
          <w:tcPr>
            <w:tcW w:w="4746" w:type="dxa"/>
            <w:vAlign w:val="center"/>
            <w:textDirection w:val="lrTb"/>
            <w:noWrap w:val="false"/>
          </w:tcPr>
          <w:p>
            <w:pPr>
              <w:pStyle w:val="784"/>
              <w:ind w:firstLine="630"/>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中标或者成交金额</w:t>
            </w:r>
            <w:r>
              <w:rPr>
                <w:rFonts w:hint="eastAsia" w:ascii="宋体" w:hAnsi="宋体" w:eastAsia="宋体" w:cs="宋体"/>
                <w:color w:val="000000"/>
                <w:sz w:val="24"/>
                <w:highlight w:val="none"/>
                <w:lang w:eastAsia="en-US"/>
              </w:rPr>
            </w:r>
            <w:r/>
          </w:p>
        </w:tc>
        <w:tc>
          <w:tcPr>
            <w:tcW w:w="2550" w:type="dxa"/>
            <w:vAlign w:val="center"/>
            <w:textDirection w:val="lrTb"/>
            <w:noWrap w:val="false"/>
          </w:tcPr>
          <w:p>
            <w:pPr>
              <w:pStyle w:val="784"/>
              <w:jc w:val="center"/>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费率</w:t>
            </w:r>
            <w:r>
              <w:rPr>
                <w:rFonts w:hint="eastAsia" w:ascii="宋体" w:hAnsi="宋体" w:eastAsia="宋体" w:cs="宋体"/>
                <w:color w:val="000000"/>
                <w:sz w:val="24"/>
                <w:highlight w:val="none"/>
              </w:rPr>
            </w:r>
            <w:r/>
          </w:p>
        </w:tc>
      </w:tr>
      <w:tr>
        <w:trPr>
          <w:trHeight w:val="717"/>
        </w:trPr>
        <w:tc>
          <w:tcPr>
            <w:tcW w:w="4746" w:type="dxa"/>
            <w:vAlign w:val="center"/>
            <w:textDirection w:val="lrTb"/>
            <w:noWrap w:val="false"/>
          </w:tcPr>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最低收费金额(每个委托项目)</w:t>
            </w:r>
            <w:r>
              <w:rPr>
                <w:rFonts w:hint="eastAsia" w:ascii="宋体" w:hAnsi="宋体" w:eastAsia="宋体" w:cs="宋体"/>
                <w:color w:val="000000"/>
                <w:sz w:val="24"/>
                <w:highlight w:val="none"/>
              </w:rPr>
            </w:r>
            <w:r/>
          </w:p>
        </w:tc>
        <w:tc>
          <w:tcPr>
            <w:tcW w:w="2550" w:type="dxa"/>
            <w:vAlign w:val="center"/>
            <w:textDirection w:val="lrTb"/>
            <w:noWrap w:val="false"/>
          </w:tcPr>
          <w:p>
            <w:pPr>
              <w:pStyle w:val="784"/>
              <w:jc w:val="center"/>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5000元</w:t>
            </w:r>
            <w:r>
              <w:rPr>
                <w:rFonts w:hint="eastAsia" w:ascii="宋体" w:hAnsi="宋体" w:eastAsia="宋体" w:cs="宋体"/>
                <w:color w:val="000000"/>
                <w:sz w:val="24"/>
                <w:highlight w:val="none"/>
              </w:rPr>
            </w:r>
            <w:r/>
          </w:p>
        </w:tc>
      </w:tr>
      <w:tr>
        <w:trPr>
          <w:trHeight w:val="240"/>
        </w:trPr>
        <w:tc>
          <w:tcPr>
            <w:tcW w:w="4746" w:type="dxa"/>
            <w:vAlign w:val="center"/>
            <w:textDirection w:val="lrTb"/>
            <w:noWrap w:val="false"/>
          </w:tcPr>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en-US"/>
              </w:rPr>
              <w:t xml:space="preserve">0万以下</w:t>
            </w:r>
            <w:r>
              <w:rPr>
                <w:rFonts w:hint="eastAsia" w:ascii="宋体" w:hAnsi="宋体" w:eastAsia="宋体" w:cs="宋体"/>
                <w:color w:val="000000"/>
                <w:sz w:val="24"/>
                <w:highlight w:val="none"/>
              </w:rPr>
              <w:t xml:space="preserve">（含50万元）</w:t>
            </w:r>
            <w:r>
              <w:rPr>
                <w:rFonts w:hint="eastAsia" w:ascii="宋体" w:hAnsi="宋体" w:eastAsia="宋体" w:cs="宋体"/>
                <w:color w:val="000000"/>
                <w:sz w:val="24"/>
                <w:highlight w:val="none"/>
              </w:rPr>
            </w:r>
            <w:r/>
          </w:p>
        </w:tc>
        <w:tc>
          <w:tcPr>
            <w:tcW w:w="2550" w:type="dxa"/>
            <w:vAlign w:val="center"/>
            <w:textDirection w:val="lrTb"/>
            <w:noWrap w:val="false"/>
          </w:tcPr>
          <w:p>
            <w:pPr>
              <w:pStyle w:val="78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1.</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eastAsia="en-US"/>
              </w:rPr>
            </w:r>
            <w:r/>
          </w:p>
        </w:tc>
      </w:tr>
      <w:tr>
        <w:trPr>
          <w:trHeight w:val="240"/>
        </w:trPr>
        <w:tc>
          <w:tcPr>
            <w:tcW w:w="4746" w:type="dxa"/>
            <w:vAlign w:val="center"/>
            <w:textDirection w:val="lrTb"/>
            <w:noWrap w:val="false"/>
          </w:tcPr>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50-4</w:t>
            </w:r>
            <w:r>
              <w:rPr>
                <w:rFonts w:hint="eastAsia" w:ascii="宋体" w:hAnsi="宋体" w:eastAsia="宋体" w:cs="宋体"/>
                <w:color w:val="000000"/>
                <w:sz w:val="24"/>
                <w:highlight w:val="none"/>
                <w:lang w:eastAsia="en-US"/>
              </w:rPr>
              <w:t xml:space="preserve">00万</w:t>
            </w:r>
            <w:r>
              <w:rPr>
                <w:rFonts w:hint="eastAsia" w:ascii="宋体" w:hAnsi="宋体" w:eastAsia="宋体" w:cs="宋体"/>
                <w:color w:val="000000"/>
                <w:sz w:val="24"/>
                <w:highlight w:val="none"/>
              </w:rPr>
              <w:t xml:space="preserve">（含400万元）</w:t>
            </w:r>
            <w:r>
              <w:rPr>
                <w:rFonts w:hint="eastAsia" w:ascii="宋体" w:hAnsi="宋体" w:eastAsia="宋体" w:cs="宋体"/>
                <w:color w:val="000000"/>
                <w:sz w:val="24"/>
                <w:highlight w:val="none"/>
              </w:rPr>
            </w:r>
            <w:r/>
          </w:p>
        </w:tc>
        <w:tc>
          <w:tcPr>
            <w:tcW w:w="2550" w:type="dxa"/>
            <w:vAlign w:val="center"/>
            <w:textDirection w:val="lrTb"/>
            <w:noWrap w:val="false"/>
          </w:tcPr>
          <w:p>
            <w:pPr>
              <w:pStyle w:val="78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1.</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eastAsia="en-US"/>
              </w:rPr>
            </w:r>
            <w:r/>
          </w:p>
        </w:tc>
      </w:tr>
      <w:tr>
        <w:trPr>
          <w:trHeight w:val="240"/>
        </w:trPr>
        <w:tc>
          <w:tcPr>
            <w:tcW w:w="4746" w:type="dxa"/>
            <w:vAlign w:val="center"/>
            <w:textDirection w:val="lrTb"/>
            <w:noWrap w:val="false"/>
          </w:tcPr>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en-US"/>
              </w:rPr>
              <w:t xml:space="preserve">00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en-US"/>
              </w:rPr>
              <w:t xml:space="preserve">1000万</w:t>
            </w:r>
            <w:r>
              <w:rPr>
                <w:rFonts w:hint="eastAsia" w:ascii="宋体" w:hAnsi="宋体" w:eastAsia="宋体" w:cs="宋体"/>
                <w:color w:val="000000"/>
                <w:sz w:val="24"/>
                <w:highlight w:val="none"/>
              </w:rPr>
              <w:t xml:space="preserve">（含1000万元）</w:t>
            </w:r>
            <w:r>
              <w:rPr>
                <w:rFonts w:hint="eastAsia" w:ascii="宋体" w:hAnsi="宋体" w:eastAsia="宋体" w:cs="宋体"/>
                <w:color w:val="000000"/>
                <w:sz w:val="24"/>
                <w:highlight w:val="none"/>
              </w:rPr>
            </w:r>
            <w:r/>
          </w:p>
        </w:tc>
        <w:tc>
          <w:tcPr>
            <w:tcW w:w="2550" w:type="dxa"/>
            <w:vAlign w:val="center"/>
            <w:textDirection w:val="lrTb"/>
            <w:noWrap w:val="false"/>
          </w:tcPr>
          <w:p>
            <w:pPr>
              <w:pStyle w:val="78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eastAsia="en-US"/>
              </w:rPr>
            </w:r>
            <w:r/>
          </w:p>
        </w:tc>
      </w:tr>
      <w:tr>
        <w:trPr>
          <w:trHeight w:val="480"/>
        </w:trPr>
        <w:tc>
          <w:tcPr>
            <w:tcW w:w="4746" w:type="dxa"/>
            <w:vAlign w:val="center"/>
            <w:textDirection w:val="lrTb"/>
            <w:noWrap w:val="false"/>
          </w:tcPr>
          <w:p>
            <w:pPr>
              <w:pStyle w:val="784"/>
              <w:jc w:val="center"/>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l000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en-US"/>
              </w:rPr>
              <w:t xml:space="preserve">5000万</w:t>
            </w:r>
            <w:r>
              <w:rPr>
                <w:rFonts w:hint="eastAsia" w:ascii="宋体" w:hAnsi="宋体" w:eastAsia="宋体" w:cs="宋体"/>
                <w:color w:val="000000"/>
                <w:sz w:val="24"/>
                <w:highlight w:val="none"/>
              </w:rPr>
              <w:t xml:space="preserve">（含5000万元）</w:t>
            </w:r>
            <w:r>
              <w:rPr>
                <w:rFonts w:hint="eastAsia" w:ascii="宋体" w:hAnsi="宋体" w:eastAsia="宋体" w:cs="宋体"/>
                <w:color w:val="000000"/>
                <w:sz w:val="24"/>
                <w:highlight w:val="none"/>
              </w:rPr>
            </w:r>
            <w:r/>
          </w:p>
        </w:tc>
        <w:tc>
          <w:tcPr>
            <w:tcW w:w="2550" w:type="dxa"/>
            <w:vAlign w:val="center"/>
            <w:textDirection w:val="lrTb"/>
            <w:noWrap w:val="false"/>
          </w:tcPr>
          <w:p>
            <w:pPr>
              <w:pStyle w:val="78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0.</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eastAsia="en-US"/>
              </w:rPr>
            </w:r>
            <w:r/>
          </w:p>
        </w:tc>
      </w:tr>
      <w:tr>
        <w:trPr>
          <w:trHeight w:val="480"/>
        </w:trPr>
        <w:tc>
          <w:tcPr>
            <w:tcW w:w="4746" w:type="dxa"/>
            <w:vAlign w:val="center"/>
            <w:textDirection w:val="lrTb"/>
            <w:noWrap w:val="false"/>
          </w:tcPr>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5000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en-US"/>
              </w:rPr>
              <w:t xml:space="preserve">l亿</w:t>
            </w:r>
            <w:r>
              <w:rPr>
                <w:rFonts w:hint="eastAsia" w:ascii="宋体" w:hAnsi="宋体" w:eastAsia="宋体" w:cs="宋体"/>
                <w:color w:val="000000"/>
                <w:sz w:val="24"/>
                <w:highlight w:val="none"/>
              </w:rPr>
              <w:t xml:space="preserve">（含1亿元）</w:t>
            </w:r>
            <w:r>
              <w:rPr>
                <w:rFonts w:hint="eastAsia" w:ascii="宋体" w:hAnsi="宋体" w:eastAsia="宋体" w:cs="宋体"/>
                <w:color w:val="000000"/>
                <w:sz w:val="24"/>
                <w:highlight w:val="none"/>
              </w:rPr>
            </w:r>
            <w:r/>
          </w:p>
        </w:tc>
        <w:tc>
          <w:tcPr>
            <w:tcW w:w="2550" w:type="dxa"/>
            <w:vAlign w:val="center"/>
            <w:textDirection w:val="lrTb"/>
            <w:noWrap w:val="false"/>
          </w:tcPr>
          <w:p>
            <w:pPr>
              <w:pStyle w:val="78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0.25%</w:t>
            </w:r>
            <w:r>
              <w:rPr>
                <w:rFonts w:hint="eastAsia" w:ascii="宋体" w:hAnsi="宋体" w:eastAsia="宋体" w:cs="宋体"/>
                <w:color w:val="000000"/>
                <w:sz w:val="24"/>
                <w:highlight w:val="none"/>
                <w:lang w:eastAsia="en-US"/>
              </w:rPr>
            </w:r>
            <w:r/>
          </w:p>
        </w:tc>
      </w:tr>
      <w:tr>
        <w:trPr>
          <w:trHeight w:val="480"/>
        </w:trPr>
        <w:tc>
          <w:tcPr>
            <w:tcW w:w="4746" w:type="dxa"/>
            <w:vAlign w:val="center"/>
            <w:textDirection w:val="lrTb"/>
            <w:noWrap w:val="false"/>
          </w:tcPr>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1亿</w:t>
            </w: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lang w:eastAsia="en-US"/>
              </w:rPr>
              <w:t xml:space="preserve">亿</w:t>
            </w:r>
            <w:r>
              <w:rPr>
                <w:rFonts w:hint="eastAsia" w:ascii="宋体" w:hAnsi="宋体" w:eastAsia="宋体" w:cs="宋体"/>
                <w:color w:val="000000"/>
                <w:sz w:val="24"/>
                <w:highlight w:val="none"/>
              </w:rPr>
              <w:t xml:space="preserve">（含10亿元）</w:t>
            </w:r>
            <w:r>
              <w:rPr>
                <w:rFonts w:hint="eastAsia" w:ascii="宋体" w:hAnsi="宋体" w:eastAsia="宋体" w:cs="宋体"/>
                <w:color w:val="000000"/>
                <w:sz w:val="24"/>
                <w:highlight w:val="none"/>
              </w:rPr>
            </w:r>
            <w:r/>
          </w:p>
        </w:tc>
        <w:tc>
          <w:tcPr>
            <w:tcW w:w="2550" w:type="dxa"/>
            <w:vAlign w:val="center"/>
            <w:textDirection w:val="lrTb"/>
            <w:noWrap w:val="false"/>
          </w:tcPr>
          <w:p>
            <w:pPr>
              <w:pStyle w:val="78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0.05%</w:t>
            </w:r>
            <w:r>
              <w:rPr>
                <w:rFonts w:hint="eastAsia" w:ascii="宋体" w:hAnsi="宋体" w:eastAsia="宋体" w:cs="宋体"/>
                <w:color w:val="000000"/>
                <w:sz w:val="24"/>
                <w:highlight w:val="none"/>
                <w:lang w:eastAsia="en-US"/>
              </w:rPr>
            </w:r>
            <w:r/>
          </w:p>
        </w:tc>
      </w:tr>
      <w:tr>
        <w:trPr>
          <w:trHeight w:val="480"/>
        </w:trPr>
        <w:tc>
          <w:tcPr>
            <w:tcW w:w="4746" w:type="dxa"/>
            <w:vAlign w:val="center"/>
            <w:textDirection w:val="lrTb"/>
            <w:noWrap w:val="false"/>
          </w:tcPr>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10-5</w:t>
            </w:r>
            <w:r>
              <w:rPr>
                <w:rFonts w:hint="eastAsia" w:ascii="宋体" w:hAnsi="宋体" w:eastAsia="宋体" w:cs="宋体"/>
                <w:color w:val="000000"/>
                <w:sz w:val="24"/>
                <w:highlight w:val="none"/>
                <w:lang w:eastAsia="en-US"/>
              </w:rPr>
              <w:t xml:space="preserve">0亿</w:t>
            </w:r>
            <w:r>
              <w:rPr>
                <w:rFonts w:hint="eastAsia" w:ascii="宋体" w:hAnsi="宋体" w:eastAsia="宋体" w:cs="宋体"/>
                <w:color w:val="000000"/>
                <w:sz w:val="24"/>
                <w:highlight w:val="none"/>
              </w:rPr>
              <w:t xml:space="preserve">（含50亿元）</w:t>
            </w:r>
            <w:r>
              <w:rPr>
                <w:rFonts w:hint="eastAsia" w:ascii="宋体" w:hAnsi="宋体" w:eastAsia="宋体" w:cs="宋体"/>
                <w:color w:val="000000"/>
                <w:sz w:val="24"/>
                <w:highlight w:val="none"/>
              </w:rPr>
            </w:r>
            <w:r/>
          </w:p>
        </w:tc>
        <w:tc>
          <w:tcPr>
            <w:tcW w:w="2550" w:type="dxa"/>
            <w:vAlign w:val="center"/>
            <w:textDirection w:val="lrTb"/>
            <w:noWrap w:val="false"/>
          </w:tcPr>
          <w:p>
            <w:pPr>
              <w:pStyle w:val="78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0.0</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eastAsia="en-US"/>
              </w:rPr>
            </w:r>
            <w:r/>
          </w:p>
        </w:tc>
      </w:tr>
      <w:tr>
        <w:trPr>
          <w:trHeight w:val="480"/>
        </w:trPr>
        <w:tc>
          <w:tcPr>
            <w:tcW w:w="4746" w:type="dxa"/>
            <w:vAlign w:val="center"/>
            <w:textDirection w:val="lrTb"/>
            <w:noWrap w:val="false"/>
          </w:tcPr>
          <w:p>
            <w:pPr>
              <w:pStyle w:val="784"/>
              <w:ind w:firstLine="630"/>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50亿以上</w:t>
            </w:r>
            <w:r>
              <w:rPr>
                <w:rFonts w:hint="eastAsia" w:ascii="宋体" w:hAnsi="宋体" w:eastAsia="宋体" w:cs="宋体"/>
                <w:color w:val="000000"/>
                <w:sz w:val="24"/>
                <w:highlight w:val="none"/>
                <w:lang w:eastAsia="en-US"/>
              </w:rPr>
            </w:r>
            <w:r/>
          </w:p>
        </w:tc>
        <w:tc>
          <w:tcPr>
            <w:tcW w:w="2550" w:type="dxa"/>
            <w:vAlign w:val="center"/>
            <w:textDirection w:val="lrTb"/>
            <w:noWrap w:val="false"/>
          </w:tcPr>
          <w:p>
            <w:pPr>
              <w:pStyle w:val="784"/>
              <w:jc w:val="center"/>
              <w:spacing w:before="220" w:after="200" w:line="276" w:lineRule="auto"/>
              <w:widowControl/>
              <w:rPr>
                <w:rFonts w:hint="eastAsia" w:ascii="宋体" w:hAnsi="宋体" w:eastAsia="宋体" w:cs="宋体"/>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en-US"/>
              </w:rPr>
              <w:t xml:space="preserve">0.00</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eastAsia="en-US"/>
              </w:rPr>
            </w:r>
            <w:r/>
          </w:p>
        </w:tc>
      </w:tr>
    </w:tbl>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z w:val="24"/>
          <w:highlight w:val="none"/>
        </w:rPr>
      </w:r>
      <w:r/>
    </w:p>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2.代理服务费按差额定率累进法计算。</w:t>
      </w:r>
      <w:r>
        <w:rPr>
          <w:rFonts w:hint="eastAsia" w:ascii="宋体" w:hAnsi="宋体" w:eastAsia="宋体" w:cs="宋体"/>
          <w:color w:val="000000"/>
          <w:sz w:val="24"/>
          <w:highlight w:val="none"/>
        </w:rPr>
      </w:r>
      <w:r/>
    </w:p>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highlight w:val="none"/>
        </w:rPr>
      </w:r>
      <w:r/>
    </w:p>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4.代理服务费应收取金额=代理服务费基准金额(按差额定率累进法计算的)的合计数。</w:t>
      </w:r>
      <w:r>
        <w:rPr>
          <w:rFonts w:hint="eastAsia" w:ascii="宋体" w:hAnsi="宋体" w:eastAsia="宋体" w:cs="宋体"/>
          <w:color w:val="000000"/>
          <w:sz w:val="24"/>
          <w:highlight w:val="none"/>
        </w:rPr>
      </w:r>
      <w:r/>
    </w:p>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5.定点类等无金额或事先不能计算出价格总额的项目，按中标(成交)金额 100万元计算。</w:t>
      </w:r>
      <w:r>
        <w:rPr>
          <w:rFonts w:hint="eastAsia" w:ascii="宋体" w:hAnsi="宋体" w:eastAsia="宋体" w:cs="宋体"/>
          <w:color w:val="000000"/>
          <w:sz w:val="24"/>
          <w:highlight w:val="none"/>
        </w:rPr>
      </w:r>
      <w:r/>
    </w:p>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6.有分包(分标段)的按一个项目计算。</w:t>
      </w:r>
      <w:r>
        <w:rPr>
          <w:rFonts w:hint="eastAsia" w:ascii="宋体" w:hAnsi="宋体" w:eastAsia="宋体" w:cs="宋体"/>
          <w:color w:val="000000"/>
          <w:sz w:val="24"/>
          <w:highlight w:val="none"/>
        </w:rPr>
      </w:r>
      <w:r/>
    </w:p>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7.以上价格为协会指导价，双方可根据项目难易程度和优质优价原则协商确定。</w:t>
      </w:r>
      <w:r>
        <w:rPr>
          <w:rFonts w:hint="eastAsia" w:ascii="宋体" w:hAnsi="宋体" w:eastAsia="宋体" w:cs="宋体"/>
          <w:color w:val="000000"/>
          <w:sz w:val="24"/>
          <w:highlight w:val="none"/>
        </w:rPr>
      </w:r>
      <w:r/>
    </w:p>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8.代理服务费用缴纳账户信息：</w:t>
      </w:r>
      <w:r>
        <w:rPr>
          <w:rFonts w:hint="eastAsia" w:ascii="宋体" w:hAnsi="宋体" w:eastAsia="宋体" w:cs="宋体"/>
          <w:color w:val="000000"/>
          <w:sz w:val="24"/>
          <w:highlight w:val="none"/>
        </w:rPr>
      </w:r>
      <w:r/>
    </w:p>
    <w:p>
      <w:pPr>
        <w:pStyle w:val="784"/>
        <w:ind w:firstLine="630"/>
        <w:spacing w:before="220" w:after="200" w:line="276" w:lineRule="auto"/>
        <w:widowControl/>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账户名称：</w:t>
      </w:r>
      <w:r>
        <w:rPr>
          <w:rFonts w:hint="eastAsia" w:ascii="宋体" w:hAnsi="宋体" w:eastAsia="宋体" w:cs="宋体"/>
          <w:color w:val="000000"/>
          <w:sz w:val="24"/>
          <w:highlight w:val="none"/>
          <w:lang w:eastAsia="zh-CN"/>
        </w:rPr>
        <w:t xml:space="preserve">中证房地产评估造价集团有限公司</w:t>
      </w:r>
      <w:r>
        <w:rPr>
          <w:rFonts w:hint="eastAsia" w:ascii="宋体" w:hAnsi="宋体" w:eastAsia="宋体" w:cs="宋体"/>
          <w:color w:val="000000"/>
          <w:sz w:val="24"/>
          <w:highlight w:val="none"/>
          <w:lang w:eastAsia="zh-CN"/>
        </w:rPr>
      </w:r>
      <w:r/>
    </w:p>
    <w:p>
      <w:pPr>
        <w:pStyle w:val="784"/>
        <w:ind w:firstLine="630"/>
        <w:spacing w:before="220" w:after="200" w:line="276"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w:t>
      </w:r>
      <w:r>
        <w:rPr>
          <w:rFonts w:hint="eastAsia" w:ascii="宋体" w:hAnsi="宋体" w:eastAsia="宋体" w:cs="宋体"/>
          <w:color w:val="000000"/>
          <w:sz w:val="24"/>
          <w:highlight w:val="none"/>
          <w:lang w:eastAsia="zh-CN"/>
        </w:rPr>
        <w:t xml:space="preserve">徐州农村商业银行股份有限公司大韩支行</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84"/>
        <w:ind w:firstLine="630"/>
        <w:spacing w:before="220" w:after="200" w:line="276" w:lineRule="auto"/>
        <w:widowControl/>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w:t>
      </w:r>
      <w:r>
        <w:rPr>
          <w:rFonts w:hint="eastAsia" w:ascii="宋体" w:hAnsi="宋体" w:eastAsia="宋体" w:cs="宋体"/>
          <w:color w:val="000000"/>
          <w:sz w:val="24"/>
          <w:highlight w:val="none"/>
          <w:lang w:eastAsia="zh-CN"/>
        </w:rPr>
        <w:t xml:space="preserve">3203230621010000062933</w:t>
      </w:r>
      <w:r>
        <w:rPr>
          <w:rFonts w:hint="eastAsia" w:ascii="宋体" w:hAnsi="宋体" w:eastAsia="宋体" w:cs="宋体"/>
          <w:color w:val="000000"/>
          <w:sz w:val="24"/>
          <w:highlight w:val="none"/>
          <w:lang w:eastAsia="zh-CN"/>
        </w:rPr>
      </w:r>
      <w:r/>
    </w:p>
    <w:p>
      <w:pPr>
        <w:pStyle w:val="78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8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8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8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8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8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8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8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8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8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8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84"/>
        <w:ind w:firstLine="241"/>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r>
      <w:r/>
    </w:p>
    <w:p>
      <w:pPr>
        <w:pStyle w:val="784"/>
        <w:jc w:val="both"/>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br w:type="page" w:clear="all"/>
      </w:r>
      <w:r>
        <w:rPr>
          <w:rFonts w:hint="eastAsia" w:ascii="宋体" w:hAnsi="宋体" w:eastAsia="宋体" w:cs="宋体"/>
          <w:b/>
          <w:sz w:val="30"/>
          <w:highlight w:val="none"/>
        </w:rPr>
      </w:r>
      <w:r/>
    </w:p>
    <w:p>
      <w:pPr>
        <w:pStyle w:val="784"/>
        <w:jc w:val="center"/>
        <w:spacing w:line="360" w:lineRule="auto"/>
        <w:rPr>
          <w:rFonts w:hint="eastAsia" w:ascii="宋体" w:hAnsi="宋体" w:eastAsia="宋体" w:cs="宋体"/>
          <w:b/>
          <w:sz w:val="3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8"/>
          <w:highlight w:val="none"/>
        </w:rPr>
        <w:t xml:space="preserve">第四章 评标标准 </w:t>
      </w:r>
      <w:r>
        <w:rPr>
          <w:rFonts w:hint="eastAsia" w:ascii="宋体" w:hAnsi="宋体" w:eastAsia="宋体" w:cs="宋体"/>
          <w:b/>
          <w:sz w:val="32"/>
          <w:szCs w:val="28"/>
          <w:highlight w:val="none"/>
        </w:rPr>
      </w:r>
      <w:r/>
    </w:p>
    <w:tbl>
      <w:tblPr>
        <w:tblpPr w:horzAnchor="page" w:tblpX="940" w:vertAnchor="text" w:tblpY="528" w:leftFromText="180" w:topFromText="0" w:rightFromText="180" w:bottomFromText="0"/>
        <w:tblW w:w="98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867"/>
        <w:gridCol w:w="783"/>
        <w:gridCol w:w="7222"/>
      </w:tblGrid>
      <w:tr>
        <w:trPr>
          <w:trHeight w:val="454"/>
        </w:trPr>
        <w:tc>
          <w:tcPr>
            <w:gridSpan w:val="3"/>
            <w:tcW w:w="2640" w:type="dxa"/>
            <w:vAlign w:val="center"/>
            <w:textDirection w:val="lrTb"/>
            <w:noWrap w:val="false"/>
          </w:tcPr>
          <w:p>
            <w:pPr>
              <w:pStyle w:val="784"/>
              <w:jc w:val="center"/>
              <w:spacing w:line="400" w:lineRule="exact"/>
              <w:rPr>
                <w:rFonts w:hint="eastAsia" w:ascii="宋体" w:hAnsi="宋体" w:eastAsia="宋体" w:cs="宋体"/>
                <w:b/>
                <w:bCs/>
                <w:color w:val="000000"/>
                <w:sz w:val="24"/>
                <w:szCs w:val="24"/>
                <w:highlight w:val="none"/>
              </w:rPr>
              <w:framePr w:vAnchor="text" w:hAnchor="page" w:x="940" w:y="528"/>
            </w:pPr>
            <w:r>
              <w:rPr>
                <w:rFonts w:hint="eastAsia" w:ascii="宋体" w:hAnsi="宋体" w:eastAsia="宋体" w:cs="宋体"/>
                <w:b/>
                <w:bCs/>
                <w:color w:val="000000"/>
                <w:sz w:val="24"/>
                <w:szCs w:val="24"/>
                <w:highlight w:val="none"/>
              </w:rPr>
              <w:t xml:space="preserve">评分内容</w:t>
            </w:r>
            <w:r>
              <w:rPr>
                <w:rFonts w:hint="eastAsia" w:ascii="宋体" w:hAnsi="宋体" w:eastAsia="宋体" w:cs="宋体"/>
                <w:b/>
                <w:bCs/>
                <w:color w:val="000000"/>
                <w:sz w:val="24"/>
                <w:szCs w:val="24"/>
                <w:highlight w:val="none"/>
              </w:rPr>
            </w:r>
            <w:r/>
          </w:p>
        </w:tc>
        <w:tc>
          <w:tcPr>
            <w:tcW w:w="7222" w:type="dxa"/>
            <w:vAlign w:val="center"/>
            <w:textDirection w:val="lrTb"/>
            <w:noWrap w:val="false"/>
          </w:tcPr>
          <w:p>
            <w:pPr>
              <w:pStyle w:val="784"/>
              <w:jc w:val="center"/>
              <w:spacing w:line="400" w:lineRule="exact"/>
              <w:rPr>
                <w:rFonts w:hint="eastAsia" w:ascii="宋体" w:hAnsi="宋体" w:eastAsia="宋体" w:cs="宋体"/>
                <w:b/>
                <w:bCs/>
                <w:color w:val="000000"/>
                <w:sz w:val="24"/>
                <w:szCs w:val="24"/>
                <w:highlight w:val="none"/>
              </w:rPr>
              <w:framePr w:vAnchor="text" w:hAnchor="page" w:x="940" w:y="528"/>
            </w:pPr>
            <w:r>
              <w:rPr>
                <w:rFonts w:hint="eastAsia" w:ascii="宋体" w:hAnsi="宋体" w:eastAsia="宋体" w:cs="宋体"/>
                <w:b/>
                <w:bCs/>
                <w:color w:val="000000"/>
                <w:sz w:val="24"/>
                <w:szCs w:val="24"/>
                <w:highlight w:val="none"/>
              </w:rPr>
              <w:t xml:space="preserve">评分标准</w:t>
            </w:r>
            <w:r>
              <w:rPr>
                <w:rFonts w:hint="eastAsia" w:ascii="宋体" w:hAnsi="宋体" w:eastAsia="宋体" w:cs="宋体"/>
                <w:b/>
                <w:bCs/>
                <w:color w:val="000000"/>
                <w:sz w:val="24"/>
                <w:szCs w:val="24"/>
                <w:highlight w:val="none"/>
              </w:rPr>
            </w:r>
            <w:r/>
          </w:p>
        </w:tc>
      </w:tr>
      <w:tr>
        <w:trPr>
          <w:trHeight w:val="1220"/>
        </w:trPr>
        <w:tc>
          <w:tcPr>
            <w:gridSpan w:val="3"/>
            <w:tcW w:w="2640" w:type="dxa"/>
            <w:vAlign w:val="center"/>
            <w:textDirection w:val="lrTb"/>
            <w:noWrap w:val="false"/>
          </w:tcPr>
          <w:p>
            <w:pPr>
              <w:pStyle w:val="784"/>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价格部分（10分）</w:t>
            </w:r>
            <w:r>
              <w:rPr>
                <w:rFonts w:hint="eastAsia" w:ascii="宋体" w:hAnsi="宋体" w:eastAsia="宋体" w:cs="宋体"/>
                <w:color w:val="000000"/>
                <w:sz w:val="24"/>
                <w:szCs w:val="24"/>
                <w:highlight w:val="none"/>
              </w:rPr>
            </w:r>
            <w:r/>
          </w:p>
        </w:tc>
        <w:tc>
          <w:tcPr>
            <w:tcW w:w="7222" w:type="dxa"/>
            <w:vAlign w:val="center"/>
            <w:textDirection w:val="lrTb"/>
            <w:noWrap w:val="false"/>
          </w:tcPr>
          <w:p>
            <w:pPr>
              <w:pStyle w:val="784"/>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各投标人价格得分=最低报价（投标人的最低评审价格）÷各投标人评审价格×</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p>
            <w:pPr>
              <w:pStyle w:val="784"/>
              <w:jc w:val="both"/>
              <w:spacing w:after="0"/>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注：得分四舍五入保留小数点后 2 位。</w:t>
            </w:r>
            <w:r>
              <w:rPr>
                <w:rFonts w:hint="eastAsia" w:ascii="宋体" w:hAnsi="宋体" w:eastAsia="宋体" w:cs="宋体"/>
                <w:color w:val="000000"/>
                <w:sz w:val="24"/>
                <w:szCs w:val="24"/>
                <w:highlight w:val="none"/>
              </w:rPr>
            </w:r>
            <w:r/>
          </w:p>
        </w:tc>
      </w:tr>
      <w:tr>
        <w:trPr>
          <w:trHeight w:val="2974"/>
        </w:trPr>
        <w:tc>
          <w:tcPr>
            <w:tcW w:w="990" w:type="dxa"/>
            <w:vAlign w:val="center"/>
            <w:vMerge w:val="restart"/>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商务</w:t>
            </w: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部分（</w:t>
            </w: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p>
            <w:pPr>
              <w:pStyle w:val="784"/>
              <w:numPr>
                <w:ilvl w:val="0"/>
                <w:numId w:val="0"/>
              </w:numPr>
              <w:ind w:left="0" w:firstLine="0"/>
              <w:jc w:val="both"/>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gridSpan w:val="2"/>
            <w:tcW w:w="1650" w:type="dxa"/>
            <w:vAlign w:val="center"/>
            <w:textDirection w:val="lrTb"/>
            <w:noWrap w:val="false"/>
          </w:tcPr>
          <w:p>
            <w:pPr>
              <w:pStyle w:val="809"/>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企业资质（11分）</w:t>
            </w:r>
            <w:r>
              <w:rPr>
                <w:rFonts w:hint="eastAsia" w:ascii="宋体" w:hAnsi="宋体" w:eastAsia="宋体" w:cs="宋体"/>
                <w:color w:val="000000"/>
                <w:sz w:val="24"/>
                <w:szCs w:val="24"/>
                <w:highlight w:val="none"/>
                <w:lang w:val="en-US" w:eastAsia="zh-CN" w:bidi="ar-SA"/>
              </w:rPr>
            </w:r>
            <w:r/>
          </w:p>
        </w:tc>
        <w:tc>
          <w:tcPr>
            <w:tcW w:w="7222" w:type="dxa"/>
            <w:vAlign w:val="center"/>
            <w:textDirection w:val="lrTb"/>
            <w:noWrap w:val="false"/>
          </w:tcPr>
          <w:p>
            <w:pPr>
              <w:pStyle w:val="809"/>
              <w:ind w:left="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1、投标人具有信息系统工程监理服务标准贯标（甲级）证书的得4分，乙级得2分，其他不得分；</w:t>
            </w:r>
            <w:r>
              <w:rPr>
                <w:rFonts w:hint="eastAsia" w:ascii="宋体" w:hAnsi="宋体" w:eastAsia="宋体" w:cs="宋体"/>
                <w:color w:val="000000"/>
                <w:sz w:val="24"/>
                <w:szCs w:val="24"/>
                <w:highlight w:val="none"/>
                <w:lang w:val="en-US" w:eastAsia="zh-CN" w:bidi="ar-SA"/>
              </w:rPr>
            </w:r>
            <w:r/>
          </w:p>
          <w:p>
            <w:pPr>
              <w:pStyle w:val="809"/>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2、投标人具有软件造价评估机构能力等级证书，二级及以上得3分，一级1分，没有不得分，本项最高得3分；</w:t>
            </w:r>
            <w:r>
              <w:rPr>
                <w:rFonts w:hint="eastAsia" w:ascii="宋体" w:hAnsi="宋体" w:eastAsia="宋体" w:cs="宋体"/>
                <w:color w:val="000000"/>
                <w:sz w:val="24"/>
                <w:szCs w:val="24"/>
                <w:highlight w:val="none"/>
                <w:lang w:val="en-US" w:eastAsia="zh-CN" w:bidi="ar-SA"/>
              </w:rPr>
            </w:r>
            <w:r/>
          </w:p>
          <w:p>
            <w:pPr>
              <w:pStyle w:val="809"/>
              <w:ind w:left="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3、投标人具备①</w:t>
            </w:r>
            <w:r>
              <w:rPr>
                <w:rFonts w:hint="eastAsia" w:ascii="宋体" w:hAnsi="宋体" w:eastAsia="宋体" w:cs="宋体"/>
                <w:color w:val="000000"/>
                <w:sz w:val="24"/>
                <w:szCs w:val="24"/>
                <w:highlight w:val="none"/>
                <w:lang w:val="en-US" w:eastAsia="zh-CN"/>
              </w:rPr>
              <w:t xml:space="preserve">有效的</w:t>
            </w:r>
            <w:r>
              <w:rPr>
                <w:rFonts w:hint="eastAsia" w:ascii="宋体" w:hAnsi="宋体" w:eastAsia="宋体" w:cs="宋体"/>
                <w:color w:val="000000"/>
                <w:sz w:val="24"/>
                <w:szCs w:val="24"/>
                <w:highlight w:val="none"/>
                <w:lang w:val="en-US" w:eastAsia="zh-CN" w:bidi="ar-SA"/>
              </w:rPr>
              <w:t xml:space="preserve">ISO9001质量管理体系认证证书、②</w:t>
            </w:r>
            <w:r>
              <w:rPr>
                <w:rFonts w:hint="eastAsia" w:ascii="宋体" w:hAnsi="宋体" w:eastAsia="宋体" w:cs="宋体"/>
                <w:color w:val="000000"/>
                <w:sz w:val="24"/>
                <w:szCs w:val="24"/>
                <w:highlight w:val="none"/>
                <w:lang w:val="en-US" w:eastAsia="zh-CN"/>
              </w:rPr>
              <w:t xml:space="preserve">有效的</w:t>
            </w:r>
            <w:r>
              <w:rPr>
                <w:rFonts w:hint="eastAsia" w:ascii="宋体" w:hAnsi="宋体" w:eastAsia="宋体" w:cs="宋体"/>
                <w:color w:val="000000"/>
                <w:sz w:val="24"/>
                <w:szCs w:val="24"/>
                <w:highlight w:val="none"/>
                <w:lang w:val="en-US" w:eastAsia="zh-CN" w:bidi="ar-SA"/>
              </w:rPr>
              <w:t xml:space="preserve">ISO20000信息技术服务管理体系认证证书、③</w:t>
            </w:r>
            <w:r>
              <w:rPr>
                <w:rFonts w:hint="eastAsia" w:ascii="宋体" w:hAnsi="宋体" w:eastAsia="宋体" w:cs="宋体"/>
                <w:color w:val="000000"/>
                <w:sz w:val="24"/>
                <w:szCs w:val="24"/>
                <w:highlight w:val="none"/>
                <w:lang w:val="en-US" w:eastAsia="zh-CN"/>
              </w:rPr>
              <w:t xml:space="preserve">有效的</w:t>
            </w:r>
            <w:r>
              <w:rPr>
                <w:rFonts w:hint="eastAsia" w:ascii="宋体" w:hAnsi="宋体" w:eastAsia="宋体" w:cs="宋体"/>
                <w:color w:val="000000"/>
                <w:sz w:val="24"/>
                <w:szCs w:val="24"/>
                <w:highlight w:val="none"/>
                <w:lang w:val="en-US" w:eastAsia="zh-CN" w:bidi="ar-SA"/>
              </w:rPr>
              <w:t xml:space="preserve">ISO27001信息安全管理体系认证证书、④</w:t>
            </w:r>
            <w:r>
              <w:rPr>
                <w:rFonts w:hint="eastAsia" w:ascii="宋体" w:hAnsi="宋体" w:eastAsia="宋体" w:cs="宋体"/>
                <w:color w:val="000000"/>
                <w:sz w:val="24"/>
                <w:szCs w:val="24"/>
                <w:highlight w:val="none"/>
                <w:lang w:val="en-US" w:eastAsia="zh-CN"/>
              </w:rPr>
              <w:t xml:space="preserve">有效的</w:t>
            </w:r>
            <w:r>
              <w:rPr>
                <w:rFonts w:hint="eastAsia" w:ascii="宋体" w:hAnsi="宋体" w:eastAsia="宋体" w:cs="宋体"/>
                <w:color w:val="000000"/>
                <w:sz w:val="24"/>
                <w:szCs w:val="24"/>
                <w:highlight w:val="none"/>
                <w:lang w:val="en-US" w:eastAsia="zh-CN" w:bidi="ar-SA"/>
              </w:rPr>
              <w:t xml:space="preserve">ISO45001职业健康安全管理体系认证证书，具备一项得1分，最高得4分。</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注:本小项投标人提供的证书必须可以在国家市场监督管理总局全国认证认可信息公共服（分）务平台查询到，证明材料需提供证书原件扫描件及平台查询结果截图并加盖电子签章，未提供查询结果的不得分。</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09"/>
              <w:ind w:left="0" w:firstLine="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注：以上1、2两项投标文件中提供上述证明材料原件的扫描件，否则不得分。</w:t>
            </w:r>
            <w:r>
              <w:rPr>
                <w:rFonts w:hint="eastAsia" w:ascii="宋体" w:hAnsi="宋体" w:eastAsia="宋体" w:cs="宋体"/>
                <w:color w:val="000000"/>
                <w:sz w:val="24"/>
                <w:szCs w:val="24"/>
                <w:highlight w:val="none"/>
                <w:lang w:val="en-US" w:eastAsia="zh-CN" w:bidi="ar-SA"/>
              </w:rPr>
            </w:r>
            <w:r/>
          </w:p>
        </w:tc>
      </w:tr>
      <w:tr>
        <w:trPr>
          <w:trHeight w:val="1762"/>
        </w:trPr>
        <w:tc>
          <w:tcPr>
            <w:tcW w:w="990" w:type="dxa"/>
            <w:vAlign w:val="center"/>
            <w:vMerge w:val="continue"/>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gridSpan w:val="2"/>
            <w:tcW w:w="1650" w:type="dxa"/>
            <w:vAlign w:val="center"/>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lang w:val="en-US" w:eastAsia="zh-CN"/>
              </w:rPr>
              <w:t xml:space="preserve">企业</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color w:val="000000"/>
                <w:sz w:val="24"/>
                <w:szCs w:val="24"/>
                <w:highlight w:val="none"/>
              </w:rPr>
              <w:t xml:space="preserve">（4分）</w:t>
            </w:r>
            <w:r>
              <w:rPr>
                <w:rFonts w:hint="eastAsia" w:ascii="宋体" w:hAnsi="宋体" w:eastAsia="宋体" w:cs="宋体"/>
                <w:color w:val="000000"/>
                <w:sz w:val="24"/>
                <w:szCs w:val="24"/>
                <w:highlight w:val="none"/>
                <w:lang w:val="en-US" w:eastAsia="zh-CN"/>
              </w:rPr>
            </w:r>
            <w:r/>
          </w:p>
        </w:tc>
        <w:tc>
          <w:tcPr>
            <w:tcW w:w="7222" w:type="dxa"/>
            <w:vAlign w:val="center"/>
            <w:textDirection w:val="lrTb"/>
            <w:noWrap w:val="false"/>
          </w:tcPr>
          <w:p>
            <w:pPr>
              <w:pStyle w:val="809"/>
              <w:ind w:left="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投标人自2023年1月1日以来独立监理过同类智慧文旅项目的，每有一个案例得2分，最高得4分。</w:t>
            </w:r>
            <w:r>
              <w:rPr>
                <w:rFonts w:hint="eastAsia" w:ascii="宋体" w:hAnsi="宋体" w:eastAsia="宋体" w:cs="宋体"/>
                <w:color w:val="000000"/>
                <w:sz w:val="24"/>
                <w:szCs w:val="24"/>
                <w:highlight w:val="none"/>
                <w:lang w:val="en-US" w:eastAsia="zh-CN" w:bidi="ar-SA"/>
              </w:rPr>
            </w:r>
            <w:r/>
          </w:p>
          <w:p>
            <w:pPr>
              <w:pStyle w:val="809"/>
              <w:ind w:left="0"/>
              <w:jc w:val="left"/>
              <w:rPr>
                <w:rFonts w:hint="eastAsia" w:ascii="宋体" w:hAnsi="宋体" w:eastAsia="宋体" w:cs="宋体"/>
                <w:highlight w:val="none"/>
              </w:rPr>
              <w:framePr w:vAnchor="text" w:hAnchor="page" w:x="940" w:y="528"/>
            </w:pPr>
            <w:r>
              <w:rPr>
                <w:rFonts w:hint="eastAsia" w:ascii="宋体" w:hAnsi="宋体" w:eastAsia="宋体" w:cs="宋体"/>
                <w:color w:val="000000"/>
                <w:sz w:val="24"/>
                <w:szCs w:val="24"/>
                <w:highlight w:val="none"/>
                <w:lang w:val="en-US" w:eastAsia="zh-CN" w:bidi="ar-SA"/>
              </w:rPr>
              <w:t xml:space="preserve">注:时间以合同签订时间为准，投标文件中提供业绩证明材料(能够清晰反映合同首页、合同内容、合同盖章页等关键页)扫描件加盖公章，否则不得分。</w:t>
            </w:r>
            <w:r>
              <w:rPr>
                <w:rFonts w:hint="eastAsia" w:ascii="宋体" w:hAnsi="宋体" w:eastAsia="宋体" w:cs="宋体"/>
                <w:highlight w:val="none"/>
              </w:rPr>
            </w:r>
            <w:r/>
          </w:p>
        </w:tc>
      </w:tr>
      <w:tr>
        <w:trPr>
          <w:trHeight w:val="1260"/>
        </w:trPr>
        <w:tc>
          <w:tcPr>
            <w:tcW w:w="990" w:type="dxa"/>
            <w:vAlign w:val="center"/>
            <w:vMerge w:val="continue"/>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867" w:type="dxa"/>
            <w:vAlign w:val="center"/>
            <w:vMerge w:val="restart"/>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lang w:val="en-US" w:eastAsia="zh-CN"/>
              </w:rPr>
              <w:t xml:space="preserve">监理团队（33分）</w:t>
            </w:r>
            <w:r>
              <w:rPr>
                <w:rFonts w:hint="eastAsia" w:ascii="宋体" w:hAnsi="宋体" w:eastAsia="宋体" w:cs="宋体"/>
                <w:color w:val="000000"/>
                <w:sz w:val="24"/>
                <w:szCs w:val="24"/>
                <w:highlight w:val="none"/>
              </w:rPr>
            </w:r>
            <w:r/>
          </w:p>
        </w:tc>
        <w:tc>
          <w:tcPr>
            <w:tcW w:w="783" w:type="dxa"/>
            <w:vAlign w:val="center"/>
            <w:textDirection w:val="lrTb"/>
            <w:noWrap w:val="false"/>
          </w:tcPr>
          <w:p>
            <w:pPr>
              <w:pStyle w:val="809"/>
              <w:ind w:left="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总监理工程师（14分）</w:t>
            </w:r>
            <w:r>
              <w:rPr>
                <w:rFonts w:hint="eastAsia" w:ascii="宋体" w:hAnsi="宋体" w:eastAsia="宋体" w:cs="宋体"/>
                <w:color w:val="000000"/>
                <w:sz w:val="24"/>
                <w:szCs w:val="24"/>
                <w:highlight w:val="none"/>
                <w:lang w:val="en-US" w:eastAsia="zh-CN" w:bidi="ar-SA"/>
              </w:rPr>
            </w:r>
            <w:r/>
          </w:p>
        </w:tc>
        <w:tc>
          <w:tcPr>
            <w:tcW w:w="7222" w:type="dxa"/>
            <w:vAlign w:val="center"/>
            <w:textDirection w:val="lrTb"/>
            <w:noWrap w:val="false"/>
          </w:tcPr>
          <w:p>
            <w:pPr>
              <w:pStyle w:val="809"/>
              <w:ind w:left="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投标人拟派总监理工程师具有人力资源和社会保障部门颁发的信息系统项目管理师、系统规划与管理师、数据库系统工程师、信息安全工程师、网络工程师、软件评测师证书，每有1个得2分，最高得12分；具有高级工程师（电子信息工程类）的再得2分，本项最高得分14分。</w:t>
            </w:r>
            <w:r>
              <w:rPr>
                <w:rFonts w:hint="eastAsia" w:ascii="宋体" w:hAnsi="宋体" w:eastAsia="宋体" w:cs="宋体"/>
                <w:color w:val="000000"/>
                <w:sz w:val="24"/>
                <w:szCs w:val="24"/>
                <w:highlight w:val="none"/>
                <w:lang w:val="en-US" w:eastAsia="zh-CN" w:bidi="ar-SA"/>
              </w:rPr>
            </w:r>
            <w:r/>
          </w:p>
          <w:p>
            <w:pPr>
              <w:pStyle w:val="809"/>
              <w:ind w:left="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注：以上人员提供有效证书原件扫描件及社保证明（开标前6个月内任意一个月（不含开标当月））并加盖投标人电子签章方为有效，未提供不得分。</w:t>
            </w:r>
            <w:r>
              <w:rPr>
                <w:rFonts w:hint="eastAsia" w:ascii="宋体" w:hAnsi="宋体" w:eastAsia="宋体" w:cs="宋体"/>
                <w:color w:val="000000"/>
                <w:sz w:val="24"/>
                <w:szCs w:val="24"/>
                <w:highlight w:val="none"/>
                <w:lang w:val="en-US" w:eastAsia="zh-CN" w:bidi="ar-SA"/>
              </w:rPr>
            </w:r>
            <w:r/>
          </w:p>
        </w:tc>
      </w:tr>
      <w:tr>
        <w:trPr>
          <w:trHeight w:val="701"/>
        </w:trPr>
        <w:tc>
          <w:tcPr>
            <w:tcW w:w="990" w:type="dxa"/>
            <w:vAlign w:val="center"/>
            <w:vMerge w:val="continue"/>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867" w:type="dxa"/>
            <w:vAlign w:val="center"/>
            <w:vMerge w:val="continue"/>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783" w:type="dxa"/>
            <w:vAlign w:val="center"/>
            <w:textDirection w:val="lrTb"/>
            <w:noWrap w:val="false"/>
          </w:tcPr>
          <w:p>
            <w:pPr>
              <w:pStyle w:val="809"/>
              <w:ind w:left="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总监理工程师代表（10分）</w:t>
            </w:r>
            <w:r>
              <w:rPr>
                <w:rFonts w:hint="eastAsia" w:ascii="宋体" w:hAnsi="宋体" w:eastAsia="宋体" w:cs="宋体"/>
                <w:color w:val="000000"/>
                <w:sz w:val="24"/>
                <w:szCs w:val="24"/>
                <w:highlight w:val="none"/>
                <w:lang w:val="en-US" w:eastAsia="zh-CN" w:bidi="ar-SA"/>
              </w:rPr>
            </w:r>
            <w:r/>
          </w:p>
        </w:tc>
        <w:tc>
          <w:tcPr>
            <w:tcW w:w="7222" w:type="dxa"/>
            <w:vAlign w:val="center"/>
            <w:textDirection w:val="lrTb"/>
            <w:noWrap w:val="false"/>
          </w:tcPr>
          <w:p>
            <w:pPr>
              <w:pStyle w:val="809"/>
              <w:ind w:left="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投标人拟派总监理工程师代表具有人力资源和社会保障部门颁发的系统规划与管理师、信息系统管理工程师、网络工程师、信息安全工程师、数据库系统工程师证书，有一个得2分，本项最高得10分。</w:t>
            </w:r>
            <w:r>
              <w:rPr>
                <w:rFonts w:hint="eastAsia" w:ascii="宋体" w:hAnsi="宋体" w:eastAsia="宋体" w:cs="宋体"/>
                <w:color w:val="000000"/>
                <w:sz w:val="24"/>
                <w:szCs w:val="24"/>
                <w:highlight w:val="none"/>
                <w:lang w:val="en-US" w:eastAsia="zh-CN" w:bidi="ar-SA"/>
              </w:rPr>
            </w:r>
            <w:r/>
          </w:p>
          <w:p>
            <w:pPr>
              <w:pStyle w:val="809"/>
              <w:ind w:left="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注：以上人员提供有效证书原件扫描件及社保证明（开标前6个月内任意一个月（不含开标当月））并加盖投标人电子签章方为有效，未提供不得分。</w:t>
            </w:r>
            <w:r>
              <w:rPr>
                <w:rFonts w:hint="eastAsia" w:ascii="宋体" w:hAnsi="宋体" w:eastAsia="宋体" w:cs="宋体"/>
                <w:color w:val="000000"/>
                <w:sz w:val="24"/>
                <w:szCs w:val="24"/>
                <w:highlight w:val="none"/>
                <w:lang w:val="en-US" w:eastAsia="zh-CN" w:bidi="ar-SA"/>
              </w:rPr>
            </w:r>
            <w:r/>
          </w:p>
        </w:tc>
      </w:tr>
      <w:tr>
        <w:trPr>
          <w:trHeight w:val="3615"/>
        </w:trPr>
        <w:tc>
          <w:tcPr>
            <w:tcW w:w="990" w:type="dxa"/>
            <w:vAlign w:val="center"/>
            <w:vMerge w:val="continue"/>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867" w:type="dxa"/>
            <w:vAlign w:val="center"/>
            <w:vMerge w:val="continue"/>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tcW w:w="783" w:type="dxa"/>
            <w:vAlign w:val="center"/>
            <w:textDirection w:val="lrTb"/>
            <w:noWrap w:val="false"/>
          </w:tcPr>
          <w:p>
            <w:pPr>
              <w:pStyle w:val="809"/>
              <w:ind w:left="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项目组</w:t>
            </w:r>
            <w:r>
              <w:rPr>
                <w:rFonts w:hint="eastAsia" w:ascii="宋体" w:hAnsi="宋体" w:eastAsia="宋体" w:cs="宋体"/>
                <w:color w:val="000000"/>
                <w:sz w:val="24"/>
                <w:szCs w:val="24"/>
                <w:highlight w:val="none"/>
                <w:lang w:val="en-US" w:eastAsia="zh-CN" w:bidi="ar-SA"/>
              </w:rPr>
            </w:r>
            <w:r/>
          </w:p>
          <w:p>
            <w:pPr>
              <w:pStyle w:val="809"/>
              <w:ind w:left="0"/>
              <w:jc w:val="lef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lang w:val="en-US" w:eastAsia="zh-CN" w:bidi="ar-SA"/>
              </w:rPr>
              <w:t xml:space="preserve">成员（9分）</w:t>
            </w:r>
            <w:r>
              <w:rPr>
                <w:rFonts w:hint="eastAsia" w:ascii="宋体" w:hAnsi="宋体" w:eastAsia="宋体" w:cs="宋体"/>
                <w:color w:val="000000"/>
                <w:sz w:val="24"/>
                <w:szCs w:val="24"/>
                <w:highlight w:val="none"/>
              </w:rPr>
            </w:r>
            <w:r/>
          </w:p>
        </w:tc>
        <w:tc>
          <w:tcPr>
            <w:tcW w:w="7222" w:type="dxa"/>
            <w:vAlign w:val="center"/>
            <w:textDirection w:val="lrTb"/>
            <w:noWrap w:val="false"/>
          </w:tcPr>
          <w:p>
            <w:pPr>
              <w:pStyle w:val="809"/>
              <w:ind w:left="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项目组团队成员专业需配备合理，具有人力资源和社会保障部门颁发的系统分析师、系统规划与管理师、数据库系统工程师、系统集成项目管理工程师、软件设计师、网络工程师、信息安全工程师、信息系统管理工程师证书，每一人有1项得1分；</w:t>
            </w:r>
            <w:r>
              <w:rPr>
                <w:rFonts w:hint="eastAsia" w:ascii="宋体" w:hAnsi="宋体" w:eastAsia="宋体" w:cs="宋体"/>
                <w:color w:val="000000"/>
                <w:sz w:val="24"/>
                <w:szCs w:val="24"/>
                <w:highlight w:val="none"/>
                <w:lang w:val="en-US" w:eastAsia="zh-CN" w:bidi="ar-SA"/>
              </w:rPr>
            </w:r>
            <w:r/>
          </w:p>
          <w:p>
            <w:pPr>
              <w:pStyle w:val="809"/>
              <w:ind w:left="0"/>
              <w:jc w:val="lef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具备注册监理工程师注册执业证书或者中华人民共和国监理工程师注册证书，注册专业包含通信工程的得1分；同一人有多本证书不重复计算，本项最高得9分；</w:t>
            </w:r>
            <w:r>
              <w:rPr>
                <w:rFonts w:hint="eastAsia" w:ascii="宋体" w:hAnsi="宋体" w:eastAsia="宋体" w:cs="宋体"/>
                <w:color w:val="000000"/>
                <w:sz w:val="24"/>
                <w:szCs w:val="24"/>
                <w:highlight w:val="none"/>
                <w:lang w:val="en-US" w:eastAsia="zh-CN" w:bidi="ar-SA"/>
              </w:rPr>
            </w:r>
            <w:r/>
          </w:p>
          <w:p>
            <w:pPr>
              <w:pStyle w:val="809"/>
              <w:ind w:left="0"/>
              <w:jc w:val="left"/>
              <w:rPr>
                <w:rFonts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color w:val="000000"/>
                <w:sz w:val="24"/>
                <w:szCs w:val="24"/>
                <w:highlight w:val="none"/>
                <w:lang w:val="en-US" w:eastAsia="zh-CN" w:bidi="ar-SA"/>
              </w:rPr>
              <w:t xml:space="preserve">注：项目组所有团队成员（包含总监理工程师和总监理工程师代表）均须具有信息系统监理师证书，提供所有人员有效证书复印件加盖公章，没有不得分。同时提供社保证明（开标前6个月内任意一个月（不含开标当月））。</w:t>
            </w:r>
            <w:r>
              <w:rPr>
                <w:rFonts w:ascii="宋体" w:hAnsi="宋体" w:eastAsia="宋体" w:cs="宋体"/>
                <w:color w:val="000000"/>
                <w:sz w:val="24"/>
                <w:szCs w:val="24"/>
                <w:highlight w:val="none"/>
                <w:lang w:val="en-US" w:eastAsia="zh-CN" w:bidi="ar-SA"/>
              </w:rPr>
            </w:r>
            <w:r/>
          </w:p>
        </w:tc>
      </w:tr>
      <w:tr>
        <w:trPr>
          <w:trHeight w:val="550"/>
        </w:trPr>
        <w:tc>
          <w:tcPr>
            <w:tcW w:w="990" w:type="dxa"/>
            <w:vAlign w:val="center"/>
            <w:vMerge w:val="restart"/>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部分</w:t>
            </w:r>
            <w:r>
              <w:rPr>
                <w:rFonts w:hint="eastAsia" w:ascii="宋体" w:hAnsi="宋体" w:eastAsia="宋体" w:cs="宋体"/>
                <w:color w:val="000000"/>
                <w:sz w:val="24"/>
                <w:szCs w:val="24"/>
                <w:highlight w:val="none"/>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gridSpan w:val="2"/>
            <w:tcW w:w="1650" w:type="dxa"/>
            <w:vAlign w:val="center"/>
            <w:textDirection w:val="lrTb"/>
            <w:noWrap w:val="false"/>
          </w:tcPr>
          <w:p>
            <w:pPr>
              <w:pStyle w:val="784"/>
              <w:numPr>
                <w:ilvl w:val="0"/>
                <w:numId w:val="0"/>
              </w:numPr>
              <w:ind w:left="0" w:firstLine="0"/>
              <w:jc w:val="center"/>
              <w:spacing w:line="400" w:lineRule="exact"/>
              <w:rPr>
                <w:rFonts w:hint="eastAsia" w:ascii="宋体" w:hAnsi="宋体" w:eastAsia="宋体" w:cs="宋体"/>
                <w:sz w:val="24"/>
                <w:szCs w:val="24"/>
                <w:lang w:val="en-US" w:eastAsia="zh-CN"/>
              </w:rPr>
              <w:framePr w:vAnchor="text" w:hAnchor="page" w:x="940" w:y="528"/>
            </w:pPr>
            <w:r>
              <w:rPr>
                <w:rFonts w:hint="eastAsia" w:ascii="宋体" w:hAnsi="宋体" w:eastAsia="宋体" w:cs="宋体"/>
                <w:sz w:val="24"/>
                <w:szCs w:val="24"/>
                <w:lang w:val="en-US" w:eastAsia="zh-CN"/>
              </w:rPr>
              <w:t xml:space="preserve">合理化建议方案</w:t>
            </w:r>
            <w:r>
              <w:rPr>
                <w:rFonts w:hint="eastAsia" w:ascii="宋体" w:hAnsi="宋体" w:eastAsia="宋体" w:cs="宋体"/>
                <w:sz w:val="24"/>
                <w:szCs w:val="24"/>
                <w:lang w:val="en-US" w:eastAsia="zh-CN"/>
              </w:rPr>
            </w:r>
            <w:r/>
          </w:p>
          <w:p>
            <w:pPr>
              <w:pStyle w:val="784"/>
              <w:numPr>
                <w:ilvl w:val="0"/>
                <w:numId w:val="0"/>
              </w:numPr>
              <w:ind w:left="0" w:firstLine="0"/>
              <w:jc w:val="center"/>
              <w:spacing w:line="400" w:lineRule="exact"/>
              <w:rPr>
                <w:rFonts w:hint="eastAsia" w:ascii="宋体" w:hAnsi="宋体" w:eastAsia="宋体" w:cs="宋体"/>
                <w:color w:val="000000"/>
                <w:sz w:val="24"/>
                <w:szCs w:val="24"/>
                <w:highlight w:val="none"/>
                <w:lang w:val="en-US" w:eastAsia="zh-CN" w:bidi="ar-SA"/>
              </w:rPr>
              <w:framePr w:vAnchor="text" w:hAnchor="page" w:x="940" w:y="528"/>
            </w:pPr>
            <w:r>
              <w:rPr>
                <w:rFonts w:hint="eastAsia" w:ascii="宋体" w:hAnsi="宋体" w:eastAsia="宋体" w:cs="宋体"/>
                <w:sz w:val="24"/>
                <w:szCs w:val="24"/>
                <w:lang w:val="en-US" w:eastAsia="zh-CN"/>
              </w:rPr>
              <w:t xml:space="preserve">（5分）</w:t>
            </w:r>
            <w:r>
              <w:rPr>
                <w:rFonts w:hint="eastAsia" w:ascii="宋体" w:hAnsi="宋体" w:eastAsia="宋体" w:cs="宋体"/>
                <w:color w:val="000000"/>
                <w:sz w:val="24"/>
                <w:szCs w:val="24"/>
                <w:highlight w:val="none"/>
                <w:lang w:val="en-US" w:eastAsia="zh-CN" w:bidi="ar-SA"/>
              </w:rPr>
            </w:r>
            <w:r/>
          </w:p>
        </w:tc>
        <w:tc>
          <w:tcPr>
            <w:tcW w:w="7222" w:type="dxa"/>
            <w:vAlign w:val="top"/>
            <w:textDirection w:val="lrTb"/>
            <w:noWrap w:val="false"/>
          </w:tcPr>
          <w:p>
            <w:pPr>
              <w:pStyle w:val="809"/>
              <w:rPr>
                <w:rFonts w:hint="eastAsia" w:ascii="宋体" w:hAnsi="宋体" w:eastAsia="宋体" w:cs="宋体"/>
                <w:sz w:val="24"/>
                <w:szCs w:val="24"/>
                <w:lang w:val="en-US" w:eastAsia="zh-CN"/>
              </w:rPr>
              <w:framePr w:vAnchor="text" w:hAnchor="page" w:x="940" w:y="528"/>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投标人应根据招标文件要求</w:t>
            </w:r>
            <w:r>
              <w:rPr>
                <w:rFonts w:hint="eastAsia" w:ascii="宋体" w:hAnsi="宋体" w:eastAsia="宋体" w:cs="宋体"/>
                <w:sz w:val="24"/>
                <w:szCs w:val="24"/>
                <w:lang w:val="en-US" w:eastAsia="zh-CN"/>
              </w:rPr>
              <w:t xml:space="preserve">提供项目</w:t>
            </w:r>
            <w:r>
              <w:rPr>
                <w:rFonts w:hint="eastAsia" w:ascii="宋体" w:hAnsi="宋体" w:eastAsia="宋体" w:cs="宋体"/>
                <w:sz w:val="24"/>
                <w:szCs w:val="24"/>
                <w:lang w:eastAsia="zh-CN"/>
              </w:rPr>
              <w:t xml:space="preserve">理解</w:t>
            </w:r>
            <w:r>
              <w:rPr>
                <w:rFonts w:hint="eastAsia" w:ascii="宋体" w:hAnsi="宋体" w:eastAsia="宋体" w:cs="宋体"/>
                <w:sz w:val="24"/>
                <w:szCs w:val="24"/>
                <w:lang w:val="en-US" w:eastAsia="zh-CN"/>
              </w:rPr>
              <w:t xml:space="preserve">与合理化建议方案；</w:t>
            </w:r>
            <w:r>
              <w:rPr>
                <w:rFonts w:hint="eastAsia" w:ascii="宋体" w:hAnsi="宋体" w:eastAsia="宋体" w:cs="宋体"/>
                <w:sz w:val="24"/>
                <w:szCs w:val="24"/>
                <w:lang w:val="en-US"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对内容的全面性、科学可行性、针对性进行评价。</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分；全面性一般得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分；存在较大漏项或缺陷得</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科学可行性（2分）：科学可行得2分；科学可行性欠缺得0分。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分；针对性不强得0分。</w:t>
            </w:r>
            <w:r>
              <w:rPr>
                <w:rFonts w:hint="eastAsia" w:ascii="宋体" w:hAnsi="宋体" w:eastAsia="宋体" w:cs="宋体"/>
                <w:sz w:val="24"/>
                <w:szCs w:val="24"/>
                <w:lang w:eastAsia="zh-CN"/>
              </w:rPr>
            </w:r>
            <w:r/>
          </w:p>
          <w:p>
            <w:pPr>
              <w:pStyle w:val="809"/>
              <w:ind w:left="0" w:firstLine="0"/>
              <w:jc w:val="lef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sz w:val="24"/>
                <w:szCs w:val="24"/>
                <w:lang w:eastAsia="zh-CN"/>
              </w:rPr>
              <w:t xml:space="preserve">未提供的得0分，本项最高得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分，最低得0分。</w:t>
            </w:r>
            <w:r>
              <w:rPr>
                <w:rFonts w:hint="eastAsia" w:ascii="宋体" w:hAnsi="宋体" w:eastAsia="宋体" w:cs="宋体"/>
                <w:color w:val="000000"/>
                <w:sz w:val="24"/>
                <w:szCs w:val="24"/>
                <w:highlight w:val="none"/>
                <w:lang w:val="en-US" w:eastAsia="zh-CN"/>
              </w:rPr>
            </w:r>
            <w:r/>
          </w:p>
        </w:tc>
      </w:tr>
      <w:tr>
        <w:trPr>
          <w:trHeight w:val="1159"/>
        </w:trPr>
        <w:tc>
          <w:tcPr>
            <w:tcW w:w="990" w:type="dxa"/>
            <w:vAlign w:val="center"/>
            <w:vMerge w:val="continue"/>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gridSpan w:val="2"/>
            <w:tcW w:w="1650" w:type="dxa"/>
            <w:vAlign w:val="center"/>
            <w:textDirection w:val="lrTb"/>
            <w:noWrap w:val="false"/>
          </w:tcPr>
          <w:p>
            <w:pPr>
              <w:pStyle w:val="784"/>
              <w:numPr>
                <w:ilvl w:val="0"/>
                <w:numId w:val="0"/>
              </w:numPr>
              <w:jc w:val="center"/>
              <w:spacing w:line="400" w:lineRule="exact"/>
              <w:rPr>
                <w:rFonts w:hint="eastAsia" w:ascii="宋体" w:hAnsi="宋体" w:eastAsia="宋体" w:cs="宋体"/>
                <w:sz w:val="24"/>
                <w:szCs w:val="24"/>
                <w:highlight w:val="none"/>
                <w:lang w:eastAsia="zh-CN"/>
              </w:rPr>
              <w:framePr w:vAnchor="text" w:hAnchor="page" w:x="940" w:y="528"/>
            </w:pPr>
            <w:r>
              <w:rPr>
                <w:rFonts w:hint="eastAsia" w:ascii="宋体" w:hAnsi="宋体" w:eastAsia="宋体" w:cs="宋体"/>
                <w:sz w:val="24"/>
                <w:szCs w:val="24"/>
                <w:highlight w:val="none"/>
                <w:lang w:eastAsia="zh-CN"/>
              </w:rPr>
              <w:t xml:space="preserve">质量控制</w:t>
            </w:r>
            <w:r>
              <w:rPr>
                <w:rFonts w:hint="eastAsia" w:ascii="宋体" w:hAnsi="宋体" w:eastAsia="宋体" w:cs="宋体"/>
                <w:sz w:val="24"/>
                <w:szCs w:val="24"/>
                <w:highlight w:val="none"/>
                <w:lang w:eastAsia="zh-CN"/>
              </w:rPr>
            </w:r>
            <w:r/>
          </w:p>
          <w:p>
            <w:pPr>
              <w:pStyle w:val="784"/>
              <w:numPr>
                <w:ilvl w:val="0"/>
                <w:numId w:val="0"/>
              </w:numPr>
              <w:jc w:val="center"/>
              <w:spacing w:line="400" w:lineRule="exact"/>
              <w:rPr>
                <w:rFonts w:hint="eastAsia" w:ascii="宋体" w:hAnsi="宋体" w:eastAsia="宋体" w:cs="宋体"/>
                <w:sz w:val="24"/>
                <w:szCs w:val="24"/>
                <w:highlight w:val="none"/>
                <w:lang w:eastAsia="zh-CN"/>
              </w:rPr>
              <w:framePr w:vAnchor="text" w:hAnchor="page" w:x="940" w:y="528"/>
            </w:pP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eastAsia="zh-CN"/>
              </w:rPr>
            </w:r>
            <w:r/>
          </w:p>
          <w:p>
            <w:pPr>
              <w:pStyle w:val="784"/>
              <w:numPr>
                <w:ilvl w:val="0"/>
                <w:numId w:val="0"/>
              </w:numPr>
              <w:jc w:val="center"/>
              <w:spacing w:line="400" w:lineRule="exact"/>
              <w:rPr>
                <w:rFonts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sz w:val="24"/>
                <w:szCs w:val="24"/>
                <w:highlight w:val="none"/>
                <w:lang w:val="en-US" w:eastAsia="zh-CN"/>
              </w:rPr>
              <w:t xml:space="preserve">(7分）</w:t>
            </w:r>
            <w:r>
              <w:rPr>
                <w:rFonts w:ascii="宋体" w:hAnsi="宋体" w:eastAsia="宋体" w:cs="宋体"/>
                <w:color w:val="000000"/>
                <w:sz w:val="24"/>
                <w:szCs w:val="24"/>
                <w:highlight w:val="none"/>
                <w:lang w:val="en-US" w:eastAsia="zh-CN"/>
              </w:rPr>
            </w:r>
            <w:r/>
          </w:p>
        </w:tc>
        <w:tc>
          <w:tcPr>
            <w:tcW w:w="7222" w:type="dxa"/>
            <w:vAlign w:val="top"/>
            <w:textDirection w:val="lrTb"/>
            <w:noWrap w:val="false"/>
          </w:tcPr>
          <w:p>
            <w:pPr>
              <w:pStyle w:val="809"/>
              <w:rPr>
                <w:rFonts w:hint="eastAsia" w:ascii="宋体" w:hAnsi="宋体" w:eastAsia="宋体" w:cs="宋体"/>
                <w:sz w:val="24"/>
                <w:szCs w:val="24"/>
                <w:highlight w:val="none"/>
                <w:lang w:eastAsia="zh-CN"/>
              </w:rPr>
              <w:framePr w:vAnchor="text" w:hAnchor="page" w:x="940" w:y="528"/>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投标人应根据招标文件要求提供项目质量控制方案：</w:t>
            </w:r>
            <w:r>
              <w:rPr>
                <w:rFonts w:hint="eastAsia" w:ascii="宋体" w:hAnsi="宋体" w:eastAsia="宋体" w:cs="宋体"/>
                <w:sz w:val="24"/>
                <w:szCs w:val="24"/>
                <w:highlight w:val="none"/>
                <w:lang w:eastAsia="zh-CN"/>
              </w:rPr>
            </w:r>
            <w:r/>
          </w:p>
          <w:p>
            <w:pPr>
              <w:pStyle w:val="809"/>
              <w:rPr>
                <w:rFonts w:hint="eastAsia" w:ascii="宋体" w:hAnsi="宋体" w:eastAsia="宋体" w:cs="宋体"/>
                <w:sz w:val="24"/>
                <w:szCs w:val="24"/>
                <w:highlight w:val="none"/>
                <w:lang w:eastAsia="zh-CN"/>
              </w:rPr>
              <w:framePr w:vAnchor="text" w:hAnchor="page" w:x="940" w:y="528"/>
            </w:pPr>
            <w:r>
              <w:rPr>
                <w:rFonts w:hint="eastAsia" w:ascii="宋体" w:hAnsi="宋体" w:eastAsia="宋体" w:cs="宋体"/>
                <w:sz w:val="24"/>
                <w:szCs w:val="24"/>
                <w:highlight w:val="none"/>
                <w:lang w:eastAsia="zh-CN"/>
              </w:rPr>
              <w:t xml:space="preserve">对内容的全面性、科学可行性、针对性进行评价。</w:t>
            </w:r>
            <w:r>
              <w:rPr>
                <w:rFonts w:hint="eastAsia" w:ascii="宋体" w:hAnsi="宋体" w:eastAsia="宋体" w:cs="宋体"/>
                <w:sz w:val="24"/>
                <w:szCs w:val="24"/>
                <w:highlight w:val="none"/>
                <w:lang w:eastAsia="zh-CN"/>
              </w:rPr>
            </w:r>
            <w:r/>
          </w:p>
          <w:p>
            <w:pPr>
              <w:pStyle w:val="809"/>
              <w:rPr>
                <w:rFonts w:hint="eastAsia" w:ascii="宋体" w:hAnsi="宋体" w:eastAsia="宋体" w:cs="宋体"/>
                <w:sz w:val="24"/>
                <w:szCs w:val="24"/>
                <w:highlight w:val="none"/>
                <w:lang w:eastAsia="zh-CN"/>
              </w:rPr>
              <w:framePr w:vAnchor="text" w:hAnchor="page" w:x="940" w:y="528"/>
            </w:pPr>
            <w:r>
              <w:rPr>
                <w:rFonts w:hint="eastAsia" w:ascii="宋体" w:hAnsi="宋体" w:eastAsia="宋体" w:cs="宋体"/>
                <w:sz w:val="24"/>
                <w:szCs w:val="24"/>
                <w:highlight w:val="none"/>
                <w:lang w:eastAsia="zh-CN"/>
              </w:rPr>
              <w:t xml:space="preserve">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分；全面性一般得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分；存在较大漏项或缺陷得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eastAsia="zh-CN"/>
              </w:rPr>
            </w:r>
            <w:r/>
          </w:p>
          <w:p>
            <w:pPr>
              <w:pStyle w:val="809"/>
              <w:rPr>
                <w:rFonts w:hint="eastAsia" w:ascii="宋体" w:hAnsi="宋体" w:eastAsia="宋体" w:cs="宋体"/>
                <w:sz w:val="24"/>
                <w:szCs w:val="24"/>
                <w:highlight w:val="none"/>
                <w:lang w:eastAsia="zh-CN"/>
              </w:rPr>
              <w:framePr w:vAnchor="text" w:hAnchor="page" w:x="940" w:y="528"/>
            </w:pPr>
            <w:r>
              <w:rPr>
                <w:rFonts w:hint="eastAsia" w:ascii="宋体" w:hAnsi="宋体" w:eastAsia="宋体" w:cs="宋体"/>
                <w:sz w:val="24"/>
                <w:szCs w:val="24"/>
                <w:highlight w:val="none"/>
                <w:lang w:eastAsia="zh-CN"/>
              </w:rPr>
              <w:t xml:space="preserve">科学可行性（2分）：科学可行得2分；科学可行性欠缺得0分。</w:t>
            </w:r>
            <w:r>
              <w:rPr>
                <w:rFonts w:hint="eastAsia" w:ascii="宋体" w:hAnsi="宋体" w:eastAsia="宋体" w:cs="宋体"/>
                <w:sz w:val="24"/>
                <w:szCs w:val="24"/>
                <w:highlight w:val="none"/>
                <w:lang w:eastAsia="zh-CN"/>
              </w:rPr>
            </w:r>
            <w:r/>
          </w:p>
          <w:p>
            <w:pPr>
              <w:pStyle w:val="809"/>
              <w:rPr>
                <w:rFonts w:hint="eastAsia" w:ascii="宋体" w:hAnsi="宋体" w:eastAsia="宋体" w:cs="宋体"/>
                <w:sz w:val="24"/>
                <w:szCs w:val="24"/>
                <w:highlight w:val="none"/>
                <w:lang w:eastAsia="zh-CN"/>
              </w:rPr>
              <w:framePr w:vAnchor="text" w:hAnchor="page" w:x="940" w:y="528"/>
            </w:pPr>
            <w:r>
              <w:rPr>
                <w:rFonts w:hint="eastAsia" w:ascii="宋体" w:hAnsi="宋体" w:eastAsia="宋体" w:cs="宋体"/>
                <w:sz w:val="24"/>
                <w:szCs w:val="24"/>
                <w:highlight w:val="none"/>
                <w:lang w:eastAsia="zh-CN"/>
              </w:rPr>
              <w:t xml:space="preserve">针对性（</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分）：针对性强得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分；针对性不强得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val="en-US" w:eastAsia="zh-CN"/>
              </w:rPr>
              <w:t xml:space="preserve">无针对性得0分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09"/>
              <w:ind w:left="0" w:firstLine="0"/>
              <w:jc w:val="lef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sz w:val="24"/>
                <w:szCs w:val="24"/>
                <w:highlight w:val="none"/>
                <w:lang w:eastAsia="zh-CN"/>
              </w:rPr>
              <w:t xml:space="preserve">未提供的得0分，本项最高得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分，最低得0分。</w:t>
            </w:r>
            <w:r>
              <w:rPr>
                <w:rFonts w:hint="eastAsia" w:ascii="宋体" w:hAnsi="宋体" w:eastAsia="宋体" w:cs="宋体"/>
                <w:color w:val="000000"/>
                <w:sz w:val="24"/>
                <w:szCs w:val="24"/>
                <w:highlight w:val="none"/>
                <w:lang w:val="en-US" w:eastAsia="zh-CN"/>
              </w:rPr>
            </w:r>
            <w:r/>
          </w:p>
        </w:tc>
      </w:tr>
      <w:tr>
        <w:trPr>
          <w:trHeight w:val="456"/>
        </w:trPr>
        <w:tc>
          <w:tcPr>
            <w:tcW w:w="990" w:type="dxa"/>
            <w:vAlign w:val="center"/>
            <w:vMerge w:val="continue"/>
            <w:textDirection w:val="lrTb"/>
            <w:noWrap w:val="false"/>
          </w:tcPr>
          <w:p>
            <w:pPr>
              <w:pStyle w:val="784"/>
              <w:framePr w:vAnchor="text" w:hAnchor="page" w:x="940" w:y="528"/>
            </w:pPr>
            <w:r/>
            <w:r/>
          </w:p>
        </w:tc>
        <w:tc>
          <w:tcPr>
            <w:gridSpan w:val="2"/>
            <w:tcW w:w="1650" w:type="dxa"/>
            <w:vAlign w:val="center"/>
            <w:textDirection w:val="lrTb"/>
            <w:noWrap w:val="false"/>
          </w:tcPr>
          <w:p>
            <w:pPr>
              <w:pStyle w:val="784"/>
              <w:jc w:val="center"/>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进度控制</w:t>
            </w:r>
            <w:r>
              <w:rPr>
                <w:rFonts w:hint="eastAsia" w:ascii="宋体" w:hAnsi="宋体" w:eastAsia="宋体" w:cs="宋体"/>
                <w:sz w:val="24"/>
                <w:szCs w:val="24"/>
                <w:lang w:eastAsia="zh-CN"/>
              </w:rPr>
            </w:r>
            <w:r/>
          </w:p>
          <w:p>
            <w:pPr>
              <w:pStyle w:val="784"/>
              <w:jc w:val="center"/>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方案</w:t>
            </w:r>
            <w:r>
              <w:rPr>
                <w:rFonts w:hint="eastAsia" w:ascii="宋体" w:hAnsi="宋体" w:eastAsia="宋体" w:cs="宋体"/>
                <w:sz w:val="24"/>
                <w:szCs w:val="24"/>
                <w:lang w:eastAsia="zh-CN"/>
              </w:rPr>
            </w:r>
            <w:r/>
          </w:p>
          <w:p>
            <w:pPr>
              <w:pStyle w:val="784"/>
              <w:jc w:val="center"/>
              <w:framePr w:vAnchor="text" w:hAnchor="page" w:x="940" w:y="528"/>
            </w:pPr>
            <w:r>
              <w:rPr>
                <w:rFonts w:hint="eastAsia" w:ascii="宋体" w:hAnsi="宋体" w:eastAsia="宋体" w:cs="宋体"/>
                <w:sz w:val="24"/>
                <w:szCs w:val="24"/>
                <w:lang w:val="en-US" w:eastAsia="zh-CN"/>
              </w:rPr>
              <w:t xml:space="preserve">(5分）</w:t>
            </w:r>
            <w:r/>
          </w:p>
        </w:tc>
        <w:tc>
          <w:tcPr>
            <w:tcW w:w="7222" w:type="dxa"/>
            <w:vAlign w:val="top"/>
            <w:textDirection w:val="lrTb"/>
            <w:noWrap w:val="false"/>
          </w:tcPr>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投标人应根据招标文件要求提供项目进度控制方案：</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对内容的全面性、科学可行性、针对性进行评价。</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分；全面性一般得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分；存在较大漏项或缺陷得</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科学可行性（2分）：科学可行得2分；科学可行性欠缺得0分。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分；针对性不强得0分。</w:t>
            </w:r>
            <w:r>
              <w:rPr>
                <w:rFonts w:hint="eastAsia" w:ascii="宋体" w:hAnsi="宋体" w:eastAsia="宋体" w:cs="宋体"/>
                <w:sz w:val="24"/>
                <w:szCs w:val="24"/>
                <w:lang w:eastAsia="zh-CN"/>
              </w:rPr>
            </w:r>
            <w:r/>
          </w:p>
          <w:p>
            <w:pPr>
              <w:pStyle w:val="809"/>
              <w:ind w:left="0" w:firstLine="0"/>
              <w:jc w:val="left"/>
              <w:rPr>
                <w:sz w:val="24"/>
                <w:szCs w:val="24"/>
              </w:rPr>
              <w:framePr w:vAnchor="text" w:hAnchor="page" w:x="940" w:y="528"/>
            </w:pPr>
            <w:r>
              <w:rPr>
                <w:rFonts w:hint="eastAsia" w:ascii="宋体" w:hAnsi="宋体" w:eastAsia="宋体" w:cs="宋体"/>
                <w:sz w:val="24"/>
                <w:szCs w:val="24"/>
                <w:lang w:eastAsia="zh-CN"/>
              </w:rPr>
              <w:t xml:space="preserve">未提供的得0分，本项最高得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分，最低得0分。</w:t>
            </w:r>
            <w:r>
              <w:rPr>
                <w:sz w:val="24"/>
                <w:szCs w:val="24"/>
              </w:rPr>
            </w:r>
            <w:r/>
          </w:p>
        </w:tc>
      </w:tr>
      <w:tr>
        <w:trPr>
          <w:trHeight w:val="1320"/>
        </w:trPr>
        <w:tc>
          <w:tcPr>
            <w:tcW w:w="990" w:type="dxa"/>
            <w:vAlign w:val="center"/>
            <w:vMerge w:val="continue"/>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gridSpan w:val="2"/>
            <w:tcW w:w="1650" w:type="dxa"/>
            <w:vAlign w:val="center"/>
            <w:textDirection w:val="lrTb"/>
            <w:noWrap w:val="false"/>
          </w:tcPr>
          <w:p>
            <w:pPr>
              <w:pStyle w:val="784"/>
              <w:numPr>
                <w:ilvl w:val="0"/>
                <w:numId w:val="0"/>
              </w:numPr>
              <w:jc w:val="center"/>
              <w:spacing w:line="400" w:lineRule="exact"/>
              <w:rPr>
                <w:rFonts w:hint="eastAsia" w:ascii="宋体" w:hAnsi="宋体" w:eastAsia="宋体" w:cs="宋体"/>
                <w:sz w:val="24"/>
                <w:szCs w:val="24"/>
                <w:lang w:val="en-US" w:eastAsia="zh-CN"/>
              </w:rPr>
              <w:framePr w:vAnchor="text" w:hAnchor="page" w:x="940" w:y="528"/>
            </w:pPr>
            <w:r>
              <w:rPr>
                <w:rFonts w:hint="eastAsia" w:ascii="宋体" w:hAnsi="宋体" w:eastAsia="宋体" w:cs="宋体"/>
                <w:sz w:val="24"/>
                <w:szCs w:val="24"/>
                <w:lang w:val="en-US" w:eastAsia="zh-CN"/>
              </w:rPr>
              <w:t xml:space="preserve">投资控制</w:t>
            </w:r>
            <w:r>
              <w:rPr>
                <w:rFonts w:hint="eastAsia" w:ascii="宋体" w:hAnsi="宋体" w:eastAsia="宋体" w:cs="宋体"/>
                <w:sz w:val="24"/>
                <w:szCs w:val="24"/>
                <w:lang w:val="en-US" w:eastAsia="zh-CN"/>
              </w:rPr>
            </w:r>
            <w:r/>
          </w:p>
          <w:p>
            <w:pPr>
              <w:pStyle w:val="784"/>
              <w:numPr>
                <w:ilvl w:val="0"/>
                <w:numId w:val="0"/>
              </w:numPr>
              <w:jc w:val="center"/>
              <w:spacing w:line="400" w:lineRule="exact"/>
              <w:rPr>
                <w:rFonts w:hint="eastAsia" w:ascii="宋体" w:hAnsi="宋体" w:eastAsia="宋体" w:cs="宋体"/>
                <w:sz w:val="24"/>
                <w:szCs w:val="24"/>
                <w:lang w:val="en-US" w:eastAsia="zh-CN"/>
              </w:rPr>
              <w:framePr w:vAnchor="text" w:hAnchor="page" w:x="940" w:y="528"/>
            </w:pP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r>
            <w:r/>
          </w:p>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sz w:val="24"/>
                <w:szCs w:val="24"/>
                <w:lang w:val="en-US" w:eastAsia="zh-CN"/>
              </w:rPr>
              <w:t xml:space="preserve">(5分）</w:t>
            </w:r>
            <w:r>
              <w:rPr>
                <w:rFonts w:hint="eastAsia" w:ascii="宋体" w:hAnsi="宋体" w:eastAsia="宋体" w:cs="宋体"/>
                <w:color w:val="000000"/>
                <w:sz w:val="24"/>
                <w:szCs w:val="24"/>
                <w:highlight w:val="none"/>
              </w:rPr>
            </w:r>
            <w:r/>
          </w:p>
        </w:tc>
        <w:tc>
          <w:tcPr>
            <w:tcW w:w="7222" w:type="dxa"/>
            <w:vAlign w:val="top"/>
            <w:textDirection w:val="lrTb"/>
            <w:noWrap w:val="false"/>
          </w:tcPr>
          <w:p>
            <w:pPr>
              <w:pStyle w:val="809"/>
              <w:rPr>
                <w:rFonts w:hint="eastAsia" w:ascii="宋体" w:hAnsi="宋体" w:eastAsia="宋体" w:cs="宋体"/>
                <w:sz w:val="24"/>
                <w:szCs w:val="24"/>
                <w:lang w:val="en-US" w:eastAsia="zh-CN"/>
              </w:rPr>
              <w:framePr w:vAnchor="text" w:hAnchor="page" w:x="940" w:y="528"/>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投标人应根据招标文件要求提供项目</w:t>
            </w:r>
            <w:r>
              <w:rPr>
                <w:rFonts w:hint="eastAsia" w:ascii="宋体" w:hAnsi="宋体" w:eastAsia="宋体" w:cs="宋体"/>
                <w:sz w:val="24"/>
                <w:szCs w:val="24"/>
                <w:lang w:val="en-US" w:eastAsia="zh-CN"/>
              </w:rPr>
              <w:t xml:space="preserve">投资控制方案；</w:t>
            </w:r>
            <w:r>
              <w:rPr>
                <w:rFonts w:hint="eastAsia" w:ascii="宋体" w:hAnsi="宋体" w:eastAsia="宋体" w:cs="宋体"/>
                <w:sz w:val="24"/>
                <w:szCs w:val="24"/>
                <w:lang w:val="en-US"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对内容的全面性、科学可行性、针对性进行评价。</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分；全面性一般得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分；存在较大漏项或缺陷得</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科学可行性（2分）：科学可行得2分；科学可行性欠缺得0分。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分；针对性不强得0分。</w:t>
            </w:r>
            <w:r>
              <w:rPr>
                <w:rFonts w:hint="eastAsia" w:ascii="宋体" w:hAnsi="宋体" w:eastAsia="宋体" w:cs="宋体"/>
                <w:sz w:val="24"/>
                <w:szCs w:val="24"/>
                <w:lang w:eastAsia="zh-CN"/>
              </w:rPr>
            </w:r>
            <w:r/>
          </w:p>
          <w:p>
            <w:pPr>
              <w:pStyle w:val="809"/>
              <w:ind w:left="0" w:firstLine="0"/>
              <w:jc w:val="lef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sz w:val="24"/>
                <w:szCs w:val="24"/>
                <w:lang w:eastAsia="zh-CN"/>
              </w:rPr>
              <w:t xml:space="preserve">未提供的得0分，本项最高得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分，最低得0分。</w:t>
            </w:r>
            <w:r>
              <w:rPr>
                <w:rFonts w:hint="eastAsia" w:ascii="宋体" w:hAnsi="宋体" w:eastAsia="宋体" w:cs="宋体"/>
                <w:color w:val="000000"/>
                <w:sz w:val="24"/>
                <w:szCs w:val="24"/>
                <w:highlight w:val="none"/>
              </w:rPr>
            </w:r>
            <w:r/>
          </w:p>
        </w:tc>
      </w:tr>
      <w:tr>
        <w:trPr>
          <w:trHeight w:val="2010"/>
        </w:trPr>
        <w:tc>
          <w:tcPr>
            <w:tcW w:w="990" w:type="dxa"/>
            <w:vAlign w:val="center"/>
            <w:vMerge w:val="continue"/>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gridSpan w:val="2"/>
            <w:tcW w:w="1650" w:type="dxa"/>
            <w:vAlign w:val="center"/>
            <w:textDirection w:val="lrTb"/>
            <w:noWrap w:val="false"/>
          </w:tcPr>
          <w:p>
            <w:pPr>
              <w:pStyle w:val="784"/>
              <w:numPr>
                <w:ilvl w:val="0"/>
                <w:numId w:val="0"/>
              </w:numPr>
              <w:jc w:val="center"/>
              <w:spacing w:line="400" w:lineRule="exact"/>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变更控制</w:t>
            </w:r>
            <w:r>
              <w:rPr>
                <w:rFonts w:hint="eastAsia" w:ascii="宋体" w:hAnsi="宋体" w:eastAsia="宋体" w:cs="宋体"/>
                <w:sz w:val="24"/>
                <w:szCs w:val="24"/>
                <w:lang w:eastAsia="zh-CN"/>
              </w:rPr>
            </w:r>
            <w:r/>
          </w:p>
          <w:p>
            <w:pPr>
              <w:pStyle w:val="784"/>
              <w:numPr>
                <w:ilvl w:val="0"/>
                <w:numId w:val="0"/>
              </w:numPr>
              <w:jc w:val="center"/>
              <w:spacing w:line="400" w:lineRule="exact"/>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方案</w:t>
            </w:r>
            <w:r>
              <w:rPr>
                <w:rFonts w:hint="eastAsia" w:ascii="宋体" w:hAnsi="宋体" w:eastAsia="宋体" w:cs="宋体"/>
                <w:sz w:val="24"/>
                <w:szCs w:val="24"/>
                <w:lang w:eastAsia="zh-CN"/>
              </w:rPr>
            </w:r>
            <w:r/>
          </w:p>
          <w:p>
            <w:pPr>
              <w:pStyle w:val="821"/>
              <w:jc w:val="center"/>
              <w:rPr>
                <w:lang w:val="en-US" w:eastAsia="zh-CN"/>
              </w:rPr>
              <w:framePr w:vAnchor="text" w:hAnchor="page" w:x="940" w:y="528"/>
            </w:pPr>
            <w:r>
              <w:rPr>
                <w:rFonts w:hint="eastAsia" w:ascii="宋体" w:hAnsi="宋体" w:eastAsia="宋体" w:cs="宋体"/>
                <w:sz w:val="24"/>
                <w:szCs w:val="24"/>
                <w:lang w:val="en-US" w:eastAsia="zh-CN"/>
              </w:rPr>
              <w:t xml:space="preserve">(5分）</w:t>
            </w:r>
            <w:r>
              <w:rPr>
                <w:lang w:val="en-US" w:eastAsia="zh-CN"/>
              </w:rPr>
            </w:r>
            <w:r/>
          </w:p>
        </w:tc>
        <w:tc>
          <w:tcPr>
            <w:tcW w:w="7222" w:type="dxa"/>
            <w:vAlign w:val="top"/>
            <w:textDirection w:val="lrTb"/>
            <w:noWrap w:val="false"/>
          </w:tcPr>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投标人应根据招标文件要求提供项目变更控制方案：</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对内容的全面性、科学可行性、针对性进行评价。</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分；全面性一般得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分；存在较大漏项或缺陷得</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科学可行性（2分）：科学可行得2分；科学可行性欠缺得0分。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分；针对性不强得0分。</w:t>
            </w:r>
            <w:r>
              <w:rPr>
                <w:rFonts w:hint="eastAsia" w:ascii="宋体" w:hAnsi="宋体" w:eastAsia="宋体" w:cs="宋体"/>
                <w:sz w:val="24"/>
                <w:szCs w:val="24"/>
                <w:lang w:eastAsia="zh-CN"/>
              </w:rPr>
            </w:r>
            <w:r/>
          </w:p>
          <w:p>
            <w:pPr>
              <w:pStyle w:val="809"/>
              <w:ind w:left="0" w:firstLine="0"/>
              <w:jc w:val="lef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sz w:val="24"/>
                <w:szCs w:val="24"/>
                <w:lang w:eastAsia="zh-CN"/>
              </w:rPr>
              <w:t xml:space="preserve">未提供的得0分，本项最高得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分，最低得0分。</w:t>
            </w:r>
            <w:r>
              <w:rPr>
                <w:rFonts w:hint="eastAsia" w:ascii="宋体" w:hAnsi="宋体" w:eastAsia="宋体" w:cs="宋体"/>
                <w:color w:val="000000"/>
                <w:sz w:val="24"/>
                <w:szCs w:val="24"/>
                <w:highlight w:val="none"/>
                <w:lang w:val="en-US" w:eastAsia="zh-CN"/>
              </w:rPr>
            </w:r>
            <w:r/>
          </w:p>
        </w:tc>
      </w:tr>
      <w:tr>
        <w:trPr>
          <w:trHeight w:val="387"/>
        </w:trPr>
        <w:tc>
          <w:tcPr>
            <w:tcW w:w="990" w:type="dxa"/>
            <w:vAlign w:val="center"/>
            <w:vMerge w:val="continue"/>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gridSpan w:val="2"/>
            <w:tcW w:w="1650" w:type="dxa"/>
            <w:vAlign w:val="center"/>
            <w:textDirection w:val="lrTb"/>
            <w:noWrap w:val="false"/>
          </w:tcPr>
          <w:p>
            <w:pPr>
              <w:pStyle w:val="784"/>
              <w:numPr>
                <w:ilvl w:val="0"/>
                <w:numId w:val="0"/>
              </w:numPr>
              <w:jc w:val="center"/>
              <w:spacing w:line="400" w:lineRule="exact"/>
              <w:rPr>
                <w:rFonts w:hint="eastAsia" w:ascii="宋体" w:hAnsi="宋体" w:eastAsia="宋体" w:cs="宋体"/>
                <w:sz w:val="24"/>
                <w:szCs w:val="24"/>
                <w:lang w:val="en-US" w:eastAsia="zh-CN"/>
              </w:rPr>
              <w:framePr w:vAnchor="text" w:hAnchor="page" w:x="940" w:y="528"/>
            </w:pPr>
            <w:r>
              <w:rPr>
                <w:rFonts w:hint="eastAsia" w:ascii="宋体" w:hAnsi="宋体" w:eastAsia="宋体" w:cs="宋体"/>
                <w:sz w:val="24"/>
                <w:szCs w:val="24"/>
                <w:lang w:val="en-US" w:eastAsia="zh-CN"/>
              </w:rPr>
              <w:t xml:space="preserve">安全管理</w:t>
            </w:r>
            <w:r>
              <w:rPr>
                <w:rFonts w:hint="eastAsia" w:ascii="宋体" w:hAnsi="宋体" w:eastAsia="宋体" w:cs="宋体"/>
                <w:sz w:val="24"/>
                <w:szCs w:val="24"/>
                <w:lang w:val="en-US" w:eastAsia="zh-CN"/>
              </w:rPr>
            </w:r>
            <w:r/>
          </w:p>
          <w:p>
            <w:pPr>
              <w:pStyle w:val="784"/>
              <w:numPr>
                <w:ilvl w:val="0"/>
                <w:numId w:val="0"/>
              </w:numPr>
              <w:jc w:val="center"/>
              <w:spacing w:line="400" w:lineRule="exact"/>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方案</w:t>
            </w:r>
            <w:r>
              <w:rPr>
                <w:rFonts w:hint="eastAsia" w:ascii="宋体" w:hAnsi="宋体" w:eastAsia="宋体" w:cs="宋体"/>
                <w:sz w:val="24"/>
                <w:szCs w:val="24"/>
                <w:lang w:eastAsia="zh-CN"/>
              </w:rPr>
            </w:r>
            <w:r/>
          </w:p>
          <w:p>
            <w:pPr>
              <w:pStyle w:val="821"/>
              <w:jc w:val="center"/>
              <w:rPr>
                <w:rFonts w:hint="eastAsia"/>
              </w:rPr>
              <w:framePr w:vAnchor="text" w:hAnchor="page" w:x="940" w:y="528"/>
            </w:pPr>
            <w:r>
              <w:rPr>
                <w:rFonts w:hint="eastAsia" w:ascii="宋体" w:hAnsi="宋体" w:eastAsia="宋体" w:cs="宋体"/>
                <w:sz w:val="24"/>
                <w:szCs w:val="24"/>
                <w:lang w:val="en-US" w:eastAsia="zh-CN"/>
              </w:rPr>
              <w:t xml:space="preserve">(5分）</w:t>
            </w:r>
            <w:r>
              <w:rPr>
                <w:rFonts w:hint="eastAsia"/>
              </w:rPr>
            </w:r>
            <w:r/>
          </w:p>
        </w:tc>
        <w:tc>
          <w:tcPr>
            <w:tcW w:w="7222" w:type="dxa"/>
            <w:vAlign w:val="top"/>
            <w:textDirection w:val="lrTb"/>
            <w:noWrap w:val="false"/>
          </w:tcPr>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投标人应根据招标文件要求提供项目</w:t>
            </w:r>
            <w:r>
              <w:rPr>
                <w:rFonts w:hint="eastAsia" w:ascii="宋体" w:hAnsi="宋体" w:eastAsia="宋体" w:cs="宋体"/>
                <w:sz w:val="24"/>
                <w:szCs w:val="24"/>
                <w:lang w:val="en-US" w:eastAsia="zh-CN"/>
              </w:rPr>
              <w:t xml:space="preserve">安全管理</w:t>
            </w:r>
            <w:r>
              <w:rPr>
                <w:rFonts w:hint="eastAsia" w:ascii="宋体" w:hAnsi="宋体" w:eastAsia="宋体" w:cs="宋体"/>
                <w:sz w:val="24"/>
                <w:szCs w:val="24"/>
                <w:lang w:eastAsia="zh-CN"/>
              </w:rPr>
              <w:t xml:space="preserve">方案：</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对内容的全面性、科学可行性、针对性进行评价。</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分；全面性一般得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分；存在较大漏项或缺陷得</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科学可行性（2分）：科学可行得2分；科学可行性欠缺得0分。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分；针对性不强得0分。</w:t>
            </w:r>
            <w:r>
              <w:rPr>
                <w:rFonts w:hint="eastAsia" w:ascii="宋体" w:hAnsi="宋体" w:eastAsia="宋体" w:cs="宋体"/>
                <w:sz w:val="24"/>
                <w:szCs w:val="24"/>
                <w:lang w:eastAsia="zh-CN"/>
              </w:rPr>
            </w:r>
            <w:r/>
          </w:p>
          <w:p>
            <w:pPr>
              <w:pStyle w:val="809"/>
              <w:ind w:left="0" w:firstLine="0"/>
              <w:jc w:val="lef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sz w:val="24"/>
                <w:szCs w:val="24"/>
                <w:lang w:eastAsia="zh-CN"/>
              </w:rPr>
              <w:t xml:space="preserve">未提供的得0分，本项最高得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分，最低得0分。</w:t>
            </w:r>
            <w:r>
              <w:rPr>
                <w:rFonts w:hint="eastAsia" w:ascii="宋体" w:hAnsi="宋体" w:eastAsia="宋体" w:cs="宋体"/>
                <w:color w:val="000000"/>
                <w:sz w:val="24"/>
                <w:szCs w:val="24"/>
                <w:highlight w:val="none"/>
              </w:rPr>
            </w:r>
            <w:r/>
          </w:p>
        </w:tc>
      </w:tr>
      <w:tr>
        <w:trPr>
          <w:trHeight w:val="1295"/>
        </w:trPr>
        <w:tc>
          <w:tcPr>
            <w:tcW w:w="990" w:type="dxa"/>
            <w:vAlign w:val="center"/>
            <w:vMerge w:val="continue"/>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gridSpan w:val="2"/>
            <w:tcW w:w="1650" w:type="dxa"/>
            <w:vAlign w:val="center"/>
            <w:textDirection w:val="lrTb"/>
            <w:noWrap w:val="false"/>
          </w:tcPr>
          <w:p>
            <w:pPr>
              <w:pStyle w:val="784"/>
              <w:numPr>
                <w:ilvl w:val="0"/>
                <w:numId w:val="0"/>
              </w:numPr>
              <w:jc w:val="center"/>
              <w:spacing w:line="400" w:lineRule="exact"/>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合同管理、</w:t>
            </w:r>
            <w:r>
              <w:rPr>
                <w:rFonts w:hint="eastAsia" w:ascii="宋体" w:hAnsi="宋体" w:eastAsia="宋体" w:cs="宋体"/>
                <w:sz w:val="24"/>
                <w:szCs w:val="24"/>
                <w:lang w:val="en-US" w:eastAsia="zh-CN"/>
              </w:rPr>
              <w:t xml:space="preserve">信息/文档管理</w:t>
            </w:r>
            <w:r>
              <w:rPr>
                <w:rFonts w:hint="eastAsia" w:ascii="宋体" w:hAnsi="宋体" w:eastAsia="宋体" w:cs="宋体"/>
                <w:sz w:val="24"/>
                <w:szCs w:val="24"/>
                <w:lang w:eastAsia="zh-CN"/>
              </w:rPr>
              <w:t xml:space="preserve">方案</w:t>
            </w:r>
            <w:r>
              <w:rPr>
                <w:rFonts w:hint="eastAsia" w:ascii="宋体" w:hAnsi="宋体" w:eastAsia="宋体" w:cs="宋体"/>
                <w:sz w:val="24"/>
                <w:szCs w:val="24"/>
                <w:lang w:eastAsia="zh-CN"/>
              </w:rPr>
            </w:r>
            <w:r/>
          </w:p>
          <w:p>
            <w:pPr>
              <w:pStyle w:val="821"/>
              <w:jc w:val="center"/>
              <w:rPr>
                <w:rFonts w:hint="eastAsia"/>
              </w:rPr>
              <w:framePr w:vAnchor="text" w:hAnchor="page" w:x="940" w:y="528"/>
            </w:pPr>
            <w:r>
              <w:rPr>
                <w:rFonts w:hint="eastAsia" w:ascii="宋体" w:hAnsi="宋体" w:eastAsia="宋体" w:cs="宋体"/>
                <w:sz w:val="24"/>
                <w:szCs w:val="24"/>
                <w:lang w:val="en-US" w:eastAsia="zh-CN"/>
              </w:rPr>
              <w:t xml:space="preserve">(5分）</w:t>
            </w:r>
            <w:r>
              <w:rPr>
                <w:rFonts w:hint="eastAsia"/>
              </w:rPr>
            </w:r>
            <w:r/>
          </w:p>
        </w:tc>
        <w:tc>
          <w:tcPr>
            <w:tcW w:w="7222" w:type="dxa"/>
            <w:vAlign w:val="top"/>
            <w:textDirection w:val="lrTb"/>
            <w:noWrap w:val="false"/>
          </w:tcPr>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投标人应根据招标文件要求提供项目合同管理、</w:t>
            </w:r>
            <w:r>
              <w:rPr>
                <w:rFonts w:hint="eastAsia" w:ascii="宋体" w:hAnsi="宋体" w:eastAsia="宋体" w:cs="宋体"/>
                <w:sz w:val="24"/>
                <w:szCs w:val="24"/>
                <w:lang w:val="en-US" w:eastAsia="zh-CN"/>
              </w:rPr>
              <w:t xml:space="preserve">信息/文档管理</w:t>
            </w:r>
            <w:r>
              <w:rPr>
                <w:rFonts w:hint="eastAsia" w:ascii="宋体" w:hAnsi="宋体" w:eastAsia="宋体" w:cs="宋体"/>
                <w:sz w:val="24"/>
                <w:szCs w:val="24"/>
                <w:lang w:eastAsia="zh-CN"/>
              </w:rPr>
              <w:t xml:space="preserve">方案：</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对内容的全面性、科学可行性、针对性进行评价。</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全面性（2分）：全面具体详实得2分；全面性一般得1分；存在较大漏项或缺陷得0</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科学可行性（2分）：科学可行得2分；科学可行性欠缺得0分。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分；针对性不强得0分。</w:t>
            </w:r>
            <w:r>
              <w:rPr>
                <w:rFonts w:hint="eastAsia" w:ascii="宋体" w:hAnsi="宋体" w:eastAsia="宋体" w:cs="宋体"/>
                <w:sz w:val="24"/>
                <w:szCs w:val="24"/>
                <w:lang w:eastAsia="zh-CN"/>
              </w:rPr>
            </w:r>
            <w:r/>
          </w:p>
          <w:p>
            <w:pPr>
              <w:pStyle w:val="809"/>
              <w:ind w:left="0" w:firstLine="0"/>
              <w:jc w:val="left"/>
              <w:rPr>
                <w:rFonts w:hint="eastAsia"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sz w:val="24"/>
                <w:szCs w:val="24"/>
                <w:lang w:eastAsia="zh-CN"/>
              </w:rPr>
              <w:t xml:space="preserve">未提供的得0分，本项最高得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分，最低得0分。</w:t>
            </w:r>
            <w:r>
              <w:rPr>
                <w:rFonts w:hint="eastAsia" w:ascii="宋体" w:hAnsi="宋体" w:eastAsia="宋体" w:cs="宋体"/>
                <w:color w:val="000000"/>
                <w:sz w:val="24"/>
                <w:szCs w:val="24"/>
                <w:highlight w:val="none"/>
                <w:lang w:val="en-US" w:eastAsia="zh-CN"/>
              </w:rPr>
            </w:r>
            <w:r/>
          </w:p>
        </w:tc>
      </w:tr>
      <w:tr>
        <w:trPr>
          <w:trHeight w:val="1295"/>
        </w:trPr>
        <w:tc>
          <w:tcPr>
            <w:tcW w:w="990" w:type="dxa"/>
            <w:vAlign w:val="center"/>
            <w:vMerge w:val="continue"/>
            <w:textDirection w:val="lrTb"/>
            <w:noWrap w:val="false"/>
          </w:tcPr>
          <w:p>
            <w:pPr>
              <w:pStyle w:val="784"/>
              <w:numPr>
                <w:ilvl w:val="0"/>
                <w:numId w:val="0"/>
              </w:numPr>
              <w:jc w:val="center"/>
              <w:spacing w:line="400" w:lineRule="exact"/>
              <w:rPr>
                <w:rFonts w:hint="eastAsia" w:ascii="宋体" w:hAnsi="宋体" w:eastAsia="宋体" w:cs="宋体"/>
                <w:color w:val="000000"/>
                <w:sz w:val="24"/>
                <w:szCs w:val="24"/>
                <w:highlight w:val="none"/>
              </w:rPr>
              <w:framePr w:vAnchor="text" w:hAnchor="page" w:x="940" w:y="528"/>
            </w:pPr>
            <w:r>
              <w:rPr>
                <w:rFonts w:hint="eastAsia" w:ascii="宋体" w:hAnsi="宋体" w:eastAsia="宋体" w:cs="宋体"/>
                <w:color w:val="000000"/>
                <w:sz w:val="24"/>
                <w:szCs w:val="24"/>
                <w:highlight w:val="none"/>
              </w:rPr>
            </w:r>
            <w:r/>
          </w:p>
        </w:tc>
        <w:tc>
          <w:tcPr>
            <w:gridSpan w:val="2"/>
            <w:tcW w:w="1650" w:type="dxa"/>
            <w:vAlign w:val="center"/>
            <w:textDirection w:val="lrTb"/>
            <w:noWrap w:val="false"/>
          </w:tcPr>
          <w:p>
            <w:pPr>
              <w:pStyle w:val="784"/>
              <w:numPr>
                <w:ilvl w:val="0"/>
                <w:numId w:val="0"/>
              </w:numPr>
              <w:jc w:val="center"/>
              <w:spacing w:line="400" w:lineRule="exact"/>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val="en-US" w:eastAsia="zh-CN"/>
              </w:rPr>
              <w:t xml:space="preserve">沟通协调管理</w:t>
            </w:r>
            <w:r>
              <w:rPr>
                <w:rFonts w:hint="eastAsia" w:ascii="宋体" w:hAnsi="宋体" w:eastAsia="宋体" w:cs="宋体"/>
                <w:sz w:val="24"/>
                <w:szCs w:val="24"/>
                <w:lang w:eastAsia="zh-CN"/>
              </w:rPr>
              <w:t xml:space="preserve">方案</w:t>
            </w:r>
            <w:r>
              <w:rPr>
                <w:rFonts w:hint="eastAsia" w:ascii="宋体" w:hAnsi="宋体" w:eastAsia="宋体" w:cs="宋体"/>
                <w:sz w:val="24"/>
                <w:szCs w:val="24"/>
                <w:lang w:eastAsia="zh-CN"/>
              </w:rPr>
            </w:r>
            <w:r/>
          </w:p>
          <w:p>
            <w:pPr>
              <w:pStyle w:val="821"/>
              <w:jc w:val="center"/>
              <w:rPr>
                <w:lang w:val="en-US" w:eastAsia="zh-CN"/>
              </w:rPr>
              <w:framePr w:vAnchor="text" w:hAnchor="page" w:x="940" w:y="528"/>
            </w:pPr>
            <w:r>
              <w:rPr>
                <w:rFonts w:hint="eastAsia" w:ascii="宋体" w:hAnsi="宋体" w:eastAsia="宋体" w:cs="宋体"/>
                <w:sz w:val="24"/>
                <w:szCs w:val="24"/>
                <w:lang w:val="en-US" w:eastAsia="zh-CN"/>
              </w:rPr>
              <w:t xml:space="preserve">(5分）</w:t>
            </w:r>
            <w:r>
              <w:rPr>
                <w:lang w:val="en-US" w:eastAsia="zh-CN"/>
              </w:rPr>
            </w:r>
            <w:r/>
          </w:p>
        </w:tc>
        <w:tc>
          <w:tcPr>
            <w:tcW w:w="7222" w:type="dxa"/>
            <w:vAlign w:val="top"/>
            <w:textDirection w:val="lrTb"/>
            <w:noWrap w:val="false"/>
          </w:tcPr>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投标人应根据招标文件要求提供</w:t>
            </w:r>
            <w:r>
              <w:rPr>
                <w:rFonts w:hint="eastAsia" w:ascii="宋体" w:hAnsi="宋体" w:eastAsia="宋体" w:cs="宋体"/>
                <w:sz w:val="24"/>
                <w:szCs w:val="24"/>
                <w:lang w:val="en-US" w:eastAsia="zh-CN"/>
              </w:rPr>
              <w:t xml:space="preserve">沟通协调管理</w:t>
            </w:r>
            <w:r>
              <w:rPr>
                <w:rFonts w:hint="eastAsia" w:ascii="宋体" w:hAnsi="宋体" w:eastAsia="宋体" w:cs="宋体"/>
                <w:sz w:val="24"/>
                <w:szCs w:val="24"/>
                <w:lang w:eastAsia="zh-CN"/>
              </w:rPr>
              <w:t xml:space="preserve">方案：</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对内容的全面性、科学可行性、针对性进行评价。</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全面性（2分）：全面具体详实得2分；全面性一般得1分；存在较大漏项或缺陷得0</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科学可行性（2分）：科学可行得2分；科学可行性欠缺得0分。</w:t>
            </w:r>
            <w:r>
              <w:rPr>
                <w:rFonts w:hint="eastAsia" w:ascii="宋体" w:hAnsi="宋体" w:eastAsia="宋体" w:cs="宋体"/>
                <w:sz w:val="24"/>
                <w:szCs w:val="24"/>
                <w:lang w:eastAsia="zh-CN"/>
              </w:rPr>
            </w:r>
            <w:r/>
          </w:p>
          <w:p>
            <w:pPr>
              <w:pStyle w:val="809"/>
              <w:rPr>
                <w:rFonts w:hint="eastAsia" w:ascii="宋体" w:hAnsi="宋体" w:eastAsia="宋体" w:cs="宋体"/>
                <w:sz w:val="24"/>
                <w:szCs w:val="24"/>
                <w:lang w:eastAsia="zh-CN"/>
              </w:rPr>
              <w:framePr w:vAnchor="text" w:hAnchor="page" w:x="940" w:y="528"/>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分；针对性不强得0分。</w:t>
            </w:r>
            <w:r>
              <w:rPr>
                <w:rFonts w:hint="eastAsia" w:ascii="宋体" w:hAnsi="宋体" w:eastAsia="宋体" w:cs="宋体"/>
                <w:sz w:val="24"/>
                <w:szCs w:val="24"/>
                <w:lang w:eastAsia="zh-CN"/>
              </w:rPr>
            </w:r>
            <w:r/>
          </w:p>
          <w:p>
            <w:pPr>
              <w:pStyle w:val="809"/>
              <w:ind w:left="0" w:firstLine="0"/>
              <w:jc w:val="left"/>
              <w:rPr>
                <w:rFonts w:ascii="宋体" w:hAnsi="宋体" w:eastAsia="宋体" w:cs="宋体"/>
                <w:color w:val="000000"/>
                <w:sz w:val="24"/>
                <w:szCs w:val="24"/>
                <w:highlight w:val="none"/>
                <w:lang w:val="en-US" w:eastAsia="zh-CN"/>
              </w:rPr>
              <w:framePr w:vAnchor="text" w:hAnchor="page" w:x="940" w:y="528"/>
            </w:pPr>
            <w:r>
              <w:rPr>
                <w:rFonts w:hint="eastAsia" w:ascii="宋体" w:hAnsi="宋体" w:eastAsia="宋体" w:cs="宋体"/>
                <w:sz w:val="24"/>
                <w:szCs w:val="24"/>
                <w:lang w:eastAsia="zh-CN"/>
              </w:rPr>
              <w:t xml:space="preserve">未提供的得0分，本项最高得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分，最低得0分。</w:t>
            </w:r>
            <w:r>
              <w:rPr>
                <w:rFonts w:ascii="宋体" w:hAnsi="宋体" w:eastAsia="宋体" w:cs="宋体"/>
                <w:color w:val="000000"/>
                <w:sz w:val="24"/>
                <w:szCs w:val="24"/>
                <w:highlight w:val="none"/>
                <w:lang w:val="en-US" w:eastAsia="zh-CN"/>
              </w:rPr>
            </w:r>
            <w:r/>
          </w:p>
        </w:tc>
      </w:tr>
    </w:tbl>
    <w:p>
      <w:pPr>
        <w:pStyle w:val="784"/>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本章说明：</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本项目采用综合评分法。</w:t>
      </w:r>
      <w:r>
        <w:rPr>
          <w:rFonts w:hint="eastAsia" w:ascii="宋体" w:hAnsi="宋体" w:eastAsia="宋体" w:cs="宋体"/>
          <w:sz w:val="24"/>
          <w:szCs w:val="24"/>
          <w:highlight w:val="none"/>
        </w:rPr>
      </w:r>
      <w:r/>
    </w:p>
    <w:p>
      <w:pPr>
        <w:pStyle w:val="784"/>
        <w:numPr>
          <w:ilvl w:val="0"/>
          <w:numId w:val="0"/>
        </w:numPr>
        <w:jc w:val="center"/>
        <w:spacing w:line="400" w:lineRule="exact"/>
        <w:rPr>
          <w:rFonts w:hint="eastAsia" w:ascii="宋体" w:hAnsi="宋体" w:eastAsia="宋体" w:cs="宋体"/>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24"/>
          <w:szCs w:val="24"/>
          <w:highlight w:val="none"/>
          <w:lang w:val="en-US" w:eastAsia="zh-CN"/>
        </w:rPr>
        <w:t xml:space="preserve">         2.上述</w:t>
      </w:r>
      <w:r>
        <w:rPr>
          <w:rFonts w:hint="eastAsia" w:ascii="宋体" w:hAnsi="宋体" w:eastAsia="宋体" w:cs="宋体"/>
          <w:color w:val="000000"/>
          <w:sz w:val="24"/>
          <w:szCs w:val="24"/>
          <w:highlight w:val="none"/>
        </w:rPr>
        <w:t xml:space="preserve">商务部分</w:t>
      </w:r>
      <w:r>
        <w:rPr>
          <w:rFonts w:hint="eastAsia" w:ascii="宋体" w:hAnsi="宋体" w:eastAsia="宋体" w:cs="宋体"/>
          <w:color w:val="000000"/>
          <w:sz w:val="24"/>
          <w:szCs w:val="24"/>
          <w:highlight w:val="none"/>
          <w:lang w:val="en-US" w:eastAsia="zh-CN"/>
        </w:rPr>
        <w:t xml:space="preserve">评审，</w:t>
      </w:r>
      <w:r>
        <w:rPr>
          <w:rFonts w:hint="eastAsia" w:ascii="宋体" w:hAnsi="宋体" w:eastAsia="宋体" w:cs="宋体"/>
          <w:sz w:val="24"/>
          <w:szCs w:val="24"/>
          <w:highlight w:val="none"/>
          <w:lang w:val="en-US" w:eastAsia="zh-CN"/>
        </w:rPr>
        <w:t xml:space="preserve">如投标人是联合体，则为任意一方提供即可。</w:t>
      </w:r>
      <w:r>
        <w:rPr>
          <w:rFonts w:hint="eastAsia" w:ascii="宋体" w:hAnsi="宋体" w:eastAsia="宋体" w:cs="宋体"/>
          <w:sz w:val="24"/>
          <w:szCs w:val="24"/>
          <w:highlight w:val="none"/>
        </w:rPr>
      </w:r>
      <w:r/>
    </w:p>
    <w:p>
      <w:pPr>
        <w:pStyle w:val="1003"/>
        <w:ind w:firstLine="2409"/>
        <w:jc w:val="left"/>
        <w:spacing w:before="0" w:beforeAutospacing="0" w:after="0" w:afterAutospacing="0" w:line="360" w:lineRule="auto"/>
        <w:rPr>
          <w:rFonts w:hint="eastAsia" w:ascii="宋体" w:hAnsi="宋体" w:eastAsia="宋体" w:cs="宋体"/>
          <w:b/>
          <w:bCs/>
          <w:sz w:val="44"/>
          <w:szCs w:val="44"/>
          <w:highlight w:val="none"/>
          <w:u w:val="single"/>
        </w:rPr>
      </w:pPr>
      <w:r>
        <w:rPr>
          <w:rFonts w:hint="eastAsia" w:ascii="宋体" w:hAnsi="宋体" w:eastAsia="宋体" w:cs="宋体"/>
          <w:b/>
          <w:bCs/>
          <w:sz w:val="32"/>
          <w:szCs w:val="32"/>
          <w:highlight w:val="none"/>
        </w:rPr>
        <w:t xml:space="preserve">第五章 拟签订的合同文本</w:t>
      </w:r>
      <w:r>
        <w:rPr>
          <w:rFonts w:hint="eastAsia" w:ascii="宋体" w:hAnsi="宋体" w:eastAsia="宋体" w:cs="宋体"/>
          <w:b/>
          <w:bCs/>
          <w:sz w:val="44"/>
          <w:szCs w:val="44"/>
          <w:highlight w:val="none"/>
          <w:u w:val="single"/>
        </w:rPr>
      </w:r>
      <w:r/>
    </w:p>
    <w:p>
      <w:pPr>
        <w:pStyle w:val="784"/>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政</w:t>
      </w:r>
      <w:r>
        <w:rPr>
          <w:rFonts w:hint="eastAsia" w:ascii="宋体" w:hAnsi="宋体" w:eastAsia="宋体" w:cs="宋体"/>
          <w:b/>
          <w:bCs/>
          <w:color w:val="000000"/>
          <w:sz w:val="84"/>
          <w:szCs w:val="84"/>
          <w:highlight w:val="none"/>
          <w:lang w:eastAsia="zh-CN"/>
        </w:rPr>
      </w:r>
      <w:r/>
    </w:p>
    <w:p>
      <w:pPr>
        <w:pStyle w:val="784"/>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府</w:t>
      </w:r>
      <w:r>
        <w:rPr>
          <w:rFonts w:hint="eastAsia" w:ascii="宋体" w:hAnsi="宋体" w:eastAsia="宋体" w:cs="宋体"/>
          <w:b/>
          <w:bCs/>
          <w:color w:val="000000"/>
          <w:sz w:val="84"/>
          <w:szCs w:val="84"/>
          <w:highlight w:val="none"/>
          <w:lang w:eastAsia="zh-CN"/>
        </w:rPr>
      </w:r>
      <w:r/>
    </w:p>
    <w:p>
      <w:pPr>
        <w:pStyle w:val="784"/>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采</w:t>
      </w:r>
      <w:r>
        <w:rPr>
          <w:rFonts w:hint="eastAsia" w:ascii="宋体" w:hAnsi="宋体" w:eastAsia="宋体" w:cs="宋体"/>
          <w:b/>
          <w:bCs/>
          <w:color w:val="000000"/>
          <w:sz w:val="84"/>
          <w:szCs w:val="84"/>
          <w:highlight w:val="none"/>
          <w:lang w:eastAsia="zh-CN"/>
        </w:rPr>
      </w:r>
      <w:r/>
    </w:p>
    <w:p>
      <w:pPr>
        <w:pStyle w:val="784"/>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购</w:t>
      </w:r>
      <w:r>
        <w:rPr>
          <w:rFonts w:hint="eastAsia" w:ascii="宋体" w:hAnsi="宋体" w:eastAsia="宋体" w:cs="宋体"/>
          <w:b/>
          <w:bCs/>
          <w:color w:val="000000"/>
          <w:sz w:val="84"/>
          <w:szCs w:val="84"/>
          <w:highlight w:val="none"/>
          <w:lang w:eastAsia="zh-CN"/>
        </w:rPr>
      </w:r>
      <w:r/>
    </w:p>
    <w:p>
      <w:pPr>
        <w:pStyle w:val="784"/>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合</w:t>
      </w:r>
      <w:r>
        <w:rPr>
          <w:rFonts w:hint="eastAsia" w:ascii="宋体" w:hAnsi="宋体" w:eastAsia="宋体" w:cs="宋体"/>
          <w:b/>
          <w:bCs/>
          <w:color w:val="000000"/>
          <w:sz w:val="84"/>
          <w:szCs w:val="84"/>
          <w:highlight w:val="none"/>
          <w:lang w:eastAsia="zh-CN"/>
        </w:rPr>
      </w:r>
      <w:r/>
    </w:p>
    <w:p>
      <w:pPr>
        <w:pStyle w:val="784"/>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同</w:t>
      </w:r>
      <w:r>
        <w:rPr>
          <w:rFonts w:hint="eastAsia" w:ascii="宋体" w:hAnsi="宋体" w:eastAsia="宋体" w:cs="宋体"/>
          <w:b/>
          <w:bCs/>
          <w:color w:val="000000"/>
          <w:sz w:val="84"/>
          <w:szCs w:val="84"/>
          <w:highlight w:val="none"/>
          <w:lang w:eastAsia="zh-CN"/>
        </w:rPr>
      </w:r>
      <w:r/>
    </w:p>
    <w:p>
      <w:pPr>
        <w:pStyle w:val="784"/>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84"/>
        <w:ind w:firstLine="561"/>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84"/>
        <w:ind w:firstLine="420"/>
        <w:jc w:val="both"/>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pStyle w:val="784"/>
        <w:ind w:firstLine="561"/>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784"/>
        <w:ind w:firstLine="561"/>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784"/>
        <w:ind w:firstLine="561"/>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甲方（采购单位）：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徐州市云龙区数据局      </w:t>
      </w:r>
      <w:r>
        <w:rPr>
          <w:rFonts w:hint="eastAsia" w:ascii="宋体" w:hAnsi="宋体" w:eastAsia="宋体" w:cs="宋体"/>
          <w:color w:val="000000"/>
          <w:sz w:val="24"/>
          <w:szCs w:val="24"/>
          <w:highlight w:val="none"/>
          <w:lang w:val="en-US" w:eastAsia="zh-CN"/>
        </w:rPr>
      </w:r>
      <w:r/>
    </w:p>
    <w:p>
      <w:pPr>
        <w:pStyle w:val="784"/>
        <w:ind w:firstLine="561"/>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乙方（中标单位）：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784"/>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84"/>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84"/>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84"/>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友情提醒：采购人与中标、成交供应商应当在中标、成交通知书发出之日起三十日内，按照采购文件确定的事项签订政府采购合同。</w:t>
      </w:r>
      <w:r>
        <w:rPr>
          <w:rFonts w:hint="eastAsia" w:ascii="宋体" w:hAnsi="宋体" w:eastAsia="宋体" w:cs="宋体"/>
          <w:sz w:val="24"/>
          <w:szCs w:val="24"/>
          <w:highlight w:val="none"/>
        </w:rPr>
      </w:r>
      <w:r/>
    </w:p>
    <w:p>
      <w:pPr>
        <w:pStyle w:val="784"/>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4"/>
          <w:szCs w:val="24"/>
          <w:highlight w:val="none"/>
        </w:rPr>
      </w:r>
      <w:r/>
    </w:p>
    <w:p>
      <w:pPr>
        <w:pStyle w:val="784"/>
        <w:ind w:left="0"/>
        <w:jc w:val="left"/>
        <w:spacing w:before="320" w:after="120" w:line="288" w:lineRule="auto"/>
        <w:rPr>
          <w:rFonts w:hint="eastAsia" w:ascii="宋体" w:hAnsi="宋体" w:eastAsia="宋体" w:cs="宋体"/>
        </w:rPr>
        <w:outlineLvl w:val="1"/>
      </w:pPr>
      <w:r>
        <w:rPr>
          <w:rFonts w:hint="eastAsia" w:ascii="宋体" w:hAnsi="宋体" w:eastAsia="宋体" w:cs="宋体"/>
          <w:b/>
          <w:sz w:val="32"/>
        </w:rPr>
        <w:br w:type="page" w:clear="all"/>
      </w:r>
      <w:r>
        <w:rPr>
          <w:rFonts w:hint="eastAsia" w:ascii="宋体" w:hAnsi="宋体" w:eastAsia="宋体" w:cs="宋体"/>
          <w:b/>
          <w:sz w:val="32"/>
        </w:rPr>
        <w:t xml:space="preserve">第一条 监理工程概况</w:t>
      </w:r>
      <w:r>
        <w:rPr>
          <w:rFonts w:hint="eastAsia" w:ascii="宋体" w:hAnsi="宋体" w:eastAsia="宋体" w:cs="宋体"/>
        </w:rPr>
      </w:r>
      <w:r/>
    </w:p>
    <w:p>
      <w:pPr>
        <w:pStyle w:val="784"/>
        <w:ind w:left="0"/>
        <w:jc w:val="left"/>
        <w:spacing w:before="120" w:after="120" w:line="288" w:lineRule="auto"/>
        <w:rPr>
          <w:rFonts w:hint="eastAsia" w:ascii="宋体" w:hAnsi="宋体" w:eastAsia="宋体" w:cs="宋体"/>
          <w:sz w:val="24"/>
          <w:szCs w:val="24"/>
        </w:rPr>
      </w:pPr>
      <w:r>
        <w:rPr>
          <w:rFonts w:hint="eastAsia" w:ascii="宋体" w:hAnsi="宋体" w:eastAsia="宋体" w:cs="宋体"/>
          <w:sz w:val="22"/>
        </w:rPr>
        <w:t xml:space="preserve">1. </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名称：________________________</w:t>
      </w:r>
      <w:r>
        <w:rPr>
          <w:rFonts w:hint="eastAsia" w:ascii="宋体" w:hAnsi="宋体" w:eastAsia="宋体" w:cs="宋体"/>
          <w:sz w:val="24"/>
          <w:szCs w:val="24"/>
        </w:rPr>
      </w:r>
      <w:r/>
    </w:p>
    <w:p>
      <w:pPr>
        <w:pStyle w:val="784"/>
        <w:ind w:left="0"/>
        <w:jc w:val="left"/>
        <w:spacing w:before="120" w:after="12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2.项目编号：</w:t>
      </w:r>
      <w:r>
        <w:rPr>
          <w:rFonts w:hint="eastAsia" w:ascii="宋体" w:hAnsi="宋体" w:eastAsia="宋体" w:cs="宋体"/>
          <w:sz w:val="24"/>
          <w:szCs w:val="24"/>
        </w:rPr>
        <w:t xml:space="preserve">________________________</w:t>
      </w:r>
      <w:r>
        <w:rPr>
          <w:rFonts w:hint="eastAsia" w:ascii="宋体" w:hAnsi="宋体" w:eastAsia="宋体" w:cs="宋体"/>
          <w:sz w:val="24"/>
          <w:szCs w:val="24"/>
          <w:lang w:val="en-US" w:eastAsia="zh-CN"/>
        </w:rPr>
      </w:r>
      <w:r/>
    </w:p>
    <w:p>
      <w:pPr>
        <w:pStyle w:val="784"/>
        <w:ind w:left="0"/>
        <w:jc w:val="left"/>
        <w:spacing w:before="120" w:after="120" w:line="288"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地点：________________________（项目开发实施所在地，含线下现场及线上开发环境）</w:t>
      </w:r>
      <w:r>
        <w:rPr>
          <w:rFonts w:hint="eastAsia" w:ascii="宋体" w:hAnsi="宋体" w:eastAsia="宋体" w:cs="宋体"/>
          <w:sz w:val="24"/>
          <w:szCs w:val="24"/>
        </w:rPr>
      </w:r>
      <w:r/>
    </w:p>
    <w:p>
      <w:pPr>
        <w:pStyle w:val="82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监理服务时间：自合同签订之日起至徐州市云龙区智慧文旅一体化建设提升项目(一期)项目验收后并完成所有监理资料移交之日止。</w:t>
      </w:r>
      <w:r>
        <w:rPr>
          <w:rFonts w:hint="eastAsia" w:ascii="宋体" w:hAnsi="宋体" w:eastAsia="宋体" w:cs="宋体"/>
          <w:sz w:val="24"/>
          <w:szCs w:val="24"/>
          <w:lang w:val="en-US" w:eastAsia="zh-CN"/>
        </w:rPr>
      </w:r>
      <w:r/>
    </w:p>
    <w:p>
      <w:pPr>
        <w:pStyle w:val="784"/>
        <w:ind w:left="0"/>
        <w:jc w:val="left"/>
        <w:spacing w:before="320" w:after="120" w:line="288" w:lineRule="auto"/>
        <w:rPr>
          <w:rFonts w:hint="eastAsia" w:ascii="宋体" w:hAnsi="宋体" w:eastAsia="宋体" w:cs="宋体"/>
        </w:rPr>
        <w:outlineLvl w:val="1"/>
      </w:pPr>
      <w:r>
        <w:rPr>
          <w:rFonts w:hint="eastAsia" w:ascii="宋体" w:hAnsi="宋体" w:eastAsia="宋体" w:cs="宋体"/>
          <w:b/>
          <w:sz w:val="32"/>
        </w:rPr>
        <w:t xml:space="preserve">第二条 监理服务范围及工作内容</w:t>
      </w:r>
      <w:r>
        <w:rPr>
          <w:rFonts w:hint="eastAsia" w:ascii="宋体" w:hAnsi="宋体" w:eastAsia="宋体" w:cs="宋体"/>
        </w:rPr>
      </w:r>
      <w:r/>
    </w:p>
    <w:p>
      <w:pPr>
        <w:pStyle w:val="784"/>
        <w:ind w:firstLine="480"/>
        <w:jc w:val="left"/>
        <w:keepLines w:val="0"/>
        <w:keepNext w:val="0"/>
        <w:pageBreakBefore w:val="0"/>
        <w:spacing w:line="400" w:lineRule="exact"/>
        <w:widowControl/>
        <w:rPr>
          <w:rFonts w:hint="eastAsia" w:ascii="宋体" w:hAnsi="宋体" w:eastAsia="宋体" w:cs="宋体"/>
        </w:rPr>
      </w:pPr>
      <w:r>
        <w:rPr>
          <w:rFonts w:hint="eastAsia" w:ascii="宋体" w:hAnsi="宋体" w:eastAsia="宋体" w:cs="宋体"/>
          <w:sz w:val="24"/>
          <w:szCs w:val="24"/>
          <w:lang w:val="en-US" w:eastAsia="zh-CN"/>
        </w:rPr>
        <w:t xml:space="preserve">乙方接受甲方委托，对本项目从监理合同签订至验收完成的全流程实施监理，</w:t>
      </w:r>
      <w:r>
        <w:rPr>
          <w:rFonts w:hint="eastAsia" w:ascii="宋体" w:hAnsi="宋体" w:eastAsia="宋体" w:cs="宋体"/>
          <w:sz w:val="24"/>
          <w:szCs w:val="24"/>
          <w:lang w:eastAsia="en-US"/>
        </w:rPr>
        <w:t xml:space="preserve">监理工作，应履行四控（质量控制、进度控制、投资控制、变更控制）、三管（合同管理、信息及文档管理）和一协调（协调有关单位工作关系）的职责，协助</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en-US"/>
        </w:rPr>
        <w:t xml:space="preserve">完成</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lang w:eastAsia="en-US"/>
        </w:rPr>
        <w:t xml:space="preserve">的日常管理、服务考核和必要的项目审计等工作。</w:t>
      </w:r>
      <w:r>
        <w:rPr>
          <w:rFonts w:hint="eastAsia" w:ascii="宋体" w:hAnsi="宋体" w:eastAsia="宋体" w:cs="宋体"/>
        </w:rPr>
      </w:r>
      <w:r/>
    </w:p>
    <w:p>
      <w:pPr>
        <w:pStyle w:val="786"/>
        <w:numPr>
          <w:ilvl w:val="0"/>
          <w:numId w:val="0"/>
        </w:numPr>
        <w:ind w:firstLine="0"/>
        <w:pageBreakBefore w:val="0"/>
        <w:spacing w:line="400" w:lineRule="exact"/>
        <w:widowControl w:val="off"/>
        <w:rPr>
          <w:rFonts w:hint="eastAsia" w:ascii="宋体" w:hAnsi="宋体" w:eastAsia="宋体" w:cs="宋体"/>
          <w:b/>
          <w:color w:val="000000"/>
          <w:sz w:val="32"/>
          <w:szCs w:val="22"/>
          <w:lang w:val="en-US" w:eastAsia="en-US" w:bidi="ar-SA"/>
        </w:rPr>
      </w:pPr>
      <w:r/>
      <w:bookmarkStart w:id="0" w:name="heading_6"/>
      <w:r>
        <w:rPr>
          <w:rFonts w:hint="eastAsia" w:ascii="宋体" w:hAnsi="宋体" w:eastAsia="宋体" w:cs="宋体"/>
          <w:b/>
          <w:sz w:val="32"/>
        </w:rPr>
        <w:t xml:space="preserve">第三条 </w:t>
      </w:r>
      <w:bookmarkEnd w:id="0"/>
      <w:r>
        <w:rPr>
          <w:rFonts w:hint="eastAsia" w:ascii="宋体" w:hAnsi="宋体" w:eastAsia="宋体" w:cs="宋体"/>
          <w:b/>
          <w:color w:val="000000"/>
          <w:sz w:val="32"/>
          <w:szCs w:val="22"/>
          <w:lang w:val="en-US" w:eastAsia="en-US" w:bidi="ar-SA"/>
        </w:rPr>
        <w:t xml:space="preserve">质量保证</w:t>
      </w:r>
      <w:r>
        <w:rPr>
          <w:rFonts w:hint="eastAsia" w:ascii="宋体" w:hAnsi="宋体" w:eastAsia="宋体" w:cs="宋体"/>
          <w:b/>
          <w:color w:val="000000"/>
          <w:sz w:val="32"/>
          <w:szCs w:val="22"/>
          <w:lang w:val="en-US" w:eastAsia="en-US" w:bidi="ar-SA"/>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（一）乙方</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lang w:val="en-US" w:eastAsia="en-US"/>
        </w:rPr>
        <w:t xml:space="preserve">服务必须执行下列条款：</w:t>
      </w:r>
      <w:r>
        <w:rPr>
          <w:rFonts w:hint="eastAsia" w:ascii="宋体" w:hAnsi="宋体" w:eastAsia="宋体" w:cs="宋体"/>
          <w:sz w:val="24"/>
          <w:szCs w:val="24"/>
          <w:lang w:val="en-US" w:eastAsia="en-US"/>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保证</w:t>
      </w:r>
      <w:r>
        <w:rPr>
          <w:rFonts w:hint="eastAsia" w:ascii="宋体" w:hAnsi="宋体" w:eastAsia="宋体" w:cs="宋体"/>
          <w:sz w:val="24"/>
          <w:szCs w:val="24"/>
          <w:lang w:val="en-US" w:eastAsia="zh-CN"/>
        </w:rPr>
        <w:t xml:space="preserve">所提</w:t>
      </w:r>
      <w:r>
        <w:rPr>
          <w:rFonts w:hint="eastAsia" w:ascii="宋体" w:hAnsi="宋体" w:eastAsia="宋体" w:cs="宋体"/>
          <w:sz w:val="24"/>
          <w:szCs w:val="24"/>
          <w:lang w:val="en-US" w:eastAsia="en-US"/>
        </w:rPr>
        <w:t xml:space="preserve">供的监理服务按国内外通行的现行标</w:t>
      </w:r>
      <w:r>
        <w:rPr>
          <w:rFonts w:hint="eastAsia" w:ascii="宋体" w:hAnsi="宋体" w:eastAsia="宋体" w:cs="宋体"/>
          <w:sz w:val="24"/>
          <w:szCs w:val="24"/>
          <w:lang w:val="en-US" w:eastAsia="zh-CN"/>
        </w:rPr>
        <w:t xml:space="preserve">准和</w:t>
      </w:r>
      <w:r>
        <w:rPr>
          <w:rFonts w:hint="eastAsia" w:ascii="宋体" w:hAnsi="宋体" w:eastAsia="宋体" w:cs="宋体"/>
          <w:sz w:val="24"/>
          <w:szCs w:val="24"/>
          <w:lang w:val="en-US" w:eastAsia="en-US"/>
        </w:rPr>
        <w:t xml:space="preserve">相应的技术规范，以及质量、安全、环保标准和要求执行，这些标准和技术规范应为合同签订日为止最新公布发行的标准和技术规范。包括但不限于：</w:t>
      </w:r>
      <w:r>
        <w:rPr>
          <w:rFonts w:hint="eastAsia" w:ascii="宋体" w:hAnsi="宋体" w:eastAsia="宋体" w:cs="宋体"/>
          <w:sz w:val="24"/>
          <w:szCs w:val="24"/>
          <w:lang w:val="en-US" w:eastAsia="en-US"/>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GB/T19668.1-2014《信息技术服务监理第1部分：总则》</w:t>
      </w:r>
      <w:r>
        <w:rPr>
          <w:rFonts w:hint="eastAsia" w:ascii="宋体" w:hAnsi="宋体" w:eastAsia="宋体" w:cs="宋体"/>
          <w:sz w:val="24"/>
          <w:szCs w:val="24"/>
          <w:lang w:val="en-US" w:eastAsia="en-US"/>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GB/T19668.2-2017《信息技术服务监理第2部分：基础设施工程监理规范》</w:t>
      </w:r>
      <w:r>
        <w:rPr>
          <w:rFonts w:hint="eastAsia" w:ascii="宋体" w:hAnsi="宋体" w:eastAsia="宋体" w:cs="宋体"/>
          <w:sz w:val="24"/>
          <w:szCs w:val="24"/>
          <w:lang w:val="en-US" w:eastAsia="en-US"/>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GB/T19668.3-2017《信息技术服务监理第3部分：运行维护监理规范》</w:t>
      </w:r>
      <w:r>
        <w:rPr>
          <w:rFonts w:hint="eastAsia" w:ascii="宋体" w:hAnsi="宋体" w:eastAsia="宋体" w:cs="宋体"/>
          <w:sz w:val="24"/>
          <w:szCs w:val="24"/>
          <w:lang w:val="en-US" w:eastAsia="en-US"/>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GB/T19668.4-2017《信息技术服务监理第4部分：信息安全监理规范》</w:t>
      </w:r>
      <w:r>
        <w:rPr>
          <w:rFonts w:hint="eastAsia" w:ascii="宋体" w:hAnsi="宋体" w:eastAsia="宋体" w:cs="宋体"/>
          <w:sz w:val="24"/>
          <w:szCs w:val="24"/>
          <w:lang w:val="en-US" w:eastAsia="en-US"/>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GB/T19668.5-2018《信息技术服务监理第5部分：软件工程监理规范》</w:t>
      </w:r>
      <w:r>
        <w:rPr>
          <w:rFonts w:hint="eastAsia" w:ascii="宋体" w:hAnsi="宋体" w:eastAsia="宋体" w:cs="宋体"/>
          <w:sz w:val="24"/>
          <w:szCs w:val="24"/>
          <w:lang w:val="en-US" w:eastAsia="en-US"/>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GB/T19668.6-2019《信息技术服务监理第6部分：应用系统：数据中心工程监理规范》</w:t>
      </w:r>
      <w:r>
        <w:rPr>
          <w:rFonts w:hint="eastAsia" w:ascii="宋体" w:hAnsi="宋体" w:eastAsia="宋体" w:cs="宋体"/>
          <w:sz w:val="24"/>
          <w:szCs w:val="24"/>
          <w:lang w:val="en-US" w:eastAsia="en-US"/>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GB/T19668.7-2022《信息技术服务监理第7部分：监理工作量度量要求》</w:t>
      </w:r>
      <w:r>
        <w:rPr>
          <w:rFonts w:hint="eastAsia" w:ascii="宋体" w:hAnsi="宋体" w:eastAsia="宋体" w:cs="宋体"/>
          <w:sz w:val="24"/>
          <w:szCs w:val="24"/>
          <w:lang w:val="en-US" w:eastAsia="en-US"/>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（二）监理方案和方式科学、可行，人员配置合理，全面满足要求，符合国家有关服务规范要求，确保项目达到合格标准。</w:t>
      </w:r>
      <w:r>
        <w:rPr>
          <w:rFonts w:hint="eastAsia" w:ascii="宋体" w:hAnsi="宋体" w:eastAsia="宋体" w:cs="宋体"/>
          <w:sz w:val="24"/>
          <w:szCs w:val="24"/>
          <w:lang w:val="en-US" w:eastAsia="en-US"/>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（三）在质量控制、投资控制、进度控制、信息管理、合同管理、组织协调等几个方面对监理项目采取必要和完善的监督、控制和管理措施，保证监理项目能够按时、按质、按量提供对应服务。</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监理团队成员应严格遵守本合同约定，开展监理工作（工作时间9:00-18:00，含午休1.5小时），按要求编制监理日志、周报、月报等全部资料，确保资料真实、完整、可追溯。</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乙方应定期组织监理团队开展项目专项监理技能培训，留存《培训计划》《培训记录》等资料，提升监理服务水平。</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en-US"/>
        </w:rPr>
        <w:t xml:space="preserve">为保证监理服务质量，监理机构需根据</w:t>
      </w:r>
      <w:r>
        <w:rPr>
          <w:rFonts w:hint="eastAsia" w:ascii="宋体" w:hAnsi="宋体" w:eastAsia="宋体" w:cs="宋体"/>
          <w:sz w:val="24"/>
          <w:szCs w:val="24"/>
          <w:lang w:val="en-US" w:eastAsia="zh-CN"/>
        </w:rPr>
        <w:t xml:space="preserve">甲方要求或</w:t>
      </w:r>
      <w:r>
        <w:rPr>
          <w:rFonts w:hint="eastAsia" w:ascii="宋体" w:hAnsi="宋体" w:eastAsia="宋体" w:cs="宋体"/>
          <w:sz w:val="24"/>
          <w:szCs w:val="24"/>
          <w:lang w:val="en-US" w:eastAsia="en-US"/>
        </w:rPr>
        <w:t xml:space="preserve">服务工作开展阶段对现场及后端支撑服务人员进行</w:t>
      </w:r>
      <w:r>
        <w:rPr>
          <w:rFonts w:hint="eastAsia" w:ascii="宋体" w:hAnsi="宋体" w:eastAsia="宋体" w:cs="宋体"/>
          <w:sz w:val="24"/>
          <w:szCs w:val="24"/>
          <w:lang w:val="en-US" w:eastAsia="zh-CN"/>
        </w:rPr>
        <w:t xml:space="preserve">合理、</w:t>
      </w:r>
      <w:r>
        <w:rPr>
          <w:rFonts w:hint="eastAsia" w:ascii="宋体" w:hAnsi="宋体" w:eastAsia="宋体" w:cs="宋体"/>
          <w:sz w:val="24"/>
          <w:szCs w:val="24"/>
          <w:lang w:val="en-US" w:eastAsia="en-US"/>
        </w:rPr>
        <w:t xml:space="preserve">及时</w:t>
      </w:r>
      <w:r>
        <w:rPr>
          <w:rFonts w:hint="eastAsia" w:ascii="宋体" w:hAnsi="宋体" w:eastAsia="宋体" w:cs="宋体"/>
          <w:sz w:val="24"/>
          <w:szCs w:val="24"/>
          <w:lang w:val="en-US" w:eastAsia="zh-CN"/>
        </w:rPr>
        <w:t xml:space="preserve">调配</w:t>
      </w:r>
      <w:r>
        <w:rPr>
          <w:rFonts w:hint="eastAsia" w:ascii="宋体" w:hAnsi="宋体" w:eastAsia="宋体" w:cs="宋体"/>
          <w:sz w:val="24"/>
          <w:szCs w:val="24"/>
          <w:lang w:val="en-US" w:eastAsia="en-US"/>
        </w:rPr>
        <w:t xml:space="preserve">，保证对服务工作的全方位管控、协调、监督。</w:t>
      </w:r>
      <w:r>
        <w:rPr>
          <w:rFonts w:hint="eastAsia" w:ascii="宋体" w:hAnsi="宋体" w:eastAsia="宋体" w:cs="宋体"/>
          <w:sz w:val="24"/>
          <w:szCs w:val="24"/>
          <w:lang w:val="en-US" w:eastAsia="en-US"/>
        </w:rPr>
      </w:r>
      <w:r/>
    </w:p>
    <w:p>
      <w:pPr>
        <w:pStyle w:val="784"/>
        <w:jc w:val="left"/>
        <w:keepLines w:val="0"/>
        <w:keepNext w:val="0"/>
        <w:pageBreakBefore w:val="0"/>
        <w:spacing w:line="400" w:lineRule="exact"/>
        <w:widowControl/>
        <w:rPr>
          <w:rFonts w:hint="eastAsia" w:ascii="宋体" w:hAnsi="宋体" w:eastAsia="宋体" w:cs="宋体"/>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en-US"/>
        </w:rPr>
        <w:t xml:space="preserve">乙方所供监理服务因侵权而产生的一切后果由乙方负责，甲方保留索赔权利。乙方向甲方提供监理服务过程中的所有资料，未经甲方同意不得向第三方提供。</w:t>
      </w:r>
      <w:r>
        <w:rPr>
          <w:rFonts w:hint="eastAsia" w:ascii="宋体" w:hAnsi="宋体" w:eastAsia="宋体" w:cs="宋体"/>
        </w:rPr>
      </w:r>
      <w:r/>
    </w:p>
    <w:p>
      <w:pPr>
        <w:pStyle w:val="784"/>
        <w:ind w:left="0"/>
        <w:jc w:val="left"/>
        <w:spacing w:before="320" w:after="120" w:line="288" w:lineRule="auto"/>
        <w:rPr>
          <w:rFonts w:hint="eastAsia" w:ascii="宋体" w:hAnsi="宋体" w:eastAsia="宋体" w:cs="宋体"/>
        </w:rPr>
        <w:outlineLvl w:val="1"/>
      </w:pPr>
      <w:r/>
      <w:bookmarkStart w:id="1" w:name="heading_7"/>
      <w:r>
        <w:rPr>
          <w:rFonts w:hint="eastAsia" w:ascii="宋体" w:hAnsi="宋体" w:eastAsia="宋体" w:cs="宋体"/>
          <w:b/>
          <w:sz w:val="32"/>
        </w:rPr>
        <w:t xml:space="preserve">第四条 甲方权利与义务</w:t>
      </w:r>
      <w:bookmarkEnd w:id="1"/>
      <w:r>
        <w:rPr>
          <w:rFonts w:hint="eastAsia" w:ascii="宋体" w:hAnsi="宋体" w:eastAsia="宋体" w:cs="宋体"/>
        </w:rPr>
      </w:r>
      <w:r/>
    </w:p>
    <w:p>
      <w:pPr>
        <w:pStyle w:val="784"/>
        <w:ind w:left="0"/>
        <w:jc w:val="left"/>
        <w:spacing w:before="300" w:after="120" w:line="288" w:lineRule="auto"/>
        <w:rPr>
          <w:rFonts w:hint="eastAsia" w:ascii="宋体" w:hAnsi="宋体" w:eastAsia="宋体" w:cs="宋体"/>
        </w:rPr>
        <w:outlineLvl w:val="2"/>
      </w:pPr>
      <w:r/>
      <w:bookmarkStart w:id="2" w:name="heading_8"/>
      <w:r>
        <w:rPr>
          <w:rFonts w:hint="eastAsia" w:ascii="宋体" w:hAnsi="宋体" w:eastAsia="宋体" w:cs="宋体"/>
          <w:b/>
          <w:sz w:val="30"/>
        </w:rPr>
        <w:t xml:space="preserve">（一）甲方权利</w:t>
      </w:r>
      <w:bookmarkEnd w:id="2"/>
      <w:r>
        <w:rPr>
          <w:rFonts w:hint="eastAsia" w:ascii="宋体" w:hAnsi="宋体" w:eastAsia="宋体" w:cs="宋体"/>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 对乙方监理工作进行全程监督、检查，查阅乙方编制的全部监理资料，对乙方未按合同约定履职的行为提出整改要求；</w:t>
      </w:r>
      <w:r>
        <w:rPr>
          <w:rFonts w:hint="eastAsia" w:ascii="宋体" w:hAnsi="宋体" w:eastAsia="宋体" w:cs="宋体"/>
          <w:sz w:val="24"/>
          <w:szCs w:val="24"/>
          <w:lang w:val="en-US" w:eastAsia="en-US"/>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 要求乙方及时汇报项目监理情况，对项目中的重大问题，有权要求乙方出具专项监理报告及解决方案；</w:t>
      </w:r>
      <w:r>
        <w:rPr>
          <w:rFonts w:hint="eastAsia" w:ascii="宋体" w:hAnsi="宋体" w:eastAsia="宋体" w:cs="宋体"/>
          <w:sz w:val="24"/>
          <w:szCs w:val="24"/>
          <w:lang w:val="en-US" w:eastAsia="en-US"/>
        </w:rPr>
      </w:r>
      <w:r/>
    </w:p>
    <w:p>
      <w:pPr>
        <w:pStyle w:val="784"/>
        <w:jc w:val="left"/>
        <w:spacing w:line="400" w:lineRule="exact"/>
        <w:widowControl/>
        <w:rPr>
          <w:rFonts w:hint="eastAsia" w:ascii="宋体" w:hAnsi="宋体" w:eastAsia="宋体" w:cs="宋体"/>
          <w:lang w:val="en-US" w:eastAsia="en-US"/>
        </w:rPr>
      </w:pPr>
      <w:r>
        <w:rPr>
          <w:rFonts w:hint="eastAsia" w:ascii="宋体" w:hAnsi="宋体" w:eastAsia="宋体" w:cs="宋体"/>
          <w:sz w:val="24"/>
          <w:szCs w:val="24"/>
          <w:lang w:val="en-US" w:eastAsia="en-US"/>
        </w:rPr>
        <w:t xml:space="preserve">3. 对乙方监理团队成员的工作能力、服务态度不满意的，有权要求乙方更换；</w:t>
      </w:r>
      <w:r>
        <w:rPr>
          <w:rFonts w:hint="eastAsia" w:ascii="宋体" w:hAnsi="宋体" w:eastAsia="宋体" w:cs="宋体"/>
          <w:lang w:val="en-US" w:eastAsia="en-US"/>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4. 依据本合同约定，拒付、扣减乙方监理服务费用，追究乙方违约责任</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784"/>
        <w:jc w:val="left"/>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 乙方调换总监理工程师须事先经甲方同意。</w:t>
      </w:r>
      <w:r>
        <w:rPr>
          <w:rFonts w:hint="eastAsia" w:ascii="宋体" w:hAnsi="宋体" w:eastAsia="宋体" w:cs="宋体"/>
          <w:sz w:val="24"/>
          <w:szCs w:val="24"/>
          <w:lang w:val="en-US" w:eastAsia="en-US"/>
        </w:rPr>
      </w:r>
      <w:r/>
    </w:p>
    <w:p>
      <w:pPr>
        <w:pStyle w:val="784"/>
        <w:numPr>
          <w:ilvl w:val="0"/>
          <w:numId w:val="0"/>
        </w:numPr>
        <w:ind w:left="0" w:firstLine="0"/>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 当甲方发现乙方人员不按监理合同履行监理职责，或与本项目服务商串通给甲方或项目造成损失的，甲方有权要求乙方更换人员并要求乙方承担相应的赔偿责任，造成10万元以上损失的有权终止合同。</w:t>
      </w:r>
      <w:r>
        <w:rPr>
          <w:rFonts w:hint="eastAsia" w:ascii="宋体" w:hAnsi="宋体" w:eastAsia="宋体" w:cs="宋体"/>
          <w:sz w:val="24"/>
          <w:szCs w:val="24"/>
          <w:lang w:val="en-US" w:eastAsia="en-US"/>
        </w:rPr>
      </w:r>
      <w:r/>
    </w:p>
    <w:p>
      <w:pPr>
        <w:pStyle w:val="834"/>
        <w:ind w:left="0" w:firstLine="0"/>
        <w:rPr>
          <w:rFonts w:hint="eastAsia" w:ascii="宋体" w:hAnsi="宋体" w:eastAsia="宋体" w:cs="宋体"/>
        </w:rPr>
      </w:pPr>
      <w:r>
        <w:rPr>
          <w:rFonts w:hint="eastAsia" w:ascii="宋体" w:hAnsi="宋体" w:eastAsia="宋体" w:cs="宋体"/>
        </w:rPr>
      </w:r>
      <w:r/>
    </w:p>
    <w:p>
      <w:pPr>
        <w:pStyle w:val="784"/>
        <w:ind w:left="0"/>
        <w:jc w:val="left"/>
        <w:spacing w:before="300" w:after="120" w:line="288" w:lineRule="auto"/>
        <w:rPr>
          <w:rFonts w:hint="eastAsia" w:ascii="宋体" w:hAnsi="宋体" w:eastAsia="宋体" w:cs="宋体"/>
        </w:rPr>
        <w:outlineLvl w:val="2"/>
      </w:pPr>
      <w:r>
        <w:rPr>
          <w:rFonts w:hint="eastAsia" w:ascii="宋体" w:hAnsi="宋体" w:eastAsia="宋体" w:cs="宋体"/>
          <w:b/>
          <w:sz w:val="30"/>
        </w:rPr>
        <w:t xml:space="preserve">（二）甲方义务</w:t>
      </w:r>
      <w:r>
        <w:rPr>
          <w:rFonts w:hint="eastAsia" w:ascii="宋体" w:hAnsi="宋体" w:eastAsia="宋体" w:cs="宋体"/>
        </w:rPr>
      </w:r>
      <w:r/>
    </w:p>
    <w:p>
      <w:pPr>
        <w:pStyle w:val="784"/>
        <w:numPr>
          <w:ilvl w:val="0"/>
          <w:numId w:val="1"/>
        </w:numPr>
        <w:ind w:left="0" w:firstLine="400"/>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自本合同签订之日起3个工作日内，甲方应无偿向乙方提供项目有关的资料</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en-US"/>
        </w:rPr>
        <w:t xml:space="preserve">在本合同履行过程中，甲方应及时向乙方提供最新的与项目有关的资料</w:t>
      </w:r>
      <w:r>
        <w:rPr>
          <w:rFonts w:hint="eastAsia" w:ascii="宋体" w:hAnsi="宋体" w:eastAsia="宋体" w:cs="宋体"/>
          <w:sz w:val="28"/>
          <w:szCs w:val="28"/>
          <w:lang w:val="en-US" w:eastAsia="zh-CN"/>
        </w:rPr>
        <w:t xml:space="preserve">，</w:t>
      </w:r>
      <w:r>
        <w:rPr>
          <w:rFonts w:hint="eastAsia" w:ascii="宋体" w:hAnsi="宋体" w:eastAsia="宋体" w:cs="宋体"/>
          <w:sz w:val="24"/>
          <w:szCs w:val="24"/>
          <w:lang w:val="en-US" w:eastAsia="en-US"/>
        </w:rPr>
        <w:t xml:space="preserve">并保证资料的真实性、完整性；</w:t>
      </w:r>
      <w:r>
        <w:rPr>
          <w:rFonts w:hint="eastAsia" w:ascii="宋体" w:hAnsi="宋体" w:eastAsia="宋体" w:cs="宋体"/>
          <w:sz w:val="24"/>
          <w:szCs w:val="24"/>
          <w:lang w:val="en-US" w:eastAsia="en-US"/>
        </w:rPr>
      </w:r>
      <w:r/>
    </w:p>
    <w:p>
      <w:pPr>
        <w:pStyle w:val="784"/>
        <w:numPr>
          <w:ilvl w:val="0"/>
          <w:numId w:val="1"/>
        </w:numPr>
        <w:ind w:left="0" w:firstLine="400"/>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甲方应为乙方完成监理与相关服务提供必要的条件</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en-US"/>
        </w:rPr>
        <w:t xml:space="preserve">甲方应负责协调项目建设中所有外部关系，为乙方履行本合同提供必要的外部条件；</w:t>
      </w:r>
      <w:r>
        <w:rPr>
          <w:rFonts w:hint="eastAsia" w:ascii="宋体" w:hAnsi="宋体" w:eastAsia="宋体" w:cs="宋体"/>
          <w:sz w:val="24"/>
          <w:szCs w:val="24"/>
          <w:lang w:val="en-US" w:eastAsia="en-US"/>
        </w:rPr>
      </w:r>
      <w:r/>
    </w:p>
    <w:p>
      <w:pPr>
        <w:pStyle w:val="784"/>
        <w:numPr>
          <w:ilvl w:val="0"/>
          <w:numId w:val="1"/>
        </w:numPr>
        <w:ind w:left="0" w:firstLine="400"/>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甲方应授权一名熟悉项目情况的代表，负责与乙方联系。甲方应在双方签订本合同后</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en-US"/>
        </w:rPr>
        <w:t xml:space="preserve">天内，将甲方代表的姓名和职责书面告知乙方。当甲方更换甲方代表时，应提前通知乙方</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en-US"/>
        </w:rPr>
      </w:r>
      <w:r/>
    </w:p>
    <w:p>
      <w:pPr>
        <w:pStyle w:val="784"/>
        <w:numPr>
          <w:ilvl w:val="0"/>
          <w:numId w:val="1"/>
        </w:numPr>
        <w:ind w:left="0" w:firstLine="400"/>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及时回复乙方的监理工作请示、审核意见等，一般事项回复不超过2个工作日，重大事项回复不超过5个工作日；</w:t>
      </w:r>
      <w:r>
        <w:rPr>
          <w:rFonts w:hint="eastAsia" w:ascii="宋体" w:hAnsi="宋体" w:eastAsia="宋体" w:cs="宋体"/>
          <w:sz w:val="24"/>
          <w:szCs w:val="24"/>
          <w:lang w:val="en-US" w:eastAsia="en-US"/>
        </w:rPr>
      </w:r>
      <w:r/>
    </w:p>
    <w:p>
      <w:pPr>
        <w:pStyle w:val="784"/>
        <w:numPr>
          <w:ilvl w:val="0"/>
          <w:numId w:val="1"/>
        </w:numPr>
        <w:ind w:left="0" w:firstLine="400"/>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按本合同约定及时、足额支付乙方监理服务费用；</w:t>
      </w:r>
      <w:r>
        <w:rPr>
          <w:rFonts w:hint="eastAsia" w:ascii="宋体" w:hAnsi="宋体" w:eastAsia="宋体" w:cs="宋体"/>
          <w:sz w:val="24"/>
          <w:szCs w:val="24"/>
          <w:lang w:val="en-US" w:eastAsia="en-US"/>
        </w:rPr>
      </w:r>
      <w:r/>
    </w:p>
    <w:p>
      <w:pPr>
        <w:pStyle w:val="784"/>
        <w:numPr>
          <w:ilvl w:val="0"/>
          <w:numId w:val="1"/>
        </w:numPr>
        <w:ind w:left="0" w:firstLine="40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对乙方在监理工作中提出的合理建议，予以积极采纳并落实</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784"/>
        <w:ind w:left="0"/>
        <w:jc w:val="left"/>
        <w:spacing w:before="320" w:after="120" w:line="288" w:lineRule="auto"/>
        <w:rPr>
          <w:rFonts w:hint="eastAsia" w:ascii="宋体" w:hAnsi="宋体" w:eastAsia="宋体" w:cs="宋体"/>
        </w:rPr>
        <w:outlineLvl w:val="1"/>
      </w:pPr>
      <w:r>
        <w:rPr>
          <w:rFonts w:hint="eastAsia" w:ascii="宋体" w:hAnsi="宋体" w:eastAsia="宋体" w:cs="宋体"/>
          <w:b/>
          <w:sz w:val="32"/>
        </w:rPr>
        <w:t xml:space="preserve">第五条 乙方权利与义务</w:t>
      </w:r>
      <w:r>
        <w:rPr>
          <w:rFonts w:hint="eastAsia" w:ascii="宋体" w:hAnsi="宋体" w:eastAsia="宋体" w:cs="宋体"/>
        </w:rPr>
      </w:r>
      <w:r/>
    </w:p>
    <w:p>
      <w:pPr>
        <w:pStyle w:val="784"/>
        <w:ind w:left="0"/>
        <w:jc w:val="left"/>
        <w:spacing w:before="300" w:after="120" w:line="288" w:lineRule="auto"/>
        <w:rPr>
          <w:rFonts w:hint="eastAsia" w:ascii="宋体" w:hAnsi="宋体" w:eastAsia="宋体" w:cs="宋体"/>
        </w:rPr>
        <w:outlineLvl w:val="2"/>
      </w:pPr>
      <w:r>
        <w:rPr>
          <w:rFonts w:hint="eastAsia" w:ascii="宋体" w:hAnsi="宋体" w:eastAsia="宋体" w:cs="宋体"/>
          <w:b/>
          <w:sz w:val="30"/>
        </w:rPr>
        <w:t xml:space="preserve">（一）乙方权利</w:t>
      </w:r>
      <w:r>
        <w:rPr>
          <w:rFonts w:hint="eastAsia" w:ascii="宋体" w:hAnsi="宋体" w:eastAsia="宋体" w:cs="宋体"/>
        </w:rPr>
      </w:r>
      <w:r/>
    </w:p>
    <w:p>
      <w:pPr>
        <w:pStyle w:val="784"/>
        <w:numPr>
          <w:ilvl w:val="0"/>
          <w:numId w:val="2"/>
        </w:numPr>
        <w:ind w:left="0" w:firstLine="400"/>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要求甲方按合同约定提供项目相关资料及工作条件，若甲方未及时提供，有权顺延监理服务期限；</w:t>
      </w:r>
      <w:r>
        <w:rPr>
          <w:rFonts w:hint="eastAsia" w:ascii="宋体" w:hAnsi="宋体" w:eastAsia="宋体" w:cs="宋体"/>
          <w:sz w:val="24"/>
          <w:szCs w:val="24"/>
          <w:lang w:val="en-US" w:eastAsia="en-US"/>
        </w:rPr>
      </w:r>
      <w:r/>
    </w:p>
    <w:p>
      <w:pPr>
        <w:pStyle w:val="784"/>
        <w:numPr>
          <w:ilvl w:val="0"/>
          <w:numId w:val="2"/>
        </w:numPr>
        <w:ind w:left="0" w:firstLine="400"/>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依据本合同及相关规范，独立开展监理工作，有权对施工单位的违规开发行为予以制止、下达整改通知，对拒不整改的，有权向甲方汇报并提出停工建议；</w:t>
      </w:r>
      <w:r>
        <w:rPr>
          <w:rFonts w:hint="eastAsia" w:ascii="宋体" w:hAnsi="宋体" w:eastAsia="宋体" w:cs="宋体"/>
          <w:sz w:val="24"/>
          <w:szCs w:val="24"/>
          <w:lang w:val="en-US" w:eastAsia="en-US"/>
        </w:rPr>
      </w:r>
      <w:r/>
    </w:p>
    <w:p>
      <w:pPr>
        <w:pStyle w:val="784"/>
        <w:numPr>
          <w:ilvl w:val="0"/>
          <w:numId w:val="2"/>
        </w:numPr>
        <w:ind w:left="0" w:firstLine="400"/>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审核施工单位提交的开发计划、</w:t>
      </w:r>
      <w:r>
        <w:rPr>
          <w:rFonts w:hint="eastAsia" w:ascii="宋体" w:hAnsi="宋体" w:eastAsia="宋体" w:cs="宋体"/>
          <w:sz w:val="24"/>
          <w:szCs w:val="24"/>
          <w:lang w:val="en-US" w:eastAsia="zh-CN"/>
        </w:rPr>
        <w:t xml:space="preserve">施工方案</w:t>
      </w:r>
      <w:r>
        <w:rPr>
          <w:rFonts w:hint="eastAsia" w:ascii="宋体" w:hAnsi="宋体" w:eastAsia="宋体" w:cs="宋体"/>
          <w:sz w:val="24"/>
          <w:szCs w:val="24"/>
          <w:lang w:val="en-US" w:eastAsia="en-US"/>
        </w:rPr>
        <w:t xml:space="preserve">、进度款申请等资料，独立出具监理意见，作为甲方决策的参考依据；</w:t>
      </w:r>
      <w:r>
        <w:rPr>
          <w:rFonts w:hint="eastAsia" w:ascii="宋体" w:hAnsi="宋体" w:eastAsia="宋体" w:cs="宋体"/>
          <w:sz w:val="24"/>
          <w:szCs w:val="24"/>
          <w:lang w:val="en-US" w:eastAsia="en-US"/>
        </w:rPr>
      </w:r>
      <w:r/>
    </w:p>
    <w:p>
      <w:pPr>
        <w:pStyle w:val="784"/>
        <w:numPr>
          <w:ilvl w:val="0"/>
          <w:numId w:val="2"/>
        </w:numPr>
        <w:ind w:firstLine="400"/>
        <w:jc w:val="left"/>
        <w:spacing w:line="400" w:lineRule="exact"/>
        <w:widowControl/>
        <w:rPr>
          <w:rFonts w:hint="eastAsia" w:ascii="宋体" w:hAnsi="宋体" w:eastAsia="宋体" w:cs="宋体"/>
          <w:lang w:val="en-US" w:eastAsia="en-US"/>
        </w:rPr>
      </w:pPr>
      <w:r>
        <w:rPr>
          <w:rFonts w:hint="eastAsia" w:ascii="宋体" w:hAnsi="宋体" w:eastAsia="宋体" w:cs="宋体"/>
          <w:sz w:val="24"/>
          <w:szCs w:val="24"/>
          <w:lang w:val="en-US" w:eastAsia="en-US"/>
        </w:rPr>
        <w:t xml:space="preserve">按本合同约定，要求甲方及时支付监理服务费用，若甲方逾期支付，有权主张违约金；</w:t>
      </w:r>
      <w:r>
        <w:rPr>
          <w:rFonts w:hint="eastAsia" w:ascii="宋体" w:hAnsi="宋体" w:eastAsia="宋体" w:cs="宋体"/>
          <w:lang w:val="en-US" w:eastAsia="en-US"/>
        </w:rPr>
      </w:r>
      <w:r/>
    </w:p>
    <w:p>
      <w:pPr>
        <w:pStyle w:val="784"/>
        <w:numPr>
          <w:ilvl w:val="0"/>
          <w:numId w:val="2"/>
        </w:numPr>
        <w:ind w:left="0" w:firstLine="400"/>
        <w:jc w:val="left"/>
        <w:keepLines w:val="0"/>
        <w:keepNext w:val="0"/>
        <w:pageBreakBefore w:val="0"/>
        <w:spacing w:line="400" w:lineRule="exact"/>
        <w:widowControl/>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监理工作中形成的监理资料，乙方享有留存权，甲方需借阅的，应办理借阅手续。</w:t>
      </w:r>
      <w:r>
        <w:rPr>
          <w:rFonts w:hint="eastAsia" w:ascii="宋体" w:hAnsi="宋体" w:eastAsia="宋体" w:cs="宋体"/>
          <w:sz w:val="24"/>
          <w:szCs w:val="24"/>
          <w:lang w:val="en-US" w:eastAsia="en-US"/>
        </w:rPr>
      </w:r>
      <w:r/>
    </w:p>
    <w:p>
      <w:pPr>
        <w:pStyle w:val="784"/>
        <w:ind w:left="0"/>
        <w:jc w:val="left"/>
        <w:spacing w:before="300" w:after="120" w:line="288" w:lineRule="auto"/>
        <w:rPr>
          <w:rFonts w:hint="eastAsia" w:ascii="宋体" w:hAnsi="宋体" w:eastAsia="宋体" w:cs="宋体"/>
        </w:rPr>
        <w:outlineLvl w:val="2"/>
      </w:pPr>
      <w:r>
        <w:rPr>
          <w:rFonts w:hint="eastAsia" w:ascii="宋体" w:hAnsi="宋体" w:eastAsia="宋体" w:cs="宋体"/>
          <w:b/>
          <w:sz w:val="30"/>
        </w:rPr>
        <w:t xml:space="preserve">（二）乙方义务</w:t>
      </w:r>
      <w:r>
        <w:rPr>
          <w:rFonts w:hint="eastAsia" w:ascii="宋体" w:hAnsi="宋体" w:eastAsia="宋体" w:cs="宋体"/>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严格按照国家、行业及本合同约定的监理规范开展工作，确保监理工作合法、合规、专业，保障项目四大目标实现；</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按要求编制、提交本合同约定的全部监理文件及资料，所有资料需经三方签字/盖章的，应及时组织相关方确认，确保资料规范、完整、可追溯；</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 监理团队成员应恪守职业道德，不得与施工单位串通损害甲方利益，不得泄露甲方及项目的商业秘密、技术秘密（本合同终止后继续有效）；</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 及时向甲方汇报项目监理进展情况，对项目中的质量、进度、安全等重大问题，应在24小时内以书面形式向甲方汇报，并提出合理的处理建议；</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 项目竣工验收后，按规范完成监理资料归档，向甲方提交全套《归档资料汇编》；</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rPr>
      </w:pPr>
      <w:r>
        <w:rPr>
          <w:rFonts w:hint="eastAsia" w:ascii="宋体" w:hAnsi="宋体" w:eastAsia="宋体" w:cs="宋体"/>
          <w:sz w:val="24"/>
          <w:szCs w:val="24"/>
          <w:lang w:val="en-US" w:eastAsia="zh-CN"/>
        </w:rPr>
        <w:t xml:space="preserve">6. 本合同终止后，乙方应配合甲方开展项目后续的资料核查、问题整改等相关工作，提供必要的监理技术支持。</w:t>
      </w:r>
      <w:r>
        <w:rPr>
          <w:rFonts w:hint="eastAsia" w:ascii="宋体" w:hAnsi="宋体" w:eastAsia="宋体" w:cs="宋体"/>
        </w:rPr>
      </w:r>
      <w:r/>
    </w:p>
    <w:p>
      <w:pPr>
        <w:pStyle w:val="784"/>
        <w:ind w:left="0"/>
        <w:jc w:val="left"/>
        <w:spacing w:before="320" w:after="120" w:line="288" w:lineRule="auto"/>
        <w:rPr>
          <w:rFonts w:hint="eastAsia" w:ascii="宋体" w:hAnsi="宋体" w:eastAsia="宋体" w:cs="宋体"/>
        </w:rPr>
        <w:outlineLvl w:val="1"/>
      </w:pPr>
      <w:r>
        <w:rPr>
          <w:rFonts w:hint="eastAsia" w:ascii="宋体" w:hAnsi="宋体" w:eastAsia="宋体" w:cs="宋体"/>
          <w:b/>
          <w:sz w:val="32"/>
        </w:rPr>
        <w:t xml:space="preserve">第六条 监理服务费用及支付方式</w:t>
      </w:r>
      <w:r>
        <w:rPr>
          <w:rFonts w:hint="eastAsia" w:ascii="宋体" w:hAnsi="宋体" w:eastAsia="宋体" w:cs="宋体"/>
        </w:rPr>
      </w:r>
      <w:r/>
    </w:p>
    <w:p>
      <w:pPr>
        <w:pStyle w:val="784"/>
        <w:ind w:left="0"/>
        <w:jc w:val="left"/>
        <w:spacing w:before="300" w:after="120" w:line="288" w:lineRule="auto"/>
        <w:rPr>
          <w:rFonts w:hint="eastAsia" w:ascii="宋体" w:hAnsi="宋体" w:eastAsia="宋体" w:cs="宋体"/>
        </w:rPr>
        <w:outlineLvl w:val="2"/>
      </w:pPr>
      <w:r>
        <w:rPr>
          <w:rFonts w:hint="eastAsia" w:ascii="宋体" w:hAnsi="宋体" w:eastAsia="宋体" w:cs="宋体"/>
          <w:b/>
          <w:sz w:val="30"/>
        </w:rPr>
        <w:t xml:space="preserve">（一）监理服务费用</w:t>
      </w:r>
      <w:r>
        <w:rPr>
          <w:rFonts w:hint="eastAsia" w:ascii="宋体" w:hAnsi="宋体" w:eastAsia="宋体" w:cs="宋体"/>
        </w:rPr>
      </w:r>
      <w:r/>
    </w:p>
    <w:p>
      <w:pPr>
        <w:pStyle w:val="800"/>
        <w:pageBreakBefore w:val="0"/>
        <w:widowControl w:val="off"/>
        <w:rPr>
          <w:rFonts w:hint="eastAsia" w:ascii="宋体" w:hAnsi="宋体" w:eastAsia="宋体" w:cs="宋体"/>
        </w:rPr>
      </w:pPr>
      <w:r>
        <w:rPr>
          <w:rFonts w:hint="eastAsia" w:ascii="宋体" w:hAnsi="宋体" w:eastAsia="宋体" w:cs="宋体"/>
          <w:sz w:val="24"/>
          <w:szCs w:val="24"/>
          <w:lang w:val="en-US" w:eastAsia="zh-CN"/>
        </w:rPr>
        <w:t xml:space="preserve">本项目监理服务费用采用固定总价方式计算，共计人民币________________________元（大写：________________________），该费用包含</w:t>
      </w:r>
      <w:r>
        <w:rPr>
          <w:rFonts w:hint="eastAsia" w:ascii="宋体" w:hAnsi="宋体" w:eastAsia="宋体" w:cs="宋体"/>
          <w:sz w:val="24"/>
          <w:szCs w:val="22"/>
          <w:highlight w:val="none"/>
          <w:lang w:eastAsia="zh-CN"/>
        </w:rPr>
        <w:t xml:space="preserve">监理人员薪酬、设备使用费、交通费、办公费、税费、缺陷责任期监理费等所有监理服务相关费用，</w:t>
      </w:r>
      <w:r>
        <w:rPr>
          <w:rFonts w:hint="eastAsia" w:ascii="宋体" w:hAnsi="宋体" w:eastAsia="宋体" w:cs="宋体"/>
          <w:sz w:val="24"/>
          <w:lang w:eastAsia="zh-CN"/>
        </w:rPr>
        <w:t xml:space="preserve">本项目报价包含</w:t>
      </w:r>
      <w:r>
        <w:rPr>
          <w:rFonts w:hint="eastAsia" w:ascii="宋体" w:hAnsi="宋体" w:eastAsia="宋体" w:cs="宋体"/>
          <w:sz w:val="24"/>
          <w:lang w:val="en-US" w:eastAsia="zh-CN"/>
        </w:rPr>
        <w:t xml:space="preserve">完成本项目的</w:t>
      </w:r>
      <w:r>
        <w:rPr>
          <w:rFonts w:hint="eastAsia" w:ascii="宋体" w:hAnsi="宋体" w:eastAsia="宋体" w:cs="宋体"/>
          <w:sz w:val="24"/>
          <w:lang w:eastAsia="zh-CN"/>
        </w:rPr>
        <w:t xml:space="preserve">全部费用，采购人不再支付报价以外的任何费用。</w:t>
      </w:r>
      <w:r>
        <w:rPr>
          <w:rFonts w:hint="eastAsia" w:ascii="宋体" w:hAnsi="宋体" w:eastAsia="宋体" w:cs="宋体"/>
        </w:rPr>
      </w:r>
      <w:r/>
    </w:p>
    <w:p>
      <w:pPr>
        <w:pStyle w:val="784"/>
        <w:numPr>
          <w:ilvl w:val="0"/>
          <w:numId w:val="3"/>
        </w:numPr>
        <w:ind w:left="0"/>
        <w:jc w:val="left"/>
        <w:spacing w:before="300" w:after="120" w:line="288" w:lineRule="auto"/>
        <w:rPr>
          <w:rFonts w:hint="eastAsia" w:ascii="宋体" w:hAnsi="宋体" w:eastAsia="宋体" w:cs="宋体"/>
          <w:b/>
          <w:sz w:val="30"/>
        </w:rPr>
        <w:outlineLvl w:val="2"/>
      </w:pPr>
      <w:r>
        <w:rPr>
          <w:rFonts w:hint="eastAsia" w:ascii="宋体" w:hAnsi="宋体" w:eastAsia="宋体" w:cs="宋体"/>
          <w:b/>
          <w:sz w:val="30"/>
        </w:rPr>
        <w:t xml:space="preserve">支付方式</w:t>
      </w:r>
      <w:r>
        <w:rPr>
          <w:rFonts w:hint="eastAsia" w:ascii="宋体" w:hAnsi="宋体" w:eastAsia="宋体" w:cs="宋体"/>
          <w:b/>
          <w:sz w:val="30"/>
        </w:rPr>
      </w:r>
      <w:r/>
    </w:p>
    <w:p>
      <w:pPr>
        <w:pStyle w:val="784"/>
        <w:pageBreakBefore w:val="0"/>
        <w:spacing w:line="40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银行转账</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en-US"/>
        </w:rPr>
        <w:t xml:space="preserve">乙方开具发票，持中标通知书、服务合同、发票，与甲方结算。</w:t>
      </w:r>
      <w:r>
        <w:rPr>
          <w:rFonts w:hint="eastAsia" w:ascii="宋体" w:hAnsi="宋体" w:eastAsia="宋体" w:cs="宋体"/>
          <w:sz w:val="24"/>
          <w:szCs w:val="24"/>
          <w:lang w:val="en-US" w:eastAsia="en-US"/>
        </w:rPr>
      </w:r>
      <w:r/>
    </w:p>
    <w:p>
      <w:pPr>
        <w:pStyle w:val="821"/>
        <w:numPr>
          <w:ilvl w:val="0"/>
          <w:numId w:val="0"/>
        </w:numPr>
        <w:ind w:right="0"/>
        <w:rPr>
          <w:rFonts w:hint="eastAsia" w:ascii="宋体" w:hAnsi="宋体" w:eastAsia="宋体" w:cs="宋体"/>
          <w:b/>
          <w:sz w:val="30"/>
          <w:szCs w:val="22"/>
          <w:lang w:val="en-US" w:eastAsia="zh-CN"/>
        </w:rPr>
      </w:pPr>
      <w:r>
        <w:rPr>
          <w:rFonts w:hint="eastAsia" w:ascii="宋体" w:hAnsi="宋体" w:eastAsia="宋体" w:cs="宋体"/>
          <w:b/>
          <w:sz w:val="30"/>
          <w:szCs w:val="22"/>
          <w:lang w:val="en-US" w:eastAsia="zh-CN"/>
        </w:rPr>
      </w:r>
      <w:r/>
    </w:p>
    <w:p>
      <w:pPr>
        <w:pStyle w:val="821"/>
        <w:numPr>
          <w:ilvl w:val="0"/>
          <w:numId w:val="0"/>
        </w:numPr>
        <w:ind w:right="0"/>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30"/>
          <w:szCs w:val="22"/>
          <w:highlight w:val="none"/>
          <w:lang w:val="en-US" w:eastAsia="zh-CN"/>
        </w:rPr>
        <w:t xml:space="preserve">（三）</w:t>
      </w:r>
      <w:r>
        <w:rPr>
          <w:rFonts w:hint="eastAsia" w:ascii="宋体" w:hAnsi="宋体" w:eastAsia="宋体" w:cs="宋体"/>
          <w:b/>
          <w:color w:val="000000"/>
          <w:sz w:val="30"/>
          <w:szCs w:val="22"/>
          <w:highlight w:val="none"/>
          <w:lang w:val="en-US" w:eastAsia="en-US"/>
        </w:rPr>
        <w:t xml:space="preserve">支付进度：</w:t>
      </w:r>
      <w:r>
        <w:rPr>
          <w:rFonts w:hint="eastAsia" w:ascii="宋体" w:hAnsi="宋体" w:eastAsia="宋体" w:cs="宋体"/>
          <w:color w:val="000000"/>
          <w:sz w:val="24"/>
          <w:szCs w:val="24"/>
          <w:highlight w:val="none"/>
          <w:lang w:val="en-US" w:eastAsia="zh-CN"/>
        </w:rPr>
        <w:t xml:space="preserve">经双方协商一致，选择以下第 （  ） 种付款方式：</w:t>
      </w:r>
      <w:r>
        <w:rPr>
          <w:rFonts w:hint="eastAsia" w:ascii="宋体" w:hAnsi="宋体" w:eastAsia="宋体" w:cs="宋体"/>
          <w:color w:val="000000"/>
          <w:sz w:val="24"/>
          <w:szCs w:val="24"/>
          <w:highlight w:val="none"/>
          <w:lang w:val="en-US" w:eastAsia="zh-CN"/>
        </w:rPr>
      </w:r>
      <w:r/>
    </w:p>
    <w:p>
      <w:pPr>
        <w:pStyle w:val="784"/>
        <w:ind w:firstLine="480"/>
        <w:spacing w:line="44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（1）付款方式（提交预付款保函的）</w:t>
      </w:r>
      <w:r>
        <w:rPr>
          <w:rFonts w:hint="eastAsia" w:ascii="宋体" w:hAnsi="宋体" w:eastAsia="宋体" w:cs="宋体"/>
          <w:color w:val="000000"/>
          <w:sz w:val="24"/>
          <w:szCs w:val="24"/>
          <w:highlight w:val="none"/>
          <w:lang w:val="en-US" w:eastAsia="zh-CN" w:bidi="ar-SA"/>
        </w:rPr>
      </w:r>
      <w:r/>
    </w:p>
    <w:p>
      <w:pPr>
        <w:pStyle w:val="784"/>
        <w:ind w:firstLine="480"/>
        <w:spacing w:line="44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合同价款的百分之五十(50%)即￥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人民币元整，在双方签订合同后15个工作日内，乙方向甲方出具等额预付款保函后，办理政府采购资金结算手续支付给乙方。</w:t>
      </w:r>
      <w:r>
        <w:rPr>
          <w:rFonts w:hint="eastAsia" w:ascii="宋体" w:hAnsi="宋体" w:eastAsia="宋体" w:cs="宋体"/>
          <w:color w:val="000000"/>
          <w:sz w:val="24"/>
          <w:szCs w:val="24"/>
          <w:highlight w:val="none"/>
          <w:lang w:val="en-US" w:eastAsia="zh-CN" w:bidi="ar-SA"/>
        </w:rPr>
      </w:r>
      <w:r/>
    </w:p>
    <w:p>
      <w:pPr>
        <w:pStyle w:val="784"/>
        <w:ind w:firstLine="480"/>
        <w:jc w:val="left"/>
        <w:spacing w:line="44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合同价款的百分之五十(50%)即￥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人民币元整，</w:t>
      </w:r>
      <w:r>
        <w:rPr>
          <w:rFonts w:hint="eastAsia" w:ascii="宋体" w:hAnsi="宋体" w:eastAsia="宋体" w:cs="宋体"/>
          <w:color w:val="000000"/>
          <w:sz w:val="24"/>
          <w:szCs w:val="24"/>
          <w:highlight w:val="none"/>
          <w:lang w:val="en-US" w:eastAsia="zh-CN"/>
        </w:rPr>
        <w:t xml:space="preserve">项目验收后，乙方完成监理资料归档并向甲方提交全套《归档资料汇编》后15个工作日内将资金支付到合同约定的乙方账户</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84"/>
        <w:ind w:firstLine="480"/>
        <w:spacing w:line="44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乙方需提交的支付文件包括：</w:t>
      </w:r>
      <w:r>
        <w:rPr>
          <w:rFonts w:hint="eastAsia" w:ascii="宋体" w:hAnsi="宋体" w:eastAsia="宋体" w:cs="宋体"/>
          <w:color w:val="000000"/>
          <w:sz w:val="24"/>
          <w:szCs w:val="24"/>
          <w:highlight w:val="none"/>
          <w:lang w:val="en-US" w:eastAsia="zh-CN" w:bidi="ar-SA"/>
        </w:rPr>
      </w:r>
      <w:r/>
    </w:p>
    <w:p>
      <w:pPr>
        <w:pStyle w:val="784"/>
        <w:ind w:firstLine="480"/>
        <w:spacing w:line="44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 乙方需先提供符合甲方要求的增值税发票；</w:t>
      </w:r>
      <w:r>
        <w:rPr>
          <w:rFonts w:hint="eastAsia" w:ascii="宋体" w:hAnsi="宋体" w:eastAsia="宋体" w:cs="宋体"/>
          <w:color w:val="000000"/>
          <w:sz w:val="24"/>
          <w:szCs w:val="24"/>
          <w:highlight w:val="none"/>
          <w:lang w:val="en-US" w:eastAsia="zh-CN" w:bidi="ar-SA"/>
        </w:rPr>
      </w:r>
      <w:r/>
    </w:p>
    <w:p>
      <w:pPr>
        <w:pStyle w:val="784"/>
        <w:ind w:firstLine="480"/>
        <w:spacing w:line="44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（2）付款方式(不提交预付款保函的）</w:t>
      </w:r>
      <w:r>
        <w:rPr>
          <w:rFonts w:hint="eastAsia" w:ascii="宋体" w:hAnsi="宋体" w:eastAsia="宋体" w:cs="宋体"/>
          <w:color w:val="000000"/>
          <w:sz w:val="24"/>
          <w:szCs w:val="24"/>
          <w:highlight w:val="none"/>
          <w:lang w:val="en-US" w:eastAsia="zh-CN" w:bidi="ar-SA"/>
        </w:rPr>
      </w:r>
      <w:r/>
    </w:p>
    <w:p>
      <w:pPr>
        <w:pStyle w:val="784"/>
        <w:ind w:firstLine="480"/>
        <w:jc w:val="left"/>
        <w:spacing w:line="44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合同价款的百分之四十(40%)即￥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人民币元整，在双方签订合同后15个工作日内，由甲方办理政府采购资金结算手续支付给乙方。</w:t>
      </w:r>
      <w:r>
        <w:rPr>
          <w:rFonts w:hint="eastAsia" w:ascii="宋体" w:hAnsi="宋体" w:eastAsia="宋体" w:cs="宋体"/>
          <w:color w:val="000000"/>
          <w:sz w:val="24"/>
          <w:szCs w:val="24"/>
          <w:highlight w:val="none"/>
          <w:lang w:val="en-US" w:eastAsia="zh-CN" w:bidi="ar-SA"/>
        </w:rPr>
      </w:r>
      <w:r/>
    </w:p>
    <w:p>
      <w:pPr>
        <w:pStyle w:val="784"/>
        <w:ind w:firstLine="480"/>
        <w:jc w:val="left"/>
        <w:spacing w:line="44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合同价款的百分之五十五(55%)即￥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人民币元整，所监理项目中的硬件设备全部到货后15个工作日内，由甲方办理政府采购资金结算手续，经审核后支付给乙方。  </w:t>
      </w:r>
      <w:r>
        <w:rPr>
          <w:rFonts w:hint="eastAsia" w:ascii="宋体" w:hAnsi="宋体" w:eastAsia="宋体" w:cs="宋体"/>
          <w:color w:val="000000"/>
          <w:sz w:val="24"/>
          <w:szCs w:val="24"/>
          <w:highlight w:val="none"/>
          <w:lang w:val="en-US" w:eastAsia="zh-CN" w:bidi="ar-SA"/>
        </w:rPr>
      </w:r>
      <w:r/>
    </w:p>
    <w:p>
      <w:pPr>
        <w:pStyle w:val="784"/>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84"/>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合同总价的百分之五(5%)即￥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人民币，项目验收后，乙方完成监理资料归档并向甲方提交全套《归档资料汇编》后15个工作日内将资金支付到合同约定的乙方账户。</w:t>
      </w:r>
      <w:r>
        <w:rPr>
          <w:rFonts w:hint="eastAsia" w:ascii="宋体" w:hAnsi="宋体" w:eastAsia="宋体" w:cs="宋体"/>
          <w:color w:val="000000"/>
          <w:sz w:val="24"/>
          <w:szCs w:val="24"/>
          <w:highlight w:val="none"/>
          <w:lang w:val="en-US" w:eastAsia="zh-CN"/>
        </w:rPr>
      </w:r>
      <w:r/>
    </w:p>
    <w:p>
      <w:pPr>
        <w:pStyle w:val="784"/>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乙方需提交的支付文件包括：</w:t>
      </w:r>
      <w:r>
        <w:rPr>
          <w:rFonts w:hint="eastAsia" w:ascii="宋体" w:hAnsi="宋体" w:eastAsia="宋体" w:cs="宋体"/>
          <w:sz w:val="24"/>
          <w:szCs w:val="24"/>
          <w:highlight w:val="none"/>
          <w:lang w:val="en-US" w:eastAsia="zh-CN"/>
        </w:rPr>
      </w:r>
      <w:r/>
    </w:p>
    <w:p>
      <w:pPr>
        <w:pStyle w:val="784"/>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 乙方需先提供符合甲方要求的增值税发票；</w:t>
      </w:r>
      <w:r>
        <w:rPr>
          <w:rFonts w:hint="eastAsia" w:ascii="宋体" w:hAnsi="宋体" w:eastAsia="宋体" w:cs="宋体"/>
          <w:sz w:val="24"/>
          <w:szCs w:val="24"/>
          <w:highlight w:val="none"/>
          <w:lang w:val="en-US" w:eastAsia="zh-CN"/>
        </w:rPr>
      </w:r>
      <w:r/>
    </w:p>
    <w:p>
      <w:pPr>
        <w:pStyle w:val="784"/>
        <w:ind w:left="0"/>
        <w:jc w:val="left"/>
        <w:spacing w:before="300" w:after="120" w:line="288" w:lineRule="auto"/>
        <w:rPr>
          <w:rFonts w:hint="eastAsia" w:ascii="宋体" w:hAnsi="宋体" w:eastAsia="宋体" w:cs="宋体"/>
        </w:rPr>
        <w:outlineLvl w:val="2"/>
      </w:pPr>
      <w:r>
        <w:rPr>
          <w:rFonts w:hint="eastAsia" w:ascii="宋体" w:hAnsi="宋体" w:eastAsia="宋体" w:cs="宋体"/>
          <w:b/>
          <w:sz w:val="30"/>
        </w:rPr>
        <w:t xml:space="preserve">（</w:t>
      </w:r>
      <w:r>
        <w:rPr>
          <w:rFonts w:hint="eastAsia" w:ascii="宋体" w:hAnsi="宋体" w:eastAsia="宋体" w:cs="宋体"/>
          <w:b/>
          <w:sz w:val="30"/>
          <w:lang w:val="en-US" w:eastAsia="zh-CN"/>
        </w:rPr>
        <w:t xml:space="preserve">四</w:t>
      </w:r>
      <w:r>
        <w:rPr>
          <w:rFonts w:hint="eastAsia" w:ascii="宋体" w:hAnsi="宋体" w:eastAsia="宋体" w:cs="宋体"/>
          <w:b/>
          <w:sz w:val="30"/>
        </w:rPr>
        <w:t xml:space="preserve">）支付要求</w:t>
      </w:r>
      <w:r>
        <w:rPr>
          <w:rFonts w:hint="eastAsia" w:ascii="宋体" w:hAnsi="宋体" w:eastAsia="宋体" w:cs="宋体"/>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乙方每次收款前，应向甲方开具合法、有效的等额增值税【专用】发票，甲方收到发票后按约定支付款项，若乙方未开具发票，甲方有权顺延支付，且不承担违约责任；</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甲方通过银行转账方式将款项支付至乙方以下指定账户：</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开户行：________________________</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账户名称：________________________</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账号：________________________</w:t>
      </w:r>
      <w:r>
        <w:rPr>
          <w:rFonts w:hint="eastAsia" w:ascii="宋体" w:hAnsi="宋体" w:eastAsia="宋体" w:cs="宋体"/>
          <w:sz w:val="24"/>
          <w:szCs w:val="24"/>
          <w:lang w:val="en-US" w:eastAsia="zh-CN"/>
        </w:rPr>
      </w:r>
      <w:r/>
    </w:p>
    <w:p>
      <w:pPr>
        <w:pStyle w:val="784"/>
        <w:ind w:left="0"/>
        <w:jc w:val="left"/>
        <w:spacing w:before="320" w:after="120" w:line="288" w:lineRule="auto"/>
        <w:rPr>
          <w:rFonts w:hint="eastAsia" w:ascii="宋体" w:hAnsi="宋体" w:eastAsia="宋体" w:cs="宋体"/>
        </w:rPr>
        <w:outlineLvl w:val="1"/>
      </w:pPr>
      <w:r>
        <w:rPr>
          <w:rFonts w:hint="eastAsia" w:ascii="宋体" w:hAnsi="宋体" w:eastAsia="宋体" w:cs="宋体"/>
          <w:b/>
          <w:sz w:val="32"/>
        </w:rPr>
        <w:t xml:space="preserve">第</w:t>
      </w:r>
      <w:r>
        <w:rPr>
          <w:rFonts w:hint="eastAsia" w:ascii="宋体" w:hAnsi="宋体" w:eastAsia="宋体" w:cs="宋体"/>
          <w:b/>
          <w:sz w:val="32"/>
          <w:lang w:val="en-US" w:eastAsia="zh-CN"/>
        </w:rPr>
        <w:t xml:space="preserve">八</w:t>
      </w:r>
      <w:r>
        <w:rPr>
          <w:rFonts w:hint="eastAsia" w:ascii="宋体" w:hAnsi="宋体" w:eastAsia="宋体" w:cs="宋体"/>
          <w:b/>
          <w:sz w:val="32"/>
        </w:rPr>
        <w:t xml:space="preserve">条 监理成果文件交付</w:t>
      </w:r>
      <w:r>
        <w:rPr>
          <w:rFonts w:hint="eastAsia" w:ascii="宋体" w:hAnsi="宋体" w:eastAsia="宋体" w:cs="宋体"/>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乙方应按本合同约定的时间及要求，向甲方交付全部监理成果文件，包括纸质版及电子版（U盘/光盘存储），</w:t>
      </w:r>
      <w:r>
        <w:rPr>
          <w:rFonts w:hint="eastAsia" w:ascii="宋体" w:hAnsi="宋体" w:eastAsia="宋体" w:cs="宋体"/>
          <w:sz w:val="24"/>
          <w:szCs w:val="24"/>
          <w:highlight w:val="none"/>
          <w:lang w:val="en-US" w:eastAsia="zh-CN"/>
        </w:rPr>
        <w:t xml:space="preserve">纸质版一式叁份（甲方贰份、乙方壹份），电子版为可编辑格式及盖章扫描格式；</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监理成果文件的交付时间：阶段性文件随监理工作进度实时交付，全套竣工监理资料在项目正式竣工验收后10个工作日内交付；</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rPr>
      </w:pPr>
      <w:r>
        <w:rPr>
          <w:rFonts w:hint="eastAsia" w:ascii="宋体" w:hAnsi="宋体" w:eastAsia="宋体" w:cs="宋体"/>
          <w:sz w:val="24"/>
          <w:szCs w:val="24"/>
          <w:lang w:val="en-US" w:eastAsia="zh-CN"/>
        </w:rPr>
        <w:t xml:space="preserve">3. 乙方交付的监理成果文件应符合《信息化工程监理规范》及本项目要求，资料真实、完整、规范，若存在缺漏、错误，乙方应在甲方要求的时间内无偿整改。</w:t>
      </w:r>
      <w:r>
        <w:rPr>
          <w:rFonts w:hint="eastAsia" w:ascii="宋体" w:hAnsi="宋体" w:eastAsia="宋体" w:cs="宋体"/>
        </w:rPr>
      </w:r>
      <w:r/>
    </w:p>
    <w:p>
      <w:pPr>
        <w:pStyle w:val="784"/>
        <w:ind w:left="0"/>
        <w:jc w:val="left"/>
        <w:spacing w:before="320" w:after="120" w:line="288" w:lineRule="auto"/>
        <w:rPr>
          <w:rFonts w:hint="eastAsia" w:ascii="宋体" w:hAnsi="宋体" w:eastAsia="宋体" w:cs="宋体"/>
        </w:rPr>
        <w:outlineLvl w:val="1"/>
      </w:pPr>
      <w:r>
        <w:rPr>
          <w:rFonts w:hint="eastAsia" w:ascii="宋体" w:hAnsi="宋体" w:eastAsia="宋体" w:cs="宋体"/>
          <w:b/>
          <w:sz w:val="32"/>
        </w:rPr>
        <w:t xml:space="preserve">第</w:t>
      </w:r>
      <w:r>
        <w:rPr>
          <w:rFonts w:hint="eastAsia" w:ascii="宋体" w:hAnsi="宋体" w:eastAsia="宋体" w:cs="宋体"/>
          <w:b/>
          <w:sz w:val="32"/>
          <w:lang w:val="en-US" w:eastAsia="zh-CN"/>
        </w:rPr>
        <w:t xml:space="preserve">九</w:t>
      </w:r>
      <w:r>
        <w:rPr>
          <w:rFonts w:hint="eastAsia" w:ascii="宋体" w:hAnsi="宋体" w:eastAsia="宋体" w:cs="宋体"/>
          <w:b/>
          <w:sz w:val="32"/>
        </w:rPr>
        <w:t xml:space="preserve">条 违约责任</w:t>
      </w:r>
      <w:r>
        <w:rPr>
          <w:rFonts w:hint="eastAsia" w:ascii="宋体" w:hAnsi="宋体" w:eastAsia="宋体" w:cs="宋体"/>
        </w:rPr>
      </w:r>
      <w:r/>
    </w:p>
    <w:p>
      <w:pPr>
        <w:pStyle w:val="784"/>
        <w:ind w:left="0"/>
        <w:jc w:val="left"/>
        <w:spacing w:before="300" w:after="120" w:line="288" w:lineRule="auto"/>
        <w:rPr>
          <w:rFonts w:hint="eastAsia" w:ascii="宋体" w:hAnsi="宋体" w:eastAsia="宋体" w:cs="宋体"/>
        </w:rPr>
        <w:outlineLvl w:val="2"/>
      </w:pPr>
      <w:r>
        <w:rPr>
          <w:rFonts w:hint="eastAsia" w:ascii="宋体" w:hAnsi="宋体" w:eastAsia="宋体" w:cs="宋体"/>
          <w:b/>
          <w:sz w:val="30"/>
        </w:rPr>
        <w:t xml:space="preserve">（一）甲方违约责任</w:t>
      </w:r>
      <w:r>
        <w:rPr>
          <w:rFonts w:hint="eastAsia" w:ascii="宋体" w:hAnsi="宋体" w:eastAsia="宋体" w:cs="宋体"/>
        </w:rPr>
      </w:r>
      <w:r/>
    </w:p>
    <w:p>
      <w:pPr>
        <w:pStyle w:val="784"/>
        <w:numPr>
          <w:ilvl w:val="0"/>
          <w:numId w:val="4"/>
        </w:numPr>
        <w:ind w:left="0" w:firstLine="40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按《中华人民共和国民法典》中的相关条款执行</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784"/>
        <w:numPr>
          <w:ilvl w:val="0"/>
          <w:numId w:val="4"/>
        </w:numPr>
        <w:ind w:left="0" w:firstLine="40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甲方未按本合同约定及时支付监理服务费用的，每逾期一日，应按逾期支付金额的0.05%向乙方支付违约金；逾期超过30日的，乙方有权暂停监理工作，由此造成的监理服务期限顺延及项目损失，由甲方承担；</w:t>
      </w:r>
      <w:r>
        <w:rPr>
          <w:rFonts w:hint="eastAsia" w:ascii="宋体" w:hAnsi="宋体" w:eastAsia="宋体" w:cs="宋体"/>
          <w:sz w:val="24"/>
          <w:szCs w:val="24"/>
          <w:lang w:val="en-US" w:eastAsia="zh-CN"/>
        </w:rPr>
      </w:r>
      <w:r/>
    </w:p>
    <w:p>
      <w:pPr>
        <w:pStyle w:val="784"/>
        <w:numPr>
          <w:ilvl w:val="0"/>
          <w:numId w:val="4"/>
        </w:numPr>
        <w:ind w:left="0" w:firstLine="40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未按合同约定提供项目资料或工作条件，导致乙方无法开展监理工作的，乙方有权顺延监理服务期限，由此产生的额外费用由甲方承担；若因甲方原因导致项目停工的，监理服务费用按实际监理工作时间据实结算，甲方还应向乙方支付合同总价10%的违约金；</w:t>
      </w:r>
      <w:r>
        <w:rPr>
          <w:rFonts w:hint="eastAsia" w:ascii="宋体" w:hAnsi="宋体" w:eastAsia="宋体" w:cs="宋体"/>
          <w:sz w:val="24"/>
          <w:szCs w:val="24"/>
          <w:lang w:val="en-US" w:eastAsia="zh-CN"/>
        </w:rPr>
      </w:r>
      <w:r/>
    </w:p>
    <w:p>
      <w:pPr>
        <w:pStyle w:val="784"/>
        <w:numPr>
          <w:ilvl w:val="0"/>
          <w:numId w:val="4"/>
        </w:numPr>
        <w:ind w:left="0" w:firstLine="400"/>
        <w:jc w:val="left"/>
        <w:keepLines w:val="0"/>
        <w:keepNext w:val="0"/>
        <w:pageBreakBefore w:val="0"/>
        <w:spacing w:line="400" w:lineRule="exact"/>
        <w:widowControl/>
        <w:rPr>
          <w:rFonts w:hint="eastAsia" w:ascii="宋体" w:hAnsi="宋体" w:eastAsia="宋体" w:cs="宋体"/>
        </w:rPr>
      </w:pPr>
      <w:r>
        <w:rPr>
          <w:rFonts w:hint="eastAsia" w:ascii="宋体" w:hAnsi="宋体" w:eastAsia="宋体" w:cs="宋体"/>
          <w:sz w:val="24"/>
          <w:szCs w:val="24"/>
          <w:lang w:val="en-US" w:eastAsia="zh-CN"/>
        </w:rPr>
        <w:t xml:space="preserve">甲方单方面解除本合同的，应向乙方支付合同总价30%的违约金，并按乙方实际完成的监理工作支付相应费用。</w:t>
      </w:r>
      <w:r>
        <w:rPr>
          <w:rFonts w:hint="eastAsia" w:ascii="宋体" w:hAnsi="宋体" w:eastAsia="宋体" w:cs="宋体"/>
        </w:rPr>
      </w:r>
      <w:r/>
    </w:p>
    <w:p>
      <w:pPr>
        <w:pStyle w:val="784"/>
        <w:ind w:left="0"/>
        <w:jc w:val="left"/>
        <w:spacing w:before="300" w:after="120" w:line="288" w:lineRule="auto"/>
        <w:rPr>
          <w:rFonts w:hint="eastAsia" w:ascii="宋体" w:hAnsi="宋体" w:eastAsia="宋体" w:cs="宋体"/>
        </w:rPr>
        <w:outlineLvl w:val="2"/>
      </w:pPr>
      <w:r>
        <w:rPr>
          <w:rFonts w:hint="eastAsia" w:ascii="宋体" w:hAnsi="宋体" w:eastAsia="宋体" w:cs="宋体"/>
          <w:b/>
          <w:sz w:val="30"/>
        </w:rPr>
        <w:t xml:space="preserve">（二）乙方违约责任</w:t>
      </w:r>
      <w:r>
        <w:rPr>
          <w:rFonts w:hint="eastAsia" w:ascii="宋体" w:hAnsi="宋体" w:eastAsia="宋体" w:cs="宋体"/>
        </w:rPr>
      </w:r>
      <w:r/>
    </w:p>
    <w:p>
      <w:pPr>
        <w:pStyle w:val="784"/>
        <w:numPr>
          <w:ilvl w:val="0"/>
          <w:numId w:val="5"/>
        </w:numPr>
        <w:ind w:left="0" w:firstLine="40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按《中华人民共和国民法典》中的相关条款执行；</w:t>
      </w:r>
      <w:r>
        <w:rPr>
          <w:rFonts w:hint="eastAsia" w:ascii="宋体" w:hAnsi="宋体" w:eastAsia="宋体" w:cs="宋体"/>
          <w:sz w:val="24"/>
          <w:szCs w:val="24"/>
          <w:lang w:val="en-US" w:eastAsia="zh-CN"/>
        </w:rPr>
      </w:r>
      <w:r/>
    </w:p>
    <w:p>
      <w:pPr>
        <w:pStyle w:val="784"/>
        <w:jc w:val="left"/>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按合同要求提供监理服务或监理服务质量不能满足合同要求，甲方应当将乙方违约的情况以及拟采取的措施以书面形式报政府采购监管部门，根据政府采购监管部门的处理意见，甲方有权依据《中华人民共和国民法典》有关条款及合同约定终止合同，并要求乙方承担违约责任。同时，政府采购监管部门有权依据《中华人民共和国政府采购法》及相关法律法规对乙方的违法行为进行相应的处罚；</w:t>
      </w:r>
      <w:r>
        <w:rPr>
          <w:rFonts w:hint="eastAsia" w:ascii="宋体" w:hAnsi="宋体" w:eastAsia="宋体" w:cs="宋体"/>
          <w:sz w:val="24"/>
          <w:szCs w:val="24"/>
          <w:lang w:val="en-US" w:eastAsia="zh-CN"/>
        </w:rPr>
      </w:r>
      <w:r/>
    </w:p>
    <w:p>
      <w:pPr>
        <w:pStyle w:val="784"/>
        <w:numPr>
          <w:ilvl w:val="0"/>
          <w:numId w:val="5"/>
        </w:numPr>
        <w:ind w:left="0" w:firstLine="40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未按本合同约定组建监理团队、擅自更换团队成员，或监理团队成员未按要求在岗的，每出现一次，应向甲方支付合同总价0.05%的违约金；若因团队配置问题导致监理工作失误的，乙方应承担由此给甲方造成的实际损失，且甲方有权扣减相应监理服务费用；</w:t>
      </w:r>
      <w:r>
        <w:rPr>
          <w:rFonts w:hint="eastAsia" w:ascii="宋体" w:hAnsi="宋体" w:eastAsia="宋体" w:cs="宋体"/>
          <w:sz w:val="24"/>
          <w:szCs w:val="24"/>
          <w:lang w:val="en-US" w:eastAsia="zh-CN"/>
        </w:rPr>
      </w:r>
      <w:r/>
    </w:p>
    <w:p>
      <w:pPr>
        <w:pStyle w:val="784"/>
        <w:numPr>
          <w:ilvl w:val="0"/>
          <w:numId w:val="5"/>
        </w:numPr>
        <w:ind w:left="0" w:firstLine="40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未按合同约定编制、交付监理资料，或资料存在虚假、缺漏、错误的，应在甲方要求的时间内无偿整改，每逾期一日，支付合同总价0.05%的违约金；若因资料问题导致项目验收延误或损失的，乙方应承担甲方的实际损失（非乙方原因除外）；</w:t>
      </w:r>
      <w:r>
        <w:rPr>
          <w:rFonts w:hint="eastAsia" w:ascii="宋体" w:hAnsi="宋体" w:eastAsia="宋体" w:cs="宋体"/>
          <w:sz w:val="24"/>
          <w:szCs w:val="24"/>
          <w:lang w:val="en-US" w:eastAsia="zh-CN"/>
        </w:rPr>
      </w:r>
      <w:r/>
    </w:p>
    <w:p>
      <w:pPr>
        <w:pStyle w:val="784"/>
        <w:numPr>
          <w:ilvl w:val="0"/>
          <w:numId w:val="5"/>
        </w:numPr>
        <w:ind w:left="0" w:firstLine="40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监理工作失职、渎职，或与施工单位串通损害甲方利益，导致项目出现质量、进度、安全问题的，乙方应退还已收取的全部监理服务费用，并承担由此给甲方造成的实际损失；甲方有权单方面解除本合同，同时乙方应向甲方支付合同总价30%的违约金；</w:t>
      </w:r>
      <w:r>
        <w:rPr>
          <w:rFonts w:hint="eastAsia" w:ascii="宋体" w:hAnsi="宋体" w:eastAsia="宋体" w:cs="宋体"/>
          <w:sz w:val="24"/>
          <w:szCs w:val="24"/>
          <w:lang w:val="en-US" w:eastAsia="zh-CN"/>
        </w:rPr>
      </w:r>
      <w:r/>
    </w:p>
    <w:p>
      <w:pPr>
        <w:pStyle w:val="784"/>
        <w:numPr>
          <w:ilvl w:val="0"/>
          <w:numId w:val="5"/>
        </w:numPr>
        <w:ind w:left="0" w:firstLine="40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乙方泄露甲方商业秘密、技术秘密的，应向甲方支付合同总价20%的违约金，并承担由此给甲方造成的全部损失；</w:t>
      </w:r>
      <w:r>
        <w:rPr>
          <w:rFonts w:hint="eastAsia" w:ascii="宋体" w:hAnsi="宋体" w:eastAsia="宋体" w:cs="宋体"/>
          <w:sz w:val="24"/>
          <w:szCs w:val="24"/>
          <w:lang w:val="en-US" w:eastAsia="zh-CN"/>
        </w:rPr>
      </w:r>
      <w:r/>
    </w:p>
    <w:p>
      <w:pPr>
        <w:pStyle w:val="784"/>
        <w:numPr>
          <w:ilvl w:val="0"/>
          <w:numId w:val="5"/>
        </w:numPr>
        <w:ind w:left="0" w:firstLine="40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乙方单方面解除本合同的，应向甲方返还已收取的全部监理服务费用，并支付合同总价30%的违约金。</w:t>
      </w:r>
      <w:r>
        <w:rPr>
          <w:rFonts w:hint="eastAsia" w:ascii="宋体" w:hAnsi="宋体" w:eastAsia="宋体" w:cs="宋体"/>
          <w:sz w:val="24"/>
          <w:szCs w:val="24"/>
          <w:lang w:val="en-US" w:eastAsia="zh-CN"/>
        </w:rPr>
      </w:r>
      <w:r/>
    </w:p>
    <w:p>
      <w:pPr>
        <w:pStyle w:val="784"/>
        <w:numPr>
          <w:ilvl w:val="0"/>
          <w:numId w:val="5"/>
        </w:numPr>
        <w:ind w:firstLine="400"/>
        <w:jc w:val="left"/>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按合同约定派出监理工作需要的监理机构及监理人员，向甲方报送委派的总监理工程师及其监理机构主要成员名单、监理规划，完成监理合同中约定的监理业务。在履行合同义务期间，乙方应在所监理项目的实施过程中根据项目具体情况采取旁站、巡视、平行检验等监理形式，并按合同约定，定期向甲方报告监理工作。</w:t>
      </w:r>
      <w:r>
        <w:rPr>
          <w:rFonts w:hint="eastAsia" w:ascii="宋体" w:hAnsi="宋体" w:eastAsia="宋体" w:cs="宋体"/>
          <w:sz w:val="24"/>
          <w:szCs w:val="24"/>
          <w:lang w:val="en-US" w:eastAsia="zh-CN"/>
        </w:rPr>
      </w:r>
      <w:r/>
    </w:p>
    <w:p>
      <w:pPr>
        <w:pStyle w:val="784"/>
        <w:numPr>
          <w:ilvl w:val="0"/>
          <w:numId w:val="5"/>
        </w:numPr>
        <w:ind w:firstLine="400"/>
        <w:jc w:val="left"/>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乙方在履行本合同的义务期间，应认真、勤奋地工作，为甲方提供符合信息化项目监理规范要求的咨询意见，公正维护各方面的合法权益。</w:t>
      </w:r>
      <w:r>
        <w:rPr>
          <w:rFonts w:hint="eastAsia" w:ascii="宋体" w:hAnsi="宋体" w:eastAsia="宋体" w:cs="宋体"/>
          <w:sz w:val="24"/>
          <w:szCs w:val="24"/>
          <w:lang w:val="en-US" w:eastAsia="zh-CN"/>
        </w:rPr>
      </w:r>
      <w:r/>
    </w:p>
    <w:p>
      <w:pPr>
        <w:pStyle w:val="784"/>
        <w:numPr>
          <w:ilvl w:val="0"/>
          <w:numId w:val="5"/>
        </w:numPr>
        <w:ind w:firstLine="400"/>
        <w:jc w:val="left"/>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定期对现行的各项服务管理制度、流程进行适用性评估，以考核为依据提出整体服务体系评估意见及完善建议。对不符合的行为进行改进并总结分析，确保改进措施得到有效实施。对于重大质量问题，编制专项报告；对于质量实施工作，要接受建设单位的检查。</w:t>
      </w:r>
      <w:r>
        <w:rPr>
          <w:rFonts w:hint="eastAsia" w:ascii="宋体" w:hAnsi="宋体" w:eastAsia="宋体" w:cs="宋体"/>
          <w:sz w:val="24"/>
          <w:szCs w:val="24"/>
          <w:lang w:val="en-US" w:eastAsia="zh-CN"/>
        </w:rPr>
      </w:r>
      <w:r/>
    </w:p>
    <w:p>
      <w:pPr>
        <w:pStyle w:val="821"/>
        <w:rPr>
          <w:rFonts w:hint="eastAsia" w:ascii="宋体" w:hAnsi="宋体" w:eastAsia="宋体" w:cs="宋体"/>
          <w:lang w:val="en-US" w:eastAsia="zh-CN"/>
        </w:rPr>
      </w:pPr>
      <w:r>
        <w:rPr>
          <w:rFonts w:hint="eastAsia" w:ascii="宋体" w:hAnsi="宋体" w:eastAsia="宋体" w:cs="宋体"/>
          <w:lang w:val="en-US" w:eastAsia="zh-CN"/>
        </w:rPr>
      </w:r>
      <w:r/>
    </w:p>
    <w:p>
      <w:pPr>
        <w:pStyle w:val="784"/>
        <w:ind w:left="0"/>
        <w:jc w:val="left"/>
        <w:spacing w:before="300" w:after="120" w:line="288" w:lineRule="auto"/>
        <w:rPr>
          <w:rFonts w:hint="eastAsia" w:ascii="宋体" w:hAnsi="宋体" w:eastAsia="宋体" w:cs="宋体"/>
        </w:rPr>
        <w:outlineLvl w:val="2"/>
      </w:pPr>
      <w:r>
        <w:rPr>
          <w:rFonts w:hint="eastAsia" w:ascii="宋体" w:hAnsi="宋体" w:eastAsia="宋体" w:cs="宋体"/>
          <w:b/>
          <w:sz w:val="30"/>
        </w:rPr>
        <w:t xml:space="preserve">（三）免责条款</w:t>
      </w:r>
      <w:r>
        <w:rPr>
          <w:rFonts w:hint="eastAsia" w:ascii="宋体" w:hAnsi="宋体" w:eastAsia="宋体" w:cs="宋体"/>
        </w:rPr>
      </w:r>
      <w:r/>
    </w:p>
    <w:p>
      <w:pPr>
        <w:pStyle w:val="784"/>
        <w:ind w:firstLine="480"/>
        <w:jc w:val="left"/>
        <w:keepLines w:val="0"/>
        <w:keepNext w:val="0"/>
        <w:pageBreakBefore w:val="0"/>
        <w:spacing w:line="400" w:lineRule="exact"/>
        <w:widowControl/>
        <w:rPr>
          <w:rFonts w:hint="eastAsia" w:ascii="宋体" w:hAnsi="宋体" w:eastAsia="宋体" w:cs="宋体"/>
        </w:rPr>
      </w:pPr>
      <w:r>
        <w:rPr>
          <w:rFonts w:hint="eastAsia" w:ascii="宋体" w:hAnsi="宋体" w:eastAsia="宋体" w:cs="宋体"/>
          <w:sz w:val="24"/>
          <w:szCs w:val="24"/>
          <w:lang w:val="en-US" w:eastAsia="zh-CN"/>
        </w:rPr>
        <w:t xml:space="preserve">因不可抗力（地震、洪水、火灾、战争等不能预见、不能避免并不能克服的客观情况）导致本合同无法履行的，双方互不承担违约责任，遭受不可抗力一方应及时通知对方，并在不可抗力发生后15日内提供有效证明，双方应协商确定合同履行方式或解除事宜。</w:t>
      </w:r>
      <w:r>
        <w:rPr>
          <w:rFonts w:hint="eastAsia" w:ascii="宋体" w:hAnsi="宋体" w:eastAsia="宋体" w:cs="宋体"/>
        </w:rPr>
      </w:r>
      <w:r/>
    </w:p>
    <w:p>
      <w:pPr>
        <w:pStyle w:val="784"/>
        <w:ind w:left="0"/>
        <w:jc w:val="left"/>
        <w:spacing w:before="320" w:after="120" w:line="288" w:lineRule="auto"/>
        <w:rPr>
          <w:rFonts w:hint="eastAsia" w:ascii="宋体" w:hAnsi="宋体" w:eastAsia="宋体" w:cs="宋体"/>
        </w:rPr>
        <w:outlineLvl w:val="1"/>
      </w:pPr>
      <w:r>
        <w:rPr>
          <w:rFonts w:hint="eastAsia" w:ascii="宋体" w:hAnsi="宋体" w:eastAsia="宋体" w:cs="宋体"/>
          <w:b/>
          <w:sz w:val="32"/>
        </w:rPr>
        <w:t xml:space="preserve">第</w:t>
      </w:r>
      <w:r>
        <w:rPr>
          <w:rFonts w:hint="eastAsia" w:ascii="宋体" w:hAnsi="宋体" w:eastAsia="宋体" w:cs="宋体"/>
          <w:b/>
          <w:sz w:val="32"/>
          <w:lang w:val="en-US" w:eastAsia="zh-CN"/>
        </w:rPr>
        <w:t xml:space="preserve">十</w:t>
      </w:r>
      <w:r>
        <w:rPr>
          <w:rFonts w:hint="eastAsia" w:ascii="宋体" w:hAnsi="宋体" w:eastAsia="宋体" w:cs="宋体"/>
          <w:b/>
          <w:sz w:val="32"/>
        </w:rPr>
        <w:t xml:space="preserve">条 知识产权</w:t>
      </w:r>
      <w:r>
        <w:rPr>
          <w:rFonts w:hint="eastAsia" w:ascii="宋体" w:hAnsi="宋体" w:eastAsia="宋体" w:cs="宋体"/>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乙方在监理工作中编制的全部监理资料的著作权，由甲乙双方共同享有；甲方有权无偿使用该等资料用于本项目的后续运营、维护、备案等工作，乙方有权无偿留存该等资料用于自身业务存档；</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rPr>
      </w:pPr>
      <w:r>
        <w:rPr>
          <w:rFonts w:hint="eastAsia" w:ascii="宋体" w:hAnsi="宋体" w:eastAsia="宋体" w:cs="宋体"/>
          <w:sz w:val="24"/>
          <w:szCs w:val="24"/>
          <w:lang w:val="en-US" w:eastAsia="zh-CN"/>
        </w:rPr>
        <w:t xml:space="preserve">2. 乙方在监理工作中使用的第三方技术、软件等，由乙方自行承担相关费用及法律责任，不得侵犯第三方知识产权；若因乙方行为导致甲方遭受第三方知识产权索赔的，乙方应承担全部赔偿责任。</w:t>
      </w:r>
      <w:r>
        <w:rPr>
          <w:rFonts w:hint="eastAsia" w:ascii="宋体" w:hAnsi="宋体" w:eastAsia="宋体" w:cs="宋体"/>
        </w:rPr>
      </w:r>
      <w:r/>
    </w:p>
    <w:p>
      <w:pPr>
        <w:pStyle w:val="784"/>
        <w:ind w:left="0"/>
        <w:jc w:val="left"/>
        <w:spacing w:before="320" w:after="120" w:line="288" w:lineRule="auto"/>
        <w:rPr>
          <w:rFonts w:hint="eastAsia" w:ascii="宋体" w:hAnsi="宋体" w:eastAsia="宋体" w:cs="宋体"/>
        </w:rPr>
        <w:outlineLvl w:val="1"/>
      </w:pPr>
      <w:r>
        <w:rPr>
          <w:rFonts w:hint="eastAsia" w:ascii="宋体" w:hAnsi="宋体" w:eastAsia="宋体" w:cs="宋体"/>
          <w:b/>
          <w:sz w:val="32"/>
        </w:rPr>
        <w:t xml:space="preserve">第十</w:t>
      </w:r>
      <w:r>
        <w:rPr>
          <w:rFonts w:hint="eastAsia" w:ascii="宋体" w:hAnsi="宋体" w:eastAsia="宋体" w:cs="宋体"/>
          <w:b/>
          <w:sz w:val="32"/>
          <w:lang w:val="en-US" w:eastAsia="zh-CN"/>
        </w:rPr>
        <w:t xml:space="preserve">一</w:t>
      </w:r>
      <w:r>
        <w:rPr>
          <w:rFonts w:hint="eastAsia" w:ascii="宋体" w:hAnsi="宋体" w:eastAsia="宋体" w:cs="宋体"/>
          <w:b/>
          <w:sz w:val="32"/>
        </w:rPr>
        <w:t xml:space="preserve">条 争议解决</w:t>
      </w:r>
      <w:r>
        <w:rPr>
          <w:rFonts w:hint="eastAsia" w:ascii="宋体" w:hAnsi="宋体" w:eastAsia="宋体" w:cs="宋体"/>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本合同在履行过程中发生的争议，由双方当事人协商解决；协商不成的，任何一方均有权向本项目工程所在地人民法院提起诉讼。</w:t>
      </w:r>
      <w:r>
        <w:rPr>
          <w:rFonts w:hint="eastAsia" w:ascii="宋体" w:hAnsi="宋体" w:eastAsia="宋体" w:cs="宋体"/>
          <w:sz w:val="24"/>
          <w:szCs w:val="24"/>
          <w:lang w:val="en-US" w:eastAsia="zh-CN"/>
        </w:rPr>
      </w:r>
      <w:r/>
    </w:p>
    <w:p>
      <w:pPr>
        <w:pStyle w:val="784"/>
        <w:ind w:left="0"/>
        <w:jc w:val="left"/>
        <w:spacing w:before="320" w:after="120" w:line="288" w:lineRule="auto"/>
        <w:rPr>
          <w:rFonts w:hint="eastAsia" w:ascii="宋体" w:hAnsi="宋体" w:eastAsia="宋体" w:cs="宋体"/>
        </w:rPr>
        <w:outlineLvl w:val="1"/>
      </w:pPr>
      <w:r>
        <w:rPr>
          <w:rFonts w:hint="eastAsia" w:ascii="宋体" w:hAnsi="宋体" w:eastAsia="宋体" w:cs="宋体"/>
          <w:b/>
          <w:sz w:val="32"/>
        </w:rPr>
        <w:t xml:space="preserve">第十</w:t>
      </w:r>
      <w:r>
        <w:rPr>
          <w:rFonts w:hint="eastAsia" w:ascii="宋体" w:hAnsi="宋体" w:eastAsia="宋体" w:cs="宋体"/>
          <w:b/>
          <w:sz w:val="32"/>
          <w:lang w:val="en-US" w:eastAsia="zh-CN"/>
        </w:rPr>
        <w:t xml:space="preserve">二</w:t>
      </w:r>
      <w:r>
        <w:rPr>
          <w:rFonts w:hint="eastAsia" w:ascii="宋体" w:hAnsi="宋体" w:eastAsia="宋体" w:cs="宋体"/>
          <w:b/>
          <w:sz w:val="32"/>
        </w:rPr>
        <w:t xml:space="preserve">条 其他条款</w:t>
      </w:r>
      <w:r>
        <w:rPr>
          <w:rFonts w:hint="eastAsia" w:ascii="宋体" w:hAnsi="宋体" w:eastAsia="宋体" w:cs="宋体"/>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本合同自甲乙双方签字并盖章之日起生效，至项目验收后并完成所有监理资料移交、甲方支付完毕全部监理服务费用后终止；</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本合同未尽事宜，由双方协商一致后签订补充协议，补充协议与本合同具有同等法律效力；</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 本合同一式肆份，甲方执贰份，乙方执贰份，每份具有同等法律效力。</w:t>
      </w:r>
      <w:r>
        <w:rPr>
          <w:rFonts w:hint="eastAsia" w:ascii="宋体" w:hAnsi="宋体" w:eastAsia="宋体" w:cs="宋体"/>
          <w:sz w:val="24"/>
          <w:szCs w:val="24"/>
          <w:lang w:val="en-US" w:eastAsia="zh-CN"/>
        </w:rPr>
      </w:r>
      <w:r/>
    </w:p>
    <w:p>
      <w:pPr>
        <w:pStyle w:val="784"/>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（以下为合同签字盖章页）</w:t>
      </w:r>
      <w:r>
        <w:rPr>
          <w:rFonts w:hint="eastAsia" w:ascii="宋体" w:hAnsi="宋体" w:eastAsia="宋体" w:cs="宋体"/>
          <w:sz w:val="24"/>
          <w:szCs w:val="24"/>
          <w:lang w:val="en-US" w:eastAsia="zh-CN"/>
        </w:rPr>
      </w:r>
      <w:r/>
    </w:p>
    <w:p>
      <w:pPr>
        <w:pStyle w:val="82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84"/>
        <w:rPr>
          <w:rFonts w:hint="eastAsia" w:ascii="宋体" w:hAnsi="宋体" w:eastAsia="宋体" w:cs="宋体"/>
        </w:rPr>
      </w:pPr>
      <w:r>
        <w:rPr>
          <w:rFonts w:hint="eastAsia" w:ascii="宋体" w:hAnsi="宋体" w:eastAsia="宋体" w:cs="宋体"/>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01"/>
        <w:gridCol w:w="4410"/>
      </w:tblGrid>
      <w:tr>
        <w:trPr>
          <w:trHeight w:val="622"/>
        </w:trPr>
        <w:tc>
          <w:tcPr>
            <w:tcW w:w="2409"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  方（盖章）</w:t>
            </w:r>
            <w:r>
              <w:rPr>
                <w:rFonts w:hint="eastAsia" w:ascii="宋体" w:hAnsi="宋体" w:eastAsia="宋体" w:cs="宋体"/>
                <w:sz w:val="24"/>
                <w:szCs w:val="24"/>
                <w:lang w:val="en-US" w:eastAsia="en-US"/>
              </w:rPr>
            </w:r>
            <w:r/>
          </w:p>
        </w:tc>
        <w:tc>
          <w:tcPr>
            <w:tcW w:w="2590"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乙  方（盖章）</w:t>
            </w:r>
            <w:r>
              <w:rPr>
                <w:rFonts w:hint="eastAsia" w:ascii="宋体" w:hAnsi="宋体" w:eastAsia="宋体" w:cs="宋体"/>
                <w:sz w:val="24"/>
                <w:szCs w:val="24"/>
                <w:lang w:val="en-US" w:eastAsia="en-US"/>
              </w:rPr>
            </w:r>
            <w:r/>
          </w:p>
        </w:tc>
      </w:tr>
      <w:tr>
        <w:trPr>
          <w:trHeight w:val="376"/>
        </w:trPr>
        <w:tc>
          <w:tcPr>
            <w:tcW w:w="2409"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地址：</w:t>
            </w:r>
            <w:r>
              <w:rPr>
                <w:rFonts w:hint="eastAsia" w:ascii="宋体" w:hAnsi="宋体" w:eastAsia="宋体" w:cs="宋体"/>
                <w:sz w:val="24"/>
                <w:szCs w:val="24"/>
                <w:lang w:val="en-US" w:eastAsia="en-US"/>
              </w:rPr>
            </w:r>
            <w:r/>
          </w:p>
        </w:tc>
        <w:tc>
          <w:tcPr>
            <w:tcW w:w="2590"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地址： </w:t>
            </w:r>
            <w:r>
              <w:rPr>
                <w:rFonts w:hint="eastAsia" w:ascii="宋体" w:hAnsi="宋体" w:eastAsia="宋体" w:cs="宋体"/>
                <w:sz w:val="24"/>
                <w:szCs w:val="24"/>
                <w:lang w:val="en-US" w:eastAsia="en-US"/>
              </w:rPr>
            </w:r>
            <w:r/>
          </w:p>
        </w:tc>
      </w:tr>
      <w:tr>
        <w:trPr>
          <w:trHeight w:val="372"/>
        </w:trPr>
        <w:tc>
          <w:tcPr>
            <w:tcW w:w="2409"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邮编：</w:t>
            </w:r>
            <w:r>
              <w:rPr>
                <w:rFonts w:hint="eastAsia" w:ascii="宋体" w:hAnsi="宋体" w:eastAsia="宋体" w:cs="宋体"/>
                <w:sz w:val="24"/>
                <w:szCs w:val="24"/>
                <w:lang w:val="en-US" w:eastAsia="en-US"/>
              </w:rPr>
            </w:r>
            <w:r/>
          </w:p>
        </w:tc>
        <w:tc>
          <w:tcPr>
            <w:tcW w:w="2590"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邮编： </w:t>
            </w:r>
            <w:r>
              <w:rPr>
                <w:rFonts w:hint="eastAsia" w:ascii="宋体" w:hAnsi="宋体" w:eastAsia="宋体" w:cs="宋体"/>
                <w:sz w:val="24"/>
                <w:szCs w:val="24"/>
                <w:lang w:val="en-US" w:eastAsia="en-US"/>
              </w:rPr>
            </w:r>
            <w:r/>
          </w:p>
        </w:tc>
      </w:tr>
      <w:tr>
        <w:trPr>
          <w:trHeight w:val="474"/>
        </w:trPr>
        <w:tc>
          <w:tcPr>
            <w:tcW w:w="2409"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法定代表人：</w:t>
            </w:r>
            <w:r>
              <w:rPr>
                <w:rFonts w:hint="eastAsia" w:ascii="宋体" w:hAnsi="宋体" w:eastAsia="宋体" w:cs="宋体"/>
                <w:sz w:val="24"/>
                <w:szCs w:val="24"/>
                <w:lang w:val="en-US" w:eastAsia="en-US"/>
              </w:rPr>
            </w:r>
            <w:r/>
          </w:p>
        </w:tc>
        <w:tc>
          <w:tcPr>
            <w:tcW w:w="2590"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法定代表人：</w:t>
            </w:r>
            <w:r>
              <w:rPr>
                <w:rFonts w:hint="eastAsia" w:ascii="宋体" w:hAnsi="宋体" w:eastAsia="宋体" w:cs="宋体"/>
                <w:sz w:val="24"/>
                <w:szCs w:val="24"/>
                <w:lang w:val="en-US" w:eastAsia="en-US"/>
              </w:rPr>
            </w:r>
            <w:r/>
          </w:p>
        </w:tc>
      </w:tr>
      <w:tr>
        <w:trPr>
          <w:trHeight w:val="597"/>
        </w:trPr>
        <w:tc>
          <w:tcPr>
            <w:tcW w:w="2409"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被授权代表：（签字）</w:t>
            </w:r>
            <w:r>
              <w:rPr>
                <w:rFonts w:hint="eastAsia" w:ascii="宋体" w:hAnsi="宋体" w:eastAsia="宋体" w:cs="宋体"/>
                <w:sz w:val="24"/>
                <w:szCs w:val="24"/>
                <w:lang w:val="en-US" w:eastAsia="en-US"/>
              </w:rPr>
            </w:r>
            <w:r/>
          </w:p>
        </w:tc>
        <w:tc>
          <w:tcPr>
            <w:tcW w:w="2590"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被授权代表：    （签字）</w:t>
            </w:r>
            <w:r>
              <w:rPr>
                <w:rFonts w:hint="eastAsia" w:ascii="宋体" w:hAnsi="宋体" w:eastAsia="宋体" w:cs="宋体"/>
                <w:sz w:val="24"/>
                <w:szCs w:val="24"/>
                <w:lang w:val="en-US" w:eastAsia="en-US"/>
              </w:rPr>
            </w:r>
            <w:r/>
          </w:p>
        </w:tc>
      </w:tr>
      <w:tr>
        <w:trPr>
          <w:trHeight w:val="339"/>
        </w:trPr>
        <w:tc>
          <w:tcPr>
            <w:tcW w:w="2409"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tc>
        <w:tc>
          <w:tcPr>
            <w:tcW w:w="2590"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tc>
      </w:tr>
      <w:tr>
        <w:trPr>
          <w:trHeight w:val="632"/>
        </w:trPr>
        <w:tc>
          <w:tcPr>
            <w:tcW w:w="2409"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日期：     年    月    日</w:t>
            </w:r>
            <w:r>
              <w:rPr>
                <w:rFonts w:hint="eastAsia" w:ascii="宋体" w:hAnsi="宋体" w:eastAsia="宋体" w:cs="宋体"/>
                <w:sz w:val="24"/>
                <w:szCs w:val="24"/>
                <w:lang w:val="en-US" w:eastAsia="en-US"/>
              </w:rPr>
            </w:r>
            <w:r/>
          </w:p>
        </w:tc>
        <w:tc>
          <w:tcPr>
            <w:tcW w:w="2590" w:type="dxa"/>
            <w:vAlign w:val="top"/>
            <w:textDirection w:val="lrTb"/>
            <w:noWrap w:val="false"/>
          </w:tcPr>
          <w:p>
            <w:pPr>
              <w:pStyle w:val="856"/>
              <w:pageBreakBefore w:val="0"/>
              <w:spacing w:line="40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日期：    年      月     日</w:t>
            </w:r>
            <w:r>
              <w:rPr>
                <w:rFonts w:hint="eastAsia" w:ascii="宋体" w:hAnsi="宋体" w:eastAsia="宋体" w:cs="宋体"/>
                <w:sz w:val="24"/>
                <w:szCs w:val="24"/>
                <w:lang w:val="en-US" w:eastAsia="en-US"/>
              </w:rPr>
            </w:r>
            <w:r/>
          </w:p>
        </w:tc>
      </w:tr>
    </w:tbl>
    <w:p>
      <w:pPr>
        <w:pStyle w:val="1000"/>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rPr>
          <w:rFonts w:hint="eastAsia" w:ascii="宋体" w:hAnsi="宋体" w:eastAsia="宋体" w:cs="宋体"/>
          <w:sz w:val="30"/>
          <w:szCs w:val="30"/>
          <w:highlight w:val="none"/>
        </w:rPr>
      </w:r>
      <w:r/>
    </w:p>
    <w:p>
      <w:pPr>
        <w:pStyle w:val="784"/>
        <w:numPr>
          <w:ilvl w:val="0"/>
          <w:numId w:val="6"/>
        </w:numPr>
        <w:jc w:val="center"/>
        <w:spacing w:line="288"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采购需求</w:t>
      </w:r>
      <w:bookmarkStart w:id="3" w:name="_Toc324452802"/>
      <w:r/>
      <w:bookmarkEnd w:id="3"/>
      <w:r/>
      <w:bookmarkStart w:id="4" w:name="_Toc322457054"/>
      <w:r/>
      <w:bookmarkEnd w:id="4"/>
      <w:r>
        <w:rPr>
          <w:rFonts w:hint="eastAsia" w:ascii="宋体" w:hAnsi="宋体" w:eastAsia="宋体" w:cs="宋体"/>
          <w:b/>
          <w:sz w:val="32"/>
          <w:szCs w:val="32"/>
          <w:highlight w:val="none"/>
        </w:rPr>
      </w:r>
      <w:r/>
    </w:p>
    <w:p>
      <w:pPr>
        <w:pStyle w:val="784"/>
        <w:jc w:val="center"/>
        <w:spacing w:line="239"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pStyle w:val="800"/>
        <w:ind w:left="0" w:firstLine="0"/>
        <w:pageBreakBefore w:val="0"/>
        <w:widowControl w:val="off"/>
        <w:rPr>
          <w:rFonts w:ascii="Calibri" w:hAnsi="Calibri" w:eastAsia="宋体"/>
          <w:sz w:val="24"/>
          <w:lang w:val="en-US" w:eastAsia="zh-CN"/>
        </w:rPr>
      </w:pPr>
      <w:r/>
      <w:bookmarkStart w:id="5" w:name="OLE_LINK22"/>
      <w:r/>
      <w:bookmarkStart w:id="6" w:name="OLE_LINK17"/>
      <w:r/>
      <w:bookmarkStart w:id="7" w:name="heading_0"/>
      <w:r>
        <w:rPr>
          <w:rFonts w:hint="eastAsia" w:ascii="Calibri" w:hAnsi="Calibri" w:eastAsia="宋体"/>
          <w:b/>
          <w:bCs/>
          <w:sz w:val="24"/>
          <w:lang w:val="en-US" w:eastAsia="zh-CN"/>
        </w:rPr>
        <w:t xml:space="preserve">一、</w:t>
      </w:r>
      <w:r>
        <w:rPr>
          <w:rFonts w:ascii="Calibri" w:hAnsi="Calibri" w:eastAsia="宋体"/>
          <w:b/>
          <w:bCs/>
          <w:sz w:val="24"/>
          <w:lang w:val="en-US" w:eastAsia="zh-CN"/>
        </w:rPr>
        <w:t xml:space="preserve">采购标的</w:t>
      </w:r>
      <w:bookmarkEnd w:id="5"/>
      <w:r/>
      <w:bookmarkEnd w:id="6"/>
      <w:r>
        <w:rPr>
          <w:rFonts w:ascii="Calibri" w:hAnsi="Calibri" w:eastAsia="宋体"/>
          <w:b/>
          <w:bCs/>
          <w:sz w:val="24"/>
          <w:lang w:val="en-US" w:eastAsia="zh-CN"/>
        </w:rPr>
        <w:t xml:space="preserve">：</w:t>
      </w:r>
      <w:r>
        <w:rPr>
          <w:rFonts w:hint="eastAsia" w:ascii="Calibri" w:hAnsi="Calibri" w:eastAsia="宋体"/>
          <w:sz w:val="24"/>
          <w:lang w:val="en-US" w:eastAsia="zh-CN"/>
        </w:rPr>
        <w:t xml:space="preserve">徐州市云龙区智慧文旅一体化建设提升项目(一期)-监理</w:t>
      </w:r>
      <w:r>
        <w:rPr>
          <w:rFonts w:ascii="Calibri" w:hAnsi="Calibri" w:eastAsia="宋体"/>
          <w:sz w:val="24"/>
          <w:lang w:val="en-US" w:eastAsia="zh-CN"/>
        </w:rPr>
      </w:r>
      <w:r/>
    </w:p>
    <w:p>
      <w:pPr>
        <w:pStyle w:val="800"/>
        <w:ind w:left="0" w:firstLine="0"/>
        <w:pageBreakBefore w:val="0"/>
        <w:widowControl w:val="off"/>
        <w:rPr>
          <w:rFonts w:hint="eastAsia" w:ascii="Calibri" w:hAnsi="Calibri" w:eastAsia="宋体"/>
          <w:sz w:val="24"/>
          <w:lang w:eastAsia="zh-CN"/>
        </w:rPr>
      </w:pPr>
      <w:r>
        <w:rPr>
          <w:rFonts w:hint="eastAsia" w:ascii="Calibri" w:hAnsi="Calibri" w:eastAsia="宋体"/>
          <w:sz w:val="24"/>
          <w:lang w:val="en-US" w:eastAsia="zh-CN"/>
        </w:rPr>
        <w:t xml:space="preserve">二、</w:t>
      </w:r>
      <w:r>
        <w:rPr>
          <w:rFonts w:hint="eastAsia" w:ascii="Calibri" w:hAnsi="Calibri" w:eastAsia="宋体"/>
          <w:sz w:val="24"/>
          <w:lang w:eastAsia="zh-CN"/>
        </w:rPr>
        <w:t xml:space="preserve">本项目不接受超过</w:t>
      </w:r>
      <w:r>
        <w:rPr>
          <w:rFonts w:hint="eastAsia" w:ascii="Calibri" w:hAnsi="Calibri" w:eastAsia="宋体"/>
          <w:sz w:val="24"/>
          <w:lang w:val="en-US" w:eastAsia="zh-CN"/>
        </w:rPr>
        <w:t xml:space="preserve">113.2</w:t>
      </w:r>
      <w:r>
        <w:rPr>
          <w:rFonts w:hint="eastAsia" w:ascii="Calibri" w:hAnsi="Calibri" w:eastAsia="宋体"/>
          <w:sz w:val="24"/>
          <w:lang w:eastAsia="zh-CN"/>
        </w:rPr>
        <w:t xml:space="preserve">万元人民币（采购项目预算金额）的投标报价。本次监理费采用固定总价方式计价，包干范围包含监理人员薪酬、设备使用费、交通费、办公费、税费、缺陷责任期监理费等所有监理服务相关费用，本项目报价包含</w:t>
      </w:r>
      <w:r>
        <w:rPr>
          <w:rFonts w:hint="eastAsia" w:ascii="Calibri" w:hAnsi="Calibri" w:eastAsia="宋体"/>
          <w:sz w:val="24"/>
          <w:lang w:val="en-US" w:eastAsia="zh-CN"/>
        </w:rPr>
        <w:t xml:space="preserve">完成本项目的</w:t>
      </w:r>
      <w:r>
        <w:rPr>
          <w:rFonts w:hint="eastAsia" w:ascii="Calibri" w:hAnsi="Calibri" w:eastAsia="宋体"/>
          <w:sz w:val="24"/>
          <w:lang w:eastAsia="zh-CN"/>
        </w:rPr>
        <w:t xml:space="preserve">全部费用，采购人不再支付报价以外的任何费用。</w:t>
      </w:r>
      <w:r>
        <w:rPr>
          <w:rFonts w:hint="eastAsia" w:ascii="Calibri" w:hAnsi="Calibri" w:eastAsia="宋体"/>
          <w:sz w:val="24"/>
          <w:lang w:eastAsia="zh-CN"/>
        </w:rPr>
      </w:r>
      <w:r/>
    </w:p>
    <w:p>
      <w:pPr>
        <w:pStyle w:val="800"/>
        <w:ind w:left="0" w:firstLine="0"/>
        <w:pageBreakBefore w:val="0"/>
        <w:widowControl w:val="off"/>
        <w:rPr>
          <w:rFonts w:hint="eastAsia" w:ascii="Calibri" w:hAnsi="Calibri" w:eastAsia="宋体"/>
          <w:color w:val="000000"/>
          <w:sz w:val="24"/>
          <w:lang w:eastAsia="zh-CN"/>
        </w:rPr>
      </w:pPr>
      <w:r/>
      <w:bookmarkEnd w:id="7"/>
      <w:r>
        <w:rPr>
          <w:rFonts w:hint="eastAsia" w:ascii="Calibri" w:hAnsi="Calibri" w:eastAsia="宋体"/>
          <w:b/>
          <w:bCs/>
          <w:sz w:val="24"/>
          <w:lang w:val="en-US" w:eastAsia="zh-CN"/>
        </w:rPr>
        <w:t xml:space="preserve">三、</w:t>
      </w:r>
      <w:r>
        <w:rPr>
          <w:rFonts w:hint="eastAsia" w:ascii="Calibri" w:hAnsi="Calibri" w:eastAsia="宋体"/>
          <w:b/>
          <w:bCs/>
          <w:sz w:val="24"/>
          <w:lang w:eastAsia="zh-CN"/>
        </w:rPr>
        <w:t xml:space="preserve">监理服务期限：</w:t>
      </w:r>
      <w:r>
        <w:rPr>
          <w:rFonts w:hint="eastAsia" w:ascii="宋体" w:hAnsi="宋体" w:eastAsia="宋体" w:cs="宋体"/>
          <w:color w:val="000000"/>
          <w:sz w:val="24"/>
          <w:szCs w:val="24"/>
          <w:lang w:val="en-US" w:eastAsia="zh-CN"/>
        </w:rPr>
        <w:t xml:space="preserve">自合同签订之日起至徐州市云龙区智慧文旅一体化建设提升项目(一期)项目验收后并完成所有监理资料移交之日止</w:t>
      </w:r>
      <w:r>
        <w:rPr>
          <w:rFonts w:hint="eastAsia" w:ascii="Calibri" w:hAnsi="Calibri" w:eastAsia="宋体"/>
          <w:color w:val="000000"/>
          <w:sz w:val="24"/>
          <w:lang w:eastAsia="zh-CN"/>
        </w:rPr>
        <w:t xml:space="preserve">。</w:t>
      </w:r>
      <w:r>
        <w:rPr>
          <w:rFonts w:hint="eastAsia" w:ascii="Calibri" w:hAnsi="Calibri" w:eastAsia="宋体"/>
          <w:color w:val="000000"/>
          <w:sz w:val="24"/>
          <w:lang w:eastAsia="zh-CN"/>
        </w:rPr>
      </w:r>
      <w:r/>
    </w:p>
    <w:p>
      <w:pPr>
        <w:pStyle w:val="800"/>
        <w:ind w:left="0" w:firstLine="0"/>
        <w:pageBreakBefore w:val="0"/>
        <w:widowControl w:val="off"/>
        <w:rPr>
          <w:rFonts w:hint="eastAsia" w:ascii="Calibri" w:hAnsi="Calibri" w:eastAsia="宋体"/>
          <w:sz w:val="24"/>
          <w:lang w:eastAsia="zh-CN"/>
        </w:rPr>
      </w:pPr>
      <w:r>
        <w:rPr>
          <w:rFonts w:hint="eastAsia" w:ascii="Calibri" w:hAnsi="Calibri" w:eastAsia="宋体"/>
          <w:b/>
          <w:bCs/>
          <w:sz w:val="24"/>
          <w:lang w:val="en-US" w:eastAsia="zh-CN"/>
        </w:rPr>
        <w:t xml:space="preserve">四、</w:t>
      </w:r>
      <w:r>
        <w:rPr>
          <w:rFonts w:hint="eastAsia" w:ascii="Calibri" w:hAnsi="Calibri" w:eastAsia="宋体"/>
          <w:b/>
          <w:bCs/>
          <w:sz w:val="24"/>
          <w:lang w:eastAsia="zh-CN"/>
        </w:rPr>
        <w:t xml:space="preserve">项目背景</w:t>
      </w:r>
      <w:r>
        <w:rPr>
          <w:rFonts w:hint="eastAsia" w:ascii="Calibri" w:hAnsi="Calibri" w:eastAsia="宋体"/>
          <w:sz w:val="24"/>
          <w:lang w:eastAsia="zh-CN"/>
        </w:rPr>
      </w:r>
      <w:r/>
    </w:p>
    <w:p>
      <w:pPr>
        <w:pStyle w:val="800"/>
        <w:ind w:left="0" w:firstLine="480"/>
        <w:pageBreakBefore w:val="0"/>
        <w:widowControl w:val="off"/>
        <w:rPr>
          <w:rFonts w:hint="eastAsia" w:ascii="Calibri" w:hAnsi="Calibri" w:eastAsia="宋体"/>
          <w:sz w:val="24"/>
          <w:lang w:val="en-US" w:eastAsia="zh-CN"/>
        </w:rPr>
      </w:pPr>
      <w:r>
        <w:rPr>
          <w:rFonts w:hint="eastAsia" w:ascii="宋体" w:hAnsi="宋体" w:eastAsia="宋体" w:cs="宋体"/>
          <w:sz w:val="24"/>
          <w:szCs w:val="24"/>
        </w:rPr>
        <w:t xml:space="preserve">为深入贯彻国家文化和旅游深度融合、数字中国建设决策部署，落实江苏省及徐州市“十四五”文化旅游发展规划，云龙区依托丰厚的两汉文化底蕴与优质文旅资源，实施智慧文旅一体化建设提升项目，打造集文旅管理、游客服务、文化传承、生态保护于一体的智慧文旅体系，覆盖全区核心文旅节点，部</w:t>
      </w:r>
      <w:r>
        <w:rPr>
          <w:rFonts w:hint="eastAsia" w:ascii="Calibri" w:hAnsi="Calibri" w:eastAsia="宋体"/>
          <w:sz w:val="24"/>
          <w:lang w:val="en-US" w:eastAsia="zh-CN"/>
        </w:rPr>
        <w:t xml:space="preserve">署先进的信息化软硬件系统及配套通信基础设施，推动文旅产业数字化、智能化升级，提升区域文旅品牌影响力与综合竞争力。本项目作为区重点民生与产业升级工程，监理服务需全程把控质量、进度、投资、安全，确保项目高标准落地、高效运行。</w:t>
      </w:r>
      <w:r>
        <w:rPr>
          <w:rFonts w:hint="eastAsia" w:ascii="Calibri" w:hAnsi="Calibri" w:eastAsia="宋体"/>
          <w:sz w:val="24"/>
          <w:lang w:val="en-US" w:eastAsia="zh-CN"/>
        </w:rPr>
      </w:r>
      <w:r/>
    </w:p>
    <w:p>
      <w:pPr>
        <w:pStyle w:val="800"/>
        <w:ind w:left="0" w:firstLine="0"/>
        <w:pageBreakBefore w:val="0"/>
        <w:widowControl w:val="off"/>
        <w:rPr>
          <w:rFonts w:hint="eastAsia" w:ascii="Calibri" w:hAnsi="Calibri" w:eastAsia="宋体"/>
          <w:b/>
          <w:bCs/>
          <w:sz w:val="24"/>
          <w:lang w:val="en-US" w:eastAsia="zh-CN"/>
        </w:rPr>
      </w:pPr>
      <w:r/>
      <w:bookmarkStart w:id="8" w:name="heading_2"/>
      <w:r>
        <w:rPr>
          <w:rFonts w:hint="eastAsia" w:ascii="Calibri" w:hAnsi="Calibri" w:eastAsia="宋体"/>
          <w:b/>
          <w:bCs/>
          <w:sz w:val="24"/>
          <w:lang w:val="en-US" w:eastAsia="zh-CN"/>
        </w:rPr>
        <w:t xml:space="preserve">五、项目建设核心内容</w:t>
      </w:r>
      <w:bookmarkEnd w:id="8"/>
      <w:r>
        <w:rPr>
          <w:rFonts w:hint="eastAsia" w:ascii="Calibri" w:hAnsi="Calibri" w:eastAsia="宋体"/>
          <w:b/>
          <w:bCs/>
          <w:sz w:val="24"/>
          <w:lang w:val="en-US" w:eastAsia="zh-CN"/>
        </w:rPr>
      </w:r>
      <w:r/>
    </w:p>
    <w:p>
      <w:pPr>
        <w:pStyle w:val="800"/>
        <w:ind w:left="0" w:firstLine="480"/>
        <w:pageBreakBefore w:val="0"/>
        <w:widowControl w:val="off"/>
        <w:rPr>
          <w:rFonts w:hint="eastAsia" w:ascii="Calibri" w:hAnsi="Calibri" w:eastAsia="宋体"/>
          <w:sz w:val="24"/>
          <w:lang w:val="en-US" w:eastAsia="zh-CN"/>
        </w:rPr>
      </w:pPr>
      <w:r>
        <w:rPr>
          <w:rFonts w:hint="eastAsia" w:ascii="Calibri" w:hAnsi="Calibri" w:eastAsia="宋体"/>
          <w:sz w:val="24"/>
          <w:lang w:val="en-US" w:eastAsia="zh-CN"/>
        </w:rPr>
        <w:t xml:space="preserve">云龙区智慧文旅一</w:t>
      </w:r>
      <w:r>
        <w:rPr>
          <w:rFonts w:hint="eastAsia" w:ascii="宋体" w:hAnsi="宋体" w:eastAsia="宋体" w:cs="宋体"/>
          <w:sz w:val="24"/>
          <w:szCs w:val="24"/>
        </w:rPr>
        <w:t xml:space="preserve">体化建设提升项目依托数字孪生技术打造，以“ 智慧监管、精准服务、创新发展” 为核心目标，深度整合全区文旅资源，构建起数字化、智能化的管理体系。</w:t>
      </w:r>
      <w:r>
        <w:rPr>
          <w:rFonts w:hint="eastAsia" w:ascii="宋体" w:hAnsi="宋体" w:cs="宋体"/>
          <w:sz w:val="24"/>
          <w:szCs w:val="24"/>
          <w:lang w:val="en-US" w:eastAsia="zh-CN"/>
        </w:rPr>
        <w:t xml:space="preserve">项目</w:t>
      </w:r>
      <w:r>
        <w:rPr>
          <w:rFonts w:hint="eastAsia" w:ascii="宋体" w:hAnsi="宋体" w:eastAsia="宋体" w:cs="宋体"/>
          <w:sz w:val="24"/>
          <w:szCs w:val="24"/>
        </w:rPr>
        <w:t xml:space="preserve">通过基础支撑模块筑牢数字底座，利用产业数据采集分析功能洞察行</w:t>
      </w:r>
      <w:r>
        <w:rPr>
          <w:rFonts w:hint="eastAsia" w:ascii="Calibri" w:hAnsi="Calibri" w:eastAsia="宋体"/>
          <w:sz w:val="24"/>
          <w:lang w:val="en-US" w:eastAsia="zh-CN"/>
        </w:rPr>
        <w:t xml:space="preserve">业趋势，安全应急与指挥调度系统保障文旅活动安全有序，公共服务模块提升游客体验，数字营销板块则助力文旅品牌推广。它不仅实现了文旅资源的全流程数字化监管，还能通过数据驱动优化管理决策，推动云龙区文旅产业高质量发展，为文旅行业创新管理模式、提升服务效能、激发产业活力提供了有力支撑。</w:t>
      </w:r>
      <w:r>
        <w:rPr>
          <w:rFonts w:hint="eastAsia" w:ascii="Calibri" w:hAnsi="Calibri" w:eastAsia="宋体"/>
          <w:sz w:val="24"/>
          <w:lang w:val="en-US" w:eastAsia="zh-CN"/>
        </w:rPr>
      </w:r>
      <w:r/>
    </w:p>
    <w:p>
      <w:pPr>
        <w:pStyle w:val="800"/>
        <w:ind w:left="0" w:firstLine="0"/>
        <w:pageBreakBefore w:val="0"/>
        <w:widowControl w:val="off"/>
        <w:rPr>
          <w:rFonts w:hint="eastAsia" w:ascii="Calibri" w:hAnsi="Calibri" w:eastAsia="宋体"/>
          <w:b/>
          <w:bCs/>
          <w:sz w:val="24"/>
          <w:lang w:val="en-US" w:eastAsia="zh-CN"/>
        </w:rPr>
      </w:pPr>
      <w:r/>
      <w:bookmarkStart w:id="9" w:name="heading_9"/>
      <w:r>
        <w:rPr>
          <w:rFonts w:hint="eastAsia" w:ascii="Calibri" w:hAnsi="Calibri" w:eastAsia="宋体"/>
          <w:b/>
          <w:bCs/>
          <w:sz w:val="24"/>
          <w:lang w:val="en-US" w:eastAsia="zh-CN"/>
        </w:rPr>
        <w:t xml:space="preserve">六、监理服务核心目标</w:t>
      </w:r>
      <w:bookmarkEnd w:id="9"/>
      <w:r>
        <w:rPr>
          <w:rFonts w:hint="eastAsia" w:ascii="Calibri" w:hAnsi="Calibri" w:eastAsia="宋体"/>
          <w:b/>
          <w:bCs/>
          <w:sz w:val="24"/>
          <w:lang w:val="en-US" w:eastAsia="zh-CN"/>
        </w:rPr>
      </w:r>
      <w:r/>
    </w:p>
    <w:p>
      <w:pPr>
        <w:pStyle w:val="800"/>
        <w:jc w:val="left"/>
        <w:spacing w:before="120" w:after="120"/>
        <w:rPr>
          <w:rFonts w:hint="eastAsia"/>
          <w:lang w:val="en-US" w:eastAsia="zh-CN"/>
        </w:rPr>
      </w:pPr>
      <w:r>
        <w:rPr>
          <w:rFonts w:hint="eastAsia"/>
          <w:b/>
          <w:bCs/>
          <w:lang w:val="en-US" w:eastAsia="zh-CN"/>
        </w:rPr>
        <w:t xml:space="preserve">（一）质量目标</w:t>
      </w:r>
      <w:r>
        <w:rPr>
          <w:rFonts w:hint="eastAsia"/>
          <w:lang w:val="en-US" w:eastAsia="zh-CN"/>
        </w:rPr>
        <w:t xml:space="preserve">：督促承建单位严格按照设计文件、国家及行业规范、合同要求施工，确保工程质量合格率100%，所有系统功能、性能指标满足采购需求，一次性通过竣工验收，达到优质工程标准。</w:t>
      </w:r>
      <w:r>
        <w:rPr>
          <w:rFonts w:hint="eastAsia"/>
          <w:lang w:val="en-US" w:eastAsia="zh-CN"/>
        </w:rPr>
      </w:r>
      <w:r/>
    </w:p>
    <w:p>
      <w:pPr>
        <w:pStyle w:val="800"/>
        <w:ind w:left="0"/>
        <w:jc w:val="left"/>
        <w:spacing w:before="120" w:after="120"/>
        <w:rPr>
          <w:rFonts w:hint="eastAsia"/>
          <w:lang w:val="en-US" w:eastAsia="zh-CN"/>
        </w:rPr>
      </w:pPr>
      <w:r>
        <w:rPr>
          <w:rFonts w:hint="eastAsia"/>
          <w:b/>
          <w:bCs/>
          <w:lang w:val="en-US" w:eastAsia="zh-CN"/>
        </w:rPr>
        <w:t xml:space="preserve">（二）进度目标</w:t>
      </w:r>
      <w:r>
        <w:rPr>
          <w:rFonts w:hint="eastAsia"/>
          <w:lang w:val="en-US" w:eastAsia="zh-CN"/>
        </w:rPr>
        <w:t xml:space="preserve">：管控项目总工期，监督承建单位合理编排施工计划，协调各参建单位交叉作业，确保各节点工程按期完成，无重大工期延误，如期实现竣工验收。</w:t>
      </w:r>
      <w:r>
        <w:rPr>
          <w:rFonts w:hint="eastAsia"/>
          <w:lang w:val="en-US" w:eastAsia="zh-CN"/>
        </w:rPr>
      </w:r>
      <w:r/>
    </w:p>
    <w:p>
      <w:pPr>
        <w:pStyle w:val="800"/>
        <w:ind w:left="0"/>
        <w:jc w:val="left"/>
        <w:spacing w:before="120" w:after="120"/>
        <w:rPr>
          <w:rFonts w:hint="eastAsia"/>
          <w:lang w:val="en-US" w:eastAsia="zh-CN"/>
        </w:rPr>
      </w:pPr>
      <w:r>
        <w:rPr>
          <w:rFonts w:hint="eastAsia"/>
          <w:b/>
          <w:bCs/>
          <w:lang w:val="en-US" w:eastAsia="zh-CN"/>
        </w:rPr>
        <w:t xml:space="preserve">（三）</w:t>
      </w:r>
      <w:r>
        <w:rPr>
          <w:rFonts w:hint="eastAsia" w:eastAsia="宋体"/>
          <w:b/>
          <w:bCs/>
          <w:lang w:val="en-US" w:eastAsia="zh-CN"/>
        </w:rPr>
        <w:t xml:space="preserve">投资目标</w:t>
      </w:r>
      <w:r>
        <w:rPr>
          <w:rFonts w:hint="eastAsia"/>
          <w:lang w:val="en-US" w:eastAsia="zh-CN"/>
        </w:rPr>
        <w:t xml:space="preserve">：严格控制工程变更、现场签证，审核工程量与工程款支付，确保项目总投资控制在批复预算范围内，杜绝资金浪费与不合理支出。</w:t>
      </w:r>
      <w:r>
        <w:rPr>
          <w:rFonts w:hint="eastAsia"/>
          <w:lang w:val="en-US" w:eastAsia="zh-CN"/>
        </w:rPr>
      </w:r>
      <w:r/>
    </w:p>
    <w:p>
      <w:pPr>
        <w:pStyle w:val="800"/>
        <w:ind w:left="0"/>
        <w:jc w:val="left"/>
        <w:spacing w:before="120" w:after="120"/>
        <w:rPr>
          <w:rFonts w:hint="eastAsia"/>
          <w:lang w:val="en-US" w:eastAsia="zh-CN"/>
        </w:rPr>
      </w:pPr>
      <w:r>
        <w:rPr>
          <w:rFonts w:hint="eastAsia"/>
          <w:b/>
          <w:bCs/>
          <w:lang w:val="en-US" w:eastAsia="zh-CN"/>
        </w:rPr>
        <w:t xml:space="preserve">（四）</w:t>
      </w:r>
      <w:r>
        <w:rPr>
          <w:rFonts w:hint="eastAsia" w:eastAsia="宋体"/>
          <w:b/>
          <w:bCs/>
          <w:lang w:val="en-US" w:eastAsia="zh-CN"/>
        </w:rPr>
        <w:t xml:space="preserve">安全目标</w:t>
      </w:r>
      <w:r>
        <w:rPr>
          <w:rFonts w:hint="eastAsia"/>
          <w:lang w:val="en-US" w:eastAsia="zh-CN"/>
        </w:rPr>
        <w:t xml:space="preserve">：落实安全生产监理责任，排查施工安全、数据安全、设备运行安全隐患，杜绝重大安全事故、数据泄露事故，实现施工零死亡、零重伤、零重大数据安全事件。</w:t>
      </w:r>
      <w:r>
        <w:rPr>
          <w:rFonts w:hint="eastAsia"/>
          <w:lang w:val="en-US" w:eastAsia="zh-CN"/>
        </w:rPr>
      </w:r>
      <w:r/>
    </w:p>
    <w:p>
      <w:pPr>
        <w:pStyle w:val="800"/>
        <w:ind w:left="0"/>
        <w:jc w:val="left"/>
        <w:spacing w:before="120" w:after="120"/>
        <w:rPr>
          <w:rFonts w:hint="eastAsia"/>
          <w:lang w:val="en-US" w:eastAsia="zh-CN"/>
        </w:rPr>
      </w:pPr>
      <w:r>
        <w:rPr>
          <w:rFonts w:hint="eastAsia"/>
          <w:b/>
          <w:bCs/>
          <w:lang w:val="en-US" w:eastAsia="zh-CN"/>
        </w:rPr>
        <w:t xml:space="preserve">（五）</w:t>
      </w:r>
      <w:r>
        <w:rPr>
          <w:rFonts w:hint="eastAsia" w:eastAsia="宋体"/>
          <w:b/>
          <w:bCs/>
          <w:lang w:val="en-US" w:eastAsia="zh-CN"/>
        </w:rPr>
        <w:t xml:space="preserve">管理目标</w:t>
      </w:r>
      <w:r>
        <w:rPr>
          <w:rFonts w:hint="eastAsia"/>
          <w:lang w:val="en-US" w:eastAsia="zh-CN"/>
        </w:rPr>
        <w:t xml:space="preserve">：规范合同管理、信息管理，高效协调建设单位、承建单位、设备供应商、设计单位等多方关系，保障项目建设有序推进；监理资料完整、规范、可追溯，顺利完成移交归档。</w:t>
      </w:r>
      <w:r>
        <w:rPr>
          <w:rFonts w:hint="eastAsia"/>
          <w:lang w:val="en-US" w:eastAsia="zh-CN"/>
        </w:rPr>
      </w:r>
      <w:r/>
    </w:p>
    <w:p>
      <w:pPr>
        <w:pStyle w:val="786"/>
        <w:ind w:left="0"/>
        <w:jc w:val="left"/>
        <w:spacing w:before="380" w:after="140"/>
        <w:rPr>
          <w:rFonts w:hint="eastAsia" w:ascii="Calibri" w:hAnsi="Calibri" w:eastAsia="宋体" w:cs="Times New Roman"/>
          <w:b/>
          <w:bCs/>
          <w:sz w:val="24"/>
          <w:szCs w:val="24"/>
          <w:lang w:val="en-US" w:eastAsia="zh-CN" w:bidi="ar-SA"/>
        </w:rPr>
        <w:outlineLvl w:val="0"/>
      </w:pPr>
      <w:r/>
      <w:bookmarkStart w:id="10" w:name="heading_10"/>
      <w:r>
        <w:rPr>
          <w:rFonts w:hint="eastAsia" w:ascii="Calibri" w:hAnsi="Calibri" w:eastAsia="宋体" w:cs="Times New Roman"/>
          <w:b/>
          <w:bCs/>
          <w:sz w:val="24"/>
          <w:szCs w:val="24"/>
          <w:lang w:val="en-US" w:eastAsia="zh-CN" w:bidi="ar-SA"/>
        </w:rPr>
        <w:t xml:space="preserve">六、监理服务范围与依据</w:t>
      </w:r>
      <w:bookmarkEnd w:id="10"/>
      <w:r>
        <w:rPr>
          <w:rFonts w:hint="eastAsia" w:ascii="Calibri" w:hAnsi="Calibri" w:eastAsia="宋体" w:cs="Times New Roman"/>
          <w:b/>
          <w:bCs/>
          <w:sz w:val="24"/>
          <w:szCs w:val="24"/>
          <w:lang w:val="en-US" w:eastAsia="zh-CN" w:bidi="ar-SA"/>
        </w:rPr>
      </w:r>
      <w:r/>
    </w:p>
    <w:p>
      <w:pPr>
        <w:pStyle w:val="787"/>
        <w:ind w:left="0"/>
        <w:jc w:val="left"/>
        <w:spacing w:before="320" w:after="120"/>
        <w:rPr>
          <w:rFonts w:hint="eastAsia" w:ascii="Calibri" w:hAnsi="Calibri" w:eastAsia="宋体" w:cs="Times New Roman"/>
          <w:b/>
          <w:bCs/>
          <w:sz w:val="24"/>
          <w:szCs w:val="24"/>
          <w:lang w:val="en-US" w:eastAsia="zh-CN" w:bidi="ar-SA"/>
        </w:rPr>
        <w:outlineLvl w:val="1"/>
      </w:pPr>
      <w:r/>
      <w:bookmarkStart w:id="11" w:name="heading_11"/>
      <w:r>
        <w:rPr>
          <w:rFonts w:hint="eastAsia" w:ascii="Calibri" w:hAnsi="Calibri" w:eastAsia="宋体" w:cs="Times New Roman"/>
          <w:b/>
          <w:bCs/>
          <w:sz w:val="24"/>
          <w:szCs w:val="24"/>
          <w:lang w:val="en-US" w:eastAsia="zh-CN" w:bidi="ar-SA"/>
        </w:rPr>
        <w:t xml:space="preserve">（一）监理服务范围</w:t>
      </w:r>
      <w:bookmarkEnd w:id="11"/>
      <w:r>
        <w:rPr>
          <w:rFonts w:hint="eastAsia" w:ascii="Calibri" w:hAnsi="Calibri" w:eastAsia="宋体" w:cs="Times New Roman"/>
          <w:b/>
          <w:bCs/>
          <w:sz w:val="24"/>
          <w:szCs w:val="24"/>
          <w:lang w:val="en-US" w:eastAsia="zh-CN" w:bidi="ar-SA"/>
        </w:rPr>
      </w:r>
      <w:r/>
    </w:p>
    <w:p>
      <w:pPr>
        <w:pStyle w:val="800"/>
        <w:rPr>
          <w:rFonts w:hint="eastAsia" w:ascii="宋体" w:hAnsi="宋体" w:eastAsia="宋体" w:cs="宋体"/>
          <w:sz w:val="24"/>
          <w:szCs w:val="24"/>
          <w:lang w:val="en-US" w:eastAsia="en-US" w:bidi="ar-SA"/>
        </w:rPr>
      </w:pPr>
      <w:r>
        <w:rPr>
          <w:rFonts w:hint="eastAsia" w:ascii="宋体" w:hAnsi="宋体" w:eastAsia="宋体" w:cs="宋体"/>
          <w:color w:val="000000"/>
          <w:sz w:val="24"/>
          <w:szCs w:val="24"/>
          <w:lang w:eastAsia="en-US"/>
        </w:rPr>
        <w:t xml:space="preserve">本监理项目的主要工作内容，</w:t>
      </w:r>
      <w:r>
        <w:rPr>
          <w:rFonts w:hint="eastAsia" w:ascii="宋体" w:hAnsi="宋体" w:cs="宋体"/>
          <w:color w:val="000000"/>
          <w:sz w:val="24"/>
          <w:szCs w:val="24"/>
          <w:lang w:val="en-US" w:eastAsia="zh-CN"/>
        </w:rPr>
        <w:t xml:space="preserve">是</w:t>
      </w:r>
      <w:r>
        <w:rPr>
          <w:rFonts w:hint="eastAsia" w:ascii="宋体" w:hAnsi="宋体" w:eastAsia="宋体" w:cs="宋体"/>
          <w:sz w:val="24"/>
          <w:szCs w:val="24"/>
          <w:lang w:val="en-US" w:eastAsia="en-US" w:bidi="ar-SA"/>
        </w:rPr>
        <w:t xml:space="preserve">对</w:t>
      </w:r>
      <w:r>
        <w:rPr>
          <w:rFonts w:hint="eastAsia" w:ascii="宋体" w:hAnsi="宋体" w:eastAsia="宋体" w:cs="宋体"/>
          <w:sz w:val="24"/>
          <w:szCs w:val="24"/>
          <w:lang w:val="en-US" w:eastAsia="zh-CN" w:bidi="ar-SA"/>
        </w:rPr>
        <w:t xml:space="preserve">徐州市云龙区智慧文旅一体化建设提升项目(一期)的</w:t>
      </w:r>
      <w:r>
        <w:rPr>
          <w:rFonts w:hint="eastAsia" w:ascii="宋体" w:hAnsi="宋体" w:eastAsia="宋体" w:cs="宋体"/>
          <w:sz w:val="24"/>
          <w:szCs w:val="24"/>
          <w:lang w:val="en-US" w:eastAsia="en-US" w:bidi="ar-SA"/>
        </w:rPr>
        <w:t xml:space="preserve">建设</w:t>
      </w:r>
      <w:r>
        <w:rPr>
          <w:rFonts w:hint="eastAsia" w:ascii="宋体" w:hAnsi="宋体" w:eastAsia="宋体" w:cs="宋体"/>
          <w:sz w:val="24"/>
          <w:szCs w:val="24"/>
          <w:lang w:val="en-US" w:eastAsia="zh-CN" w:bidi="ar-SA"/>
        </w:rPr>
        <w:t xml:space="preserve">等工作</w:t>
      </w:r>
      <w:r>
        <w:rPr>
          <w:rFonts w:hint="eastAsia" w:ascii="宋体" w:hAnsi="宋体" w:eastAsia="宋体" w:cs="宋体"/>
          <w:sz w:val="24"/>
          <w:szCs w:val="24"/>
          <w:lang w:val="en-US" w:eastAsia="en-US" w:bidi="ar-SA"/>
        </w:rPr>
        <w:t xml:space="preserve">进行全</w:t>
      </w:r>
      <w:r>
        <w:rPr>
          <w:rFonts w:hint="eastAsia" w:ascii="宋体" w:hAnsi="宋体" w:eastAsia="宋体" w:cs="宋体"/>
          <w:sz w:val="24"/>
          <w:szCs w:val="24"/>
          <w:lang w:val="en-US" w:eastAsia="zh-CN" w:bidi="ar-SA"/>
        </w:rPr>
        <w:t xml:space="preserve">过</w:t>
      </w:r>
      <w:r>
        <w:rPr>
          <w:rFonts w:hint="eastAsia" w:ascii="宋体" w:hAnsi="宋体" w:eastAsia="宋体" w:cs="宋体"/>
          <w:sz w:val="24"/>
          <w:szCs w:val="24"/>
          <w:lang w:val="en-US" w:eastAsia="en-US" w:bidi="ar-SA"/>
        </w:rPr>
        <w:t xml:space="preserve">程监理。</w:t>
      </w:r>
      <w:r>
        <w:rPr>
          <w:rFonts w:hint="eastAsia" w:ascii="宋体" w:hAnsi="宋体" w:eastAsia="宋体" w:cs="宋体"/>
          <w:sz w:val="24"/>
          <w:szCs w:val="24"/>
          <w:lang w:val="en-US" w:eastAsia="zh-CN" w:bidi="ar-SA"/>
        </w:rPr>
        <w:t xml:space="preserve">徐州市云龙区智慧文旅一体化建设提升项目(一期)建设</w:t>
      </w:r>
      <w:r>
        <w:rPr>
          <w:rFonts w:hint="eastAsia" w:ascii="宋体" w:hAnsi="宋体" w:eastAsia="宋体" w:cs="宋体"/>
          <w:sz w:val="24"/>
          <w:szCs w:val="24"/>
          <w:lang w:val="en-US" w:eastAsia="en-US" w:bidi="ar-SA"/>
        </w:rPr>
        <w:t xml:space="preserve">过程中产生的各类合同、文件、协议及相关标准规范制度，均为主要的监理依据。监理工作，应履行四控（质量控制、进度控制、投资控制、变更控制）、三管（合同管理、信息及文档管理）和一协调（协调有关单位工作关系）的职责。</w:t>
      </w:r>
      <w:r>
        <w:rPr>
          <w:rFonts w:hint="eastAsia" w:ascii="宋体" w:hAnsi="宋体" w:eastAsia="宋体" w:cs="宋体"/>
          <w:sz w:val="24"/>
          <w:szCs w:val="24"/>
          <w:lang w:val="en-US" w:eastAsia="en-US" w:bidi="ar-SA"/>
        </w:rPr>
      </w:r>
      <w:r/>
    </w:p>
    <w:p>
      <w:pPr>
        <w:pStyle w:val="787"/>
        <w:ind w:left="0"/>
        <w:jc w:val="left"/>
        <w:spacing w:before="320" w:after="120"/>
        <w:rPr>
          <w:rFonts w:ascii="Calibri" w:hAnsi="Calibri" w:eastAsia="宋体" w:cs="Times New Roman"/>
          <w:b/>
          <w:bCs/>
          <w:sz w:val="24"/>
          <w:szCs w:val="24"/>
          <w:highlight w:val="none"/>
          <w:lang w:val="en-US" w:eastAsia="zh-CN" w:bidi="ar-SA"/>
        </w:rPr>
        <w:outlineLvl w:val="1"/>
      </w:pPr>
      <w:r>
        <w:rPr>
          <w:rFonts w:hint="eastAsia" w:ascii="Calibri" w:hAnsi="Calibri" w:eastAsia="宋体" w:cs="Times New Roman"/>
          <w:b/>
          <w:bCs/>
          <w:sz w:val="24"/>
          <w:szCs w:val="24"/>
          <w:highlight w:val="none"/>
          <w:lang w:val="en-US" w:eastAsia="zh-CN" w:bidi="ar-SA"/>
        </w:rPr>
        <w:t xml:space="preserve">（二）</w:t>
      </w:r>
      <w:r>
        <w:rPr>
          <w:rFonts w:ascii="Calibri" w:hAnsi="Calibri" w:eastAsia="宋体" w:cs="Times New Roman"/>
          <w:b/>
          <w:bCs/>
          <w:sz w:val="24"/>
          <w:szCs w:val="24"/>
          <w:highlight w:val="none"/>
          <w:lang w:val="en-US" w:eastAsia="zh-CN" w:bidi="ar-SA"/>
        </w:rPr>
        <w:t xml:space="preserve">监理服务期限</w:t>
      </w:r>
      <w:r>
        <w:rPr>
          <w:rFonts w:ascii="Calibri" w:hAnsi="Calibri" w:eastAsia="宋体" w:cs="Times New Roman"/>
          <w:b/>
          <w:bCs/>
          <w:sz w:val="24"/>
          <w:szCs w:val="24"/>
          <w:highlight w:val="none"/>
          <w:lang w:val="en-US" w:eastAsia="zh-CN" w:bidi="ar-SA"/>
        </w:rPr>
      </w:r>
      <w:r/>
    </w:p>
    <w:p>
      <w:pPr>
        <w:pStyle w:val="784"/>
        <w:ind w:firstLine="480"/>
        <w:keepLines w:val="0"/>
        <w:keepNext w:val="0"/>
        <w:pageBreakBefore w:val="0"/>
        <w:spacing w:line="440" w:lineRule="exact"/>
        <w:widowControl w:val="off"/>
        <w:rPr>
          <w:rFonts w:ascii="宋体" w:hAnsi="宋体" w:eastAsia="宋体" w:cs="宋体"/>
          <w:color w:val="000000"/>
          <w:sz w:val="28"/>
          <w:szCs w:val="28"/>
          <w:highlight w:val="none"/>
          <w:lang w:val="en-US" w:eastAsia="en-US"/>
        </w:rPr>
      </w:pPr>
      <w:r>
        <w:rPr>
          <w:rFonts w:hint="eastAsia" w:ascii="宋体" w:hAnsi="宋体" w:eastAsia="宋体" w:cs="宋体"/>
          <w:color w:val="000000"/>
          <w:sz w:val="24"/>
          <w:szCs w:val="24"/>
          <w:lang w:val="en-US" w:eastAsia="zh-CN"/>
        </w:rPr>
        <w:t xml:space="preserve">自合同签订之日起至徐州市云龙区智慧文旅一体化建设提升项目(一期)项目验收后并完成所有监理资料移交之日止</w:t>
      </w:r>
      <w:r>
        <w:rPr>
          <w:rFonts w:hint="eastAsia" w:ascii="宋体" w:hAnsi="宋体" w:eastAsia="宋体" w:cs="宋体"/>
          <w:color w:val="000000"/>
          <w:sz w:val="24"/>
          <w:szCs w:val="24"/>
          <w:highlight w:val="none"/>
          <w:lang w:val="en-US" w:eastAsia="en-US"/>
        </w:rPr>
        <w:t xml:space="preserve">。</w:t>
      </w:r>
      <w:r>
        <w:rPr>
          <w:rFonts w:ascii="宋体" w:hAnsi="宋体" w:eastAsia="宋体" w:cs="宋体"/>
          <w:color w:val="000000"/>
          <w:sz w:val="28"/>
          <w:szCs w:val="28"/>
          <w:highlight w:val="none"/>
          <w:lang w:val="en-US" w:eastAsia="en-US"/>
        </w:rPr>
      </w:r>
      <w:r/>
    </w:p>
    <w:p>
      <w:pPr>
        <w:pStyle w:val="787"/>
        <w:ind w:left="0"/>
        <w:jc w:val="left"/>
        <w:spacing w:before="320" w:after="120"/>
        <w:rPr>
          <w:rFonts w:ascii="Calibri" w:hAnsi="Calibri" w:eastAsia="宋体" w:cs="Times New Roman"/>
          <w:b/>
          <w:bCs/>
          <w:sz w:val="24"/>
          <w:szCs w:val="24"/>
          <w:lang w:val="en-US" w:eastAsia="zh-CN" w:bidi="ar-SA"/>
        </w:rPr>
        <w:outlineLvl w:val="1"/>
      </w:pPr>
      <w:r>
        <w:rPr>
          <w:rFonts w:hint="eastAsia" w:ascii="Calibri" w:hAnsi="Calibri" w:eastAsia="宋体" w:cs="Times New Roman"/>
          <w:b/>
          <w:bCs/>
          <w:sz w:val="24"/>
          <w:szCs w:val="24"/>
          <w:lang w:val="en-US" w:eastAsia="zh-CN" w:bidi="ar-SA"/>
        </w:rPr>
        <w:t xml:space="preserve">（三）</w:t>
      </w:r>
      <w:r>
        <w:rPr>
          <w:rFonts w:ascii="Calibri" w:hAnsi="Calibri" w:eastAsia="宋体" w:cs="Times New Roman"/>
          <w:b/>
          <w:bCs/>
          <w:sz w:val="24"/>
          <w:szCs w:val="24"/>
          <w:lang w:val="en-US" w:eastAsia="zh-CN" w:bidi="ar-SA"/>
        </w:rPr>
        <w:t xml:space="preserve">监理服务要求</w:t>
      </w:r>
      <w:r>
        <w:rPr>
          <w:rFonts w:ascii="Calibri" w:hAnsi="Calibri" w:eastAsia="宋体" w:cs="Times New Roman"/>
          <w:b/>
          <w:bCs/>
          <w:sz w:val="24"/>
          <w:szCs w:val="24"/>
          <w:lang w:val="en-US" w:eastAsia="zh-CN" w:bidi="ar-SA"/>
        </w:rPr>
      </w:r>
      <w:r/>
    </w:p>
    <w:p>
      <w:pPr>
        <w:pStyle w:val="788"/>
        <w:jc w:val="left"/>
        <w:pageBreakBefore w:val="0"/>
        <w:spacing w:before="0" w:after="0"/>
        <w:widowControl w:val="off"/>
        <w:rPr>
          <w:rFonts w:hint="eastAsia"/>
        </w:rPr>
      </w:pPr>
      <w:r>
        <w:rPr>
          <w:rFonts w:hint="eastAsia" w:eastAsia="宋体"/>
          <w:lang w:val="en-US" w:eastAsia="zh-CN"/>
        </w:rPr>
        <w:t xml:space="preserve">1、</w:t>
      </w:r>
      <w:r>
        <w:rPr>
          <w:rFonts w:hint="eastAsia"/>
        </w:rPr>
        <w:t xml:space="preserve">监理服务内容</w:t>
      </w:r>
      <w:r>
        <w:rPr>
          <w:rFonts w:hint="eastAsia"/>
        </w:rPr>
      </w:r>
      <w:r/>
    </w:p>
    <w:p>
      <w:pPr>
        <w:pStyle w:val="800"/>
        <w:jc w:val="left"/>
        <w:pageBreakBefore w:val="0"/>
        <w:widowControl w:val="off"/>
        <w:rPr>
          <w:rFonts w:hint="eastAsia"/>
        </w:rPr>
      </w:pPr>
      <w:r>
        <w:rPr>
          <w:rFonts w:hint="eastAsia"/>
        </w:rPr>
        <w:t xml:space="preserve">按照“四控制、三管理、一协调”的原则，保证项目在规定的时间内完成，并实现项目建设的目标。监理服务的范围包括但不限于：项目实施建设过程，应用软件开发和系统集成，设备和系统软件购置、安装调试，系统单元测试，集成测试，培训，试运行和系统验收，系统移交，相关各类项目会议的组织、记录，项目文档、起草、归档、移交等管理工作；针对项目建设情况，向甲方提出合理化的改进改良建议；全面负责项目各方的工作协调、督办等，并提供7*24小时的免费全程监理服务。协助甲方完成上级各部门对本项目的检查、考核、验收等工作。</w:t>
      </w:r>
      <w:r>
        <w:rPr>
          <w:rFonts w:hint="eastAsia"/>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主要内容包括：</w:t>
      </w:r>
      <w:r>
        <w:rPr>
          <w:rFonts w:hint="eastAsia" w:ascii="宋体" w:hAnsi="宋体" w:eastAsia="宋体" w:cs="宋体"/>
          <w:b/>
          <w:bCs/>
          <w:sz w:val="24"/>
          <w:szCs w:val="24"/>
        </w:rPr>
      </w:r>
      <w:r/>
    </w:p>
    <w:p>
      <w:pPr>
        <w:pStyle w:val="784"/>
        <w:numPr>
          <w:ilvl w:val="0"/>
          <w:numId w:val="7"/>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项目质量控制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（1）系统集成质量的控制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（2）应用软件开发质量的控制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（3）软件应用培训的质量控制</w:t>
      </w:r>
      <w:r>
        <w:rPr>
          <w:rFonts w:hint="eastAsia" w:ascii="宋体" w:hAnsi="宋体" w:eastAsia="宋体" w:cs="宋体"/>
          <w:sz w:val="24"/>
          <w:szCs w:val="24"/>
        </w:rPr>
      </w:r>
      <w:r/>
    </w:p>
    <w:p>
      <w:pPr>
        <w:pStyle w:val="784"/>
        <w:numPr>
          <w:ilvl w:val="0"/>
          <w:numId w:val="7"/>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项目进度控制</w:t>
      </w:r>
      <w:r>
        <w:rPr>
          <w:rFonts w:hint="eastAsia" w:ascii="宋体" w:hAnsi="宋体" w:eastAsia="宋体" w:cs="宋体"/>
          <w:sz w:val="24"/>
          <w:szCs w:val="24"/>
        </w:rPr>
      </w:r>
      <w:r/>
    </w:p>
    <w:p>
      <w:pPr>
        <w:pStyle w:val="784"/>
        <w:numPr>
          <w:ilvl w:val="0"/>
          <w:numId w:val="7"/>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项目投资控制</w:t>
      </w:r>
      <w:r>
        <w:rPr>
          <w:rFonts w:hint="eastAsia" w:ascii="宋体" w:hAnsi="宋体" w:eastAsia="宋体" w:cs="宋体"/>
          <w:sz w:val="24"/>
          <w:szCs w:val="24"/>
        </w:rPr>
      </w:r>
      <w:r/>
    </w:p>
    <w:p>
      <w:pPr>
        <w:pStyle w:val="784"/>
        <w:numPr>
          <w:ilvl w:val="0"/>
          <w:numId w:val="7"/>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项目变更控制</w:t>
      </w:r>
      <w:r>
        <w:rPr>
          <w:rFonts w:hint="eastAsia" w:ascii="宋体" w:hAnsi="宋体" w:eastAsia="宋体" w:cs="宋体"/>
          <w:sz w:val="24"/>
          <w:szCs w:val="24"/>
        </w:rPr>
      </w:r>
      <w:r/>
    </w:p>
    <w:p>
      <w:pPr>
        <w:pStyle w:val="784"/>
        <w:numPr>
          <w:ilvl w:val="0"/>
          <w:numId w:val="7"/>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项目合同管理</w:t>
      </w:r>
      <w:r>
        <w:rPr>
          <w:rFonts w:hint="eastAsia" w:ascii="宋体" w:hAnsi="宋体" w:eastAsia="宋体" w:cs="宋体"/>
          <w:sz w:val="24"/>
          <w:szCs w:val="24"/>
        </w:rPr>
      </w:r>
      <w:r/>
    </w:p>
    <w:p>
      <w:pPr>
        <w:pStyle w:val="784"/>
        <w:numPr>
          <w:ilvl w:val="0"/>
          <w:numId w:val="7"/>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信息管理/项目文档管理</w:t>
      </w:r>
      <w:r>
        <w:rPr>
          <w:rFonts w:hint="eastAsia" w:ascii="宋体" w:hAnsi="宋体" w:eastAsia="宋体" w:cs="宋体"/>
          <w:sz w:val="24"/>
          <w:szCs w:val="24"/>
        </w:rPr>
      </w:r>
      <w:r/>
    </w:p>
    <w:p>
      <w:pPr>
        <w:pStyle w:val="784"/>
        <w:numPr>
          <w:ilvl w:val="0"/>
          <w:numId w:val="7"/>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委托，负责协调本项目所涉及的各承建单位之间的工作关系，并协调解决项目建设过程中的各类纠纷。 </w:t>
      </w:r>
      <w:r>
        <w:rPr>
          <w:rFonts w:hint="eastAsia" w:ascii="宋体" w:hAnsi="宋体" w:eastAsia="宋体" w:cs="宋体"/>
          <w:sz w:val="24"/>
          <w:szCs w:val="24"/>
        </w:rPr>
      </w:r>
      <w:r/>
    </w:p>
    <w:p>
      <w:pPr>
        <w:pStyle w:val="784"/>
        <w:numPr>
          <w:ilvl w:val="0"/>
          <w:numId w:val="7"/>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项目安全的管理</w:t>
      </w:r>
      <w:r>
        <w:rPr>
          <w:rFonts w:hint="eastAsia" w:ascii="宋体" w:hAnsi="宋体" w:eastAsia="宋体" w:cs="宋体"/>
          <w:sz w:val="24"/>
          <w:szCs w:val="24"/>
        </w:rPr>
      </w:r>
      <w:r/>
    </w:p>
    <w:p>
      <w:pPr>
        <w:pStyle w:val="784"/>
        <w:numPr>
          <w:ilvl w:val="0"/>
          <w:numId w:val="7"/>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项目知识产权的管理</w:t>
      </w:r>
      <w:r>
        <w:rPr>
          <w:rFonts w:hint="eastAsia" w:ascii="宋体" w:hAnsi="宋体" w:eastAsia="宋体" w:cs="宋体"/>
          <w:sz w:val="24"/>
          <w:szCs w:val="24"/>
        </w:rPr>
      </w:r>
      <w:r/>
    </w:p>
    <w:p>
      <w:pPr>
        <w:pStyle w:val="788"/>
        <w:jc w:val="left"/>
        <w:pageBreakBefore w:val="0"/>
        <w:spacing w:before="0" w:after="0"/>
        <w:widowControl/>
        <w:rPr>
          <w:rFonts w:hint="eastAsia"/>
        </w:rPr>
      </w:pPr>
      <w:r>
        <w:rPr>
          <w:rFonts w:hint="eastAsia" w:eastAsia="宋体"/>
          <w:lang w:val="en-US" w:eastAsia="zh-CN"/>
        </w:rPr>
        <w:t xml:space="preserve">2、</w:t>
      </w:r>
      <w:r>
        <w:rPr>
          <w:rFonts w:hint="eastAsia"/>
        </w:rPr>
        <w:t xml:space="preserve">监理依据</w:t>
      </w:r>
      <w:r>
        <w:rPr>
          <w:rFonts w:hint="eastAsia"/>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①国家信息产业部和省、市有关信息系统项目建设有关文件和监理规范；</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②采购人与项目承建单位签订的合同；</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采购人与监理单位签订的服务合同；</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④</w:t>
      </w:r>
      <w:r>
        <w:rPr>
          <w:rFonts w:hint="eastAsia" w:ascii="宋体" w:hAnsi="宋体" w:eastAsia="宋体" w:cs="宋体"/>
          <w:sz w:val="24"/>
          <w:szCs w:val="24"/>
        </w:rPr>
        <w:t xml:space="preserve">有关国家、省、市技术规范和标准。</w:t>
      </w:r>
      <w:r>
        <w:rPr>
          <w:rFonts w:hint="eastAsia" w:ascii="宋体" w:hAnsi="宋体" w:eastAsia="宋体" w:cs="宋体"/>
          <w:sz w:val="24"/>
          <w:szCs w:val="24"/>
        </w:rPr>
      </w:r>
      <w:r/>
    </w:p>
    <w:p>
      <w:pPr>
        <w:pStyle w:val="788"/>
        <w:jc w:val="left"/>
        <w:pageBreakBefore w:val="0"/>
        <w:spacing w:before="0" w:after="0"/>
        <w:widowControl/>
        <w:rPr>
          <w:rFonts w:hint="eastAsia"/>
        </w:rPr>
      </w:pPr>
      <w:r/>
      <w:bookmarkStart w:id="12" w:name="_Toc477415646"/>
      <w:r>
        <w:rPr>
          <w:rFonts w:hint="eastAsia" w:eastAsia="宋体"/>
          <w:lang w:val="en-US" w:eastAsia="zh-CN"/>
        </w:rPr>
        <w:t xml:space="preserve">3、</w:t>
      </w:r>
      <w:r>
        <w:rPr>
          <w:rFonts w:hint="eastAsia"/>
        </w:rPr>
        <w:t xml:space="preserve">监理服务总体要求</w:t>
      </w:r>
      <w:bookmarkEnd w:id="12"/>
      <w:r>
        <w:rPr>
          <w:rFonts w:hint="eastAsia"/>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按照“四控制、三管理、一协调”的原则，保证项目在规定的时间内完成，并实现项目建设的目标。具体内容包括：</w:t>
      </w:r>
      <w:r>
        <w:rPr>
          <w:rFonts w:hint="eastAsia" w:ascii="宋体" w:hAnsi="宋体" w:eastAsia="宋体" w:cs="宋体"/>
          <w:sz w:val="24"/>
          <w:szCs w:val="24"/>
        </w:rPr>
      </w:r>
      <w:r/>
    </w:p>
    <w:p>
      <w:pPr>
        <w:pStyle w:val="784"/>
        <w:ind w:firstLine="482"/>
        <w:jc w:val="left"/>
        <w:pageBreakBefore w:val="0"/>
        <w:spacing w:line="360"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①</w:t>
      </w:r>
      <w:r>
        <w:rPr>
          <w:rFonts w:hint="eastAsia" w:ascii="宋体" w:hAnsi="宋体" w:cs="宋体"/>
          <w:b/>
          <w:bCs/>
          <w:sz w:val="24"/>
          <w:szCs w:val="24"/>
        </w:rPr>
        <w:t xml:space="preserve">项目组织及技术总体方案的把关</w:t>
      </w:r>
      <w:r>
        <w:rPr>
          <w:rFonts w:hint="eastAsia" w:ascii="宋体" w:hAnsi="宋体" w:cs="宋体"/>
          <w:b/>
          <w:bCs/>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1)审核和确认承建单位的总体设计方案；</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2)审核和确认项目建设过程中的各种关键技术方案；</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3)审核和确认承建单位的组织和实施方案，和投标人提交的《项目计划》；</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4)审核和确认承建单位的项目质量保证计划、质量控制体系（含质量控制的关键性节点）；</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5)审核和确认承建单位的原代码管理方案；</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6)审核和确认承建单位的测试计划；</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仿宋" w:hAnsi="仿宋" w:eastAsia="仿宋" w:cs="仿宋"/>
          <w:sz w:val="24"/>
          <w:szCs w:val="24"/>
        </w:rPr>
      </w:pPr>
      <w:r>
        <w:rPr>
          <w:rFonts w:hint="eastAsia" w:ascii="宋体" w:hAnsi="宋体" w:eastAsia="宋体" w:cs="宋体"/>
          <w:sz w:val="24"/>
          <w:szCs w:val="24"/>
        </w:rPr>
        <w:t xml:space="preserve">7)审核和确认承建单位的项目进度计划和进度控制节点；</w:t>
      </w:r>
      <w:r>
        <w:rPr>
          <w:rFonts w:hint="eastAsia" w:ascii="仿宋" w:hAnsi="仿宋" w:eastAsia="仿宋" w:cs="仿宋"/>
          <w:sz w:val="24"/>
          <w:szCs w:val="24"/>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②项目质量控制</w:t>
      </w:r>
      <w:r>
        <w:rPr>
          <w:rFonts w:hint="eastAsia" w:ascii="宋体" w:hAnsi="宋体" w:eastAsia="宋体" w:cs="宋体"/>
          <w:b/>
          <w:bCs/>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b/>
          <w:bCs/>
          <w:sz w:val="24"/>
          <w:szCs w:val="24"/>
        </w:rPr>
        <w:t xml:space="preserve">组织措施</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建立质量管理系统，完善职责分工及有关质量监督制度，落实质量控制责任。</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b/>
          <w:bCs/>
          <w:sz w:val="24"/>
          <w:szCs w:val="24"/>
        </w:rPr>
        <w:t xml:space="preserve">系统集成质量控制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审核系统总集成方案和各子系统方案；</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审核关键设备、系统软件选型方案，协助系统集成商和建设方进行选型；</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对采购的硬件设备的质量进行检验、测试和验收；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参与制定系统验收大纲；</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对设备安装、系统软件的安装、调试进行验收；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对系统进行总体验收。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w:t>
      </w:r>
      <w:r>
        <w:rPr>
          <w:rFonts w:hint="eastAsia" w:ascii="宋体" w:hAnsi="宋体" w:eastAsia="宋体" w:cs="宋体"/>
          <w:b/>
          <w:bCs/>
          <w:sz w:val="24"/>
          <w:szCs w:val="24"/>
        </w:rPr>
        <w:t xml:space="preserve">应用软件开发的质量控制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协助审查并确认软件开发商制定的软件开发实施计划；</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对软件开发的需求分析、概要设计、详细设计、编码测试、应用测试阶段的质量进行控制；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对承建单位的开发质量进行审核；</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审核软件开发商的开发质量记录及阶段性测试文档；</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参与制定并审核应用系统验收大纲；</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对软件开发商最终提交的源代码、开发文件进行移交验收。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4) </w:t>
      </w:r>
      <w:r>
        <w:rPr>
          <w:rFonts w:hint="eastAsia" w:ascii="宋体" w:hAnsi="宋体" w:eastAsia="宋体" w:cs="宋体"/>
          <w:b/>
          <w:bCs/>
          <w:sz w:val="24"/>
          <w:szCs w:val="24"/>
        </w:rPr>
        <w:t xml:space="preserve">人员培训的质量控制</w:t>
      </w:r>
      <w:r>
        <w:rPr>
          <w:rFonts w:hint="eastAsia" w:ascii="宋体" w:hAnsi="宋体" w:eastAsia="宋体" w:cs="宋体"/>
          <w:b/>
          <w:bCs/>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协助审查并确认培训计划，审定培训大纲；</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监督审查</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实施其培训计划，并征求</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的意见反馈；</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监督审查考核工作，评估培训效果；</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协助审核并确认培训总结报告。</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 </w:t>
      </w:r>
      <w:r>
        <w:rPr>
          <w:rFonts w:hint="eastAsia" w:ascii="宋体" w:hAnsi="宋体" w:eastAsia="宋体" w:cs="宋体"/>
          <w:b/>
          <w:bCs/>
          <w:sz w:val="24"/>
          <w:szCs w:val="24"/>
        </w:rPr>
        <w:t xml:space="preserve">文档、资料的质量控制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监督审查</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提供的设备型号、数量、到货时间以及设备的技术资料、系统集成和软件开发在实施过程中所有相关文件的标准性和规范化，在各项目验收时，应监督各项目</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提交符合规定的各项目的成套资料，包括印刷本和电子版。</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对监理项目实施过程中的文档进行标准化、规范化管理，在监理项目验收时，应提交符合规定的监理项目的成套资料，包括印刷本和电子版。</w:t>
      </w:r>
      <w:r>
        <w:rPr>
          <w:rFonts w:hint="eastAsia" w:ascii="宋体" w:hAnsi="宋体" w:eastAsia="宋体" w:cs="宋体"/>
          <w:sz w:val="24"/>
          <w:szCs w:val="24"/>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③项目进度控制</w:t>
      </w:r>
      <w:r>
        <w:rPr>
          <w:rFonts w:hint="eastAsia" w:ascii="宋体" w:hAnsi="宋体" w:eastAsia="宋体" w:cs="宋体"/>
          <w:b/>
          <w:bCs/>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1)组织措施：建立进度控制协调制度，落实进度控制责任。</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编制项目控制进度计划：编制项目总进度计划和网络图。按各子系统实际情况进行编制，包括系统建设开工、设备的采购、设备的安装调试、软件的编制、试运行等各方面内容,做到既要保证各子系统、各阶段目标的顺利实现，又要保证项目间、阶段间的衔接、统一和协调。</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审核承建单位的进度分解计划，确认分解计划可以保证总体计划目标。分析系统建设进度计划是否能满足合同工期及系统建设总进度计划的要求，特别要对照上阶段计划工程量完成情况进行审查,对为完成系统建设进度计划所采取的措施是否恰当、设备能否满足要求、管理上有无缺陷进行审查。要根据</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所能提供的人员及设备性能复核、计算设备能力和人员安排是否满足要求等，分析判断计划是否能落实，审查</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提出的设备供应计划能否落实。如发现供应计划未落实，应及时报告</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，要求</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采取应急措施满足系统建设的需求。</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系统建设进度的现场检查：随时或定期、全面地对进度计划的执行情况跟踪检查，发现问题及时采取有效措施加以解决。加强系统建设准备工作的检查，在工程项目或部分工序实施前，对情况进行检查，要加强检查设备、人员安排、各项措施的落实情况，确保准备工作符合要求，不影响后续工程的进行。</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5)进度计划的分析与调整: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要保证建设进度与计划进度一致，经常对计划进度与实际进度进行比较分析，发现实际进度与计划进度不符时，即出现进度偏差时，首先分析原因，分析偏差对后续工作的影响程度，并及时通知</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采取措施，向</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提出要求和修改计划的指令。</w:t>
      </w:r>
      <w:r>
        <w:rPr>
          <w:rFonts w:hint="eastAsia" w:ascii="宋体" w:hAnsi="宋体" w:eastAsia="宋体" w:cs="宋体"/>
          <w:sz w:val="24"/>
          <w:szCs w:val="24"/>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④项目投资控制</w:t>
      </w:r>
      <w:r>
        <w:rPr>
          <w:rFonts w:hint="eastAsia" w:ascii="宋体" w:hAnsi="宋体" w:eastAsia="宋体" w:cs="宋体"/>
          <w:b/>
          <w:bCs/>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1)组织措施：建立健全项目管理组织，完善职责分工及有关质量项目管理制度，落实投资控制的责任。</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2)审查设计图纸和文件，审查</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施工组织设计和各项技术措施，深入了解设计意图，在保证系统建设质量和安全的前提下尽可能优化设计，对工程建设不可预见费的开支使用情况进行技术性审核并提出意见，确保投资控制在预算之内或达到节约系统建设投资的目的。</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3)对工程量进行全面的复核，保证设计工程量的准确。</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4)做好</w:t>
      </w:r>
      <w:r>
        <w:rPr>
          <w:rFonts w:hint="eastAsia" w:ascii="宋体" w:hAnsi="宋体" w:eastAsia="宋体" w:cs="宋体"/>
          <w:sz w:val="24"/>
          <w:szCs w:val="24"/>
          <w:lang w:val="en-US" w:eastAsia="zh-CN"/>
        </w:rPr>
        <w:t xml:space="preserve">供应</w:t>
      </w:r>
      <w:r>
        <w:rPr>
          <w:rFonts w:hint="eastAsia" w:ascii="宋体" w:hAnsi="宋体" w:eastAsia="宋体" w:cs="宋体"/>
          <w:sz w:val="24"/>
          <w:szCs w:val="24"/>
        </w:rPr>
        <w:t xml:space="preserve">商完成工作量的量测和复核工作。</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5)严格督促</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按合同实施，严格控制合同外项目的增加，协助</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严格控制设计变更，制定设计变更增加工作量的报批制度；及时了解系统建设情况，协调好各方矛盾，减少索赔事件的发生。对发生的事件严格按合同及法律条款进行处理，认真进行索赔调解。</w:t>
      </w:r>
      <w:r>
        <w:rPr>
          <w:rFonts w:hint="eastAsia" w:ascii="宋体" w:hAnsi="宋体" w:eastAsia="宋体" w:cs="宋体"/>
          <w:sz w:val="24"/>
          <w:szCs w:val="24"/>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⑤ 项目变更控制</w:t>
      </w:r>
      <w:r>
        <w:rPr>
          <w:rFonts w:hint="eastAsia" w:ascii="宋体" w:hAnsi="宋体" w:eastAsia="宋体" w:cs="宋体"/>
          <w:b/>
          <w:bCs/>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1)协助</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建立变更控制委员会，建立项目配置管理体系；</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确定项目变更流程，并通知承建单位；</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3)对</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和承建单位的变更申请快速响应，了解变化，并撰写工程备忘录；</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4)评估和处理变更，界定变更的目标，选择冲击最小的方案，防止变更扩大化，并征得</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批准；</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5)三方确认变更后，书面向干系人公布变更信息，督促承建单位按照项目配置管理规定，调整项目相关文档；</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6)定期/分阶段进行项目变更风险的评估；</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7)执行制定的变更程序，对变更进行严格的控制；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8)对变更执行效果进行检查；</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9)主持</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与承建单位关于工程变更、索赔、有关争议而进行的谈判。</w:t>
      </w:r>
      <w:r>
        <w:rPr>
          <w:rFonts w:hint="eastAsia" w:ascii="宋体" w:hAnsi="宋体" w:eastAsia="宋体" w:cs="宋体"/>
          <w:sz w:val="24"/>
          <w:szCs w:val="24"/>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⑥ 项目合同管理</w:t>
      </w:r>
      <w:r>
        <w:rPr>
          <w:rFonts w:hint="eastAsia" w:ascii="宋体" w:hAnsi="宋体" w:eastAsia="宋体" w:cs="宋体"/>
          <w:b/>
          <w:bCs/>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合同管理是加快系统建设进度、降低系统建设造价、保证系统建设质量的有效途径之一。通过合同管理，可以督促</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在各个阶段按照合同要求保证设备、人员的配备及投入，保证各阶段目标按合同实施，减少索赔事件，控制系统建设结算等。具体要求如下：</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1)以合同为依据，本着“实事求是、公正”的原则，合情合理地处理合同执行过程中的各种争议。</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2)分析、跟踪和检查合同执行情况，确保各项目</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按时履约。</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3)对合同的工期的延误和延期进行审核确认。</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4)对合同变更、索赔等事宜进行审核确认。</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5)根据合同约定，审核项目</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的支付申请。</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6)建立合同目录、编码和档案。</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合同管理坚持标准化、程序化，如设计变更、延期、索赔、计量支付等应规定出固定格式和报表。合同价款的增减要有依据，合同外项目增加要严格审批制度。重大合同管理问题的处理，如大的变更、索赔、复杂的技术问题等，组成专门小组进行研究。不符合实际情况的合同条款及时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报告，尽早处理，以免造成损失。</w:t>
      </w:r>
      <w:r>
        <w:rPr>
          <w:rFonts w:hint="eastAsia" w:ascii="宋体" w:hAnsi="宋体" w:eastAsia="宋体" w:cs="宋体"/>
          <w:sz w:val="24"/>
          <w:szCs w:val="24"/>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⑦ 信息管理/项目文档管理</w:t>
      </w:r>
      <w:r>
        <w:rPr>
          <w:rFonts w:hint="eastAsia" w:ascii="宋体" w:hAnsi="宋体" w:eastAsia="宋体" w:cs="宋体"/>
          <w:b/>
          <w:bCs/>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在项目管理过程中，为了实现对进度、质量、投资的有效控制，处理有关合同管理中的各种问题，监理方需要收集各种有用的信息。信息的来源主要包括</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文件、设计图纸和文件、</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文件、建设现场的现场记录（或项目管理日志）、会议记录、验收情况及备忘录等等。其中项目管理日志是进行信息管理的一个最重要的方面。项目管理日志主要包括当天的工作项目和工作内容、投入的人力和机械设备、设备运行情况、计划的完成情况及进度情况、停工和返工及窝工情况。信息管理主要措施要求如下：</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制定详细的信息收集、整理、汇总、分析、传递和利用制度，力求信息管理的标准化和制度化。由专人负责系统建设信息的收集、分类、整理储存及传递工作。信息传递以文字为主，统一编号，利用计算机进行管理，力求信息管理的高效、迅速、及时和准确，为系统建设提供及时有用的信息和决策依据。</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2)在项目实施过程中做好工程监理日记和工程大事记。</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3)做好双方合同、技术建设方案、测试文档、验收报告等各类往来文件的存档。</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4)建立必要的会议、例会制度，整理好会议纪要，并监督会议有关事项的执行情况。</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5)立足于建设现场，加强动态信息管理，对现场的信息进行详细记录和分析，做到以文字为基础，以数据说明问题。根据收集到的信息与合同进行比较，督促</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的人员和设备到位，促使</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按合同完成各项目标，从而实现对进度、质量、投资的控制。</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6)建立完整的各项报表制度，规范各种适合本项目的报表。定期将各种报表、信息分类汇总，及时向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及有关各方报送。</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7)监理项目验收时，应提交符合规定的有关工程的成套资料，包括印刷本和电子版。</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8)主要文档包括：</w:t>
      </w:r>
      <w:r>
        <w:rPr>
          <w:rFonts w:hint="eastAsia" w:ascii="宋体" w:hAnsi="宋体" w:eastAsia="宋体" w:cs="宋体"/>
          <w:sz w:val="24"/>
          <w:szCs w:val="24"/>
        </w:rPr>
      </w:r>
      <w:r/>
    </w:p>
    <w:p>
      <w:pPr>
        <w:pStyle w:val="784"/>
        <w:numPr>
          <w:ilvl w:val="0"/>
          <w:numId w:val="8"/>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项目周报；</w:t>
      </w:r>
      <w:r>
        <w:rPr>
          <w:rFonts w:hint="eastAsia" w:ascii="宋体" w:hAnsi="宋体" w:eastAsia="宋体" w:cs="宋体"/>
          <w:sz w:val="24"/>
          <w:szCs w:val="24"/>
        </w:rPr>
      </w:r>
      <w:r/>
    </w:p>
    <w:p>
      <w:pPr>
        <w:pStyle w:val="784"/>
        <w:numPr>
          <w:ilvl w:val="0"/>
          <w:numId w:val="8"/>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监理建议书；</w:t>
      </w:r>
      <w:r>
        <w:rPr>
          <w:rFonts w:hint="eastAsia" w:ascii="宋体" w:hAnsi="宋体" w:eastAsia="宋体" w:cs="宋体"/>
          <w:sz w:val="24"/>
          <w:szCs w:val="24"/>
        </w:rPr>
      </w:r>
      <w:r/>
    </w:p>
    <w:p>
      <w:pPr>
        <w:pStyle w:val="784"/>
        <w:numPr>
          <w:ilvl w:val="0"/>
          <w:numId w:val="8"/>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监理通知单；</w:t>
      </w:r>
      <w:r>
        <w:rPr>
          <w:rFonts w:hint="eastAsia" w:ascii="宋体" w:hAnsi="宋体" w:eastAsia="宋体" w:cs="宋体"/>
          <w:sz w:val="24"/>
          <w:szCs w:val="24"/>
        </w:rPr>
      </w:r>
      <w:r/>
    </w:p>
    <w:p>
      <w:pPr>
        <w:pStyle w:val="784"/>
        <w:numPr>
          <w:ilvl w:val="0"/>
          <w:numId w:val="8"/>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各种会议纪要；</w:t>
      </w:r>
      <w:r>
        <w:rPr>
          <w:rFonts w:hint="eastAsia" w:ascii="宋体" w:hAnsi="宋体" w:eastAsia="宋体" w:cs="宋体"/>
          <w:sz w:val="24"/>
          <w:szCs w:val="24"/>
        </w:rPr>
      </w:r>
      <w:r/>
    </w:p>
    <w:p>
      <w:pPr>
        <w:pStyle w:val="784"/>
        <w:numPr>
          <w:ilvl w:val="0"/>
          <w:numId w:val="8"/>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阶段性项目总结；</w:t>
      </w:r>
      <w:r>
        <w:rPr>
          <w:rFonts w:hint="eastAsia" w:ascii="宋体" w:hAnsi="宋体" w:eastAsia="宋体" w:cs="宋体"/>
          <w:sz w:val="24"/>
          <w:szCs w:val="24"/>
        </w:rPr>
      </w:r>
      <w:r/>
    </w:p>
    <w:p>
      <w:pPr>
        <w:pStyle w:val="784"/>
        <w:numPr>
          <w:ilvl w:val="0"/>
          <w:numId w:val="8"/>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各承建方提交的技术文档；</w:t>
      </w:r>
      <w:r>
        <w:rPr>
          <w:rFonts w:hint="eastAsia" w:ascii="宋体" w:hAnsi="宋体" w:eastAsia="宋体" w:cs="宋体"/>
          <w:sz w:val="24"/>
          <w:szCs w:val="24"/>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⑧ 协调解决项目建设过程中的各类纠纷 </w:t>
      </w:r>
      <w:r>
        <w:rPr>
          <w:rFonts w:hint="eastAsia" w:ascii="宋体" w:hAnsi="宋体" w:eastAsia="宋体" w:cs="宋体"/>
          <w:b/>
          <w:bCs/>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人委托，负责协调本项目所涉及的各承建单位之间的工作关系，并协调解决项目建设过程中的各类纠纷。</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监理单位应该通过必要的会议制度来实施协调工作，主要包括：</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1）现场会；2）监理交底会；3）周例会；4）监理协调会；5）专题讨论会；6）专家论证会；7）阶段工作总结会；8）问题通报会；9）阶段及最终验收会。</w:t>
      </w:r>
      <w:r>
        <w:rPr>
          <w:rFonts w:hint="eastAsia" w:ascii="宋体" w:hAnsi="宋体" w:eastAsia="宋体" w:cs="宋体"/>
          <w:sz w:val="24"/>
          <w:szCs w:val="24"/>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⑨ 项目安全管理</w:t>
      </w:r>
      <w:r>
        <w:rPr>
          <w:rFonts w:hint="eastAsia" w:ascii="宋体" w:hAnsi="宋体" w:eastAsia="宋体" w:cs="宋体"/>
          <w:b/>
          <w:bCs/>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1）负责项目建设过程中所涉及的政府机密数据和资料的保护，保证不被非授权使用；</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2）负责项目建设施工过程中安全控制，确保不出现安全事故；</w:t>
      </w:r>
      <w:r>
        <w:rPr>
          <w:rFonts w:hint="eastAsia" w:ascii="宋体" w:hAnsi="宋体" w:eastAsia="宋体" w:cs="宋体"/>
          <w:sz w:val="24"/>
          <w:szCs w:val="24"/>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⑩项目知识产权管理</w:t>
      </w:r>
      <w:r>
        <w:rPr>
          <w:rFonts w:hint="eastAsia" w:ascii="宋体" w:hAnsi="宋体" w:eastAsia="宋体" w:cs="宋体"/>
          <w:b/>
          <w:bCs/>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1）负责项目建设过程中所产生成果的知识产权保护，保证不被非授权使用；</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2）负责项目建设过程中涉及知识产权的产品和系统的使用审核，保证甲方不在本项目建设中出现违反知识产权的行为。</w:t>
      </w:r>
      <w:r>
        <w:rPr>
          <w:rFonts w:hint="eastAsia" w:ascii="宋体" w:hAnsi="宋体" w:eastAsia="宋体" w:cs="宋体"/>
          <w:sz w:val="24"/>
          <w:szCs w:val="24"/>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⑪监理服务准则</w:t>
      </w:r>
      <w:r>
        <w:rPr>
          <w:rFonts w:hint="eastAsia" w:ascii="宋体" w:hAnsi="宋体" w:eastAsia="宋体" w:cs="宋体"/>
          <w:b/>
          <w:bCs/>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遵照国家信息产业部《信息系统项目监理暂行规定》，以“守法、诚信、公正、科学”的准则执业，维护建设方与承建方的合法权益。具体应做到：</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1）执行有关项目建设的法律、法规、规范、标准和制度，履行监理合同规定的义务和职责。</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2）不收受</w:t>
      </w:r>
      <w:r>
        <w:rPr>
          <w:rFonts w:hint="eastAsia" w:ascii="宋体" w:hAnsi="宋体" w:eastAsia="宋体" w:cs="宋体"/>
          <w:sz w:val="24"/>
          <w:szCs w:val="24"/>
          <w:lang w:eastAsia="zh-CN"/>
        </w:rPr>
        <w:t xml:space="preserve">承建单位</w:t>
      </w:r>
      <w:r>
        <w:rPr>
          <w:rFonts w:hint="eastAsia" w:ascii="宋体" w:hAnsi="宋体" w:eastAsia="宋体" w:cs="宋体"/>
          <w:sz w:val="24"/>
          <w:szCs w:val="24"/>
        </w:rPr>
        <w:t xml:space="preserve">的任何礼金。</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3）不泄漏所监理项目各方认为需要保密的事项。</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4）遵守国家的法律和政府的有关条例、规定和办法等。</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5）坚持公正的立场，独立、公正地处理有关各方的争议。</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6）坚持科学的态度和实事求是的原则。</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7）在坚持按监理合同的规定向甲方提供技术服务的同时，帮助被监理者完成起担负的建设任务。</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8）不得泄漏所监理的项目需保密的事项。</w:t>
      </w:r>
      <w:r>
        <w:rPr>
          <w:rFonts w:hint="eastAsia" w:ascii="宋体" w:hAnsi="宋体" w:eastAsia="宋体" w:cs="宋体"/>
          <w:sz w:val="24"/>
          <w:szCs w:val="24"/>
        </w:rPr>
      </w:r>
      <w:r/>
    </w:p>
    <w:p>
      <w:pPr>
        <w:pStyle w:val="786"/>
        <w:ind w:firstLine="402"/>
        <w:jc w:val="left"/>
        <w:pageBreakBefore w:val="0"/>
        <w:spacing w:before="0" w:after="0" w:line="240" w:lineRule="auto"/>
        <w:widowControl/>
        <w:rPr>
          <w:rFonts w:hint="eastAsia" w:ascii="宋体" w:hAnsi="宋体" w:eastAsia="宋体" w:cs="宋体"/>
          <w:b/>
          <w:bCs w:val="0"/>
          <w:sz w:val="24"/>
          <w:szCs w:val="18"/>
        </w:rPr>
      </w:pPr>
      <w:r>
        <w:rPr>
          <w:rFonts w:hint="eastAsia" w:ascii="宋体" w:hAnsi="宋体" w:eastAsia="宋体" w:cs="宋体"/>
          <w:b/>
          <w:bCs w:val="0"/>
          <w:sz w:val="24"/>
          <w:szCs w:val="18"/>
          <w:lang w:val="en-US" w:eastAsia="zh-CN"/>
        </w:rPr>
        <w:t xml:space="preserve">七、</w:t>
      </w:r>
      <w:r>
        <w:rPr>
          <w:rFonts w:hint="eastAsia" w:ascii="宋体" w:hAnsi="宋体" w:eastAsia="宋体" w:cs="宋体"/>
          <w:b/>
          <w:bCs w:val="0"/>
          <w:sz w:val="24"/>
          <w:szCs w:val="18"/>
        </w:rPr>
        <w:t xml:space="preserve">服务要求及其他</w:t>
      </w:r>
      <w:r>
        <w:rPr>
          <w:rFonts w:hint="eastAsia" w:ascii="宋体" w:hAnsi="宋体" w:eastAsia="宋体" w:cs="宋体"/>
          <w:b/>
          <w:bCs w:val="0"/>
          <w:sz w:val="24"/>
          <w:szCs w:val="18"/>
        </w:rPr>
      </w:r>
      <w:r/>
    </w:p>
    <w:p>
      <w:pPr>
        <w:pStyle w:val="784"/>
        <w:ind w:firstLine="482"/>
        <w:jc w:val="left"/>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）服务团队</w:t>
      </w:r>
      <w:r>
        <w:rPr>
          <w:rFonts w:hint="eastAsia" w:ascii="宋体" w:hAnsi="宋体" w:eastAsia="宋体" w:cs="宋体"/>
          <w:b/>
          <w:bCs/>
          <w:sz w:val="24"/>
          <w:szCs w:val="24"/>
          <w:lang w:eastAsia="zh-CN"/>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1、中标人在签订合同一个星期内必须建立合理的服务团队，并建立健全保障项目顺利实施的服务质量保障体系。</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b w:val="0"/>
          <w:bCs/>
          <w:color w:val="333333"/>
          <w:sz w:val="24"/>
          <w:szCs w:val="24"/>
          <w:u w:val="single"/>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w:t>
      </w:r>
      <w:r>
        <w:rPr>
          <w:rFonts w:hint="eastAsia" w:ascii="宋体" w:hAnsi="宋体" w:eastAsia="宋体" w:cs="宋体"/>
          <w:b w:val="0"/>
          <w:bCs/>
          <w:sz w:val="24"/>
          <w:szCs w:val="24"/>
          <w:u w:val="none"/>
        </w:rPr>
        <w:t xml:space="preserve">在</w:t>
      </w:r>
      <w:r>
        <w:rPr>
          <w:rFonts w:hint="eastAsia" w:ascii="宋体" w:hAnsi="宋体" w:eastAsia="宋体" w:cs="宋体"/>
          <w:b w:val="0"/>
          <w:bCs/>
          <w:sz w:val="24"/>
          <w:szCs w:val="24"/>
          <w:u w:val="none"/>
        </w:rPr>
        <w:t xml:space="preserve">项目</w:t>
      </w:r>
      <w:r>
        <w:rPr>
          <w:rFonts w:hint="eastAsia" w:ascii="宋体" w:hAnsi="宋体" w:eastAsia="宋体" w:cs="宋体"/>
          <w:b w:val="0"/>
          <w:bCs/>
          <w:sz w:val="24"/>
          <w:szCs w:val="24"/>
          <w:u w:val="none"/>
        </w:rPr>
        <w:t xml:space="preserve">建设期内保证项目监理工程师驻场不少于</w:t>
      </w:r>
      <w:r>
        <w:rPr>
          <w:rFonts w:hint="eastAsia" w:ascii="宋体" w:hAnsi="宋体" w:eastAsia="宋体" w:cs="宋体"/>
          <w:b w:val="0"/>
          <w:bCs/>
          <w:sz w:val="24"/>
          <w:szCs w:val="24"/>
          <w:u w:val="none"/>
          <w:lang w:val="en-US" w:eastAsia="zh-CN"/>
        </w:rPr>
        <w:t xml:space="preserve">3</w:t>
      </w:r>
      <w:r>
        <w:rPr>
          <w:rFonts w:hint="eastAsia" w:ascii="宋体" w:hAnsi="宋体" w:eastAsia="宋体" w:cs="宋体"/>
          <w:b w:val="0"/>
          <w:bCs/>
          <w:sz w:val="24"/>
          <w:szCs w:val="24"/>
          <w:u w:val="none"/>
        </w:rPr>
        <w:t xml:space="preserve">人。常驻人员按采购人工作时间常驻采购人工作地点，对采购人提出的紧急需求和要求做到1小时内响应。</w:t>
      </w:r>
      <w:r>
        <w:rPr>
          <w:rFonts w:hint="eastAsia" w:ascii="宋体" w:hAnsi="宋体" w:eastAsia="宋体" w:cs="宋体"/>
          <w:b w:val="0"/>
          <w:bCs/>
          <w:color w:val="333333"/>
          <w:sz w:val="24"/>
          <w:szCs w:val="24"/>
          <w:u w:val="single"/>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、服务团队所有人员必须遵守采购人相关项管理规定并提供联系方式，保证7×24小时联系渠道畅通。针对项目建设中出现的问题，如采购人要求，中标人必须3小时内到达现场。</w:t>
      </w:r>
      <w:r>
        <w:rPr>
          <w:rFonts w:hint="eastAsia" w:ascii="宋体" w:hAnsi="宋体" w:eastAsia="宋体" w:cs="宋体"/>
          <w:sz w:val="24"/>
          <w:szCs w:val="24"/>
        </w:rPr>
      </w:r>
      <w:r/>
    </w:p>
    <w:p>
      <w:pPr>
        <w:pStyle w:val="784"/>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中标人不得随意更换团队工作人员。如需更换，必须提前一周书面通知采购人，经采购人签字同意后方可换人。调入人员的资历和从业经验不低于调出人员，否则视为违约行为，采购人有权终止服务合同，由此造成的损失或延误责任由中标人承担。</w:t>
      </w:r>
      <w:r>
        <w:rPr>
          <w:rFonts w:hint="eastAsia" w:ascii="宋体" w:hAnsi="宋体" w:eastAsia="宋体" w:cs="宋体"/>
          <w:sz w:val="24"/>
          <w:szCs w:val="24"/>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）保密要求</w:t>
      </w:r>
      <w:r>
        <w:rPr>
          <w:rFonts w:hint="eastAsia" w:ascii="宋体" w:hAnsi="宋体" w:eastAsia="宋体" w:cs="宋体"/>
          <w:b/>
          <w:bCs/>
          <w:sz w:val="24"/>
          <w:szCs w:val="24"/>
        </w:rPr>
      </w:r>
      <w:r/>
    </w:p>
    <w:p>
      <w:pPr>
        <w:pStyle w:val="813"/>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1、中标人应签订保密协议，对其因身份、职务、职业或技术关系而知悉的采购人商业秘密和党政机关保密信息应严格保守，保证不被披露或使用，包括意外或过失。 </w:t>
      </w:r>
      <w:r>
        <w:rPr>
          <w:rFonts w:hint="eastAsia" w:ascii="宋体" w:hAnsi="宋体" w:eastAsia="宋体" w:cs="宋体"/>
          <w:sz w:val="24"/>
          <w:szCs w:val="24"/>
        </w:rPr>
      </w:r>
      <w:r/>
    </w:p>
    <w:p>
      <w:pPr>
        <w:pStyle w:val="813"/>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人不得以竞争为目的、或出于私利、或为第三人谋利而擅自保存、披露、使用采购人商业秘密和党政机关保密信息；不得直接或间接地向无关人员泄露采购人的商业秘密和党政机关保密信息；不得向不承担保密义务的任何第三人披露采购人的商业秘密和党政机关保密信息。中标人在从事政府项目时，不得擅自记录、复制、拍摄、摘抄、收藏在工作中涉及的保密信息，严禁将涉及政府项目的任何资料、数据透露或以其他方式提供给项目以外的其他方或中标人内部与该项目无关的任何人员。 </w:t>
      </w:r>
      <w:r>
        <w:rPr>
          <w:rFonts w:hint="eastAsia" w:ascii="宋体" w:hAnsi="宋体" w:eastAsia="宋体" w:cs="宋体"/>
          <w:sz w:val="24"/>
          <w:szCs w:val="24"/>
        </w:rPr>
      </w:r>
      <w:r/>
    </w:p>
    <w:p>
      <w:pPr>
        <w:pStyle w:val="813"/>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对于工作期间知悉采购人的商业秘密和党政机关保密信息（包括业务信息在内）或工作过程中接触到的政府机关文件（包括内部发文、各类通知及会议记录等）的内容，同样承担保密责任，严禁将政府机关内部会议、谈话内容泄露给无关人员，不得翻阅与工作无关的文件和资料。 </w:t>
      </w:r>
      <w:r>
        <w:rPr>
          <w:rFonts w:hint="eastAsia" w:ascii="宋体" w:hAnsi="宋体" w:eastAsia="宋体" w:cs="宋体"/>
          <w:sz w:val="24"/>
          <w:szCs w:val="24"/>
        </w:rPr>
      </w:r>
      <w:r/>
    </w:p>
    <w:p>
      <w:pPr>
        <w:pStyle w:val="813"/>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4、严禁泄露在工作中接触到的政府机关科技研究、发明、装备器材及其技术资料和政府工作信息。</w:t>
      </w:r>
      <w:r>
        <w:rPr>
          <w:rFonts w:hint="eastAsia" w:ascii="宋体" w:hAnsi="宋体" w:eastAsia="宋体" w:cs="宋体"/>
          <w:sz w:val="24"/>
          <w:szCs w:val="24"/>
        </w:rPr>
      </w:r>
      <w:r/>
    </w:p>
    <w:p>
      <w:pPr>
        <w:pStyle w:val="784"/>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）验收要求</w:t>
      </w:r>
      <w:r>
        <w:rPr>
          <w:rFonts w:hint="eastAsia" w:ascii="宋体" w:hAnsi="宋体" w:eastAsia="宋体" w:cs="宋体"/>
          <w:b/>
          <w:bCs/>
          <w:sz w:val="24"/>
          <w:szCs w:val="24"/>
        </w:rPr>
      </w:r>
      <w:r/>
    </w:p>
    <w:p>
      <w:pPr>
        <w:pStyle w:val="813"/>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1、采购人有权依照采购文件相关要求对中标人提供的相关服务或交付的工作成果进行阶段性验收及/或总体验收。因中标人提供的服务不符合标准导致甲方重复支出的验收费用，由中标人承担。</w:t>
      </w:r>
      <w:r>
        <w:rPr>
          <w:rFonts w:hint="eastAsia" w:ascii="宋体" w:hAnsi="宋体" w:eastAsia="宋体" w:cs="宋体"/>
          <w:sz w:val="24"/>
          <w:szCs w:val="24"/>
        </w:rPr>
      </w:r>
      <w:r/>
    </w:p>
    <w:p>
      <w:pPr>
        <w:pStyle w:val="813"/>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2、中标人提供的报告</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详实、客观、有法律效应，为信息系统上线和验收提供准确指导，使系统达到使用和验收要求。</w:t>
      </w:r>
      <w:r>
        <w:rPr>
          <w:rFonts w:hint="eastAsia" w:ascii="宋体" w:hAnsi="宋体" w:eastAsia="宋体" w:cs="宋体"/>
          <w:sz w:val="24"/>
          <w:szCs w:val="24"/>
        </w:rPr>
      </w:r>
      <w:r/>
    </w:p>
    <w:p>
      <w:pPr>
        <w:pStyle w:val="813"/>
        <w:ind w:firstLine="480"/>
        <w:jc w:val="left"/>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3</w:t>
      </w:r>
      <w:r>
        <w:rPr>
          <w:rFonts w:hint="eastAsia" w:ascii="宋体" w:hAnsi="宋体" w:eastAsia="宋体" w:cs="宋体"/>
          <w:sz w:val="24"/>
          <w:szCs w:val="24"/>
          <w:highlight w:val="none"/>
        </w:rPr>
        <w:t xml:space="preserve">、采购人有权根据检验结果要求中标人立即整改、完善、提出索赔要求。检验合格后，由采购人组成的验收小组签署验收报告，作为付款凭据之一。</w:t>
      </w:r>
      <w:r>
        <w:rPr>
          <w:rFonts w:hint="eastAsia" w:ascii="宋体" w:hAnsi="宋体" w:eastAsia="宋体" w:cs="宋体"/>
          <w:sz w:val="24"/>
          <w:szCs w:val="24"/>
          <w:highlight w:val="yellow"/>
        </w:rPr>
      </w:r>
      <w:r/>
    </w:p>
    <w:p>
      <w:pPr>
        <w:pStyle w:val="784"/>
        <w:ind w:firstLine="480"/>
        <w:jc w:val="left"/>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注：以上项目监理部分所有条款均为实质性指标参数，是必须满足项，投标人应出具响应承诺书并加盖投标人公章，不出具做无效投标处理（格式自拟，内容不能缺项）。</w:t>
      </w:r>
      <w:r>
        <w:rPr>
          <w:rFonts w:hint="eastAsia" w:ascii="宋体" w:hAnsi="宋体" w:eastAsia="宋体" w:cs="宋体"/>
          <w:b w:val="0"/>
          <w:bCs w:val="0"/>
          <w:color w:val="000000"/>
          <w:sz w:val="24"/>
          <w:szCs w:val="24"/>
          <w:highlight w:val="none"/>
        </w:rPr>
      </w:r>
      <w:r/>
    </w:p>
    <w:p>
      <w:pPr>
        <w:pStyle w:val="786"/>
        <w:ind w:firstLine="0"/>
        <w:jc w:val="left"/>
        <w:spacing w:before="0" w:after="0"/>
        <w:widowControl/>
        <w:rPr>
          <w:rFonts w:hint="eastAsia" w:ascii="宋体" w:hAnsi="宋体" w:eastAsia="宋体" w:cs="宋体"/>
          <w:b/>
          <w:bCs w:val="0"/>
          <w:color w:val="000000"/>
          <w:sz w:val="24"/>
          <w:szCs w:val="18"/>
          <w:highlight w:val="yellow"/>
          <w:lang w:val="en-US" w:eastAsia="zh-CN"/>
        </w:rPr>
      </w:pPr>
      <w:r>
        <w:rPr>
          <w:rFonts w:hint="eastAsia" w:ascii="宋体" w:hAnsi="宋体" w:eastAsia="宋体" w:cs="宋体"/>
          <w:b/>
          <w:bCs w:val="0"/>
          <w:color w:val="000000"/>
          <w:sz w:val="24"/>
          <w:szCs w:val="18"/>
          <w:highlight w:val="none"/>
          <w:lang w:val="en-US" w:eastAsia="zh-CN"/>
        </w:rPr>
        <w:t xml:space="preserve">八、监理方案要求</w:t>
      </w:r>
      <w:r>
        <w:rPr>
          <w:rFonts w:hint="eastAsia" w:ascii="宋体" w:hAnsi="宋体" w:eastAsia="宋体" w:cs="宋体"/>
          <w:b/>
          <w:bCs w:val="0"/>
          <w:color w:val="000000"/>
          <w:sz w:val="24"/>
          <w:szCs w:val="18"/>
          <w:highlight w:val="yellow"/>
          <w:lang w:val="en-US" w:eastAsia="zh-CN"/>
        </w:rPr>
      </w:r>
      <w:r/>
    </w:p>
    <w:p>
      <w:pPr>
        <w:pStyle w:val="800"/>
      </w:pPr>
      <w:r>
        <w:t xml:space="preserve">（</w:t>
      </w:r>
      <w:r>
        <w:rPr>
          <w:rFonts w:hint="eastAsia"/>
          <w:lang w:val="en-US" w:eastAsia="zh-CN"/>
        </w:rPr>
        <w:t xml:space="preserve">1</w:t>
      </w:r>
      <w:r>
        <w:t xml:space="preserve">）</w:t>
      </w:r>
      <w:r>
        <w:rPr>
          <w:rFonts w:hint="eastAsia"/>
          <w:lang w:val="en-US" w:eastAsia="zh-CN"/>
        </w:rPr>
        <w:t xml:space="preserve">提供</w:t>
      </w:r>
      <w:r>
        <w:t xml:space="preserve">对</w:t>
      </w:r>
      <w:r>
        <w:rPr>
          <w:rFonts w:hint="eastAsia"/>
          <w:lang w:val="en-US" w:eastAsia="zh-CN"/>
        </w:rPr>
        <w:t xml:space="preserve">本</w:t>
      </w:r>
      <w:r>
        <w:t xml:space="preserve">项目的理解</w:t>
      </w:r>
      <w:r>
        <w:rPr>
          <w:rFonts w:hint="eastAsia"/>
          <w:lang w:val="en-US" w:eastAsia="zh-CN"/>
        </w:rPr>
        <w:t xml:space="preserve">与合理化建议方案</w:t>
      </w:r>
      <w:r>
        <w:t xml:space="preserve">，结合项目建设内容，并运用自身经验和知识结合项目业务特点，编写对项目的理解</w:t>
      </w:r>
      <w:r>
        <w:rPr>
          <w:rFonts w:hint="eastAsia"/>
          <w:lang w:eastAsia="zh-CN"/>
        </w:rPr>
        <w:t xml:space="preserve">（</w:t>
      </w:r>
      <w:r>
        <w:rPr>
          <w:rFonts w:hint="eastAsia"/>
          <w:lang w:val="en-US" w:eastAsia="zh-CN"/>
        </w:rPr>
        <w:t xml:space="preserve">包括背景、必要性、建设内容等</w:t>
      </w:r>
      <w:r>
        <w:rPr>
          <w:rFonts w:hint="eastAsia"/>
          <w:lang w:eastAsia="zh-CN"/>
        </w:rPr>
        <w:t xml:space="preserve">）</w:t>
      </w:r>
      <w:r>
        <w:t xml:space="preserve">，同时根据项目特点对项目建设提出切实可行的合理化建议。</w:t>
      </w:r>
      <w:r/>
    </w:p>
    <w:p>
      <w:pPr>
        <w:pStyle w:val="800"/>
        <w:rPr>
          <w:lang w:val="en-US" w:eastAsia="zh-CN"/>
        </w:rPr>
      </w:pPr>
      <w:r>
        <w:t xml:space="preserve">（</w:t>
      </w:r>
      <w:r>
        <w:rPr>
          <w:rFonts w:hint="eastAsia"/>
          <w:lang w:val="en-US" w:eastAsia="zh-CN"/>
        </w:rPr>
        <w:t xml:space="preserve">2</w:t>
      </w:r>
      <w:r>
        <w:t xml:space="preserve">）</w:t>
      </w:r>
      <w:r>
        <w:rPr>
          <w:rFonts w:hint="eastAsia"/>
        </w:rPr>
        <w:t xml:space="preserve">提供科学完整、合理可行的</w:t>
      </w:r>
      <w:r>
        <w:rPr>
          <w:rFonts w:hint="eastAsia"/>
          <w:lang w:val="en-US" w:eastAsia="zh-CN"/>
        </w:rPr>
        <w:t xml:space="preserve">质量控制方案</w:t>
      </w:r>
      <w:r>
        <w:rPr>
          <w:rFonts w:hint="eastAsia"/>
        </w:rPr>
        <w:t xml:space="preserve">。</w:t>
      </w:r>
      <w:r>
        <w:rPr>
          <w:rFonts w:hint="eastAsia"/>
          <w:lang w:val="en-US" w:eastAsia="zh-CN"/>
        </w:rPr>
        <w:t xml:space="preserve">内容包括但不限于质量控制目标、质量控制方法、质量控制措施等。</w:t>
      </w:r>
      <w:r>
        <w:rPr>
          <w:lang w:val="en-US" w:eastAsia="zh-CN"/>
        </w:rPr>
      </w:r>
      <w:r/>
    </w:p>
    <w:p>
      <w:pPr>
        <w:pStyle w:val="800"/>
        <w:rPr>
          <w:rFonts w:hint="eastAsia"/>
        </w:rPr>
      </w:pPr>
      <w:r>
        <w:t xml:space="preserve">（</w:t>
      </w:r>
      <w:r>
        <w:rPr>
          <w:rFonts w:hint="eastAsia"/>
          <w:lang w:val="en-US" w:eastAsia="zh-CN"/>
        </w:rPr>
        <w:t xml:space="preserve">3</w:t>
      </w:r>
      <w:r>
        <w:t xml:space="preserve">）</w:t>
      </w:r>
      <w:r>
        <w:rPr>
          <w:rFonts w:hint="eastAsia"/>
        </w:rPr>
        <w:t xml:space="preserve">提供科学完整、合理可行的</w:t>
      </w:r>
      <w:r>
        <w:rPr>
          <w:rFonts w:hint="eastAsia"/>
          <w:lang w:val="en-US" w:eastAsia="zh-CN"/>
        </w:rPr>
        <w:t xml:space="preserve">进度控制方案</w:t>
      </w:r>
      <w:r>
        <w:rPr>
          <w:rFonts w:hint="eastAsia"/>
        </w:rPr>
        <w:t xml:space="preserve">。内容包括但不限于</w:t>
      </w:r>
      <w:r>
        <w:rPr>
          <w:rFonts w:hint="eastAsia"/>
          <w:lang w:val="en-US" w:eastAsia="zh-CN"/>
        </w:rPr>
        <w:t xml:space="preserve">进度控制目标、进度控制方法、进度控制措施</w:t>
      </w:r>
      <w:r>
        <w:rPr>
          <w:rFonts w:hint="eastAsia"/>
        </w:rPr>
        <w:t xml:space="preserve">等。</w:t>
      </w:r>
      <w:r>
        <w:rPr>
          <w:rFonts w:hint="eastAsia"/>
        </w:rPr>
      </w:r>
      <w:r/>
    </w:p>
    <w:p>
      <w:pPr>
        <w:pStyle w:val="800"/>
        <w:rPr>
          <w:rFonts w:hint="eastAsia"/>
        </w:rPr>
      </w:pPr>
      <w:r>
        <w:rPr>
          <w:rFonts w:hint="eastAsia"/>
          <w:lang w:eastAsia="zh-CN"/>
        </w:rPr>
        <w:t xml:space="preserve">（</w:t>
      </w:r>
      <w:r>
        <w:rPr>
          <w:rFonts w:hint="eastAsia"/>
          <w:lang w:val="en-US" w:eastAsia="zh-CN"/>
        </w:rPr>
        <w:t xml:space="preserve">4</w:t>
      </w:r>
      <w:r>
        <w:rPr>
          <w:rFonts w:hint="eastAsia"/>
          <w:lang w:eastAsia="zh-CN"/>
        </w:rPr>
        <w:t xml:space="preserve">）</w:t>
      </w:r>
      <w:r>
        <w:rPr>
          <w:rFonts w:hint="eastAsia"/>
        </w:rPr>
        <w:t xml:space="preserve">提供科学完整、合理可行的</w:t>
      </w:r>
      <w:r>
        <w:rPr>
          <w:rFonts w:hint="eastAsia"/>
          <w:lang w:val="en-US" w:eastAsia="zh-CN"/>
        </w:rPr>
        <w:t xml:space="preserve">投资控制方案</w:t>
      </w:r>
      <w:r>
        <w:rPr>
          <w:rFonts w:hint="eastAsia"/>
        </w:rPr>
        <w:t xml:space="preserve">。内容包括但不限于</w:t>
      </w:r>
      <w:r>
        <w:rPr>
          <w:rFonts w:hint="eastAsia"/>
          <w:lang w:val="en-US" w:eastAsia="zh-CN"/>
        </w:rPr>
        <w:t xml:space="preserve">投资控制目标、投资控制方法、投资控制措施</w:t>
      </w:r>
      <w:r>
        <w:rPr>
          <w:rFonts w:hint="eastAsia"/>
        </w:rPr>
        <w:t xml:space="preserve">等。</w:t>
      </w:r>
      <w:r>
        <w:rPr>
          <w:rFonts w:hint="eastAsia"/>
        </w:rPr>
      </w:r>
      <w:r/>
    </w:p>
    <w:p>
      <w:pPr>
        <w:pStyle w:val="800"/>
        <w:rPr>
          <w:rFonts w:hint="eastAsia"/>
        </w:rPr>
      </w:pPr>
      <w:r>
        <w:rPr>
          <w:rFonts w:hint="eastAsia"/>
          <w:lang w:eastAsia="zh-CN"/>
        </w:rPr>
        <w:t xml:space="preserve">（</w:t>
      </w:r>
      <w:r>
        <w:rPr>
          <w:rFonts w:hint="eastAsia"/>
          <w:lang w:val="en-US" w:eastAsia="zh-CN"/>
        </w:rPr>
        <w:t xml:space="preserve">5</w:t>
      </w:r>
      <w:r>
        <w:rPr>
          <w:rFonts w:hint="eastAsia"/>
          <w:lang w:eastAsia="zh-CN"/>
        </w:rPr>
        <w:t xml:space="preserve">）</w:t>
      </w:r>
      <w:r>
        <w:rPr>
          <w:rFonts w:hint="eastAsia"/>
        </w:rPr>
        <w:t xml:space="preserve">提供科学完整、合理可行的</w:t>
      </w:r>
      <w:r>
        <w:rPr>
          <w:rFonts w:hint="eastAsia"/>
          <w:lang w:val="en-US" w:eastAsia="zh-CN"/>
        </w:rPr>
        <w:t xml:space="preserve">变更控制方案</w:t>
      </w:r>
      <w:r>
        <w:rPr>
          <w:rFonts w:hint="eastAsia"/>
        </w:rPr>
        <w:t xml:space="preserve">。内容包括但不限于</w:t>
      </w:r>
      <w:r>
        <w:rPr>
          <w:rFonts w:hint="eastAsia"/>
          <w:lang w:val="en-US" w:eastAsia="zh-CN"/>
        </w:rPr>
        <w:t xml:space="preserve">变更控制目标、变更控制原则、变更控制方法、变更控制措施</w:t>
      </w:r>
      <w:r>
        <w:rPr>
          <w:rFonts w:hint="eastAsia"/>
        </w:rPr>
        <w:t xml:space="preserve">等。</w:t>
      </w:r>
      <w:r>
        <w:rPr>
          <w:rFonts w:hint="eastAsia"/>
        </w:rPr>
      </w:r>
      <w:r/>
    </w:p>
    <w:p>
      <w:pPr>
        <w:pStyle w:val="800"/>
        <w:rPr>
          <w:rFonts w:hint="eastAsia"/>
        </w:rPr>
      </w:pPr>
      <w:r>
        <w:rPr>
          <w:rFonts w:hint="eastAsia"/>
        </w:rPr>
        <w:t xml:space="preserve">（</w:t>
      </w:r>
      <w:r>
        <w:rPr>
          <w:rFonts w:hint="eastAsia"/>
          <w:lang w:val="en-US" w:eastAsia="zh-CN"/>
        </w:rPr>
        <w:t xml:space="preserve">6</w:t>
      </w:r>
      <w:r>
        <w:rPr>
          <w:rFonts w:hint="eastAsia"/>
        </w:rPr>
        <w:t xml:space="preserve">）提供科学完整、合理可行的安全管理方案。内容包括但不限于</w:t>
      </w:r>
      <w:r>
        <w:rPr>
          <w:rFonts w:hint="eastAsia"/>
          <w:lang w:val="en-US" w:eastAsia="zh-CN"/>
        </w:rPr>
        <w:t xml:space="preserve">安全管理目标、安全管理方法、安全管理措施</w:t>
      </w:r>
      <w:r>
        <w:rPr>
          <w:rFonts w:hint="eastAsia"/>
        </w:rPr>
        <w:t xml:space="preserve">等。</w:t>
      </w:r>
      <w:r>
        <w:rPr>
          <w:rFonts w:hint="eastAsia"/>
        </w:rPr>
      </w:r>
      <w:r/>
    </w:p>
    <w:p>
      <w:pPr>
        <w:pStyle w:val="800"/>
        <w:rPr>
          <w:rFonts w:hint="eastAsia"/>
        </w:rPr>
      </w:pPr>
      <w:r>
        <w:rPr>
          <w:rFonts w:hint="eastAsia"/>
        </w:rPr>
        <w:t xml:space="preserve">（</w:t>
      </w:r>
      <w:r>
        <w:rPr>
          <w:rFonts w:hint="eastAsia"/>
          <w:lang w:val="en-US" w:eastAsia="zh-CN"/>
        </w:rPr>
        <w:t xml:space="preserve">7</w:t>
      </w:r>
      <w:r>
        <w:rPr>
          <w:rFonts w:hint="eastAsia"/>
        </w:rPr>
        <w:t xml:space="preserve">）提供科学完整、合理可行的合同管理</w:t>
      </w:r>
      <w:r>
        <w:rPr>
          <w:rFonts w:hint="eastAsia"/>
          <w:lang w:eastAsia="zh-CN"/>
        </w:rPr>
        <w:t xml:space="preserve">、</w:t>
      </w:r>
      <w:r>
        <w:rPr>
          <w:rFonts w:hint="eastAsia"/>
          <w:lang w:val="en-US" w:eastAsia="zh-CN"/>
        </w:rPr>
        <w:t xml:space="preserve">信息/文档管理方案</w:t>
      </w:r>
      <w:r>
        <w:rPr>
          <w:rFonts w:hint="eastAsia"/>
        </w:rPr>
        <w:t xml:space="preserve">。内容包括但不限于</w:t>
      </w:r>
      <w:r>
        <w:rPr>
          <w:rFonts w:hint="eastAsia"/>
          <w:lang w:val="en-US" w:eastAsia="zh-CN"/>
        </w:rPr>
        <w:t xml:space="preserve">合同管理、信息/文档管理目标；合同管理、信息/文档管理方法；合同管理、信息/文档管理措施</w:t>
      </w:r>
      <w:r>
        <w:rPr>
          <w:rFonts w:hint="eastAsia"/>
        </w:rPr>
        <w:t xml:space="preserve">等。</w:t>
      </w:r>
      <w:r>
        <w:rPr>
          <w:rFonts w:hint="eastAsia"/>
        </w:rPr>
      </w:r>
      <w:r/>
    </w:p>
    <w:p>
      <w:pPr>
        <w:pStyle w:val="800"/>
        <w:rPr>
          <w:rFonts w:hint="eastAsia"/>
        </w:rPr>
      </w:pPr>
      <w:r>
        <w:rPr>
          <w:rFonts w:hint="eastAsia"/>
          <w:lang w:eastAsia="zh-CN"/>
        </w:rPr>
        <w:t xml:space="preserve">（</w:t>
      </w:r>
      <w:r>
        <w:rPr>
          <w:rFonts w:hint="eastAsia"/>
          <w:lang w:val="en-US" w:eastAsia="zh-CN"/>
        </w:rPr>
        <w:t xml:space="preserve">8</w:t>
      </w:r>
      <w:r>
        <w:rPr>
          <w:rFonts w:hint="eastAsia"/>
          <w:lang w:eastAsia="zh-CN"/>
        </w:rPr>
        <w:t xml:space="preserve">）</w:t>
      </w:r>
      <w:r>
        <w:rPr>
          <w:rFonts w:hint="eastAsia"/>
        </w:rPr>
        <w:t xml:space="preserve">提供科学完整、合理可行的</w:t>
      </w:r>
      <w:r>
        <w:rPr>
          <w:rFonts w:hint="eastAsia"/>
          <w:lang w:val="en-US" w:eastAsia="zh-CN"/>
        </w:rPr>
        <w:t xml:space="preserve">沟通协调管理</w:t>
      </w:r>
      <w:r>
        <w:rPr>
          <w:rFonts w:hint="eastAsia"/>
        </w:rPr>
        <w:t xml:space="preserve">方案</w:t>
      </w:r>
      <w:r>
        <w:rPr>
          <w:rFonts w:hint="eastAsia"/>
          <w:lang w:eastAsia="zh-CN"/>
        </w:rPr>
        <w:t xml:space="preserve">。</w:t>
      </w:r>
      <w:r>
        <w:rPr>
          <w:rFonts w:hint="eastAsia"/>
        </w:rPr>
        <w:t xml:space="preserve">内容包括但不限于</w:t>
      </w:r>
      <w:r>
        <w:rPr>
          <w:rFonts w:hint="eastAsia"/>
          <w:lang w:val="en-US" w:eastAsia="zh-CN"/>
        </w:rPr>
        <w:t xml:space="preserve">沟通协调管理目标、沟通协调管理方法、沟通协调管理措施</w:t>
      </w:r>
      <w:r>
        <w:rPr>
          <w:rFonts w:hint="eastAsia"/>
        </w:rPr>
        <w:t xml:space="preserve">等。</w:t>
      </w:r>
      <w:r>
        <w:rPr>
          <w:rFonts w:hint="eastAsia"/>
        </w:rPr>
      </w:r>
      <w:r/>
    </w:p>
    <w:p>
      <w:pPr>
        <w:pStyle w:val="786"/>
        <w:ind w:firstLine="0"/>
        <w:jc w:val="left"/>
        <w:spacing w:before="0" w:after="0"/>
        <w:widowControl/>
        <w:rPr>
          <w:rFonts w:hint="eastAsia" w:ascii="宋体" w:hAnsi="宋体" w:eastAsia="宋体" w:cs="宋体"/>
          <w:b/>
          <w:bCs w:val="0"/>
          <w:color w:val="000000"/>
          <w:sz w:val="24"/>
          <w:szCs w:val="18"/>
          <w:highlight w:val="none"/>
          <w:lang w:val="en-US" w:eastAsia="zh-CN"/>
        </w:rPr>
      </w:pPr>
      <w:r>
        <w:rPr>
          <w:rFonts w:hint="eastAsia" w:ascii="宋体" w:hAnsi="宋体" w:eastAsia="宋体" w:cs="宋体"/>
          <w:b/>
          <w:bCs w:val="0"/>
          <w:color w:val="000000"/>
          <w:sz w:val="24"/>
          <w:szCs w:val="18"/>
          <w:highlight w:val="none"/>
          <w:lang w:val="en-US" w:eastAsia="zh-CN"/>
        </w:rPr>
        <w:t xml:space="preserve">九、</w:t>
      </w:r>
      <w:r>
        <w:rPr>
          <w:rFonts w:ascii="宋体" w:hAnsi="宋体" w:eastAsia="宋体" w:cs="宋体"/>
          <w:b/>
          <w:bCs w:val="0"/>
          <w:color w:val="000000"/>
          <w:sz w:val="24"/>
          <w:szCs w:val="18"/>
          <w:highlight w:val="none"/>
          <w:lang w:val="en-US" w:eastAsia="zh-CN"/>
        </w:rPr>
        <w:t xml:space="preserve">其他要求</w:t>
      </w:r>
      <w:r>
        <w:rPr>
          <w:rFonts w:hint="eastAsia" w:ascii="宋体" w:hAnsi="宋体" w:eastAsia="宋体" w:cs="宋体"/>
          <w:b/>
          <w:bCs w:val="0"/>
          <w:color w:val="000000"/>
          <w:sz w:val="24"/>
          <w:szCs w:val="18"/>
          <w:highlight w:val="none"/>
          <w:lang w:val="en-US" w:eastAsia="zh-CN"/>
        </w:rPr>
      </w:r>
      <w:r/>
    </w:p>
    <w:p>
      <w:pPr>
        <w:pStyle w:val="800"/>
        <w:ind w:left="0"/>
        <w:jc w:val="left"/>
        <w:spacing w:before="120" w:after="120"/>
        <w:rPr>
          <w:rFonts w:hint="eastAsia"/>
        </w:rPr>
      </w:pPr>
      <w:r>
        <w:rPr>
          <w:rFonts w:hint="eastAsia"/>
          <w:lang w:val="en-US" w:eastAsia="zh-CN"/>
        </w:rPr>
        <w:t xml:space="preserve">1、</w:t>
      </w:r>
      <w:r>
        <w:rPr>
          <w:rFonts w:hint="eastAsia"/>
        </w:rPr>
        <w:t xml:space="preserve">投标单位需对投标文件真实性负责，提供虚假材料、业绩的，取消投标资格，列入失信名单，承担相应法律责任。</w:t>
      </w:r>
      <w:r>
        <w:rPr>
          <w:rFonts w:hint="eastAsia"/>
        </w:rPr>
      </w:r>
      <w:r/>
    </w:p>
    <w:p>
      <w:pPr>
        <w:pStyle w:val="800"/>
        <w:ind w:left="0"/>
        <w:jc w:val="left"/>
        <w:spacing w:before="120" w:after="120"/>
        <w:rPr>
          <w:rFonts w:hint="eastAsia"/>
        </w:rPr>
      </w:pPr>
      <w:r>
        <w:rPr>
          <w:rFonts w:hint="eastAsia"/>
          <w:lang w:val="en-US" w:eastAsia="zh-CN"/>
        </w:rPr>
        <w:t xml:space="preserve">2、</w:t>
      </w:r>
      <w:r>
        <w:rPr>
          <w:rFonts w:hint="eastAsia"/>
        </w:rPr>
        <w:t xml:space="preserve">监理单位中标后，需在合同签订后7日内组建监理项目部，人员、设备进场开展工作；逾期未进场的，建设单位有权解除合同。</w:t>
      </w:r>
      <w:r>
        <w:rPr>
          <w:rFonts w:hint="eastAsia"/>
        </w:rPr>
      </w:r>
      <w:r/>
    </w:p>
    <w:p>
      <w:pPr>
        <w:pStyle w:val="800"/>
        <w:ind w:left="0"/>
        <w:jc w:val="left"/>
        <w:spacing w:before="120" w:after="120"/>
        <w:rPr>
          <w:rFonts w:hint="eastAsia"/>
        </w:rPr>
      </w:pPr>
      <w:r>
        <w:rPr>
          <w:rFonts w:hint="eastAsia"/>
          <w:lang w:val="en-US" w:eastAsia="zh-CN"/>
        </w:rPr>
        <w:t xml:space="preserve">3、</w:t>
      </w:r>
      <w:r>
        <w:rPr>
          <w:rFonts w:hint="eastAsia"/>
        </w:rPr>
        <w:t xml:space="preserve">监理单位需配合建设单位接受审计、财政、行业主管部门的监督检查，提供相关监理资料。</w:t>
      </w:r>
      <w:r>
        <w:rPr>
          <w:rFonts w:hint="eastAsia"/>
        </w:rPr>
      </w:r>
      <w:r/>
    </w:p>
    <w:p>
      <w:pPr>
        <w:pStyle w:val="800"/>
        <w:ind w:left="0"/>
        <w:jc w:val="left"/>
        <w:spacing w:before="120" w:after="120"/>
        <w:rPr>
          <w:rFonts w:hint="eastAsia"/>
        </w:rPr>
      </w:pPr>
      <w:r>
        <w:rPr>
          <w:rFonts w:hint="eastAsia"/>
          <w:lang w:val="en-US" w:eastAsia="zh-CN"/>
        </w:rPr>
        <w:t xml:space="preserve">4、</w:t>
      </w:r>
      <w:r>
        <w:rPr>
          <w:rFonts w:hint="eastAsia"/>
        </w:rPr>
        <w:t xml:space="preserve">本招标需求为招标文件核心组成部分，与招标文件具有同等法律效力，中标单位需严格遵照执行。</w:t>
      </w:r>
      <w:r>
        <w:rPr>
          <w:rFonts w:hint="eastAsia"/>
        </w:rPr>
      </w:r>
      <w:r/>
    </w:p>
    <w:p>
      <w:pPr>
        <w:pStyle w:val="800"/>
        <w:ind w:left="0"/>
        <w:jc w:val="left"/>
        <w:spacing w:before="120" w:after="120"/>
        <w:rPr>
          <w:lang w:val="en-US" w:eastAsia="zh-CN"/>
        </w:rPr>
      </w:pPr>
      <w:r>
        <w:rPr>
          <w:rFonts w:hint="eastAsia"/>
          <w:lang w:val="en-US" w:eastAsia="zh-CN"/>
        </w:rPr>
        <w:t xml:space="preserve">5、其他</w:t>
      </w:r>
      <w:r>
        <w:rPr>
          <w:rFonts w:hint="eastAsia"/>
        </w:rPr>
        <w:t xml:space="preserve">见招标文件《拟签订的合同文本》</w:t>
      </w:r>
      <w:r>
        <w:rPr>
          <w:lang w:val="en-US" w:eastAsia="zh-CN"/>
        </w:rPr>
      </w:r>
      <w:r/>
    </w:p>
    <w:p>
      <w:pPr>
        <w:pStyle w:val="784"/>
        <w:ind w:firstLine="720"/>
        <w:jc w:val="both"/>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
        </w:rPr>
        <w:br w:type="page" w:clear="all"/>
      </w:r>
      <w:r>
        <w:rPr>
          <w:rFonts w:hint="eastAsia" w:ascii="宋体" w:hAnsi="宋体" w:eastAsia="宋体" w:cs="宋体"/>
          <w:b/>
          <w:sz w:val="30"/>
          <w:highlight w:val="none"/>
        </w:rPr>
        <w:t xml:space="preserve">第七章 投标文件相关格式</w:t>
      </w:r>
      <w:r>
        <w:rPr>
          <w:rFonts w:hint="eastAsia" w:ascii="宋体" w:hAnsi="宋体" w:eastAsia="宋体" w:cs="宋体"/>
          <w:highlight w:val="none"/>
        </w:rPr>
      </w:r>
      <w:r/>
    </w:p>
    <w:p>
      <w:pPr>
        <w:pStyle w:val="784"/>
        <w:ind w:firstLine="640"/>
        <w:jc w:val="center"/>
        <w:spacing w:line="239" w:lineRule="atLeast"/>
        <w:rPr>
          <w:rFonts w:hint="eastAsia" w:ascii="宋体" w:hAnsi="宋体" w:eastAsia="宋体" w:cs="宋体"/>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rPr>
      </w:r>
      <w:r/>
    </w:p>
    <w:p>
      <w:pPr>
        <w:pStyle w:val="784"/>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一、投标函格式</w:t>
      </w:r>
      <w:r>
        <w:rPr>
          <w:rFonts w:hint="eastAsia" w:ascii="宋体" w:hAnsi="宋体" w:eastAsia="宋体" w:cs="宋体"/>
          <w:b/>
          <w:bCs/>
          <w:sz w:val="32"/>
          <w:szCs w:val="32"/>
          <w:highlight w:val="none"/>
        </w:rPr>
      </w:r>
      <w:r/>
    </w:p>
    <w:p>
      <w:pPr>
        <w:pStyle w:val="784"/>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eastAsia="zh-CN"/>
        </w:rPr>
        <w:t xml:space="preserve">徐州市云龙区数据局</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78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根据</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项目[项目编号：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]招标文件，</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(姓名)代表我方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（投标人的名称）全权处理本次投标的有关事宜。</w:t>
      </w:r>
      <w:r>
        <w:rPr>
          <w:rFonts w:hint="eastAsia" w:ascii="宋体" w:hAnsi="宋体" w:eastAsia="宋体" w:cs="宋体"/>
          <w:sz w:val="28"/>
          <w:szCs w:val="28"/>
          <w:highlight w:val="none"/>
        </w:rPr>
      </w:r>
      <w:r/>
    </w:p>
    <w:p>
      <w:pPr>
        <w:pStyle w:val="78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据此函，投标人承诺并同意如下： </w:t>
      </w:r>
      <w:r>
        <w:rPr>
          <w:rFonts w:hint="eastAsia" w:ascii="宋体" w:hAnsi="宋体" w:eastAsia="宋体" w:cs="宋体"/>
          <w:sz w:val="28"/>
          <w:szCs w:val="28"/>
          <w:highlight w:val="none"/>
        </w:rPr>
      </w:r>
      <w:r/>
    </w:p>
    <w:p>
      <w:pPr>
        <w:pStyle w:val="78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 投标人唯一投标报价见《开标一览表》。</w:t>
      </w:r>
      <w:r>
        <w:rPr>
          <w:rFonts w:hint="eastAsia" w:ascii="宋体" w:hAnsi="宋体" w:eastAsia="宋体" w:cs="宋体"/>
          <w:sz w:val="28"/>
          <w:szCs w:val="28"/>
          <w:highlight w:val="none"/>
        </w:rPr>
      </w:r>
      <w:r/>
    </w:p>
    <w:p>
      <w:pPr>
        <w:pStyle w:val="78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 投标人将按招标文件的规定履行合同责任和义务。</w:t>
      </w:r>
      <w:r>
        <w:rPr>
          <w:rFonts w:hint="eastAsia" w:ascii="宋体" w:hAnsi="宋体" w:eastAsia="宋体" w:cs="宋体"/>
          <w:sz w:val="28"/>
          <w:szCs w:val="28"/>
          <w:highlight w:val="none"/>
        </w:rPr>
      </w:r>
      <w:r/>
    </w:p>
    <w:p>
      <w:pPr>
        <w:pStyle w:val="78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 投标人已详细审查全部招标文件，包括第[插入编号] [补遗书][如果有的话]。投标人完全理解并同意放弃对这方面有不明及误解的权力。</w:t>
      </w:r>
      <w:r>
        <w:rPr>
          <w:rFonts w:hint="eastAsia" w:ascii="宋体" w:hAnsi="宋体" w:eastAsia="宋体" w:cs="宋体"/>
          <w:sz w:val="28"/>
          <w:szCs w:val="28"/>
          <w:highlight w:val="none"/>
        </w:rPr>
      </w:r>
      <w:r/>
    </w:p>
    <w:p>
      <w:pPr>
        <w:pStyle w:val="78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4. 投标有效期为开标之日后90天。</w:t>
      </w:r>
      <w:r>
        <w:rPr>
          <w:rFonts w:hint="eastAsia" w:ascii="宋体" w:hAnsi="宋体" w:eastAsia="宋体" w:cs="宋体"/>
          <w:sz w:val="28"/>
          <w:szCs w:val="28"/>
          <w:highlight w:val="none"/>
        </w:rPr>
      </w:r>
      <w:r/>
    </w:p>
    <w:p>
      <w:pPr>
        <w:pStyle w:val="78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5. 投标人在投标初始有效期内撤回投标，其投标保证金将不退还。</w:t>
      </w:r>
      <w:r>
        <w:rPr>
          <w:rFonts w:hint="eastAsia" w:ascii="宋体" w:hAnsi="宋体" w:eastAsia="宋体" w:cs="宋体"/>
          <w:sz w:val="28"/>
          <w:szCs w:val="28"/>
          <w:highlight w:val="none"/>
        </w:rPr>
      </w:r>
      <w:r/>
    </w:p>
    <w:p>
      <w:pPr>
        <w:pStyle w:val="78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6. 投标人同意提供按照贵方可能要求的与其投标有关的一切数据或资料，完全理解贵方不一定接受最低价的投标或收到的任何投标。</w:t>
      </w:r>
      <w:r>
        <w:rPr>
          <w:rFonts w:hint="eastAsia" w:ascii="宋体" w:hAnsi="宋体" w:eastAsia="宋体" w:cs="宋体"/>
          <w:sz w:val="28"/>
          <w:szCs w:val="28"/>
          <w:highlight w:val="none"/>
        </w:rPr>
      </w:r>
      <w:r/>
    </w:p>
    <w:p>
      <w:pPr>
        <w:pStyle w:val="78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7. 投标人同意在授予合同后，按照有关规定支付公证费(如有)。</w:t>
      </w:r>
      <w:r>
        <w:rPr>
          <w:rFonts w:hint="eastAsia" w:ascii="宋体" w:hAnsi="宋体" w:eastAsia="宋体" w:cs="宋体"/>
          <w:sz w:val="28"/>
          <w:szCs w:val="28"/>
          <w:highlight w:val="none"/>
        </w:rPr>
      </w:r>
      <w:r/>
    </w:p>
    <w:p>
      <w:pPr>
        <w:pStyle w:val="784"/>
        <w:ind w:right="29"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8. 采购人或采购代理机构有权将我单位本项目的《开标一览表》和《分项价格表》予以公示，公示的方式由</w:t>
      </w:r>
      <w:r>
        <w:rPr>
          <w:rFonts w:hint="eastAsia" w:ascii="宋体" w:hAnsi="宋体" w:eastAsia="宋体" w:cs="宋体"/>
          <w:sz w:val="28"/>
          <w:szCs w:val="28"/>
          <w:highlight w:val="none"/>
          <w:lang w:eastAsia="zh-CN"/>
        </w:rPr>
        <w:t xml:space="preserve">中证房地产评估造价集团有限公司</w:t>
      </w:r>
      <w:r>
        <w:rPr>
          <w:rFonts w:hint="eastAsia" w:ascii="宋体" w:hAnsi="宋体" w:eastAsia="宋体" w:cs="宋体"/>
          <w:sz w:val="28"/>
          <w:szCs w:val="28"/>
          <w:highlight w:val="none"/>
        </w:rPr>
        <w:t xml:space="preserve">确定。</w:t>
      </w:r>
      <w:r>
        <w:rPr>
          <w:rFonts w:hint="eastAsia" w:ascii="宋体" w:hAnsi="宋体" w:eastAsia="宋体" w:cs="宋体"/>
          <w:sz w:val="28"/>
          <w:szCs w:val="28"/>
          <w:highlight w:val="none"/>
        </w:rPr>
      </w:r>
      <w:r/>
    </w:p>
    <w:p>
      <w:pPr>
        <w:pStyle w:val="784"/>
        <w:ind w:right="29"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sz w:val="28"/>
          <w:szCs w:val="28"/>
          <w:highlight w:val="none"/>
        </w:rPr>
      </w:r>
      <w:r/>
    </w:p>
    <w:p>
      <w:pPr>
        <w:pStyle w:val="784"/>
        <w:ind w:firstLine="6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10. 与本投标有关的一切正式往来信函请寄：</w:t>
      </w:r>
      <w:r>
        <w:rPr>
          <w:rFonts w:hint="eastAsia" w:ascii="宋体" w:hAnsi="宋体" w:eastAsia="宋体" w:cs="宋体"/>
          <w:sz w:val="28"/>
          <w:szCs w:val="28"/>
          <w:highlight w:val="none"/>
        </w:rPr>
      </w:r>
      <w:r/>
    </w:p>
    <w:p>
      <w:pPr>
        <w:pStyle w:val="784"/>
        <w:ind w:firstLine="12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地址： </w:t>
      </w:r>
      <w:r>
        <w:rPr>
          <w:rFonts w:hint="eastAsia" w:ascii="宋体" w:hAnsi="宋体" w:eastAsia="宋体" w:cs="宋体"/>
          <w:sz w:val="28"/>
          <w:szCs w:val="28"/>
          <w:highlight w:val="none"/>
        </w:rPr>
      </w:r>
      <w:r/>
    </w:p>
    <w:p>
      <w:pPr>
        <w:pStyle w:val="784"/>
        <w:ind w:firstLine="12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电话： </w:t>
      </w:r>
      <w:r>
        <w:rPr>
          <w:rFonts w:hint="eastAsia" w:ascii="宋体" w:hAnsi="宋体" w:eastAsia="宋体" w:cs="宋体"/>
          <w:sz w:val="28"/>
          <w:szCs w:val="28"/>
          <w:highlight w:val="none"/>
        </w:rPr>
      </w:r>
      <w:r/>
    </w:p>
    <w:p>
      <w:pPr>
        <w:pStyle w:val="784"/>
        <w:ind w:firstLine="12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传真： </w:t>
      </w:r>
      <w:r>
        <w:rPr>
          <w:rFonts w:hint="eastAsia" w:ascii="宋体" w:hAnsi="宋体" w:eastAsia="宋体" w:cs="宋体"/>
          <w:sz w:val="28"/>
          <w:szCs w:val="28"/>
          <w:highlight w:val="none"/>
        </w:rPr>
      </w:r>
      <w:r/>
    </w:p>
    <w:p>
      <w:pPr>
        <w:pStyle w:val="784"/>
        <w:ind w:firstLine="27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（电子签章）</w:t>
      </w:r>
      <w:r>
        <w:rPr>
          <w:rFonts w:hint="eastAsia" w:ascii="宋体" w:hAnsi="宋体" w:eastAsia="宋体" w:cs="宋体"/>
          <w:sz w:val="28"/>
          <w:szCs w:val="28"/>
          <w:highlight w:val="none"/>
        </w:rPr>
      </w:r>
      <w:r/>
    </w:p>
    <w:p>
      <w:pPr>
        <w:pStyle w:val="784"/>
        <w:ind w:firstLine="2700"/>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日期：  年 月 日</w:t>
      </w:r>
      <w:r>
        <w:rPr>
          <w:rFonts w:hint="eastAsia" w:ascii="宋体" w:hAnsi="宋体" w:eastAsia="宋体" w:cs="宋体"/>
          <w:sz w:val="28"/>
          <w:szCs w:val="28"/>
          <w:highlight w:val="none"/>
        </w:rPr>
      </w:r>
      <w:r/>
    </w:p>
    <w:p>
      <w:pPr>
        <w:pStyle w:val="784"/>
        <w:ind w:firstLine="640"/>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p>
    <w:p>
      <w:pPr>
        <w:pStyle w:val="784"/>
        <w:ind w:firstLine="640"/>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二、开标一览表格式</w:t>
      </w:r>
      <w:r>
        <w:rPr>
          <w:rFonts w:hint="eastAsia" w:ascii="宋体" w:hAnsi="宋体" w:eastAsia="宋体" w:cs="宋体"/>
          <w:b/>
          <w:bCs/>
          <w:sz w:val="32"/>
          <w:szCs w:val="32"/>
          <w:highlight w:val="none"/>
        </w:rPr>
      </w:r>
      <w:r/>
    </w:p>
    <w:p>
      <w:pPr>
        <w:pStyle w:val="784"/>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highlight w:val="none"/>
        </w:rPr>
      </w:r>
      <w:r/>
    </w:p>
    <w:p>
      <w:pPr>
        <w:pStyle w:val="784"/>
        <w:ind w:firstLine="560"/>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784"/>
        <w:ind w:firstLine="560"/>
        <w:spacing w:line="520" w:lineRule="exact"/>
        <w:rPr>
          <w:rFonts w:hint="eastAsia" w:ascii="宋体" w:hAnsi="宋体" w:eastAsia="宋体" w:cs="宋体"/>
          <w:sz w:val="28"/>
          <w:szCs w:val="28"/>
          <w:u w:val="single"/>
        </w:rPr>
      </w:pPr>
      <w:r>
        <w:rPr>
          <w:rFonts w:hint="eastAsia" w:ascii="宋体" w:hAnsi="宋体" w:eastAsia="宋体" w:cs="宋体"/>
          <w:sz w:val="28"/>
          <w:szCs w:val="28"/>
          <w:lang w:val="en-US" w:eastAsia="zh-CN"/>
        </w:rPr>
        <w:t xml:space="preserve">项</w:t>
      </w:r>
      <w:r>
        <w:rPr>
          <w:rFonts w:hint="eastAsia" w:ascii="宋体" w:hAnsi="宋体" w:eastAsia="宋体" w:cs="宋体"/>
          <w:sz w:val="28"/>
          <w:szCs w:val="28"/>
        </w:rPr>
        <w:t xml:space="preserve">目名称：</w:t>
      </w:r>
      <w:r>
        <w:rPr>
          <w:rFonts w:hint="eastAsia" w:ascii="宋体" w:hAnsi="宋体" w:eastAsia="宋体" w:cs="宋体"/>
          <w:sz w:val="28"/>
          <w:szCs w:val="28"/>
          <w:lang w:eastAsia="zh-CN"/>
        </w:rPr>
        <w:t xml:space="preserve">徐州市云龙区智慧文旅一体化建设提升项目(一期)-监理</w:t>
      </w:r>
      <w:r>
        <w:rPr>
          <w:rFonts w:hint="eastAsia" w:ascii="宋体" w:hAnsi="宋体" w:eastAsia="宋体" w:cs="宋体"/>
          <w:sz w:val="28"/>
          <w:szCs w:val="28"/>
        </w:rPr>
        <w:t xml:space="preserve"> </w:t>
      </w:r>
      <w:r>
        <w:rPr>
          <w:rFonts w:hint="eastAsia" w:ascii="宋体" w:hAnsi="宋体" w:eastAsia="宋体" w:cs="宋体"/>
          <w:sz w:val="28"/>
          <w:szCs w:val="28"/>
          <w:u w:val="single"/>
        </w:rPr>
      </w:r>
      <w:r/>
    </w:p>
    <w:p>
      <w:pPr>
        <w:pStyle w:val="784"/>
        <w:ind w:firstLine="560"/>
        <w:spacing w:line="520" w:lineRule="exact"/>
        <w:rPr>
          <w:rFonts w:hint="eastAsia" w:ascii="宋体" w:hAnsi="宋体" w:eastAsia="宋体" w:cs="宋体"/>
          <w:sz w:val="28"/>
          <w:szCs w:val="28"/>
          <w:u w:val="single"/>
          <w:lang w:eastAsia="zh-CN"/>
        </w:rPr>
      </w:pPr>
      <w:r>
        <w:rPr>
          <w:rFonts w:hint="eastAsia" w:ascii="宋体" w:hAnsi="宋体" w:eastAsia="宋体" w:cs="宋体"/>
          <w:sz w:val="28"/>
          <w:szCs w:val="28"/>
        </w:rPr>
        <w:t xml:space="preserve">项目编号：</w:t>
      </w:r>
      <w:r>
        <w:rPr>
          <w:rFonts w:hint="eastAsia" w:ascii="宋体" w:hAnsi="宋体" w:eastAsia="宋体" w:cs="宋体"/>
          <w:sz w:val="30"/>
          <w:highlight w:val="none"/>
          <w:lang w:eastAsia="zh-CN"/>
        </w:rPr>
        <w:t xml:space="preserve">JSZC-320303-ZZJT-G2026-0006</w:t>
      </w:r>
      <w:r>
        <w:rPr>
          <w:rFonts w:hint="eastAsia" w:ascii="宋体" w:hAnsi="宋体" w:eastAsia="宋体" w:cs="宋体"/>
          <w:sz w:val="28"/>
          <w:szCs w:val="28"/>
          <w:u w:val="single"/>
          <w:lang w:eastAsia="zh-CN"/>
        </w:rPr>
      </w:r>
      <w:r/>
    </w:p>
    <w:p>
      <w:pPr>
        <w:pStyle w:val="784"/>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rPr>
          <w:rFonts w:hint="eastAsia" w:ascii="宋体" w:hAnsi="宋体" w:eastAsia="宋体" w:cs="宋体"/>
          <w:sz w:val="28"/>
          <w:szCs w:val="28"/>
        </w:rPr>
      </w:r>
      <w:r/>
    </w:p>
    <w:p>
      <w:pPr>
        <w:pStyle w:val="784"/>
        <w:rPr>
          <w:rFonts w:hint="eastAsia" w:ascii="宋体" w:hAnsi="宋体" w:eastAsia="宋体" w:cs="宋体"/>
          <w:b/>
          <w:sz w:val="28"/>
          <w:szCs w:val="28"/>
        </w:rPr>
      </w:pPr>
      <w:r>
        <w:rPr>
          <w:rFonts w:hint="eastAsia" w:ascii="宋体" w:hAnsi="宋体" w:eastAsia="宋体" w:cs="宋体"/>
          <w:b/>
          <w:sz w:val="28"/>
          <w:szCs w:val="28"/>
        </w:rPr>
      </w:r>
      <w:r/>
    </w:p>
    <w:p>
      <w:pPr>
        <w:pStyle w:val="784"/>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详见苏采云系统中的格式。</w:t>
      </w:r>
      <w:r>
        <w:rPr>
          <w:rFonts w:hint="eastAsia" w:ascii="宋体" w:hAnsi="宋体" w:eastAsia="宋体" w:cs="宋体"/>
          <w:sz w:val="28"/>
          <w:szCs w:val="28"/>
        </w:rPr>
      </w:r>
      <w:r/>
    </w:p>
    <w:p>
      <w:pPr>
        <w:pStyle w:val="784"/>
        <w:rPr>
          <w:rFonts w:hint="eastAsia" w:ascii="宋体" w:hAnsi="宋体" w:eastAsia="宋体" w:cs="宋体"/>
          <w:sz w:val="28"/>
          <w:szCs w:val="28"/>
        </w:rPr>
      </w:pPr>
      <w:r>
        <w:rPr>
          <w:rFonts w:hint="eastAsia" w:ascii="宋体" w:hAnsi="宋体" w:eastAsia="宋体" w:cs="宋体"/>
          <w:sz w:val="28"/>
          <w:szCs w:val="28"/>
        </w:rPr>
      </w:r>
      <w:r/>
    </w:p>
    <w:p>
      <w:pPr>
        <w:pStyle w:val="784"/>
        <w:rPr>
          <w:rFonts w:hint="eastAsia" w:ascii="宋体" w:hAnsi="宋体" w:eastAsia="宋体" w:cs="宋体"/>
          <w:sz w:val="28"/>
          <w:szCs w:val="28"/>
        </w:rPr>
      </w:pPr>
      <w:r>
        <w:rPr>
          <w:rFonts w:hint="eastAsia" w:ascii="宋体" w:hAnsi="宋体" w:eastAsia="宋体" w:cs="宋体"/>
          <w:sz w:val="28"/>
          <w:szCs w:val="28"/>
        </w:rPr>
      </w:r>
      <w:r/>
    </w:p>
    <w:p>
      <w:pPr>
        <w:pStyle w:val="784"/>
        <w:ind w:firstLine="294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rPr>
          <w:rFonts w:hint="eastAsia" w:ascii="宋体" w:hAnsi="宋体" w:eastAsia="宋体" w:cs="宋体"/>
          <w:sz w:val="28"/>
          <w:szCs w:val="28"/>
        </w:rPr>
      </w:r>
      <w:r/>
    </w:p>
    <w:p>
      <w:pPr>
        <w:pStyle w:val="784"/>
        <w:ind w:firstLine="600"/>
        <w:spacing w:line="480" w:lineRule="exact"/>
        <w:rPr>
          <w:rFonts w:hint="eastAsia" w:ascii="宋体" w:hAnsi="宋体" w:eastAsia="宋体" w:cs="宋体"/>
          <w:sz w:val="30"/>
          <w:szCs w:val="30"/>
        </w:rPr>
      </w:pPr>
      <w:r>
        <w:rPr>
          <w:rFonts w:hint="eastAsia" w:ascii="宋体" w:hAnsi="宋体" w:eastAsia="宋体" w:cs="宋体"/>
          <w:sz w:val="30"/>
          <w:szCs w:val="30"/>
        </w:rPr>
        <w:t xml:space="preserve">                   </w:t>
      </w:r>
      <w:r>
        <w:rPr>
          <w:rFonts w:hint="eastAsia" w:ascii="宋体" w:hAnsi="宋体" w:eastAsia="宋体" w:cs="宋体"/>
          <w:sz w:val="30"/>
          <w:szCs w:val="30"/>
        </w:rPr>
      </w:r>
      <w:r/>
    </w:p>
    <w:p>
      <w:pPr>
        <w:pStyle w:val="784"/>
        <w:ind w:firstLine="39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4"/>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rPr>
          <w:rFonts w:hint="eastAsia" w:ascii="宋体" w:hAnsi="宋体" w:eastAsia="宋体" w:cs="宋体"/>
          <w:sz w:val="28"/>
          <w:szCs w:val="28"/>
        </w:rPr>
      </w:r>
      <w:r/>
    </w:p>
    <w:p>
      <w:pPr>
        <w:pStyle w:val="784"/>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4"/>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br w:type="page" w:clear="all"/>
      </w:r>
      <w:r>
        <w:rPr>
          <w:rFonts w:hint="eastAsia" w:ascii="宋体" w:hAnsi="宋体" w:eastAsia="宋体" w:cs="宋体"/>
          <w:highlight w:val="none"/>
        </w:rPr>
      </w:r>
      <w:r/>
    </w:p>
    <w:p>
      <w:pPr>
        <w:pStyle w:val="784"/>
        <w:ind w:firstLine="640"/>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t xml:space="preserve">三、</w:t>
      </w:r>
      <w:r>
        <w:rPr>
          <w:rFonts w:hint="eastAsia" w:ascii="宋体" w:hAnsi="宋体" w:eastAsia="宋体" w:cs="宋体"/>
          <w:b/>
          <w:bCs/>
          <w:sz w:val="32"/>
          <w:szCs w:val="32"/>
          <w:highlight w:val="none"/>
        </w:rPr>
        <w:t xml:space="preserve">分项价格表</w:t>
      </w:r>
      <w:r>
        <w:rPr>
          <w:rFonts w:hint="eastAsia" w:ascii="宋体" w:hAnsi="宋体" w:eastAsia="宋体" w:cs="宋体"/>
          <w:b/>
          <w:bCs/>
          <w:sz w:val="32"/>
          <w:szCs w:val="32"/>
          <w:highlight w:val="none"/>
        </w:rPr>
      </w:r>
      <w:r/>
    </w:p>
    <w:p>
      <w:pPr>
        <w:pStyle w:val="784"/>
        <w:numPr>
          <w:ilvl w:val="0"/>
          <w:numId w:val="0"/>
        </w:numPr>
        <w:jc w:val="both"/>
        <w:spacing w:before="220" w:after="0" w:line="479" w:lineRule="atLeast"/>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eastAsia="zh-CN"/>
        </w:rPr>
        <w:t xml:space="preserve">项目名称：徐州市云龙区智慧文旅一体化建设提升项目(一期)-监理             </w:t>
      </w:r>
      <w:r>
        <w:rPr>
          <w:rFonts w:hint="eastAsia" w:ascii="宋体" w:hAnsi="宋体" w:eastAsia="宋体" w:cs="宋体"/>
          <w:sz w:val="28"/>
          <w:szCs w:val="28"/>
          <w:highlight w:val="none"/>
          <w:lang w:eastAsia="zh-CN"/>
        </w:rPr>
      </w:r>
      <w:r/>
    </w:p>
    <w:p>
      <w:pPr>
        <w:pStyle w:val="784"/>
        <w:jc w:val="both"/>
        <w:spacing w:before="220" w:after="0" w:line="479" w:lineRule="atLeast"/>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eastAsia="zh-CN"/>
        </w:rPr>
        <w:t xml:space="preserve">项目编号：JSZC-320303-ZZJT-G2026-0006 </w:t>
      </w:r>
      <w:r>
        <w:rPr>
          <w:rFonts w:hint="eastAsia" w:ascii="宋体" w:hAnsi="宋体" w:eastAsia="宋体" w:cs="宋体"/>
          <w:sz w:val="28"/>
          <w:szCs w:val="28"/>
          <w:highlight w:val="none"/>
          <w:lang w:eastAsia="zh-CN"/>
        </w:rPr>
      </w:r>
      <w:r/>
    </w:p>
    <w:p>
      <w:pPr>
        <w:pStyle w:val="784"/>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84"/>
        <w:ind w:right="29" w:firstLine="3329"/>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格式自拟</w:t>
      </w:r>
      <w:r>
        <w:rPr>
          <w:rFonts w:hint="eastAsia" w:ascii="宋体" w:hAnsi="宋体" w:eastAsia="宋体" w:cs="宋体"/>
          <w:sz w:val="28"/>
          <w:szCs w:val="28"/>
          <w:lang w:eastAsia="zh-CN"/>
        </w:rPr>
      </w:r>
      <w:r/>
    </w:p>
    <w:p>
      <w:pPr>
        <w:pStyle w:val="784"/>
        <w:spacing w:line="48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84"/>
        <w:ind w:right="29" w:firstLine="4620"/>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84"/>
        <w:ind w:right="29" w:firstLine="4620"/>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84"/>
        <w:ind w:right="29" w:firstLine="4286"/>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供应商（公章）：</w:t>
      </w:r>
      <w:r>
        <w:rPr>
          <w:rFonts w:hint="eastAsia" w:ascii="宋体" w:hAnsi="宋体" w:eastAsia="宋体" w:cs="宋体"/>
          <w:sz w:val="28"/>
          <w:szCs w:val="28"/>
          <w:lang w:eastAsia="zh-CN"/>
        </w:rPr>
      </w:r>
      <w:r/>
    </w:p>
    <w:p>
      <w:pPr>
        <w:pStyle w:val="784"/>
        <w:ind w:right="29"/>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法定代表人（负责人）或授权代表（签字或盖章）：  </w:t>
      </w:r>
      <w:r>
        <w:rPr>
          <w:rFonts w:hint="eastAsia" w:ascii="宋体" w:hAnsi="宋体" w:eastAsia="宋体" w:cs="宋体"/>
          <w:sz w:val="28"/>
          <w:szCs w:val="28"/>
          <w:lang w:eastAsia="zh-CN"/>
        </w:rPr>
      </w:r>
      <w:r/>
    </w:p>
    <w:p>
      <w:pPr>
        <w:pStyle w:val="784"/>
        <w:ind w:right="29" w:firstLine="2892"/>
        <w:jc w:val="both"/>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日期：</w:t>
      </w:r>
      <w:r>
        <w:rPr>
          <w:rFonts w:hint="eastAsia" w:ascii="宋体" w:hAnsi="宋体" w:eastAsia="宋体" w:cs="宋体"/>
          <w:sz w:val="28"/>
          <w:szCs w:val="28"/>
          <w:lang w:val="en-US" w:eastAsia="zh-CN"/>
        </w:rPr>
        <w:t xml:space="preserve"> 年 月 日</w:t>
      </w:r>
      <w:r>
        <w:rPr>
          <w:rFonts w:hint="eastAsia" w:ascii="宋体" w:hAnsi="宋体" w:eastAsia="宋体" w:cs="宋体"/>
          <w:sz w:val="28"/>
          <w:szCs w:val="28"/>
          <w:lang w:val="en-US" w:eastAsia="zh-CN"/>
        </w:rPr>
      </w:r>
      <w:r/>
    </w:p>
    <w:p>
      <w:pPr>
        <w:pStyle w:val="784"/>
        <w:jc w:val="both"/>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84"/>
        <w:ind w:left="1529" w:hanging="691"/>
        <w:jc w:val="both"/>
        <w:spacing w:line="48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注：①如果不提供详细分项报价的，将视为没有实质性响应</w:t>
      </w:r>
      <w:r>
        <w:rPr>
          <w:rFonts w:hint="eastAsia" w:ascii="宋体" w:hAnsi="宋体" w:eastAsia="宋体" w:cs="宋体"/>
          <w:sz w:val="28"/>
          <w:szCs w:val="28"/>
          <w:highlight w:val="none"/>
          <w:lang w:val="en-US" w:eastAsia="zh-CN"/>
        </w:rPr>
        <w:t xml:space="preserve">招标</w:t>
      </w:r>
      <w:r>
        <w:rPr>
          <w:rFonts w:hint="eastAsia" w:ascii="宋体" w:hAnsi="宋体" w:eastAsia="宋体" w:cs="宋体"/>
          <w:sz w:val="28"/>
          <w:szCs w:val="28"/>
          <w:highlight w:val="none"/>
          <w:lang w:eastAsia="zh-CN"/>
        </w:rPr>
        <w:t xml:space="preserve">文件。②供应商对以上数据的真实性负责。</w:t>
      </w:r>
      <w:r>
        <w:rPr>
          <w:rFonts w:hint="eastAsia" w:ascii="宋体" w:hAnsi="宋体" w:eastAsia="宋体" w:cs="宋体"/>
          <w:sz w:val="28"/>
          <w:szCs w:val="28"/>
          <w:highlight w:val="none"/>
          <w:lang w:eastAsia="zh-CN"/>
        </w:rPr>
      </w:r>
      <w:r/>
    </w:p>
    <w:p>
      <w:pPr>
        <w:pStyle w:val="784"/>
        <w:jc w:val="center"/>
        <w:spacing w:before="320" w:line="342" w:lineRule="atLeast"/>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8"/>
          <w:szCs w:val="28"/>
          <w:lang w:eastAsia="zh-CN"/>
        </w:rPr>
        <w:t xml:space="preserve">采购人或采购代理机构有权将以上内容进行公示。</w:t>
      </w:r>
      <w:r>
        <w:rPr>
          <w:rFonts w:hint="eastAsia" w:ascii="宋体" w:hAnsi="宋体" w:eastAsia="宋体" w:cs="宋体"/>
          <w:b/>
          <w:color w:val="000000"/>
          <w:sz w:val="28"/>
          <w:szCs w:val="28"/>
          <w:lang w:eastAsia="zh-CN"/>
        </w:rPr>
      </w:r>
      <w:r/>
    </w:p>
    <w:p>
      <w:pPr>
        <w:pStyle w:val="784"/>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p>
    <w:p>
      <w:pPr>
        <w:pStyle w:val="784"/>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lang w:val="en-US" w:eastAsia="zh-CN"/>
        </w:rPr>
        <w:t xml:space="preserve">四、</w:t>
      </w:r>
      <w:r>
        <w:rPr>
          <w:rFonts w:hint="eastAsia" w:ascii="宋体" w:hAnsi="宋体" w:eastAsia="宋体" w:cs="宋体"/>
          <w:b/>
          <w:bCs/>
          <w:sz w:val="32"/>
          <w:szCs w:val="32"/>
          <w:highlight w:val="none"/>
        </w:rPr>
        <w:t xml:space="preserve">偏离表格式</w:t>
      </w:r>
      <w:r>
        <w:rPr>
          <w:rFonts w:hint="eastAsia" w:ascii="宋体" w:hAnsi="宋体" w:eastAsia="宋体" w:cs="宋体"/>
          <w:b/>
          <w:bCs/>
          <w:sz w:val="32"/>
          <w:szCs w:val="32"/>
          <w:highlight w:val="none"/>
        </w:rPr>
      </w:r>
      <w:r/>
    </w:p>
    <w:p>
      <w:pPr>
        <w:pStyle w:val="784"/>
        <w:ind w:firstLine="600"/>
        <w:spacing w:line="479" w:lineRule="atLeast"/>
        <w:rPr>
          <w:rFonts w:hint="eastAsia" w:ascii="宋体" w:hAnsi="宋体" w:eastAsia="宋体" w:cs="宋体"/>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rPr>
      </w:r>
      <w:r/>
    </w:p>
    <w:p>
      <w:pPr>
        <w:pStyle w:val="784"/>
        <w:spacing w:line="479" w:lineRule="atLeast"/>
        <w:rPr>
          <w:rFonts w:hint="eastAsia" w:ascii="宋体" w:hAnsi="宋体" w:eastAsia="宋体" w:cs="宋体"/>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项目编号：</w:t>
      </w:r>
      <w:r>
        <w:rPr>
          <w:rFonts w:hint="eastAsia" w:ascii="宋体" w:hAnsi="宋体" w:eastAsia="宋体" w:cs="宋体"/>
          <w:sz w:val="28"/>
          <w:szCs w:val="22"/>
          <w:highlight w:val="none"/>
          <w:lang w:eastAsia="zh-CN"/>
        </w:rPr>
        <w:t xml:space="preserve">JSZC-320303-ZZJT-G2026-0006</w:t>
      </w:r>
      <w:r>
        <w:rPr>
          <w:rFonts w:hint="eastAsia" w:ascii="宋体" w:hAnsi="宋体" w:eastAsia="宋体" w:cs="宋体"/>
          <w:sz w:val="28"/>
          <w:szCs w:val="22"/>
          <w:highlight w:val="none"/>
          <w:lang w:eastAsia="zh-CN"/>
        </w:rPr>
      </w:r>
      <w:r/>
    </w:p>
    <w:p>
      <w:pPr>
        <w:pStyle w:val="784"/>
        <w:spacing w:line="479" w:lineRule="atLeast"/>
        <w:rPr>
          <w:rFonts w:hint="eastAsia" w:ascii="宋体" w:hAnsi="宋体" w:eastAsia="宋体" w:cs="宋体"/>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项目名称：</w:t>
      </w:r>
      <w:r>
        <w:rPr>
          <w:rFonts w:hint="eastAsia" w:ascii="宋体" w:hAnsi="宋体" w:eastAsia="宋体" w:cs="宋体"/>
          <w:sz w:val="28"/>
          <w:szCs w:val="22"/>
          <w:highlight w:val="none"/>
          <w:lang w:eastAsia="zh-CN"/>
        </w:rPr>
        <w:t xml:space="preserve">徐州市云龙区智慧文旅一体化建设提升项目(一期)-监理</w:t>
      </w:r>
      <w:r>
        <w:rPr>
          <w:rFonts w:hint="eastAsia" w:ascii="宋体" w:hAnsi="宋体" w:eastAsia="宋体" w:cs="宋体"/>
          <w:sz w:val="20"/>
          <w:szCs w:val="22"/>
          <w:highlight w:val="none"/>
          <w:lang w:eastAsia="zh-CN"/>
        </w:rPr>
      </w:r>
      <w:r/>
    </w:p>
    <w:tbl>
      <w:tblPr>
        <w:tblStyle w:val="1008"/>
        <w:tblW w:w="8516"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320"/>
        <w:gridCol w:w="1515"/>
        <w:gridCol w:w="1830"/>
        <w:gridCol w:w="1380"/>
        <w:gridCol w:w="1597"/>
      </w:tblGrid>
      <w:tr>
        <w:trPr>
          <w:trHeight w:val="794"/>
        </w:trPr>
        <w:tc>
          <w:tcPr>
            <w:tcMar>
              <w:left w:w="108" w:type="dxa"/>
              <w:top w:w="0" w:type="dxa"/>
              <w:right w:w="108" w:type="dxa"/>
              <w:bottom w:w="0" w:type="dxa"/>
            </w:tcMar>
            <w:tcW w:w="874" w:type="dxa"/>
            <w:vAlign w:val="center"/>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序号</w:t>
            </w:r>
            <w:r>
              <w:rPr>
                <w:rFonts w:hint="eastAsia" w:ascii="宋体" w:hAnsi="宋体" w:eastAsia="宋体" w:cs="宋体"/>
                <w:sz w:val="28"/>
                <w:szCs w:val="28"/>
                <w:highlight w:val="none"/>
              </w:rPr>
            </w:r>
            <w:r/>
          </w:p>
        </w:tc>
        <w:tc>
          <w:tcPr>
            <w:tcMar>
              <w:left w:w="108" w:type="dxa"/>
              <w:top w:w="0" w:type="dxa"/>
              <w:right w:w="108" w:type="dxa"/>
              <w:bottom w:w="0" w:type="dxa"/>
            </w:tcMar>
            <w:tcW w:w="1320" w:type="dxa"/>
            <w:vAlign w:val="center"/>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偏离内容</w:t>
            </w:r>
            <w:r>
              <w:rPr>
                <w:rFonts w:hint="eastAsia" w:ascii="宋体" w:hAnsi="宋体" w:eastAsia="宋体" w:cs="宋体"/>
                <w:sz w:val="28"/>
                <w:szCs w:val="28"/>
                <w:highlight w:val="none"/>
              </w:rPr>
            </w:r>
            <w:r/>
          </w:p>
        </w:tc>
        <w:tc>
          <w:tcPr>
            <w:tcMar>
              <w:left w:w="108" w:type="dxa"/>
              <w:top w:w="0" w:type="dxa"/>
              <w:right w:w="108" w:type="dxa"/>
              <w:bottom w:w="0" w:type="dxa"/>
            </w:tcMar>
            <w:tcW w:w="1515" w:type="dxa"/>
            <w:vAlign w:val="center"/>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招标文件的要求</w:t>
            </w:r>
            <w:r>
              <w:rPr>
                <w:rFonts w:hint="eastAsia" w:ascii="宋体" w:hAnsi="宋体" w:eastAsia="宋体" w:cs="宋体"/>
                <w:sz w:val="28"/>
                <w:szCs w:val="28"/>
                <w:highlight w:val="none"/>
              </w:rPr>
            </w:r>
            <w:r/>
          </w:p>
        </w:tc>
        <w:tc>
          <w:tcPr>
            <w:tcMar>
              <w:left w:w="108" w:type="dxa"/>
              <w:top w:w="0" w:type="dxa"/>
              <w:right w:w="108" w:type="dxa"/>
              <w:bottom w:w="0" w:type="dxa"/>
            </w:tcMar>
            <w:tcW w:w="1830" w:type="dxa"/>
            <w:vAlign w:val="center"/>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投标文件中的内容</w:t>
            </w:r>
            <w:r>
              <w:rPr>
                <w:rFonts w:hint="eastAsia" w:ascii="宋体" w:hAnsi="宋体" w:eastAsia="宋体" w:cs="宋体"/>
                <w:sz w:val="28"/>
                <w:szCs w:val="28"/>
                <w:highlight w:val="none"/>
              </w:rPr>
            </w:r>
            <w:r/>
          </w:p>
        </w:tc>
        <w:tc>
          <w:tcPr>
            <w:tcMar>
              <w:left w:w="108" w:type="dxa"/>
              <w:top w:w="0" w:type="dxa"/>
              <w:right w:w="108" w:type="dxa"/>
              <w:bottom w:w="0" w:type="dxa"/>
            </w:tcMar>
            <w:tcW w:w="1380" w:type="dxa"/>
            <w:vAlign w:val="center"/>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（正/负/无）偏离</w:t>
            </w:r>
            <w:r>
              <w:rPr>
                <w:rFonts w:hint="eastAsia" w:ascii="宋体" w:hAnsi="宋体" w:eastAsia="宋体" w:cs="宋体"/>
                <w:sz w:val="28"/>
                <w:szCs w:val="28"/>
                <w:highlight w:val="none"/>
              </w:rPr>
            </w:r>
            <w:r/>
          </w:p>
        </w:tc>
        <w:tc>
          <w:tcPr>
            <w:tcMar>
              <w:left w:w="108" w:type="dxa"/>
              <w:top w:w="0" w:type="dxa"/>
              <w:right w:w="108" w:type="dxa"/>
              <w:bottom w:w="0" w:type="dxa"/>
            </w:tcMar>
            <w:tcW w:w="1597" w:type="dxa"/>
            <w:vAlign w:val="center"/>
            <w:textDirection w:val="lrTb"/>
            <w:noWrap w:val="false"/>
          </w:tcPr>
          <w:p>
            <w:pPr>
              <w:pStyle w:val="784"/>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说明</w:t>
            </w:r>
            <w:r>
              <w:rPr>
                <w:rFonts w:hint="eastAsia" w:ascii="宋体" w:hAnsi="宋体" w:eastAsia="宋体" w:cs="宋体"/>
                <w:sz w:val="28"/>
                <w:szCs w:val="28"/>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2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15"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83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8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97"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2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15"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83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8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97"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2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15"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83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8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97"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2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15"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83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8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97"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2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15"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83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8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97"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2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15"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83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380"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c>
          <w:tcPr>
            <w:tcMar>
              <w:left w:w="108" w:type="dxa"/>
              <w:top w:w="0" w:type="dxa"/>
              <w:right w:w="108" w:type="dxa"/>
              <w:bottom w:w="0" w:type="dxa"/>
            </w:tcMar>
            <w:tcW w:w="1597" w:type="dxa"/>
            <w:vAlign w:val="top"/>
            <w:textDirection w:val="lrTb"/>
            <w:noWrap w:val="false"/>
          </w:tcPr>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320"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515"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830"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380"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597"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320"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515"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830"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380"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597"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r>
      <w:tr>
        <w:trPr>
          <w:trHeight w:val="794"/>
        </w:trPr>
        <w:tc>
          <w:tcPr>
            <w:tcMar>
              <w:left w:w="108" w:type="dxa"/>
              <w:top w:w="0" w:type="dxa"/>
              <w:right w:w="108" w:type="dxa"/>
              <w:bottom w:w="0" w:type="dxa"/>
            </w:tcMar>
            <w:tcW w:w="874"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320"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515"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830"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380"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1597" w:type="dxa"/>
            <w:vAlign w:val="top"/>
            <w:textDirection w:val="lrTb"/>
            <w:noWrap w:val="false"/>
          </w:tcPr>
          <w:p>
            <w:pPr>
              <w:pStyle w:val="784"/>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r>
    </w:tbl>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注</w:t>
      </w:r>
      <w:r>
        <w:rPr>
          <w:rFonts w:hint="eastAsia" w:ascii="宋体" w:hAnsi="宋体" w:eastAsia="宋体" w:cs="宋体"/>
          <w:sz w:val="28"/>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highlight w:val="none"/>
        </w:rPr>
      </w:r>
      <w:r/>
    </w:p>
    <w:p>
      <w:pPr>
        <w:pStyle w:val="784"/>
        <w:ind w:firstLine="2850"/>
        <w:spacing w:line="71"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pStyle w:val="784"/>
        <w:spacing w:line="71"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8"/>
          <w:szCs w:val="22"/>
          <w:highlight w:val="none"/>
        </w:rPr>
        <w:t xml:space="preserve">（电子签章）</w:t>
      </w:r>
      <w:r>
        <w:rPr>
          <w:rFonts w:hint="eastAsia" w:ascii="宋体" w:hAnsi="宋体" w:eastAsia="宋体" w:cs="宋体"/>
          <w:sz w:val="20"/>
          <w:szCs w:val="22"/>
          <w:highlight w:val="none"/>
        </w:rPr>
      </w:r>
      <w:r/>
    </w:p>
    <w:p>
      <w:pPr>
        <w:pStyle w:val="784"/>
        <w:ind w:firstLine="3900"/>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 </w:t>
      </w:r>
      <w:r>
        <w:rPr>
          <w:rFonts w:hint="eastAsia" w:ascii="宋体" w:hAnsi="宋体" w:eastAsia="宋体" w:cs="宋体"/>
          <w:sz w:val="20"/>
          <w:szCs w:val="22"/>
          <w:highlight w:val="none"/>
        </w:rPr>
      </w:r>
      <w:r/>
    </w:p>
    <w:p>
      <w:pPr>
        <w:pStyle w:val="784"/>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日期： 年 月 日</w:t>
      </w:r>
      <w:r>
        <w:rPr>
          <w:rFonts w:hint="eastAsia" w:ascii="宋体" w:hAnsi="宋体" w:eastAsia="宋体" w:cs="宋体"/>
          <w:sz w:val="20"/>
          <w:szCs w:val="22"/>
          <w:highlight w:val="none"/>
        </w:rPr>
      </w:r>
      <w:r/>
    </w:p>
    <w:p>
      <w:pPr>
        <w:pStyle w:val="784"/>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pStyle w:val="784"/>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t xml:space="preserve">五</w:t>
      </w:r>
      <w:r>
        <w:rPr>
          <w:rFonts w:hint="eastAsia" w:ascii="宋体" w:hAnsi="宋体" w:eastAsia="宋体" w:cs="宋体"/>
          <w:b/>
          <w:bCs/>
          <w:sz w:val="32"/>
          <w:szCs w:val="32"/>
          <w:highlight w:val="none"/>
        </w:rPr>
        <w:t xml:space="preserve">、授权委托书格式</w:t>
      </w:r>
      <w:r>
        <w:rPr>
          <w:rFonts w:hint="eastAsia" w:ascii="宋体" w:hAnsi="宋体" w:eastAsia="宋体" w:cs="宋体"/>
          <w:b/>
          <w:bCs/>
          <w:sz w:val="32"/>
          <w:szCs w:val="32"/>
          <w:highlight w:val="none"/>
        </w:rPr>
      </w:r>
      <w:r/>
    </w:p>
    <w:p>
      <w:pPr>
        <w:pStyle w:val="784"/>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highlight w:val="none"/>
        </w:rPr>
      </w:r>
      <w:r/>
    </w:p>
    <w:p>
      <w:pPr>
        <w:pStyle w:val="78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委托人：</w:t>
      </w:r>
      <w:r>
        <w:rPr>
          <w:rFonts w:hint="eastAsia" w:ascii="宋体" w:hAnsi="宋体" w:eastAsia="宋体" w:cs="宋体"/>
          <w:sz w:val="28"/>
          <w:szCs w:val="28"/>
          <w:highlight w:val="none"/>
        </w:rPr>
      </w:r>
      <w:r/>
    </w:p>
    <w:p>
      <w:pPr>
        <w:pStyle w:val="78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地址：</w:t>
      </w:r>
      <w:r>
        <w:rPr>
          <w:rFonts w:hint="eastAsia" w:ascii="宋体" w:hAnsi="宋体" w:eastAsia="宋体" w:cs="宋体"/>
          <w:sz w:val="28"/>
          <w:szCs w:val="28"/>
          <w:highlight w:val="none"/>
        </w:rPr>
      </w:r>
      <w:r/>
    </w:p>
    <w:p>
      <w:pPr>
        <w:pStyle w:val="78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法定代表人（负责人）：         职务：</w:t>
      </w:r>
      <w:r>
        <w:rPr>
          <w:rFonts w:hint="eastAsia" w:ascii="宋体" w:hAnsi="宋体" w:eastAsia="宋体" w:cs="宋体"/>
          <w:sz w:val="28"/>
          <w:szCs w:val="28"/>
          <w:highlight w:val="none"/>
        </w:rPr>
      </w:r>
      <w:r/>
    </w:p>
    <w:p>
      <w:pPr>
        <w:pStyle w:val="78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统一社会信用代码：</w:t>
      </w:r>
      <w:r>
        <w:rPr>
          <w:rFonts w:hint="eastAsia" w:ascii="宋体" w:hAnsi="宋体" w:eastAsia="宋体" w:cs="宋体"/>
          <w:sz w:val="28"/>
          <w:szCs w:val="28"/>
          <w:highlight w:val="none"/>
        </w:rPr>
      </w:r>
      <w:r/>
    </w:p>
    <w:p>
      <w:pPr>
        <w:pStyle w:val="78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受托人：        性别：男（女）</w:t>
      </w:r>
      <w:r>
        <w:rPr>
          <w:rFonts w:hint="eastAsia" w:ascii="宋体" w:hAnsi="宋体" w:eastAsia="宋体" w:cs="宋体"/>
          <w:sz w:val="28"/>
          <w:szCs w:val="28"/>
          <w:highlight w:val="none"/>
        </w:rPr>
      </w:r>
      <w:r/>
    </w:p>
    <w:p>
      <w:pPr>
        <w:pStyle w:val="78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年龄：  岁      民族：  族</w:t>
      </w:r>
      <w:r>
        <w:rPr>
          <w:rFonts w:hint="eastAsia" w:ascii="宋体" w:hAnsi="宋体" w:eastAsia="宋体" w:cs="宋体"/>
          <w:sz w:val="28"/>
          <w:szCs w:val="28"/>
          <w:highlight w:val="none"/>
        </w:rPr>
      </w:r>
      <w:r/>
    </w:p>
    <w:p>
      <w:pPr>
        <w:pStyle w:val="78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职务：</w:t>
      </w:r>
      <w:r>
        <w:rPr>
          <w:rFonts w:hint="eastAsia" w:ascii="宋体" w:hAnsi="宋体" w:eastAsia="宋体" w:cs="宋体"/>
          <w:sz w:val="28"/>
          <w:szCs w:val="28"/>
          <w:highlight w:val="none"/>
        </w:rPr>
      </w:r>
      <w:r/>
    </w:p>
    <w:p>
      <w:pPr>
        <w:pStyle w:val="784"/>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身份证号：</w:t>
      </w:r>
      <w:r>
        <w:rPr>
          <w:rFonts w:hint="eastAsia" w:ascii="宋体" w:hAnsi="宋体" w:eastAsia="宋体" w:cs="宋体"/>
          <w:sz w:val="28"/>
          <w:szCs w:val="28"/>
          <w:highlight w:val="none"/>
        </w:rPr>
      </w:r>
      <w:r/>
    </w:p>
    <w:p>
      <w:pPr>
        <w:pStyle w:val="784"/>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兹委托（  ）全权代表我企业（公司）参与（</w:t>
      </w:r>
      <w:r>
        <w:rPr>
          <w:rFonts w:hint="eastAsia" w:ascii="宋体" w:hAnsi="宋体" w:eastAsia="宋体" w:cs="宋体"/>
          <w:sz w:val="28"/>
          <w:szCs w:val="28"/>
          <w:highlight w:val="none"/>
          <w:u w:val="single"/>
          <w:lang w:eastAsia="zh-CN"/>
        </w:rPr>
        <w:t xml:space="preserve">徐州市云龙区智慧文旅一体化建设提升项目(一期)-监理</w:t>
      </w: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u w:val="single"/>
          <w:lang w:eastAsia="zh-CN"/>
        </w:rPr>
        <w:t xml:space="preserve">JSZC-320303-ZZJT-G2026-0006</w:t>
      </w:r>
      <w:r>
        <w:rPr>
          <w:rFonts w:hint="eastAsia" w:ascii="宋体" w:hAnsi="宋体" w:eastAsia="宋体" w:cs="宋体"/>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sz w:val="28"/>
          <w:szCs w:val="28"/>
          <w:highlight w:val="none"/>
        </w:rPr>
      </w:r>
      <w:r/>
    </w:p>
    <w:p>
      <w:pPr>
        <w:pStyle w:val="784"/>
        <w:ind w:firstLine="63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特此授权委托。</w:t>
      </w:r>
      <w:r>
        <w:rPr>
          <w:rFonts w:hint="eastAsia" w:ascii="宋体" w:hAnsi="宋体" w:eastAsia="宋体" w:cs="宋体"/>
          <w:sz w:val="28"/>
          <w:szCs w:val="28"/>
          <w:highlight w:val="none"/>
        </w:rPr>
      </w:r>
      <w:r/>
    </w:p>
    <w:p>
      <w:pPr>
        <w:pStyle w:val="784"/>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84"/>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委托人（电子签章）：</w:t>
      </w:r>
      <w:r>
        <w:rPr>
          <w:rFonts w:hint="eastAsia" w:ascii="宋体" w:hAnsi="宋体" w:eastAsia="宋体" w:cs="宋体"/>
          <w:sz w:val="28"/>
          <w:szCs w:val="28"/>
          <w:highlight w:val="none"/>
        </w:rPr>
      </w:r>
      <w:r/>
    </w:p>
    <w:p>
      <w:pPr>
        <w:pStyle w:val="784"/>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84"/>
        <w:ind w:firstLine="600"/>
        <w:spacing w:line="479" w:lineRule="atLeast"/>
        <w:rPr>
          <w:rFonts w:hint="eastAsia" w:ascii="宋体" w:hAnsi="宋体" w:eastAsia="宋体" w:cs="宋体"/>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8"/>
          <w:szCs w:val="28"/>
          <w:highlight w:val="none"/>
        </w:rPr>
        <w:t xml:space="preserve">受托人（签字或盖章）：</w:t>
      </w:r>
      <w:r>
        <w:rPr>
          <w:rFonts w:hint="eastAsia" w:ascii="宋体" w:hAnsi="宋体" w:eastAsia="宋体" w:cs="宋体"/>
          <w:b w:val="0"/>
          <w:bCs w:val="0"/>
          <w:sz w:val="28"/>
          <w:szCs w:val="28"/>
          <w:highlight w:val="none"/>
        </w:rPr>
      </w:r>
      <w:r/>
    </w:p>
    <w:p>
      <w:pPr>
        <w:pStyle w:val="784"/>
        <w:ind w:firstLine="600"/>
        <w:spacing w:line="479" w:lineRule="atLeast"/>
        <w:rPr>
          <w:rFonts w:hint="eastAsia" w:ascii="宋体" w:hAnsi="宋体" w:eastAsia="宋体" w:cs="宋体"/>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8"/>
          <w:szCs w:val="28"/>
          <w:highlight w:val="none"/>
        </w:rPr>
      </w:r>
      <w:r/>
    </w:p>
    <w:p>
      <w:pPr>
        <w:pStyle w:val="860"/>
        <w:ind w:left="0" w:firstLine="602"/>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受托人联系方式：</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rPr>
        <w:t xml:space="preserve">邮箱：</w:t>
      </w:r>
      <w:r>
        <w:rPr>
          <w:rFonts w:hint="eastAsia" w:ascii="宋体" w:hAnsi="宋体" w:eastAsia="宋体" w:cs="宋体"/>
          <w:b w:val="0"/>
          <w:bCs w:val="0"/>
          <w:sz w:val="28"/>
          <w:szCs w:val="28"/>
          <w:highlight w:val="none"/>
        </w:rPr>
      </w:r>
      <w:r/>
    </w:p>
    <w:p>
      <w:pPr>
        <w:pStyle w:val="784"/>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84"/>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法定代表人（负责人）（签字或盖章）： </w:t>
      </w:r>
      <w:r>
        <w:rPr>
          <w:rFonts w:hint="eastAsia" w:ascii="宋体" w:hAnsi="宋体" w:eastAsia="宋体" w:cs="宋体"/>
          <w:sz w:val="28"/>
          <w:szCs w:val="28"/>
          <w:highlight w:val="none"/>
        </w:rPr>
      </w:r>
      <w:r/>
    </w:p>
    <w:p>
      <w:pPr>
        <w:pStyle w:val="784"/>
        <w:ind w:right="600" w:firstLine="6150"/>
        <w:spacing w:line="479" w:lineRule="atLeast"/>
        <w:rPr>
          <w:rFonts w:hint="eastAsia" w:ascii="宋体" w:hAnsi="宋体" w:eastAsia="宋体" w:cs="宋体"/>
          <w:b/>
          <w:bCs/>
          <w:sz w:val="28"/>
          <w:szCs w:val="28"/>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年  月</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 日</w:t>
      </w:r>
      <w:r>
        <w:rPr>
          <w:rFonts w:hint="eastAsia" w:ascii="宋体" w:hAnsi="宋体" w:eastAsia="宋体" w:cs="宋体"/>
          <w:b/>
          <w:bCs/>
          <w:sz w:val="28"/>
          <w:szCs w:val="28"/>
          <w:highlight w:val="none"/>
        </w:rPr>
        <w:t xml:space="preserve">(受托人身份证扫描件附后)</w:t>
      </w:r>
      <w:r>
        <w:rPr>
          <w:rFonts w:hint="eastAsia" w:ascii="宋体" w:hAnsi="宋体" w:eastAsia="宋体" w:cs="宋体"/>
          <w:b/>
          <w:bCs/>
          <w:sz w:val="28"/>
          <w:szCs w:val="28"/>
          <w:highlight w:val="none"/>
          <w:lang w:bidi="zh-CN"/>
        </w:rPr>
      </w:r>
      <w:r/>
    </w:p>
    <w:p>
      <w:pPr>
        <w:pStyle w:val="784"/>
        <w:ind w:left="880"/>
        <w:spacing w:line="480" w:lineRule="exact"/>
        <w:rPr>
          <w:rFonts w:hint="eastAsia" w:ascii="宋体" w:hAnsi="宋体" w:eastAsia="宋体" w:cs="宋体"/>
          <w:b/>
          <w:bCs/>
          <w:sz w:val="36"/>
          <w:szCs w:val="36"/>
          <w:highlight w:val="none"/>
          <w:lang w:bidi="zh-CN"/>
        </w:rPr>
      </w:pPr>
      <w:r>
        <w:rPr>
          <w:rFonts w:hint="eastAsia" w:ascii="宋体" w:hAnsi="宋体" w:eastAsia="宋体" w:cs="宋体"/>
          <w:b/>
          <w:bCs/>
          <w:sz w:val="36"/>
          <w:szCs w:val="36"/>
          <w:highlight w:val="none"/>
          <w:lang w:bidi="zh-CN"/>
        </w:rPr>
      </w:r>
      <w:r/>
    </w:p>
    <w:p>
      <w:pPr>
        <w:pStyle w:val="784"/>
        <w:jc w:val="center"/>
        <w:spacing w:line="479" w:lineRule="atLeast"/>
        <w:rPr>
          <w:rFonts w:hint="eastAsia" w:ascii="宋体" w:hAnsi="宋体" w:eastAsia="宋体" w:cs="宋体"/>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r>
      <w:r/>
    </w:p>
    <w:p>
      <w:pPr>
        <w:pStyle w:val="784"/>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、具备履行合同所必需的设备和专业技术能力的</w:t>
      </w:r>
      <w:r>
        <w:rPr>
          <w:rFonts w:hint="eastAsia" w:ascii="宋体" w:hAnsi="宋体" w:eastAsia="宋体" w:cs="宋体"/>
          <w:b/>
          <w:bCs/>
          <w:sz w:val="32"/>
          <w:szCs w:val="32"/>
          <w:highlight w:val="none"/>
        </w:rPr>
      </w:r>
      <w:r/>
    </w:p>
    <w:p>
      <w:pPr>
        <w:pStyle w:val="784"/>
        <w:jc w:val="center"/>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书面声明</w:t>
      </w:r>
      <w:r>
        <w:rPr>
          <w:rFonts w:hint="eastAsia" w:ascii="宋体" w:hAnsi="宋体" w:eastAsia="宋体" w:cs="宋体"/>
          <w:sz w:val="24"/>
          <w:highlight w:val="none"/>
        </w:rPr>
      </w:r>
      <w:r/>
    </w:p>
    <w:p>
      <w:pPr>
        <w:pStyle w:val="784"/>
        <w:spacing w:line="360" w:lineRule="auto"/>
        <w:rPr>
          <w:rFonts w:hint="eastAsia" w:ascii="宋体" w:hAnsi="宋体" w:eastAsia="宋体" w:cs="宋体"/>
          <w:sz w:val="24"/>
        </w:rPr>
      </w:pPr>
      <w:r>
        <w:rPr>
          <w:rFonts w:hint="eastAsia" w:ascii="宋体" w:hAnsi="宋体" w:eastAsia="宋体" w:cs="宋体"/>
          <w:sz w:val="24"/>
        </w:rPr>
      </w:r>
      <w:r/>
    </w:p>
    <w:p>
      <w:pPr>
        <w:pStyle w:val="784"/>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供应商郑重声明：投标人具备履行合同（项目名称：</w:t>
      </w:r>
      <w:r>
        <w:rPr>
          <w:rFonts w:hint="eastAsia" w:ascii="宋体" w:hAnsi="宋体" w:eastAsia="宋体" w:cs="宋体"/>
          <w:sz w:val="28"/>
          <w:szCs w:val="28"/>
          <w:u w:val="single"/>
          <w:lang w:val="en-US" w:eastAsia="zh-CN"/>
        </w:rPr>
        <w:t xml:space="preserve">徐州市云龙区智慧文旅一体化建设提升项目(一期)-监理</w:t>
      </w:r>
      <w:r>
        <w:rPr>
          <w:rFonts w:hint="eastAsia" w:ascii="宋体" w:hAnsi="宋体" w:eastAsia="宋体" w:cs="宋体"/>
          <w:sz w:val="28"/>
          <w:szCs w:val="28"/>
        </w:rPr>
        <w:t xml:space="preserve">，项目编号：</w:t>
      </w:r>
      <w:r>
        <w:rPr>
          <w:rFonts w:hint="eastAsia" w:ascii="宋体" w:hAnsi="宋体" w:eastAsia="宋体" w:cs="宋体"/>
          <w:sz w:val="28"/>
          <w:szCs w:val="28"/>
          <w:u w:val="single"/>
          <w:lang w:val="en-US" w:eastAsia="zh-CN"/>
        </w:rPr>
        <w:t xml:space="preserve">JJSZC-320303-ZZJT-G2026-0006</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所必需的设备和专业技术能力， 具体为：</w:t>
      </w:r>
      <w:r>
        <w:rPr>
          <w:rFonts w:hint="eastAsia" w:ascii="宋体" w:hAnsi="宋体" w:eastAsia="宋体" w:cs="宋体"/>
          <w:sz w:val="28"/>
          <w:szCs w:val="28"/>
        </w:rPr>
      </w:r>
      <w:r/>
    </w:p>
    <w:p>
      <w:pPr>
        <w:pStyle w:val="784"/>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设备：</w:t>
      </w:r>
      <w:r>
        <w:rPr>
          <w:rFonts w:hint="eastAsia" w:ascii="宋体" w:hAnsi="宋体" w:eastAsia="宋体" w:cs="宋体"/>
          <w:sz w:val="28"/>
          <w:szCs w:val="28"/>
          <w:lang w:val="en-US" w:eastAsia="zh-CN"/>
        </w:rPr>
      </w:r>
      <w:r/>
    </w:p>
    <w:p>
      <w:pPr>
        <w:pStyle w:val="784"/>
        <w:spacing w:line="360" w:lineRule="auto"/>
        <w:rPr>
          <w:rFonts w:hint="eastAsia" w:ascii="宋体" w:hAnsi="宋体" w:eastAsia="宋体" w:cs="宋体"/>
          <w:sz w:val="28"/>
          <w:szCs w:val="28"/>
        </w:rPr>
      </w:pPr>
      <w:r>
        <w:rPr>
          <w:rFonts w:hint="eastAsia" w:ascii="宋体" w:hAnsi="宋体" w:eastAsia="宋体" w:cs="宋体"/>
          <w:sz w:val="28"/>
          <w:szCs w:val="28"/>
        </w:rPr>
        <w:t xml:space="preserve">1、（证明材料扫描件附后）</w:t>
      </w:r>
      <w:r>
        <w:rPr>
          <w:rFonts w:hint="eastAsia" w:ascii="宋体" w:hAnsi="宋体" w:eastAsia="宋体" w:cs="宋体"/>
          <w:sz w:val="28"/>
          <w:szCs w:val="28"/>
        </w:rPr>
      </w:r>
      <w:r/>
    </w:p>
    <w:p>
      <w:pPr>
        <w:pStyle w:val="784"/>
        <w:spacing w:line="360" w:lineRule="auto"/>
        <w:rPr>
          <w:rFonts w:hint="eastAsia" w:ascii="宋体" w:hAnsi="宋体" w:eastAsia="宋体" w:cs="宋体"/>
          <w:sz w:val="28"/>
          <w:szCs w:val="28"/>
        </w:rPr>
      </w:pPr>
      <w:r>
        <w:rPr>
          <w:rFonts w:hint="eastAsia" w:ascii="宋体" w:hAnsi="宋体" w:eastAsia="宋体" w:cs="宋体"/>
          <w:sz w:val="28"/>
          <w:szCs w:val="28"/>
        </w:rPr>
        <w:t xml:space="preserve">2、（证明材料扫描件附后）</w:t>
      </w:r>
      <w:r>
        <w:rPr>
          <w:rFonts w:hint="eastAsia" w:ascii="宋体" w:hAnsi="宋体" w:eastAsia="宋体" w:cs="宋体"/>
          <w:sz w:val="28"/>
          <w:szCs w:val="28"/>
        </w:rPr>
      </w:r>
      <w:r/>
    </w:p>
    <w:p>
      <w:pPr>
        <w:pStyle w:val="784"/>
        <w:spacing w:line="360" w:lineRule="auto"/>
        <w:rPr>
          <w:rFonts w:hint="eastAsia" w:ascii="宋体" w:hAnsi="宋体" w:eastAsia="宋体" w:cs="宋体"/>
          <w:sz w:val="28"/>
          <w:szCs w:val="28"/>
        </w:rPr>
      </w:pPr>
      <w:r>
        <w:rPr>
          <w:rFonts w:hint="eastAsia" w:ascii="宋体" w:hAnsi="宋体" w:eastAsia="宋体" w:cs="宋体"/>
          <w:sz w:val="28"/>
          <w:szCs w:val="28"/>
        </w:rPr>
        <w:t xml:space="preserve">3、（证明材料扫描件附后）</w:t>
      </w:r>
      <w:r>
        <w:rPr>
          <w:rFonts w:hint="eastAsia" w:ascii="宋体" w:hAnsi="宋体" w:eastAsia="宋体" w:cs="宋体"/>
          <w:sz w:val="28"/>
          <w:szCs w:val="28"/>
        </w:rPr>
      </w:r>
      <w:r/>
    </w:p>
    <w:p>
      <w:pPr>
        <w:pStyle w:val="784"/>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rPr>
      </w:r>
      <w:r/>
    </w:p>
    <w:p>
      <w:pPr>
        <w:pStyle w:val="784"/>
        <w:spacing w:line="360" w:lineRule="auto"/>
        <w:rPr>
          <w:rFonts w:hint="eastAsia" w:ascii="宋体" w:hAnsi="宋体" w:eastAsia="宋体" w:cs="宋体"/>
          <w:sz w:val="28"/>
          <w:szCs w:val="28"/>
        </w:rPr>
      </w:pPr>
      <w:r>
        <w:rPr>
          <w:rFonts w:hint="eastAsia" w:ascii="宋体" w:hAnsi="宋体" w:eastAsia="宋体" w:cs="宋体"/>
          <w:sz w:val="28"/>
          <w:szCs w:val="28"/>
        </w:rPr>
        <w:t xml:space="preserve">专业技术能力：</w:t>
      </w:r>
      <w:r>
        <w:rPr>
          <w:rFonts w:hint="eastAsia" w:ascii="宋体" w:hAnsi="宋体" w:eastAsia="宋体" w:cs="宋体"/>
          <w:sz w:val="28"/>
          <w:szCs w:val="28"/>
        </w:rPr>
      </w:r>
      <w:r/>
    </w:p>
    <w:p>
      <w:pPr>
        <w:pStyle w:val="784"/>
        <w:spacing w:line="360" w:lineRule="auto"/>
        <w:rPr>
          <w:rFonts w:hint="eastAsia" w:ascii="宋体" w:hAnsi="宋体" w:eastAsia="宋体" w:cs="宋体"/>
          <w:sz w:val="28"/>
          <w:szCs w:val="28"/>
        </w:rPr>
      </w:pPr>
      <w:r>
        <w:rPr>
          <w:rFonts w:hint="eastAsia" w:ascii="宋体" w:hAnsi="宋体" w:eastAsia="宋体" w:cs="宋体"/>
          <w:sz w:val="28"/>
          <w:szCs w:val="28"/>
        </w:rPr>
        <w:t xml:space="preserve">1、（证明材料扫描件附后）</w:t>
      </w:r>
      <w:r>
        <w:rPr>
          <w:rFonts w:hint="eastAsia" w:ascii="宋体" w:hAnsi="宋体" w:eastAsia="宋体" w:cs="宋体"/>
          <w:sz w:val="28"/>
          <w:szCs w:val="28"/>
        </w:rPr>
      </w:r>
      <w:r/>
    </w:p>
    <w:p>
      <w:pPr>
        <w:pStyle w:val="784"/>
        <w:spacing w:line="360" w:lineRule="auto"/>
        <w:rPr>
          <w:rFonts w:hint="eastAsia" w:ascii="宋体" w:hAnsi="宋体" w:eastAsia="宋体" w:cs="宋体"/>
          <w:sz w:val="28"/>
          <w:szCs w:val="28"/>
        </w:rPr>
      </w:pPr>
      <w:r>
        <w:rPr>
          <w:rFonts w:hint="eastAsia" w:ascii="宋体" w:hAnsi="宋体" w:eastAsia="宋体" w:cs="宋体"/>
          <w:sz w:val="28"/>
          <w:szCs w:val="28"/>
        </w:rPr>
        <w:t xml:space="preserve">2、（证明材料扫描件附后）</w:t>
      </w:r>
      <w:r>
        <w:rPr>
          <w:rFonts w:hint="eastAsia" w:ascii="宋体" w:hAnsi="宋体" w:eastAsia="宋体" w:cs="宋体"/>
          <w:sz w:val="28"/>
          <w:szCs w:val="28"/>
        </w:rPr>
      </w:r>
      <w:r/>
    </w:p>
    <w:p>
      <w:pPr>
        <w:pStyle w:val="784"/>
        <w:spacing w:line="360" w:lineRule="auto"/>
        <w:rPr>
          <w:rFonts w:hint="eastAsia" w:ascii="宋体" w:hAnsi="宋体" w:eastAsia="宋体" w:cs="宋体"/>
          <w:sz w:val="28"/>
          <w:szCs w:val="28"/>
        </w:rPr>
      </w:pPr>
      <w:r>
        <w:rPr>
          <w:rFonts w:hint="eastAsia" w:ascii="宋体" w:hAnsi="宋体" w:eastAsia="宋体" w:cs="宋体"/>
          <w:sz w:val="28"/>
          <w:szCs w:val="28"/>
        </w:rPr>
        <w:t xml:space="preserve">3、（证明材料扫描件附后）</w:t>
      </w:r>
      <w:r>
        <w:rPr>
          <w:rFonts w:hint="eastAsia" w:ascii="宋体" w:hAnsi="宋体" w:eastAsia="宋体" w:cs="宋体"/>
          <w:sz w:val="28"/>
          <w:szCs w:val="28"/>
        </w:rPr>
      </w:r>
      <w:r/>
    </w:p>
    <w:p>
      <w:pPr>
        <w:pStyle w:val="784"/>
        <w:spacing w:line="360" w:lineRule="auto"/>
        <w:rPr>
          <w:rFonts w:hint="eastAsia" w:ascii="宋体" w:hAnsi="宋体" w:eastAsia="宋体" w:cs="宋体"/>
          <w:sz w:val="28"/>
          <w:szCs w:val="28"/>
        </w:rPr>
      </w:pPr>
      <w:r>
        <w:rPr>
          <w:rFonts w:hint="eastAsia" w:ascii="宋体" w:hAnsi="宋体" w:eastAsia="宋体" w:cs="宋体"/>
          <w:sz w:val="28"/>
          <w:szCs w:val="28"/>
        </w:rPr>
        <w:t xml:space="preserve">………… 特此声明。</w:t>
      </w:r>
      <w:r>
        <w:rPr>
          <w:rFonts w:hint="eastAsia" w:ascii="宋体" w:hAnsi="宋体" w:eastAsia="宋体" w:cs="宋体"/>
          <w:sz w:val="28"/>
          <w:szCs w:val="28"/>
        </w:rPr>
      </w:r>
      <w:r/>
    </w:p>
    <w:p>
      <w:pPr>
        <w:pStyle w:val="784"/>
        <w:spacing w:line="360" w:lineRule="auto"/>
        <w:rPr>
          <w:rFonts w:hint="eastAsia" w:ascii="宋体" w:hAnsi="宋体" w:eastAsia="宋体" w:cs="宋体"/>
          <w:spacing w:val="6"/>
          <w:sz w:val="28"/>
          <w:szCs w:val="28"/>
        </w:rPr>
      </w:pPr>
      <w:r>
        <w:rPr>
          <w:rFonts w:hint="eastAsia" w:ascii="宋体" w:hAnsi="宋体" w:eastAsia="宋体" w:cs="宋体"/>
          <w:sz w:val="28"/>
          <w:szCs w:val="28"/>
        </w:rPr>
        <w:t xml:space="preserve">供应商对上述声明的真实性负责。如有虚假，将依法承担相应责任。</w:t>
      </w:r>
      <w:r>
        <w:rPr>
          <w:rFonts w:hint="eastAsia" w:ascii="宋体" w:hAnsi="宋体" w:eastAsia="宋体" w:cs="宋体"/>
          <w:spacing w:val="6"/>
          <w:sz w:val="28"/>
          <w:szCs w:val="28"/>
        </w:rPr>
      </w:r>
      <w:r/>
    </w:p>
    <w:p>
      <w:pPr>
        <w:pStyle w:val="784"/>
        <w:ind w:right="29"/>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投标人（电子签章）：</w:t>
      </w:r>
      <w:r>
        <w:rPr>
          <w:rFonts w:hint="eastAsia" w:ascii="宋体" w:hAnsi="宋体" w:eastAsia="宋体" w:cs="宋体"/>
          <w:b/>
          <w:bCs/>
          <w:sz w:val="28"/>
          <w:szCs w:val="28"/>
        </w:rPr>
      </w:r>
      <w:r/>
    </w:p>
    <w:p>
      <w:pPr>
        <w:pStyle w:val="784"/>
        <w:ind w:right="29"/>
        <w:spacing w:line="360" w:lineRule="auto"/>
        <w:rPr>
          <w:rFonts w:hint="eastAsia" w:ascii="宋体" w:hAnsi="宋体" w:eastAsia="宋体" w:cs="宋体"/>
          <w:b/>
          <w:bCs/>
          <w:sz w:val="30"/>
          <w:highlight w:val="none"/>
        </w:rPr>
      </w:pPr>
      <w:r>
        <w:rPr>
          <w:rFonts w:hint="eastAsia" w:ascii="宋体" w:hAnsi="宋体" w:eastAsia="宋体" w:cs="宋体"/>
          <w:b/>
          <w:bCs/>
          <w:sz w:val="28"/>
          <w:szCs w:val="28"/>
        </w:rPr>
        <w:t xml:space="preserve">日期：  年  月  日</w:t>
      </w:r>
      <w:r>
        <w:rPr>
          <w:rFonts w:hint="eastAsia" w:ascii="宋体" w:hAnsi="宋体" w:eastAsia="宋体" w:cs="宋体"/>
          <w:b/>
          <w:bCs/>
          <w:sz w:val="30"/>
          <w:highlight w:val="none"/>
        </w:rPr>
      </w:r>
      <w:r/>
    </w:p>
    <w:p>
      <w:pPr>
        <w:pStyle w:val="784"/>
        <w:ind w:right="29"/>
        <w:jc w:val="both"/>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784"/>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br w:type="page" w:clear="all"/>
      </w:r>
      <w:r>
        <w:rPr>
          <w:rFonts w:hint="eastAsia" w:ascii="宋体" w:hAnsi="宋体" w:eastAsia="宋体" w:cs="宋体"/>
          <w:b/>
          <w:bCs/>
          <w:sz w:val="32"/>
          <w:szCs w:val="32"/>
          <w:highlight w:val="none"/>
          <w:lang w:val="en-US" w:eastAsia="zh-CN"/>
        </w:rPr>
        <w:t xml:space="preserve">七、</w:t>
      </w:r>
      <w:r>
        <w:rPr>
          <w:rFonts w:hint="eastAsia" w:ascii="宋体" w:hAnsi="宋体" w:eastAsia="宋体" w:cs="宋体"/>
          <w:b/>
          <w:bCs/>
          <w:sz w:val="32"/>
          <w:szCs w:val="32"/>
          <w:highlight w:val="none"/>
        </w:rPr>
        <w:t xml:space="preserve">中小企业声明函格式</w:t>
      </w:r>
      <w:r>
        <w:rPr>
          <w:rFonts w:hint="eastAsia" w:ascii="宋体" w:hAnsi="宋体" w:eastAsia="宋体" w:cs="宋体"/>
          <w:b/>
          <w:bCs/>
          <w:sz w:val="32"/>
          <w:szCs w:val="32"/>
          <w:highlight w:val="none"/>
        </w:rPr>
      </w:r>
      <w:r/>
    </w:p>
    <w:p>
      <w:pPr>
        <w:pStyle w:val="784"/>
        <w:ind w:firstLine="560"/>
        <w:spacing w:before="100" w:after="100" w:line="45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pStyle w:val="784"/>
        <w:spacing w:before="100" w:after="100" w:line="360" w:lineRule="auto"/>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lang w:eastAsia="zh-CN"/>
        </w:rPr>
        <w:t xml:space="preserve">JSZC-320303-ZZJT-G2026-0006</w:t>
      </w:r>
      <w:r>
        <w:rPr>
          <w:rFonts w:hint="eastAsia" w:ascii="宋体" w:hAnsi="宋体" w:eastAsia="宋体" w:cs="宋体"/>
          <w:sz w:val="28"/>
          <w:szCs w:val="28"/>
          <w:highlight w:val="none"/>
          <w:lang w:eastAsia="zh-CN"/>
        </w:rPr>
      </w:r>
      <w:r/>
    </w:p>
    <w:p>
      <w:pPr>
        <w:pStyle w:val="784"/>
        <w:spacing w:before="100" w:after="100" w:line="360" w:lineRule="auto"/>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徐州市云龙区智慧文旅一体化建设提升项目(一期)-监理</w:t>
      </w:r>
      <w:r>
        <w:rPr>
          <w:rFonts w:hint="eastAsia" w:ascii="宋体" w:hAnsi="宋体" w:eastAsia="宋体" w:cs="宋体"/>
          <w:sz w:val="28"/>
          <w:szCs w:val="28"/>
          <w:highlight w:val="none"/>
          <w:lang w:eastAsia="zh-CN"/>
        </w:rPr>
      </w:r>
      <w:r/>
    </w:p>
    <w:p>
      <w:pPr>
        <w:pStyle w:val="784"/>
        <w:ind w:firstLine="482"/>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本公司郑重声明，根据《政府采购促进中小企业发展管理办法》（财库[2020]46号）的规定，本公司参加（</w:t>
      </w:r>
      <w:r>
        <w:rPr>
          <w:rFonts w:hint="eastAsia" w:ascii="宋体" w:hAnsi="宋体" w:eastAsia="宋体" w:cs="宋体"/>
          <w:sz w:val="28"/>
          <w:szCs w:val="28"/>
          <w:highlight w:val="none"/>
          <w:u w:val="single"/>
          <w:lang w:eastAsia="zh-CN"/>
        </w:rPr>
        <w:t xml:space="preserve">徐州市云龙区数据局</w:t>
      </w:r>
      <w:r>
        <w:rPr>
          <w:rFonts w:hint="eastAsia" w:ascii="宋体" w:hAnsi="宋体" w:eastAsia="宋体" w:cs="宋体"/>
          <w:sz w:val="28"/>
          <w:szCs w:val="28"/>
          <w:highlight w:val="none"/>
        </w:rPr>
        <w:t xml:space="preserve">）的（</w:t>
      </w:r>
      <w:r>
        <w:rPr>
          <w:rFonts w:hint="eastAsia" w:ascii="宋体" w:hAnsi="宋体" w:eastAsia="宋体" w:cs="宋体"/>
          <w:sz w:val="28"/>
          <w:szCs w:val="28"/>
          <w:highlight w:val="none"/>
          <w:u w:val="single"/>
          <w:lang w:eastAsia="zh-CN"/>
        </w:rPr>
        <w:t xml:space="preserve">徐州市云龙区智慧文旅一体化建设提升项目(一期)-监理</w:t>
      </w:r>
      <w:r>
        <w:rPr>
          <w:rFonts w:hint="eastAsia" w:ascii="宋体" w:hAnsi="宋体" w:eastAsia="宋体" w:cs="宋体"/>
          <w:sz w:val="28"/>
          <w:szCs w:val="28"/>
          <w:highlight w:val="none"/>
        </w:rPr>
        <w:t xml:space="preserve">）采购活动，提供的</w:t>
      </w:r>
      <w:r>
        <w:rPr>
          <w:rFonts w:hint="eastAsia" w:ascii="宋体" w:hAnsi="宋体" w:eastAsia="宋体" w:cs="宋体"/>
          <w:sz w:val="28"/>
          <w:szCs w:val="28"/>
          <w:highlight w:val="none"/>
          <w:lang w:val="en-US" w:eastAsia="zh-CN"/>
        </w:rPr>
        <w:t xml:space="preserve">服务</w:t>
      </w:r>
      <w:r>
        <w:rPr>
          <w:rFonts w:hint="eastAsia" w:ascii="宋体" w:hAnsi="宋体" w:eastAsia="宋体" w:cs="宋体"/>
          <w:sz w:val="28"/>
          <w:szCs w:val="28"/>
          <w:highlight w:val="none"/>
        </w:rPr>
        <w:t xml:space="preserve">全部由符合政策要求的中小企业</w:t>
      </w:r>
      <w:r>
        <w:rPr>
          <w:rFonts w:hint="eastAsia" w:ascii="宋体" w:hAnsi="宋体" w:eastAsia="宋体" w:cs="宋体"/>
          <w:sz w:val="28"/>
          <w:szCs w:val="28"/>
          <w:highlight w:val="none"/>
          <w:lang w:val="en-US" w:eastAsia="zh-CN"/>
        </w:rPr>
        <w:t xml:space="preserve">承接</w:t>
      </w:r>
      <w:r>
        <w:rPr>
          <w:rFonts w:hint="eastAsia" w:ascii="宋体" w:hAnsi="宋体" w:eastAsia="宋体" w:cs="宋体"/>
          <w:sz w:val="28"/>
          <w:szCs w:val="28"/>
          <w:highlight w:val="none"/>
        </w:rPr>
        <w:t xml:space="preserve">。相关企业的具体情况如下：</w:t>
      </w:r>
      <w:r>
        <w:rPr>
          <w:rFonts w:hint="eastAsia" w:ascii="宋体" w:hAnsi="宋体" w:eastAsia="宋体" w:cs="宋体"/>
          <w:sz w:val="28"/>
          <w:szCs w:val="28"/>
          <w:highlight w:val="none"/>
        </w:rPr>
      </w:r>
      <w:r/>
    </w:p>
    <w:p>
      <w:pPr>
        <w:pStyle w:val="1013"/>
        <w:ind w:left="0" w:firstLine="420"/>
        <w:spacing w:after="0"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 标的名称 ），属于（</w:t>
      </w:r>
      <w:r>
        <w:rPr>
          <w:rFonts w:hint="eastAsia" w:ascii="宋体" w:hAnsi="宋体" w:eastAsia="宋体" w:cs="宋体"/>
          <w:color w:val="000000"/>
          <w:sz w:val="28"/>
          <w:szCs w:val="28"/>
          <w:highlight w:val="none"/>
          <w:lang w:val="en-US" w:eastAsia="zh-CN"/>
        </w:rPr>
        <w:t xml:space="preserve">软件和信息技术服务业</w:t>
      </w:r>
      <w:r>
        <w:rPr>
          <w:rFonts w:hint="eastAsia" w:ascii="宋体" w:hAnsi="宋体" w:eastAsia="宋体" w:cs="宋体"/>
          <w:sz w:val="28"/>
          <w:szCs w:val="28"/>
          <w:highlight w:val="none"/>
        </w:rPr>
        <w:t xml:space="preserve">）行业；</w:t>
      </w:r>
      <w:r>
        <w:rPr>
          <w:rFonts w:hint="eastAsia" w:ascii="宋体" w:hAnsi="宋体" w:eastAsia="宋体" w:cs="宋体"/>
          <w:sz w:val="28"/>
          <w:szCs w:val="28"/>
          <w:highlight w:val="none"/>
          <w:lang w:val="en-US" w:eastAsia="zh-CN"/>
        </w:rPr>
        <w:t xml:space="preserve">承接企业</w:t>
      </w:r>
      <w:r>
        <w:rPr>
          <w:rFonts w:hint="eastAsia" w:ascii="宋体" w:hAnsi="宋体" w:eastAsia="宋体" w:cs="宋体"/>
          <w:sz w:val="28"/>
          <w:szCs w:val="28"/>
          <w:highlight w:val="none"/>
        </w:rPr>
        <w:t xml:space="preserve">为（    ）（企业名称），从业人员（   ）人，营业收入为（</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）万元，属于（</w:t>
      </w:r>
      <w:r>
        <w:rPr>
          <w:rFonts w:ascii="Wingdings" w:hAnsi="Wingdings" w:eastAsia="Wingdings" w:cs="Wingdings"/>
          <w:sz w:val="28"/>
          <w:szCs w:val="28"/>
          <w:highlight w:val="none"/>
        </w:rPr>
        <w:t xml:space="preserve">¨</w:t>
      </w:r>
      <w:r>
        <w:rPr>
          <w:rFonts w:hint="eastAsia" w:ascii="宋体" w:hAnsi="宋体" w:eastAsia="宋体" w:cs="宋体"/>
          <w:sz w:val="28"/>
          <w:szCs w:val="28"/>
          <w:highlight w:val="none"/>
        </w:rPr>
        <w:t xml:space="preserve">中型企业、</w:t>
      </w:r>
      <w:r>
        <w:rPr>
          <w:rFonts w:ascii="Wingdings" w:hAnsi="Wingdings" w:eastAsia="Wingdings" w:cs="Wingdings"/>
          <w:sz w:val="28"/>
          <w:szCs w:val="28"/>
          <w:highlight w:val="none"/>
        </w:rPr>
        <w:t xml:space="preserve">¨</w:t>
      </w:r>
      <w:r>
        <w:rPr>
          <w:rFonts w:hint="eastAsia" w:ascii="宋体" w:hAnsi="宋体" w:eastAsia="宋体" w:cs="宋体"/>
          <w:sz w:val="28"/>
          <w:szCs w:val="28"/>
          <w:highlight w:val="none"/>
        </w:rPr>
        <w:t xml:space="preserve">小型企业、</w:t>
      </w:r>
      <w:r>
        <w:rPr>
          <w:rFonts w:ascii="Wingdings" w:hAnsi="Wingdings" w:eastAsia="Wingdings" w:cs="Wingdings"/>
          <w:sz w:val="28"/>
          <w:szCs w:val="28"/>
          <w:highlight w:val="none"/>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rPr>
        <w:t xml:space="preserve">请勾选！</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1013"/>
        <w:ind w:left="0" w:firstLine="420"/>
        <w:spacing w:after="0"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1013"/>
        <w:ind w:left="0" w:firstLine="420"/>
        <w:spacing w:after="0"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highlight w:val="none"/>
        </w:rPr>
      </w:r>
      <w:r/>
    </w:p>
    <w:p>
      <w:pPr>
        <w:pStyle w:val="784"/>
        <w:ind w:firstLine="42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rPr>
          <w:rFonts w:hint="eastAsia" w:ascii="宋体" w:hAnsi="宋体" w:eastAsia="宋体" w:cs="宋体"/>
          <w:sz w:val="28"/>
          <w:szCs w:val="28"/>
          <w:highlight w:val="none"/>
        </w:rPr>
      </w:r>
      <w:r/>
    </w:p>
    <w:p>
      <w:pPr>
        <w:pStyle w:val="1013"/>
        <w:ind w:left="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84"/>
        <w:ind w:firstLine="600"/>
        <w:spacing w:line="479" w:lineRule="atLeast"/>
        <w:rPr>
          <w:rFonts w:hint="eastAsia" w:ascii="宋体" w:hAnsi="宋体" w:eastAsia="宋体" w:cs="宋体"/>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4"/>
          <w:highlight w:val="none"/>
        </w:rPr>
        <w:t xml:space="preserve">投标人：</w:t>
      </w:r>
      <w:r>
        <w:rPr>
          <w:rFonts w:hint="eastAsia" w:ascii="宋体" w:hAnsi="宋体" w:eastAsia="宋体" w:cs="宋体"/>
          <w:sz w:val="28"/>
          <w:szCs w:val="24"/>
          <w:highlight w:val="none"/>
          <w:u w:val="single"/>
        </w:rPr>
        <w:t xml:space="preserve">                 </w:t>
      </w:r>
      <w:r>
        <w:rPr>
          <w:rFonts w:hint="eastAsia" w:ascii="宋体" w:hAnsi="宋体" w:eastAsia="宋体" w:cs="宋体"/>
          <w:sz w:val="28"/>
          <w:szCs w:val="24"/>
          <w:highlight w:val="none"/>
        </w:rPr>
        <w:t xml:space="preserve"> （电子签章） </w:t>
      </w:r>
      <w:r>
        <w:rPr>
          <w:rFonts w:hint="eastAsia" w:ascii="宋体" w:hAnsi="宋体" w:eastAsia="宋体" w:cs="宋体"/>
          <w:sz w:val="28"/>
          <w:szCs w:val="24"/>
          <w:highlight w:val="none"/>
        </w:rPr>
      </w:r>
      <w:r/>
    </w:p>
    <w:p>
      <w:pPr>
        <w:pStyle w:val="784"/>
        <w:ind w:firstLine="600"/>
        <w:spacing w:line="479" w:lineRule="atLeast"/>
        <w:rPr>
          <w:rFonts w:hint="eastAsia" w:ascii="宋体" w:hAnsi="宋体" w:eastAsia="宋体" w:cs="宋体"/>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4"/>
          <w:highlight w:val="none"/>
        </w:rPr>
        <w:t xml:space="preserve">日期：   年  月  日</w:t>
      </w:r>
      <w:r>
        <w:rPr>
          <w:rFonts w:hint="eastAsia" w:ascii="宋体" w:hAnsi="宋体" w:eastAsia="宋体" w:cs="宋体"/>
          <w:sz w:val="28"/>
          <w:szCs w:val="24"/>
          <w:highlight w:val="none"/>
        </w:rPr>
      </w:r>
      <w:r/>
    </w:p>
    <w:p>
      <w:pPr>
        <w:pStyle w:val="1013"/>
        <w:ind w:left="0"/>
        <w:jc w:val="left"/>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013"/>
        <w:ind w:left="0"/>
        <w:jc w:val="left"/>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说明：</w:t>
      </w:r>
      <w:r>
        <w:rPr>
          <w:rFonts w:hint="eastAsia" w:ascii="宋体" w:hAnsi="宋体" w:eastAsia="宋体" w:cs="宋体"/>
          <w:b/>
          <w:bCs/>
          <w:sz w:val="28"/>
          <w:szCs w:val="28"/>
          <w:highlight w:val="none"/>
        </w:rPr>
      </w:r>
      <w:r/>
    </w:p>
    <w:p>
      <w:pPr>
        <w:pStyle w:val="1013"/>
        <w:ind w:left="0"/>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sz w:val="28"/>
          <w:szCs w:val="28"/>
          <w:highlight w:val="none"/>
        </w:rPr>
      </w:r>
      <w:r/>
    </w:p>
    <w:p>
      <w:pPr>
        <w:pStyle w:val="1013"/>
        <w:ind w:left="0"/>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2、从业人员、营业收入、资产总额填报供应商上一年度数据，无上一年度数据的新成立企业可不填报。</w:t>
      </w:r>
      <w:r>
        <w:rPr>
          <w:rFonts w:hint="eastAsia" w:ascii="宋体" w:hAnsi="宋体" w:eastAsia="宋体" w:cs="宋体"/>
          <w:b/>
          <w:bCs/>
          <w:sz w:val="28"/>
          <w:szCs w:val="28"/>
          <w:highlight w:val="none"/>
        </w:rPr>
      </w:r>
      <w:r/>
    </w:p>
    <w:p>
      <w:pPr>
        <w:pStyle w:val="1013"/>
        <w:ind w:left="0"/>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3、中标、成交供应商为小型、微型企业的，采购人或者其委托的采购代理机构有权随中标、成交结果同时公告其《中小企业声明函》，接受社会监督。</w:t>
      </w:r>
      <w:r>
        <w:rPr>
          <w:rFonts w:hint="eastAsia" w:ascii="宋体" w:hAnsi="宋体" w:eastAsia="宋体" w:cs="宋体"/>
          <w:b/>
          <w:bCs/>
          <w:sz w:val="28"/>
          <w:szCs w:val="28"/>
          <w:highlight w:val="none"/>
        </w:rPr>
      </w:r>
      <w:r/>
    </w:p>
    <w:p>
      <w:pPr>
        <w:pStyle w:val="1013"/>
        <w:ind w:left="0"/>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4、执行江苏省财政厅关于进一步加大政府采购支持中小企业力度的通知（苏财购〔2022〕45号）的规定。</w:t>
      </w:r>
      <w:r>
        <w:rPr>
          <w:rFonts w:hint="eastAsia" w:ascii="宋体" w:hAnsi="宋体" w:eastAsia="宋体" w:cs="宋体"/>
          <w:b/>
          <w:bCs/>
          <w:sz w:val="28"/>
          <w:szCs w:val="28"/>
          <w:highlight w:val="none"/>
        </w:rPr>
      </w:r>
      <w:r/>
    </w:p>
    <w:p>
      <w:pPr>
        <w:pStyle w:val="1013"/>
        <w:ind w:left="0"/>
        <w:spacing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5、供应商提供的《中小企业声明函》与事实不符的，依照《政府采购法》第七十七条第一款的规定追究法律责任。</w:t>
      </w:r>
      <w:r>
        <w:rPr>
          <w:rFonts w:hint="eastAsia" w:ascii="宋体" w:hAnsi="宋体" w:eastAsia="宋体" w:cs="宋体"/>
          <w:b/>
          <w:bCs/>
          <w:sz w:val="28"/>
          <w:szCs w:val="28"/>
          <w:highlight w:val="none"/>
        </w:rPr>
      </w:r>
      <w:r/>
    </w:p>
    <w:p>
      <w:pPr>
        <w:pStyle w:val="1013"/>
        <w:ind w:left="0"/>
        <w:spacing w:after="0"/>
        <w:rPr>
          <w:rFonts w:hint="eastAsia" w:ascii="宋体" w:hAnsi="宋体" w:eastAsia="宋体" w:cs="宋体"/>
          <w:b/>
          <w:bCs/>
          <w:sz w:val="28"/>
          <w:szCs w:val="28"/>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“中小企业声明函”查询渠道用微信搜索“中小企业规模类型自测小程序”。</w:t>
      </w:r>
      <w:r>
        <w:rPr>
          <w:rFonts w:hint="eastAsia" w:ascii="宋体" w:hAnsi="宋体" w:eastAsia="宋体" w:cs="宋体"/>
          <w:b/>
          <w:bCs/>
          <w:sz w:val="28"/>
          <w:szCs w:val="28"/>
          <w:highlight w:val="none"/>
        </w:rPr>
      </w:r>
      <w:r/>
    </w:p>
    <w:p>
      <w:pPr>
        <w:pStyle w:val="784"/>
        <w:jc w:val="lef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eastAsia="宋体" w:cs="宋体"/>
          <w:sz w:val="28"/>
          <w:szCs w:val="28"/>
          <w:highlight w:val="none"/>
        </w:rPr>
      </w:r>
      <w:r/>
    </w:p>
    <w:p>
      <w:pPr>
        <w:pStyle w:val="784"/>
        <w:ind w:firstLine="600"/>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259965" cy="465391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825"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9pt;height:366.4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highlight w:val="none"/>
        </w:rPr>
        <w:br w:type="page" w:clear="all"/>
      </w:r>
      <w:r>
        <w:rPr>
          <w:rFonts w:hint="eastAsia" w:ascii="宋体" w:hAnsi="宋体" w:eastAsia="宋体" w:cs="宋体"/>
          <w:b/>
          <w:bCs/>
          <w:sz w:val="32"/>
          <w:szCs w:val="32"/>
          <w:highlight w:val="none"/>
          <w:lang w:val="en-US" w:eastAsia="zh-CN"/>
        </w:rPr>
        <w:t xml:space="preserve">八</w:t>
      </w:r>
      <w:r>
        <w:rPr>
          <w:rFonts w:hint="eastAsia" w:ascii="宋体" w:hAnsi="宋体" w:eastAsia="宋体" w:cs="宋体"/>
          <w:b/>
          <w:bCs/>
          <w:sz w:val="32"/>
          <w:szCs w:val="32"/>
          <w:highlight w:val="none"/>
        </w:rPr>
        <w:t xml:space="preserve">、残疾人福利性单位声明函格式</w:t>
      </w:r>
      <w:r>
        <w:rPr>
          <w:rFonts w:hint="eastAsia" w:ascii="宋体" w:hAnsi="宋体" w:eastAsia="宋体" w:cs="宋体"/>
          <w:b/>
          <w:bCs/>
          <w:sz w:val="32"/>
          <w:szCs w:val="32"/>
          <w:highlight w:val="none"/>
        </w:rPr>
      </w:r>
      <w:r/>
    </w:p>
    <w:p>
      <w:pPr>
        <w:pStyle w:val="784"/>
        <w:jc w:val="center"/>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（如投标人不属于残疾人福利性单位不需要提供此声明函）</w:t>
      </w:r>
      <w:r>
        <w:rPr>
          <w:rFonts w:hint="eastAsia" w:ascii="宋体" w:hAnsi="宋体" w:eastAsia="宋体" w:cs="宋体"/>
          <w:sz w:val="28"/>
          <w:szCs w:val="28"/>
          <w:highlight w:val="none"/>
        </w:rPr>
      </w:r>
      <w:r/>
    </w:p>
    <w:p>
      <w:pPr>
        <w:pStyle w:val="784"/>
        <w:ind w:firstLine="624"/>
        <w:spacing w:line="479" w:lineRule="atLeast"/>
        <w:rPr>
          <w:rFonts w:hint="eastAsia" w:ascii="宋体" w:hAnsi="宋体" w:eastAsia="宋体" w:cs="宋体"/>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r>
      <w:r/>
    </w:p>
    <w:p>
      <w:pPr>
        <w:pStyle w:val="784"/>
        <w:spacing w:line="360" w:lineRule="auto"/>
        <w:rPr>
          <w:rFonts w:hint="eastAsia" w:ascii="宋体" w:hAnsi="宋体" w:eastAsia="宋体" w:cs="宋体"/>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项目编号：</w:t>
      </w:r>
      <w:r>
        <w:rPr>
          <w:rFonts w:hint="eastAsia" w:ascii="宋体" w:hAnsi="宋体" w:eastAsia="宋体" w:cs="宋体"/>
          <w:spacing w:val="6"/>
          <w:sz w:val="28"/>
          <w:szCs w:val="28"/>
          <w:highlight w:val="none"/>
          <w:lang w:eastAsia="zh-CN"/>
        </w:rPr>
        <w:t xml:space="preserve">JSZC-320303-ZZJT-G2026-0006</w:t>
      </w:r>
      <w:r>
        <w:rPr>
          <w:rFonts w:hint="eastAsia" w:ascii="宋体" w:hAnsi="宋体" w:eastAsia="宋体" w:cs="宋体"/>
          <w:spacing w:val="6"/>
          <w:sz w:val="28"/>
          <w:szCs w:val="28"/>
          <w:highlight w:val="none"/>
          <w:lang w:eastAsia="zh-CN"/>
        </w:rPr>
      </w:r>
      <w:r/>
    </w:p>
    <w:p>
      <w:pPr>
        <w:pStyle w:val="784"/>
        <w:spacing w:line="360" w:lineRule="auto"/>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项目名称：</w:t>
      </w:r>
      <w:r>
        <w:rPr>
          <w:rFonts w:hint="eastAsia" w:ascii="宋体" w:hAnsi="宋体" w:eastAsia="宋体" w:cs="宋体"/>
          <w:spacing w:val="6"/>
          <w:sz w:val="28"/>
          <w:szCs w:val="28"/>
          <w:highlight w:val="none"/>
          <w:lang w:eastAsia="zh-CN"/>
        </w:rPr>
        <w:t xml:space="preserve">徐州市云龙区智慧文旅一体化建设提升项目(一期)-监理</w:t>
      </w:r>
      <w:r>
        <w:rPr>
          <w:rFonts w:hint="eastAsia" w:ascii="宋体" w:hAnsi="宋体" w:eastAsia="宋体" w:cs="宋体"/>
          <w:sz w:val="28"/>
          <w:szCs w:val="28"/>
          <w:highlight w:val="none"/>
          <w:lang w:eastAsia="zh-CN"/>
        </w:rPr>
      </w:r>
      <w:r/>
    </w:p>
    <w:p>
      <w:pPr>
        <w:pStyle w:val="784"/>
        <w:ind w:firstLine="624"/>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sz w:val="28"/>
          <w:szCs w:val="28"/>
          <w:highlight w:val="none"/>
        </w:rPr>
        <w:t xml:space="preserve">〔2017〕 141</w:t>
      </w:r>
      <w:r>
        <w:rPr>
          <w:rFonts w:hint="eastAsia" w:ascii="宋体" w:hAnsi="宋体" w:eastAsia="宋体" w:cs="宋体"/>
          <w:spacing w:val="6"/>
          <w:sz w:val="28"/>
          <w:szCs w:val="28"/>
          <w:highlight w:val="none"/>
        </w:rPr>
        <w:t xml:space="preserve">号）的规定，本单位为符合条件的残疾人福利性单位，且本单位参加</w:t>
      </w:r>
      <w:r>
        <w:rPr>
          <w:rFonts w:hint="eastAsia" w:ascii="宋体" w:hAnsi="宋体" w:eastAsia="宋体" w:cs="宋体"/>
          <w:sz w:val="28"/>
          <w:szCs w:val="28"/>
          <w:highlight w:val="none"/>
        </w:rPr>
        <w:t xml:space="preserve">______</w:t>
      </w:r>
      <w:r>
        <w:rPr>
          <w:rFonts w:hint="eastAsia" w:ascii="宋体" w:hAnsi="宋体" w:eastAsia="宋体" w:cs="宋体"/>
          <w:spacing w:val="6"/>
          <w:sz w:val="28"/>
          <w:szCs w:val="28"/>
          <w:highlight w:val="none"/>
        </w:rPr>
        <w:t xml:space="preserve">单位的</w:t>
      </w:r>
      <w:r>
        <w:rPr>
          <w:rFonts w:hint="eastAsia" w:ascii="宋体" w:hAnsi="宋体" w:eastAsia="宋体" w:cs="宋体"/>
          <w:sz w:val="28"/>
          <w:szCs w:val="28"/>
          <w:highlight w:val="none"/>
        </w:rPr>
        <w:t xml:space="preserve">______</w:t>
      </w:r>
      <w:r>
        <w:rPr>
          <w:rFonts w:hint="eastAsia" w:ascii="宋体" w:hAnsi="宋体" w:eastAsia="宋体" w:cs="宋体"/>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highlight w:val="none"/>
        </w:rPr>
      </w:r>
      <w:r/>
    </w:p>
    <w:p>
      <w:pPr>
        <w:pStyle w:val="784"/>
        <w:ind w:firstLine="624"/>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本单位对上述声明的真实性负责。如有虚假，将依法承担相应责任。</w:t>
      </w:r>
      <w:r>
        <w:rPr>
          <w:rFonts w:hint="eastAsia" w:ascii="宋体" w:hAnsi="宋体" w:eastAsia="宋体" w:cs="宋体"/>
          <w:sz w:val="28"/>
          <w:szCs w:val="28"/>
          <w:highlight w:val="none"/>
        </w:rPr>
      </w:r>
      <w:r/>
    </w:p>
    <w:p>
      <w:pPr>
        <w:pStyle w:val="784"/>
        <w:ind w:firstLine="624"/>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 </w:t>
      </w:r>
      <w:r>
        <w:rPr>
          <w:rFonts w:hint="eastAsia" w:ascii="宋体" w:hAnsi="宋体" w:eastAsia="宋体" w:cs="宋体"/>
          <w:sz w:val="28"/>
          <w:szCs w:val="28"/>
          <w:highlight w:val="none"/>
        </w:rPr>
      </w:r>
      <w:r/>
    </w:p>
    <w:p>
      <w:pPr>
        <w:pStyle w:val="784"/>
        <w:ind w:firstLine="624"/>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highlight w:val="none"/>
        </w:rPr>
        <w:t xml:space="preserve"> </w:t>
      </w:r>
      <w:r>
        <w:rPr>
          <w:rFonts w:hint="eastAsia" w:ascii="宋体" w:hAnsi="宋体" w:eastAsia="宋体" w:cs="宋体"/>
          <w:sz w:val="28"/>
          <w:szCs w:val="28"/>
          <w:highlight w:val="none"/>
        </w:rPr>
      </w:r>
      <w:r/>
    </w:p>
    <w:p>
      <w:pPr>
        <w:pStyle w:val="784"/>
        <w:ind w:firstLine="25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（电子签章）</w:t>
      </w:r>
      <w:r>
        <w:rPr>
          <w:rFonts w:hint="eastAsia" w:ascii="宋体" w:hAnsi="宋体" w:eastAsia="宋体" w:cs="宋体"/>
          <w:sz w:val="28"/>
          <w:szCs w:val="28"/>
          <w:highlight w:val="none"/>
        </w:rPr>
      </w:r>
      <w:r/>
    </w:p>
    <w:p>
      <w:pPr>
        <w:pStyle w:val="784"/>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784"/>
        <w:ind w:firstLine="24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日期：  年  月  日</w:t>
      </w:r>
      <w:r>
        <w:rPr>
          <w:rFonts w:hint="eastAsia" w:ascii="宋体" w:hAnsi="宋体" w:eastAsia="宋体" w:cs="宋体"/>
          <w:sz w:val="28"/>
          <w:szCs w:val="28"/>
          <w:highlight w:val="none"/>
        </w:rPr>
      </w:r>
      <w:r/>
    </w:p>
    <w:p>
      <w:pPr>
        <w:pStyle w:val="784"/>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highlight w:val="none"/>
        </w:rPr>
      </w:r>
      <w:r/>
    </w:p>
    <w:p>
      <w:pPr>
        <w:pStyle w:val="784"/>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sz w:val="30"/>
          <w:highlight w:val="none"/>
        </w:rPr>
      </w:r>
      <w:r/>
    </w:p>
    <w:p>
      <w:pPr>
        <w:pStyle w:val="785"/>
        <w:rPr>
          <w:rFonts w:hint="eastAsia" w:ascii="宋体" w:hAnsi="宋体" w:eastAsia="宋体" w:cs="宋体"/>
          <w:sz w:val="30"/>
          <w:highlight w:val="none"/>
        </w:rPr>
      </w:pPr>
      <w:r>
        <w:rPr>
          <w:rFonts w:hint="eastAsia" w:ascii="宋体" w:hAnsi="宋体" w:eastAsia="宋体" w:cs="宋体"/>
          <w:sz w:val="30"/>
          <w:highlight w:val="none"/>
        </w:rPr>
      </w:r>
      <w:r/>
    </w:p>
    <w:p>
      <w:pPr>
        <w:pStyle w:val="796"/>
        <w:rPr>
          <w:rFonts w:hint="eastAsia" w:ascii="宋体" w:hAnsi="宋体" w:eastAsia="宋体" w:cs="宋体"/>
          <w:sz w:val="30"/>
          <w:highlight w:val="none"/>
        </w:rPr>
      </w:pPr>
      <w:r>
        <w:rPr>
          <w:rFonts w:hint="eastAsia" w:ascii="宋体" w:hAnsi="宋体" w:eastAsia="宋体" w:cs="宋体"/>
          <w:sz w:val="30"/>
          <w:highlight w:val="none"/>
        </w:rPr>
      </w:r>
      <w:r/>
    </w:p>
    <w:p>
      <w:pPr>
        <w:pStyle w:val="784"/>
        <w:rPr>
          <w:rFonts w:hint="eastAsia" w:ascii="宋体" w:hAnsi="宋体" w:eastAsia="宋体" w:cs="宋体"/>
          <w:sz w:val="30"/>
          <w:highlight w:val="none"/>
        </w:rPr>
      </w:pPr>
      <w:r>
        <w:rPr>
          <w:rFonts w:hint="eastAsia" w:ascii="宋体" w:hAnsi="宋体" w:eastAsia="宋体" w:cs="宋体"/>
          <w:sz w:val="30"/>
          <w:highlight w:val="none"/>
        </w:rPr>
      </w:r>
      <w:r/>
    </w:p>
    <w:p>
      <w:pPr>
        <w:pStyle w:val="784"/>
        <w:jc w:val="center"/>
        <w:spacing w:line="360" w:lineRule="auto"/>
        <w:rPr>
          <w:rFonts w:hint="eastAsia" w:ascii="宋体" w:hAnsi="宋体" w:eastAsia="宋体" w:cs="宋体"/>
          <w:sz w:val="30"/>
          <w:highlight w:val="none"/>
          <w:lang w:val="en-US" w:eastAsia="zh-CN"/>
        </w:rPr>
        <w:outlineLvl w:val="1"/>
      </w:pPr>
      <w:r>
        <w:rPr>
          <w:rFonts w:hint="eastAsia" w:ascii="宋体" w:hAnsi="宋体" w:eastAsia="宋体" w:cs="宋体"/>
          <w:sz w:val="30"/>
          <w:highlight w:val="none"/>
          <w:lang w:val="en-US" w:eastAsia="zh-CN"/>
        </w:rPr>
      </w:r>
      <w:r/>
    </w:p>
    <w:p>
      <w:pPr>
        <w:pStyle w:val="1003"/>
        <w:ind w:left="0" w:firstLine="480"/>
        <w:jc w:val="both"/>
        <w:keepLines w:val="0"/>
        <w:keepNext w:val="0"/>
        <w:spacing w:before="0" w:beforeAutospacing="0" w:after="0" w:afterAutospacing="0" w:line="360" w:lineRule="auto"/>
        <w:widowControl w:val="off"/>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、投标人参加政府采购活动前3年内在经营活动中没有重大违法记录的书面声明格式</w:t>
      </w:r>
      <w:r>
        <w:rPr>
          <w:rFonts w:hint="eastAsia" w:ascii="宋体" w:hAnsi="宋体" w:eastAsia="宋体" w:cs="宋体"/>
          <w:b/>
          <w:bCs/>
          <w:sz w:val="32"/>
          <w:szCs w:val="32"/>
          <w:highlight w:val="none"/>
        </w:rPr>
      </w:r>
      <w:r/>
    </w:p>
    <w:p>
      <w:pPr>
        <w:pStyle w:val="784"/>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highlight w:val="none"/>
        </w:rPr>
      </w:r>
      <w:r/>
    </w:p>
    <w:p>
      <w:pPr>
        <w:pStyle w:val="784"/>
        <w:ind w:firstLine="6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我单位在参加</w:t>
      </w:r>
      <w:r>
        <w:rPr>
          <w:rFonts w:hint="eastAsia" w:ascii="宋体" w:hAnsi="宋体" w:eastAsia="宋体" w:cs="宋体"/>
          <w:sz w:val="28"/>
          <w:szCs w:val="28"/>
          <w:highlight w:val="none"/>
          <w:u w:val="single"/>
          <w:lang w:eastAsia="zh-CN"/>
        </w:rPr>
        <w:t xml:space="preserve">徐州市云龙区智慧文旅一体化建设提升项目(一期)-监理</w:t>
      </w: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u w:val="single"/>
          <w:lang w:eastAsia="zh-CN"/>
        </w:rPr>
        <w:t xml:space="preserve">JSZC-320303-ZZJT-G2026-0006</w:t>
      </w:r>
      <w:r>
        <w:rPr>
          <w:rFonts w:hint="eastAsia" w:ascii="宋体" w:hAnsi="宋体" w:eastAsia="宋体" w:cs="宋体"/>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sz w:val="28"/>
          <w:szCs w:val="28"/>
          <w:highlight w:val="none"/>
        </w:rPr>
      </w:r>
      <w:r/>
    </w:p>
    <w:p>
      <w:pPr>
        <w:pStyle w:val="784"/>
        <w:ind w:firstLine="6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我单位对上述声明的真实性负责。如有虚假，将依法承担相应责任。</w:t>
      </w:r>
      <w:r>
        <w:rPr>
          <w:rFonts w:hint="eastAsia" w:ascii="宋体" w:hAnsi="宋体" w:eastAsia="宋体" w:cs="宋体"/>
          <w:sz w:val="28"/>
          <w:szCs w:val="28"/>
          <w:highlight w:val="none"/>
        </w:rPr>
      </w:r>
      <w:r/>
    </w:p>
    <w:p>
      <w:pPr>
        <w:pStyle w:val="784"/>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784"/>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784"/>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（电子签章）</w:t>
      </w:r>
      <w:r>
        <w:rPr>
          <w:rFonts w:hint="eastAsia" w:ascii="宋体" w:hAnsi="宋体" w:eastAsia="宋体" w:cs="宋体"/>
          <w:sz w:val="28"/>
          <w:szCs w:val="28"/>
          <w:highlight w:val="none"/>
        </w:rPr>
      </w:r>
      <w:r/>
    </w:p>
    <w:p>
      <w:pPr>
        <w:pStyle w:val="784"/>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784"/>
        <w:ind w:firstLine="27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日期：  年  月  日</w:t>
      </w:r>
      <w:r>
        <w:rPr>
          <w:rFonts w:hint="eastAsia" w:ascii="宋体" w:hAnsi="宋体" w:eastAsia="宋体" w:cs="宋体"/>
          <w:sz w:val="28"/>
          <w:szCs w:val="28"/>
          <w:highlight w:val="none"/>
        </w:rPr>
      </w:r>
      <w:r/>
    </w:p>
    <w:p>
      <w:pPr>
        <w:pStyle w:val="78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8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8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8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8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8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8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84"/>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rPr>
          <w:rFonts w:hint="eastAsia" w:ascii="宋体" w:hAnsi="宋体" w:eastAsia="宋体" w:cs="宋体"/>
          <w:highlight w:val="none"/>
        </w:rPr>
      </w:r>
      <w:r/>
    </w:p>
    <w:p>
      <w:pPr>
        <w:pStyle w:val="784"/>
        <w:jc w:val="both"/>
        <w:spacing w:line="85"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pStyle w:val="784"/>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val="en-US" w:eastAsia="zh-CN"/>
        </w:rPr>
        <w:t xml:space="preserve">十</w:t>
      </w:r>
      <w:r>
        <w:rPr>
          <w:rFonts w:hint="eastAsia" w:ascii="宋体" w:hAnsi="宋体" w:eastAsia="宋体" w:cs="宋体"/>
          <w:b/>
          <w:bCs/>
          <w:sz w:val="32"/>
          <w:szCs w:val="32"/>
          <w:highlight w:val="none"/>
        </w:rPr>
        <w:t xml:space="preserve">、</w:t>
      </w:r>
      <w:r>
        <w:rPr>
          <w:rFonts w:hint="eastAsia" w:ascii="宋体" w:hAnsi="宋体" w:eastAsia="宋体" w:cs="宋体"/>
          <w:b/>
          <w:bCs/>
          <w:sz w:val="32"/>
          <w:szCs w:val="32"/>
          <w:highlight w:val="none"/>
          <w:lang w:val="en-US" w:eastAsia="zh-CN"/>
        </w:rPr>
        <w:t xml:space="preserve">联合体协议书</w:t>
      </w:r>
      <w:r>
        <w:rPr>
          <w:rFonts w:hint="eastAsia" w:ascii="宋体" w:hAnsi="宋体" w:eastAsia="宋体" w:cs="宋体"/>
          <w:b/>
          <w:bCs/>
          <w:sz w:val="32"/>
          <w:szCs w:val="32"/>
          <w:highlight w:val="none"/>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lang w:val="en-US" w:eastAsia="zh-CN"/>
        </w:rPr>
        <w:t xml:space="preserve">              （采购人）</w:t>
      </w:r>
      <w:r>
        <w:rPr>
          <w:rFonts w:hint="eastAsia" w:ascii="宋体" w:hAnsi="宋体" w:eastAsia="宋体" w:cs="宋体"/>
          <w:sz w:val="24"/>
          <w:szCs w:val="24"/>
        </w:rPr>
      </w:r>
      <w:r/>
    </w:p>
    <w:p>
      <w:pPr>
        <w:pStyle w:val="1023"/>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经友好协商一致，</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联合体牵头单位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与</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联合体成员单位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就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（项目编号）政府采购项目，达成如下协议：</w:t>
      </w:r>
      <w:r>
        <w:rPr>
          <w:rFonts w:hint="eastAsia" w:ascii="宋体" w:hAnsi="宋体" w:eastAsia="宋体" w:cs="宋体"/>
          <w:sz w:val="24"/>
          <w:szCs w:val="24"/>
        </w:rPr>
      </w:r>
      <w:r/>
    </w:p>
    <w:p>
      <w:pPr>
        <w:pStyle w:val="1023"/>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双方自愿组成联合体，参加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（项目编号）的政府采购活动。</w:t>
      </w:r>
      <w:r>
        <w:rPr>
          <w:rFonts w:hint="eastAsia" w:ascii="宋体" w:hAnsi="宋体" w:eastAsia="宋体" w:cs="宋体"/>
          <w:sz w:val="24"/>
          <w:szCs w:val="24"/>
        </w:rPr>
      </w:r>
      <w:r/>
    </w:p>
    <w:p>
      <w:pPr>
        <w:pStyle w:val="1023"/>
        <w:ind w:firstLine="480"/>
        <w:spacing w:line="360" w:lineRule="auto"/>
        <w:rPr>
          <w:rFonts w:hint="eastAsia" w:ascii="宋体" w:hAnsi="宋体" w:eastAsia="宋体" w:cs="宋体"/>
          <w:sz w:val="24"/>
          <w:szCs w:val="24"/>
        </w:rPr>
      </w:pP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作为联合体牵头单位，合法代表联合体各成员负责本招标项目投标文件编制和合同签订等招投标活动，并代表联合体提交和接收相关的资料、信息及指示，处理与之有关的一切事务，对项目整体质量、进度管控。</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3、联合体各方任务分工</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联合体牵头单位工作内容：</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联合体成员单位工作内容：</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4、联合体各方不得再以自己名义在本项目中单独投标，也不能和其他单位再组成联合体投标。因发生上述问题导致联合体投标成为废标，联合体的其他成员可追究违约行为。</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5、作为联合体我们承诺中标后联合体各方将向采购人承担连带责任。</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6、若未中标，本协议自动废止。</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联合体牵头单位</w:t>
      </w:r>
      <w:r>
        <w:rPr>
          <w:rFonts w:hint="eastAsia" w:ascii="宋体" w:hAnsi="宋体" w:eastAsia="宋体" w:cs="宋体"/>
          <w:sz w:val="24"/>
          <w:szCs w:val="24"/>
        </w:rPr>
        <w:t xml:space="preserve">（盖章）：                           </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法定代表人（盖章或签字）：               </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联合体成员单位</w:t>
      </w:r>
      <w:r>
        <w:rPr>
          <w:rFonts w:hint="eastAsia" w:ascii="宋体" w:hAnsi="宋体" w:eastAsia="宋体" w:cs="宋体"/>
          <w:sz w:val="24"/>
          <w:szCs w:val="24"/>
        </w:rPr>
        <w:t xml:space="preserve">（盖章）：                           </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法定代表人（盖章或签字）：               </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23"/>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※注意：</w:t>
      </w:r>
      <w:r>
        <w:rPr>
          <w:rFonts w:hint="eastAsia" w:ascii="宋体" w:hAnsi="宋体" w:eastAsia="宋体" w:cs="宋体"/>
          <w:sz w:val="24"/>
          <w:szCs w:val="24"/>
        </w:rPr>
      </w:r>
      <w:r/>
    </w:p>
    <w:p>
      <w:pPr>
        <w:pStyle w:val="102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1、招标文件接受联合体投标且投标人为联合体的，投标人应提供本协议；否则无须提供。</w:t>
      </w:r>
      <w:r>
        <w:rPr>
          <w:rFonts w:hint="eastAsia" w:ascii="宋体" w:hAnsi="宋体" w:eastAsia="宋体" w:cs="宋体"/>
          <w:sz w:val="24"/>
          <w:szCs w:val="24"/>
        </w:rPr>
      </w:r>
      <w:r/>
    </w:p>
    <w:p>
      <w:pPr>
        <w:pStyle w:val="102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2、本协议由委托代理人签字或盖章的，应按照本章载明的格式提供“单位授权书”</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84"/>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3、在以联合体形式落实中小企业预留份额项目中，投标人除了要提供《中小企</w:t>
      </w:r>
      <w:r>
        <w:rPr>
          <w:rFonts w:hint="eastAsia" w:ascii="宋体" w:hAnsi="宋体" w:eastAsia="宋体" w:cs="宋体"/>
          <w:sz w:val="24"/>
          <w:szCs w:val="24"/>
        </w:rPr>
      </w:r>
      <w:r/>
    </w:p>
    <w:p>
      <w:pPr>
        <w:pStyle w:val="784"/>
        <w:jc w:val="left"/>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业声明函》，还需提供本协议。</w:t>
      </w: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lang w:val="en-US" w:eastAsia="zh-CN"/>
        </w:rPr>
        <w:t xml:space="preserve">十一、</w:t>
      </w:r>
      <w:r>
        <w:rPr>
          <w:rFonts w:hint="eastAsia" w:ascii="宋体" w:hAnsi="宋体" w:eastAsia="宋体" w:cs="宋体"/>
          <w:b/>
          <w:bCs/>
          <w:sz w:val="32"/>
          <w:szCs w:val="32"/>
          <w:highlight w:val="none"/>
        </w:rPr>
        <w:t xml:space="preserve">预付款保函支付条款模板</w:t>
      </w:r>
      <w:r>
        <w:rPr>
          <w:rFonts w:hint="eastAsia" w:ascii="宋体" w:hAnsi="宋体" w:eastAsia="宋体" w:cs="宋体"/>
          <w:b/>
          <w:bCs/>
          <w:sz w:val="32"/>
          <w:szCs w:val="32"/>
          <w:highlight w:val="none"/>
        </w:rPr>
      </w:r>
      <w:r/>
    </w:p>
    <w:p>
      <w:pPr>
        <w:pStyle w:val="784"/>
        <w:ind w:firstLine="605"/>
        <w:spacing w:line="479"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pStyle w:val="784"/>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rPr>
          <w:rFonts w:hint="eastAsia" w:ascii="宋体" w:hAnsi="宋体" w:eastAsia="宋体" w:cs="宋体"/>
          <w:sz w:val="28"/>
          <w:szCs w:val="28"/>
          <w:highlight w:val="none"/>
        </w:rPr>
      </w:r>
      <w:r/>
    </w:p>
    <w:p>
      <w:pPr>
        <w:pStyle w:val="784"/>
        <w:ind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（1）合同签订且乙方向甲方出具预付款保函后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个工作日内，甲方应支付合同价款的百分之</w:t>
      </w:r>
      <w:r>
        <w:rPr>
          <w:rFonts w:hint="eastAsia" w:ascii="宋体" w:hAnsi="宋体" w:eastAsia="宋体" w:cs="宋体"/>
          <w:sz w:val="28"/>
          <w:szCs w:val="28"/>
          <w:highlight w:val="none"/>
          <w:u w:val="single"/>
        </w:rPr>
        <w:t xml:space="preserve">        XX（    XX%），</w:t>
      </w:r>
      <w:r>
        <w:rPr>
          <w:rFonts w:hint="eastAsia" w:ascii="宋体" w:hAnsi="宋体" w:eastAsia="宋体" w:cs="宋体"/>
          <w:sz w:val="28"/>
          <w:szCs w:val="28"/>
          <w:highlight w:val="none"/>
        </w:rPr>
        <w:t xml:space="preserve">小写￥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784"/>
        <w:ind w:left="140"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乙方需提交的支付文件：乙方出具的全额正式发票。</w:t>
      </w:r>
      <w:r>
        <w:rPr>
          <w:rFonts w:hint="eastAsia" w:ascii="宋体" w:hAnsi="宋体" w:eastAsia="宋体" w:cs="宋体"/>
          <w:sz w:val="28"/>
          <w:szCs w:val="28"/>
          <w:highlight w:val="none"/>
        </w:rPr>
      </w:r>
      <w:r/>
    </w:p>
    <w:p>
      <w:pPr>
        <w:pStyle w:val="784"/>
        <w:ind w:left="140"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（2）验收合格后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个工作日内，甲方应支付合同价款的百分之</w:t>
      </w:r>
      <w:r>
        <w:rPr>
          <w:rFonts w:hint="eastAsia" w:ascii="宋体" w:hAnsi="宋体" w:eastAsia="宋体" w:cs="宋体"/>
          <w:sz w:val="28"/>
          <w:szCs w:val="28"/>
          <w:highlight w:val="none"/>
          <w:u w:val="single"/>
        </w:rPr>
        <w:t xml:space="preserve">XX（    XX%），</w:t>
      </w:r>
      <w:r>
        <w:rPr>
          <w:rFonts w:hint="eastAsia" w:ascii="宋体" w:hAnsi="宋体" w:eastAsia="宋体" w:cs="宋体"/>
          <w:sz w:val="28"/>
          <w:szCs w:val="28"/>
          <w:highlight w:val="none"/>
        </w:rPr>
        <w:t xml:space="preserve">小写￥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784"/>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w:t>
      </w:r>
      <w:r>
        <w:rPr>
          <w:rFonts w:hint="eastAsia" w:ascii="宋体" w:hAnsi="宋体" w:eastAsia="宋体" w:cs="宋体"/>
          <w:sz w:val="28"/>
          <w:szCs w:val="28"/>
          <w:highlight w:val="none"/>
        </w:rPr>
      </w:r>
      <w:r/>
    </w:p>
    <w:p>
      <w:pPr>
        <w:pStyle w:val="784"/>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rPr>
          <w:rFonts w:hint="eastAsia" w:ascii="宋体" w:hAnsi="宋体" w:eastAsia="宋体" w:cs="宋体"/>
          <w:sz w:val="28"/>
          <w:szCs w:val="28"/>
          <w:highlight w:val="none"/>
        </w:rPr>
      </w:r>
      <w:r/>
    </w:p>
    <w:p>
      <w:pPr>
        <w:pStyle w:val="784"/>
        <w:ind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（1）合同签订后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个工作日内，甲方应支付合同价款的百分之</w:t>
      </w:r>
      <w:r>
        <w:rPr>
          <w:rFonts w:hint="eastAsia" w:ascii="宋体" w:hAnsi="宋体" w:eastAsia="宋体" w:cs="宋体"/>
          <w:sz w:val="28"/>
          <w:szCs w:val="28"/>
          <w:highlight w:val="none"/>
          <w:u w:val="single"/>
        </w:rPr>
        <w:t xml:space="preserve">XX（    XX%），</w:t>
      </w:r>
      <w:r>
        <w:rPr>
          <w:rFonts w:hint="eastAsia" w:ascii="宋体" w:hAnsi="宋体" w:eastAsia="宋体" w:cs="宋体"/>
          <w:sz w:val="28"/>
          <w:szCs w:val="28"/>
          <w:highlight w:val="none"/>
        </w:rPr>
        <w:t xml:space="preserve">小写￥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784"/>
        <w:ind w:left="140"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乙方需提交的支付文件：乙方出具的全额正式发票。</w:t>
      </w:r>
      <w:r>
        <w:rPr>
          <w:rFonts w:hint="eastAsia" w:ascii="宋体" w:hAnsi="宋体" w:eastAsia="宋体" w:cs="宋体"/>
          <w:sz w:val="28"/>
          <w:szCs w:val="28"/>
          <w:highlight w:val="none"/>
        </w:rPr>
      </w:r>
      <w:r/>
    </w:p>
    <w:p>
      <w:pPr>
        <w:pStyle w:val="784"/>
        <w:ind w:left="140"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（2）验收合格后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个工作日内，甲方应支付合同价款的百分之</w:t>
      </w:r>
      <w:r>
        <w:rPr>
          <w:rFonts w:hint="eastAsia" w:ascii="宋体" w:hAnsi="宋体" w:eastAsia="宋体" w:cs="宋体"/>
          <w:sz w:val="28"/>
          <w:szCs w:val="28"/>
          <w:highlight w:val="none"/>
          <w:u w:val="single"/>
        </w:rPr>
        <w:t xml:space="preserve">XX（    XX%），</w:t>
      </w:r>
      <w:r>
        <w:rPr>
          <w:rFonts w:hint="eastAsia" w:ascii="宋体" w:hAnsi="宋体" w:eastAsia="宋体" w:cs="宋体"/>
          <w:sz w:val="28"/>
          <w:szCs w:val="28"/>
          <w:highlight w:val="none"/>
        </w:rPr>
        <w:t xml:space="preserve">小写￥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784"/>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w:t>
      </w:r>
      <w:r>
        <w:rPr>
          <w:rFonts w:hint="eastAsia" w:ascii="宋体" w:hAnsi="宋体" w:eastAsia="宋体" w:cs="宋体"/>
          <w:sz w:val="28"/>
          <w:szCs w:val="28"/>
          <w:highlight w:val="none"/>
        </w:rPr>
      </w:r>
      <w:r/>
    </w:p>
    <w:p>
      <w:pPr>
        <w:pStyle w:val="784"/>
        <w:ind w:left="140"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注:</w:t>
      </w:r>
      <w:r>
        <w:rPr>
          <w:rFonts w:hint="eastAsia" w:ascii="宋体" w:hAnsi="宋体" w:eastAsia="宋体" w:cs="宋体"/>
          <w:sz w:val="28"/>
          <w:szCs w:val="28"/>
          <w:highlight w:val="none"/>
        </w:rPr>
      </w:r>
      <w:r/>
    </w:p>
    <w:p>
      <w:pPr>
        <w:pStyle w:val="784"/>
        <w:ind w:left="140"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1、付款条件一中，出具预付款保函后支付的合同款应当与保函金额一致。</w:t>
      </w:r>
      <w:r>
        <w:rPr>
          <w:rFonts w:hint="eastAsia" w:ascii="宋体" w:hAnsi="宋体" w:eastAsia="宋体" w:cs="宋体"/>
          <w:sz w:val="28"/>
          <w:szCs w:val="28"/>
          <w:highlight w:val="none"/>
        </w:rPr>
      </w:r>
      <w:r/>
    </w:p>
    <w:p>
      <w:pPr>
        <w:pStyle w:val="784"/>
        <w:ind w:left="140" w:firstLine="602"/>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2、付款条件二中，预付款比例设定应符合《关于做好政府采购支持企业发展有关事项的通知》(苏财购〔2020〕52号)要求。</w:t>
      </w:r>
      <w:r>
        <w:rPr>
          <w:rFonts w:hint="eastAsia" w:ascii="宋体" w:hAnsi="宋体" w:eastAsia="宋体" w:cs="宋体"/>
          <w:sz w:val="28"/>
          <w:szCs w:val="28"/>
          <w:highlight w:val="none"/>
        </w:rPr>
      </w:r>
      <w:r/>
    </w:p>
    <w:p>
      <w:pPr>
        <w:pStyle w:val="784"/>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rPr>
          <w:rFonts w:hint="eastAsia" w:ascii="宋体" w:hAnsi="宋体" w:eastAsia="宋体" w:cs="宋体"/>
          <w:highlight w:val="none"/>
        </w:rPr>
      </w:r>
      <w:r/>
    </w:p>
    <w:p>
      <w:pPr>
        <w:pStyle w:val="784"/>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rPr>
          <w:rFonts w:hint="eastAsia" w:ascii="宋体" w:hAnsi="宋体" w:eastAsia="宋体" w:cs="宋体"/>
          <w:highlight w:val="none"/>
        </w:rPr>
      </w:r>
      <w:r/>
    </w:p>
    <w:p>
      <w:pPr>
        <w:pStyle w:val="784"/>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alibri Light">
    <w:panose1 w:val="020F0302020204030204"/>
  </w:font>
  <w:font w:name="Symbol">
    <w:panose1 w:val="05050102010706020507"/>
  </w:font>
  <w:font w:name="新宋体">
    <w:panose1 w:val="02010609030101010101"/>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0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84"/>
                          </w:pPr>
                          <w:r/>
                          <w:r/>
                        </w:p>
                        <w:p>
                          <w:pPr>
                            <w:pStyle w:val="784"/>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84"/>
                    </w:pPr>
                    <w:r/>
                    <w:r/>
                  </w:p>
                  <w:p>
                    <w:pPr>
                      <w:pStyle w:val="78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01"/>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pPr>
                            <w:pStyle w:val="784"/>
                          </w:pPr>
                          <w:r/>
                          <w:r/>
                        </w:p>
                        <w:p>
                          <w:pPr>
                            <w:pStyle w:val="784"/>
                          </w:pPr>
                          <w:r/>
                          <w:r/>
                        </w:p>
                      </w:txbxContent>
                    </wps:txbx>
                    <wps:bodyPr wrap="none" lIns="0" tIns="0" rIns="0" bIns="0" upright="1">
                      <a:spAutoFit/>
                    </wps:bodyPr>
                  </wps:wsp>
                </a:graphicData>
              </a:graphic>
            </wp:anchor>
          </w:drawing>
        </mc:Choice>
        <mc:Fallback>
          <w:pict>
            <v:shape id="shape 1" o:spid="_x0000_s1" o:spt="1" type="#_x0000_t1" style="position:absolute;z-index:251658241;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1"/>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pPr>
                      <w:pStyle w:val="784"/>
                    </w:pPr>
                    <w:r/>
                    <w:r/>
                  </w:p>
                  <w:p>
                    <w:pPr>
                      <w:pStyle w:val="7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84"/>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pStyle w:val="784"/>
      </w:pPr>
      <w:rPr>
        <w:rFonts w:hint="eastAsia"/>
      </w:r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84"/>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84"/>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pStyle w:val="784"/>
        <w:ind w:left="420" w:hanging="420"/>
      </w:pPr>
      <w:rPr>
        <w:rFonts w:ascii="Wingdings" w:hAnsi="Wingdings"/>
      </w:rPr>
    </w:lvl>
    <w:lvl w:ilvl="1">
      <w:start w:val="1"/>
      <w:numFmt w:val="bullet"/>
      <w:isLgl w:val="false"/>
      <w:suff w:val="tab"/>
      <w:lvlText w:val=""/>
      <w:lvlJc w:val="left"/>
      <w:pPr>
        <w:pStyle w:val="784"/>
        <w:ind w:left="840" w:hanging="420"/>
      </w:pPr>
      <w:rPr>
        <w:rFonts w:ascii="Wingdings" w:hAnsi="Wingdings"/>
      </w:rPr>
    </w:lvl>
    <w:lvl w:ilvl="2">
      <w:start w:val="1"/>
      <w:numFmt w:val="bullet"/>
      <w:isLgl w:val="false"/>
      <w:suff w:val="tab"/>
      <w:lvlText w:val=""/>
      <w:lvlJc w:val="left"/>
      <w:pPr>
        <w:pStyle w:val="784"/>
        <w:ind w:left="1260" w:hanging="420"/>
      </w:pPr>
      <w:rPr>
        <w:rFonts w:ascii="Wingdings" w:hAnsi="Wingdings"/>
      </w:rPr>
    </w:lvl>
    <w:lvl w:ilvl="3">
      <w:start w:val="1"/>
      <w:numFmt w:val="bullet"/>
      <w:isLgl w:val="false"/>
      <w:suff w:val="tab"/>
      <w:lvlText w:val=""/>
      <w:lvlJc w:val="left"/>
      <w:pPr>
        <w:pStyle w:val="784"/>
        <w:ind w:left="1680" w:hanging="420"/>
      </w:pPr>
      <w:rPr>
        <w:rFonts w:ascii="Wingdings" w:hAnsi="Wingdings"/>
      </w:rPr>
    </w:lvl>
    <w:lvl w:ilvl="4">
      <w:start w:val="1"/>
      <w:numFmt w:val="bullet"/>
      <w:isLgl w:val="false"/>
      <w:suff w:val="tab"/>
      <w:lvlText w:val=""/>
      <w:lvlJc w:val="left"/>
      <w:pPr>
        <w:pStyle w:val="784"/>
        <w:ind w:left="2100" w:hanging="420"/>
      </w:pPr>
      <w:rPr>
        <w:rFonts w:ascii="Wingdings" w:hAnsi="Wingdings"/>
      </w:rPr>
    </w:lvl>
    <w:lvl w:ilvl="5">
      <w:start w:val="1"/>
      <w:numFmt w:val="bullet"/>
      <w:isLgl w:val="false"/>
      <w:suff w:val="tab"/>
      <w:lvlText w:val=""/>
      <w:lvlJc w:val="left"/>
      <w:pPr>
        <w:pStyle w:val="784"/>
        <w:ind w:left="2520" w:hanging="420"/>
      </w:pPr>
      <w:rPr>
        <w:rFonts w:ascii="Wingdings" w:hAnsi="Wingdings"/>
      </w:rPr>
    </w:lvl>
    <w:lvl w:ilvl="6">
      <w:start w:val="1"/>
      <w:numFmt w:val="bullet"/>
      <w:isLgl w:val="false"/>
      <w:suff w:val="tab"/>
      <w:lvlText w:val=""/>
      <w:lvlJc w:val="left"/>
      <w:pPr>
        <w:pStyle w:val="784"/>
        <w:ind w:left="2940" w:hanging="420"/>
      </w:pPr>
      <w:rPr>
        <w:rFonts w:ascii="Wingdings" w:hAnsi="Wingdings"/>
      </w:rPr>
    </w:lvl>
    <w:lvl w:ilvl="7">
      <w:start w:val="1"/>
      <w:numFmt w:val="bullet"/>
      <w:isLgl w:val="false"/>
      <w:suff w:val="tab"/>
      <w:lvlText w:val=""/>
      <w:lvlJc w:val="left"/>
      <w:pPr>
        <w:pStyle w:val="784"/>
        <w:ind w:left="3360" w:hanging="420"/>
      </w:pPr>
      <w:rPr>
        <w:rFonts w:ascii="Wingdings" w:hAnsi="Wingdings"/>
      </w:rPr>
    </w:lvl>
    <w:lvl w:ilvl="8">
      <w:start w:val="1"/>
      <w:numFmt w:val="bullet"/>
      <w:isLgl w:val="false"/>
      <w:suff w:val="tab"/>
      <w:lvlText w:val=""/>
      <w:lvlJc w:val="left"/>
      <w:pPr>
        <w:pStyle w:val="784"/>
        <w:ind w:left="3780" w:hanging="420"/>
      </w:pPr>
      <w:rPr>
        <w:rFonts w:ascii="Wingdings" w:hAnsi="Wingdings"/>
      </w:rPr>
    </w:lvl>
  </w:abstractNum>
  <w:abstractNum w:abstractNumId="6">
    <w:multiLevelType w:val="hybridMultilevel"/>
    <w:lvl w:ilvl="0">
      <w:start w:val="1"/>
      <w:numFmt w:val="decimal"/>
      <w:isLgl w:val="false"/>
      <w:suff w:val="nothing"/>
      <w:lvlText w:val="%1．"/>
      <w:lvlJc w:val="left"/>
      <w:pPr>
        <w:pStyle w:val="784"/>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pStyle w:val="784"/>
        <w:ind w:left="420" w:hanging="420"/>
      </w:pPr>
      <w:rPr>
        <w:rFonts w:ascii="Wingdings" w:hAnsi="Wingdings"/>
      </w:rPr>
    </w:lvl>
    <w:lvl w:ilvl="1">
      <w:start w:val="1"/>
      <w:numFmt w:val="bullet"/>
      <w:isLgl w:val="false"/>
      <w:suff w:val="tab"/>
      <w:lvlText w:val=""/>
      <w:lvlJc w:val="left"/>
      <w:pPr>
        <w:pStyle w:val="784"/>
        <w:ind w:left="840" w:hanging="420"/>
      </w:pPr>
      <w:rPr>
        <w:rFonts w:ascii="Wingdings" w:hAnsi="Wingdings"/>
      </w:rPr>
    </w:lvl>
    <w:lvl w:ilvl="2">
      <w:start w:val="1"/>
      <w:numFmt w:val="bullet"/>
      <w:isLgl w:val="false"/>
      <w:suff w:val="tab"/>
      <w:lvlText w:val=""/>
      <w:lvlJc w:val="left"/>
      <w:pPr>
        <w:pStyle w:val="784"/>
        <w:ind w:left="1260" w:hanging="420"/>
      </w:pPr>
      <w:rPr>
        <w:rFonts w:ascii="Wingdings" w:hAnsi="Wingdings"/>
      </w:rPr>
    </w:lvl>
    <w:lvl w:ilvl="3">
      <w:start w:val="1"/>
      <w:numFmt w:val="bullet"/>
      <w:isLgl w:val="false"/>
      <w:suff w:val="tab"/>
      <w:lvlText w:val=""/>
      <w:lvlJc w:val="left"/>
      <w:pPr>
        <w:pStyle w:val="784"/>
        <w:ind w:left="1680" w:hanging="420"/>
      </w:pPr>
      <w:rPr>
        <w:rFonts w:ascii="Wingdings" w:hAnsi="Wingdings"/>
      </w:rPr>
    </w:lvl>
    <w:lvl w:ilvl="4">
      <w:start w:val="1"/>
      <w:numFmt w:val="bullet"/>
      <w:isLgl w:val="false"/>
      <w:suff w:val="tab"/>
      <w:lvlText w:val=""/>
      <w:lvlJc w:val="left"/>
      <w:pPr>
        <w:pStyle w:val="784"/>
        <w:ind w:left="2100" w:hanging="420"/>
      </w:pPr>
      <w:rPr>
        <w:rFonts w:ascii="Wingdings" w:hAnsi="Wingdings"/>
      </w:rPr>
    </w:lvl>
    <w:lvl w:ilvl="5">
      <w:start w:val="1"/>
      <w:numFmt w:val="bullet"/>
      <w:isLgl w:val="false"/>
      <w:suff w:val="tab"/>
      <w:lvlText w:val=""/>
      <w:lvlJc w:val="left"/>
      <w:pPr>
        <w:pStyle w:val="784"/>
        <w:ind w:left="2520" w:hanging="420"/>
      </w:pPr>
      <w:rPr>
        <w:rFonts w:ascii="Wingdings" w:hAnsi="Wingdings"/>
      </w:rPr>
    </w:lvl>
    <w:lvl w:ilvl="6">
      <w:start w:val="1"/>
      <w:numFmt w:val="bullet"/>
      <w:isLgl w:val="false"/>
      <w:suff w:val="tab"/>
      <w:lvlText w:val=""/>
      <w:lvlJc w:val="left"/>
      <w:pPr>
        <w:pStyle w:val="784"/>
        <w:ind w:left="2940" w:hanging="420"/>
      </w:pPr>
      <w:rPr>
        <w:rFonts w:ascii="Wingdings" w:hAnsi="Wingdings"/>
      </w:rPr>
    </w:lvl>
    <w:lvl w:ilvl="7">
      <w:start w:val="1"/>
      <w:numFmt w:val="bullet"/>
      <w:isLgl w:val="false"/>
      <w:suff w:val="tab"/>
      <w:lvlText w:val=""/>
      <w:lvlJc w:val="left"/>
      <w:pPr>
        <w:pStyle w:val="784"/>
        <w:ind w:left="3360" w:hanging="420"/>
      </w:pPr>
      <w:rPr>
        <w:rFonts w:ascii="Wingdings" w:hAnsi="Wingdings"/>
      </w:rPr>
    </w:lvl>
    <w:lvl w:ilvl="8">
      <w:start w:val="1"/>
      <w:numFmt w:val="bullet"/>
      <w:isLgl w:val="false"/>
      <w:suff w:val="tab"/>
      <w:lvlText w:val=""/>
      <w:lvlJc w:val="left"/>
      <w:pPr>
        <w:pStyle w:val="784"/>
        <w:ind w:left="3780" w:hanging="420"/>
      </w:pPr>
      <w:rPr>
        <w:rFonts w:ascii="Wingdings" w:hAnsi="Wingdings"/>
      </w:rPr>
    </w:lvl>
  </w:abstractNum>
  <w:num w:numId="1">
    <w:abstractNumId w:val="4"/>
  </w:num>
  <w:num w:numId="2">
    <w:abstractNumId w:val="1"/>
  </w:num>
  <w:num w:numId="3">
    <w:abstractNumId w:val="0"/>
  </w:num>
  <w:num w:numId="4">
    <w:abstractNumId w:val="3"/>
  </w:num>
  <w:num w:numId="5">
    <w:abstractNumId w:val="6"/>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784"/>
    <w:next w:val="784"/>
    <w:link w:val="797"/>
    <w:uiPriority w:val="9"/>
    <w:qFormat/>
    <w:pPr>
      <w:keepLines/>
      <w:keepNext/>
      <w:spacing w:before="480" w:after="200"/>
      <w:outlineLvl w:val="0"/>
    </w:pPr>
    <w:rPr>
      <w:rFonts w:ascii="Arial" w:hAnsi="Arial" w:eastAsia="Arial" w:cs="Arial"/>
      <w:sz w:val="40"/>
      <w:szCs w:val="40"/>
    </w:rPr>
  </w:style>
  <w:style w:type="paragraph" w:styleId="755">
    <w:name w:val="Heading 2"/>
    <w:basedOn w:val="784"/>
    <w:next w:val="784"/>
    <w:link w:val="798"/>
    <w:uiPriority w:val="9"/>
    <w:unhideWhenUsed/>
    <w:qFormat/>
    <w:pPr>
      <w:keepLines/>
      <w:keepNext/>
      <w:spacing w:before="360" w:after="200"/>
      <w:outlineLvl w:val="1"/>
    </w:pPr>
    <w:rPr>
      <w:rFonts w:ascii="Arial" w:hAnsi="Arial" w:eastAsia="Arial" w:cs="Arial"/>
      <w:sz w:val="34"/>
    </w:rPr>
  </w:style>
  <w:style w:type="paragraph" w:styleId="756">
    <w:name w:val="Heading 3"/>
    <w:basedOn w:val="784"/>
    <w:next w:val="784"/>
    <w:link w:val="799"/>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84"/>
    <w:next w:val="784"/>
    <w:link w:val="801"/>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84"/>
    <w:next w:val="784"/>
    <w:link w:val="802"/>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84"/>
    <w:next w:val="784"/>
    <w:link w:val="803"/>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84"/>
    <w:next w:val="784"/>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84"/>
    <w:next w:val="784"/>
    <w:link w:val="805"/>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84"/>
    <w:next w:val="784"/>
    <w:link w:val="806"/>
    <w:uiPriority w:val="9"/>
    <w:unhideWhenUsed/>
    <w:qFormat/>
    <w:pPr>
      <w:keepLines/>
      <w:keepNext/>
      <w:spacing w:before="320" w:after="200"/>
      <w:outlineLvl w:val="8"/>
    </w:pPr>
    <w:rPr>
      <w:rFonts w:ascii="Arial" w:hAnsi="Arial" w:eastAsia="Arial" w:cs="Arial"/>
      <w:i/>
      <w:iCs/>
      <w:sz w:val="21"/>
      <w:szCs w:val="21"/>
    </w:rPr>
  </w:style>
  <w:style w:type="paragraph" w:styleId="763">
    <w:name w:val="Title"/>
    <w:basedOn w:val="784"/>
    <w:next w:val="784"/>
    <w:link w:val="833"/>
    <w:uiPriority w:val="10"/>
    <w:qFormat/>
    <w:pPr>
      <w:contextualSpacing/>
      <w:spacing w:before="300" w:after="200"/>
    </w:pPr>
    <w:rPr>
      <w:sz w:val="48"/>
      <w:szCs w:val="48"/>
    </w:rPr>
  </w:style>
  <w:style w:type="paragraph" w:styleId="764">
    <w:name w:val="Subtitle"/>
    <w:basedOn w:val="784"/>
    <w:next w:val="784"/>
    <w:link w:val="824"/>
    <w:uiPriority w:val="11"/>
    <w:qFormat/>
    <w:pPr>
      <w:spacing w:before="200" w:after="200"/>
    </w:pPr>
    <w:rPr>
      <w:sz w:val="24"/>
      <w:szCs w:val="24"/>
    </w:rPr>
  </w:style>
  <w:style w:type="paragraph" w:styleId="765">
    <w:name w:val="Header"/>
    <w:basedOn w:val="784"/>
    <w:link w:val="820"/>
    <w:uiPriority w:val="99"/>
    <w:unhideWhenUsed/>
    <w:pPr>
      <w:spacing w:after="0" w:line="240" w:lineRule="auto"/>
      <w:tabs>
        <w:tab w:val="center" w:pos="7143" w:leader="none"/>
        <w:tab w:val="right" w:pos="14287" w:leader="none"/>
      </w:tabs>
    </w:pPr>
  </w:style>
  <w:style w:type="paragraph" w:styleId="766">
    <w:name w:val="Footer"/>
    <w:basedOn w:val="784"/>
    <w:link w:val="818"/>
    <w:uiPriority w:val="99"/>
    <w:unhideWhenUsed/>
    <w:pPr>
      <w:spacing w:after="0" w:line="240" w:lineRule="auto"/>
      <w:tabs>
        <w:tab w:val="center" w:pos="7143" w:leader="none"/>
        <w:tab w:val="right" w:pos="14287" w:leader="none"/>
      </w:tabs>
    </w:pPr>
  </w:style>
  <w:style w:type="paragraph" w:styleId="767">
    <w:name w:val="Caption"/>
    <w:basedOn w:val="784"/>
    <w:next w:val="784"/>
    <w:uiPriority w:val="35"/>
    <w:semiHidden/>
    <w:unhideWhenUsed/>
    <w:qFormat/>
    <w:pPr>
      <w:spacing w:line="276" w:lineRule="auto"/>
    </w:pPr>
    <w:rPr>
      <w:b/>
      <w:bCs/>
      <w:color w:val="4f81bd" w:themeColor="accent1"/>
      <w:sz w:val="18"/>
      <w:szCs w:val="18"/>
    </w:rPr>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Hyperlink"/>
    <w:uiPriority w:val="99"/>
    <w:unhideWhenUsed/>
    <w:rPr>
      <w:color w:val="0000ff" w:themeColor="hyperlink"/>
      <w:u w:val="single"/>
    </w:rPr>
  </w:style>
  <w:style w:type="paragraph" w:styleId="770">
    <w:name w:val="footnote text"/>
    <w:basedOn w:val="784"/>
    <w:link w:val="826"/>
    <w:uiPriority w:val="99"/>
    <w:semiHidden/>
    <w:unhideWhenUsed/>
    <w:pPr>
      <w:spacing w:after="40" w:line="240" w:lineRule="auto"/>
    </w:pPr>
    <w:rPr>
      <w:sz w:val="18"/>
    </w:rPr>
  </w:style>
  <w:style w:type="character" w:styleId="771">
    <w:name w:val="footnote reference"/>
    <w:uiPriority w:val="99"/>
    <w:unhideWhenUsed/>
    <w:rPr>
      <w:vertAlign w:val="superscript"/>
    </w:rPr>
  </w:style>
  <w:style w:type="paragraph" w:styleId="772">
    <w:name w:val="endnote text"/>
    <w:basedOn w:val="784"/>
    <w:link w:val="816"/>
    <w:uiPriority w:val="99"/>
    <w:semiHidden/>
    <w:unhideWhenUsed/>
    <w:pPr>
      <w:spacing w:after="0" w:line="240" w:lineRule="auto"/>
    </w:pPr>
    <w:rPr>
      <w:sz w:val="20"/>
    </w:rPr>
  </w:style>
  <w:style w:type="character" w:styleId="773">
    <w:name w:val="endnote reference"/>
    <w:uiPriority w:val="99"/>
    <w:semiHidden/>
    <w:unhideWhenUsed/>
    <w:rPr>
      <w:vertAlign w:val="superscript"/>
    </w:rPr>
  </w:style>
  <w:style w:type="paragraph" w:styleId="774">
    <w:name w:val="toc 1"/>
    <w:basedOn w:val="784"/>
    <w:next w:val="784"/>
    <w:uiPriority w:val="39"/>
    <w:unhideWhenUsed/>
    <w:pPr>
      <w:ind w:left="0" w:right="0" w:firstLine="0"/>
      <w:spacing w:after="57"/>
    </w:pPr>
  </w:style>
  <w:style w:type="paragraph" w:styleId="775">
    <w:name w:val="toc 2"/>
    <w:basedOn w:val="784"/>
    <w:next w:val="784"/>
    <w:uiPriority w:val="39"/>
    <w:unhideWhenUsed/>
    <w:pPr>
      <w:ind w:left="283" w:right="0" w:firstLine="0"/>
      <w:spacing w:after="57"/>
    </w:pPr>
  </w:style>
  <w:style w:type="paragraph" w:styleId="776">
    <w:name w:val="toc 3"/>
    <w:basedOn w:val="784"/>
    <w:next w:val="784"/>
    <w:uiPriority w:val="39"/>
    <w:unhideWhenUsed/>
    <w:pPr>
      <w:ind w:left="567" w:right="0" w:firstLine="0"/>
      <w:spacing w:after="57"/>
    </w:pPr>
  </w:style>
  <w:style w:type="paragraph" w:styleId="777">
    <w:name w:val="toc 4"/>
    <w:basedOn w:val="784"/>
    <w:next w:val="784"/>
    <w:uiPriority w:val="39"/>
    <w:unhideWhenUsed/>
    <w:pPr>
      <w:ind w:left="850" w:right="0" w:firstLine="0"/>
      <w:spacing w:after="57"/>
    </w:pPr>
  </w:style>
  <w:style w:type="paragraph" w:styleId="778">
    <w:name w:val="toc 5"/>
    <w:basedOn w:val="784"/>
    <w:next w:val="784"/>
    <w:uiPriority w:val="39"/>
    <w:unhideWhenUsed/>
    <w:pPr>
      <w:ind w:left="1134" w:right="0" w:firstLine="0"/>
      <w:spacing w:after="57"/>
    </w:pPr>
  </w:style>
  <w:style w:type="paragraph" w:styleId="779">
    <w:name w:val="toc 6"/>
    <w:basedOn w:val="784"/>
    <w:next w:val="784"/>
    <w:uiPriority w:val="39"/>
    <w:unhideWhenUsed/>
    <w:pPr>
      <w:ind w:left="1417" w:right="0" w:firstLine="0"/>
      <w:spacing w:after="57"/>
    </w:pPr>
  </w:style>
  <w:style w:type="paragraph" w:styleId="780">
    <w:name w:val="toc 7"/>
    <w:basedOn w:val="784"/>
    <w:next w:val="784"/>
    <w:uiPriority w:val="39"/>
    <w:unhideWhenUsed/>
    <w:pPr>
      <w:ind w:left="1701" w:right="0" w:firstLine="0"/>
      <w:spacing w:after="57"/>
    </w:pPr>
  </w:style>
  <w:style w:type="paragraph" w:styleId="781">
    <w:name w:val="toc 8"/>
    <w:basedOn w:val="784"/>
    <w:next w:val="784"/>
    <w:uiPriority w:val="39"/>
    <w:unhideWhenUsed/>
    <w:pPr>
      <w:ind w:left="1984" w:right="0" w:firstLine="0"/>
      <w:spacing w:after="57"/>
    </w:pPr>
  </w:style>
  <w:style w:type="paragraph" w:styleId="782">
    <w:name w:val="toc 9"/>
    <w:basedOn w:val="784"/>
    <w:next w:val="784"/>
    <w:uiPriority w:val="39"/>
    <w:unhideWhenUsed/>
    <w:pPr>
      <w:ind w:left="2268" w:right="0" w:firstLine="0"/>
      <w:spacing w:after="57"/>
    </w:pPr>
  </w:style>
  <w:style w:type="paragraph" w:styleId="783">
    <w:name w:val="table of figures"/>
    <w:basedOn w:val="784"/>
    <w:next w:val="784"/>
    <w:uiPriority w:val="99"/>
    <w:unhideWhenUsed/>
    <w:pPr>
      <w:spacing w:after="0" w:afterAutospacing="0"/>
    </w:pPr>
  </w:style>
  <w:style w:type="paragraph" w:styleId="784" w:default="1">
    <w:name w:val="Normal"/>
    <w:next w:val="784"/>
    <w:link w:val="784"/>
    <w:qFormat/>
    <w:pPr>
      <w:jc w:val="both"/>
      <w:widowControl w:val="off"/>
    </w:pPr>
    <w:rPr>
      <w:rFonts w:ascii="Times New Roman" w:hAnsi="Times New Roman" w:eastAsia="宋体" w:cs="Times New Roman"/>
      <w:sz w:val="21"/>
      <w:szCs w:val="24"/>
      <w:lang w:val="en-US" w:eastAsia="zh-CN" w:bidi="ar-SA"/>
    </w:rPr>
  </w:style>
  <w:style w:type="paragraph" w:styleId="785">
    <w:name w:val="标题 1"/>
    <w:basedOn w:val="796"/>
    <w:next w:val="796"/>
    <w:link w:val="797"/>
    <w:uiPriority w:val="9"/>
    <w:qFormat/>
    <w:pPr>
      <w:keepLines/>
      <w:keepNext/>
      <w:spacing w:before="480" w:after="200"/>
      <w:outlineLvl w:val="0"/>
    </w:pPr>
    <w:rPr>
      <w:rFonts w:ascii="Arial" w:hAnsi="Arial" w:eastAsia="Arial" w:cs="Arial"/>
      <w:sz w:val="40"/>
      <w:szCs w:val="40"/>
    </w:rPr>
  </w:style>
  <w:style w:type="paragraph" w:styleId="786">
    <w:name w:val="标题 2"/>
    <w:basedOn w:val="784"/>
    <w:next w:val="784"/>
    <w:link w:val="798"/>
    <w:uiPriority w:val="9"/>
    <w:unhideWhenUsed/>
    <w:qFormat/>
    <w:pPr>
      <w:keepLines/>
      <w:keepNext/>
      <w:spacing w:before="360" w:after="200"/>
      <w:outlineLvl w:val="1"/>
    </w:pPr>
    <w:rPr>
      <w:rFonts w:ascii="Arial" w:hAnsi="Arial" w:eastAsia="Arial" w:cs="Arial"/>
      <w:sz w:val="34"/>
    </w:rPr>
  </w:style>
  <w:style w:type="paragraph" w:styleId="787">
    <w:name w:val="标题 3"/>
    <w:basedOn w:val="784"/>
    <w:next w:val="800"/>
    <w:link w:val="799"/>
    <w:uiPriority w:val="9"/>
    <w:unhideWhenUsed/>
    <w:qFormat/>
    <w:pPr>
      <w:keepLines/>
      <w:keepNext/>
      <w:spacing w:before="320" w:after="200"/>
      <w:outlineLvl w:val="2"/>
    </w:pPr>
    <w:rPr>
      <w:rFonts w:ascii="Arial" w:hAnsi="Arial" w:eastAsia="Arial" w:cs="Arial"/>
      <w:sz w:val="30"/>
      <w:szCs w:val="30"/>
    </w:rPr>
  </w:style>
  <w:style w:type="paragraph" w:styleId="788">
    <w:name w:val="标题 4"/>
    <w:basedOn w:val="784"/>
    <w:next w:val="784"/>
    <w:link w:val="801"/>
    <w:uiPriority w:val="9"/>
    <w:unhideWhenUsed/>
    <w:qFormat/>
    <w:pPr>
      <w:keepLines/>
      <w:keepNext/>
      <w:spacing w:before="320" w:after="200"/>
      <w:outlineLvl w:val="3"/>
    </w:pPr>
    <w:rPr>
      <w:rFonts w:ascii="Arial" w:hAnsi="Arial" w:eastAsia="Arial" w:cs="Arial"/>
      <w:b/>
      <w:bCs/>
      <w:sz w:val="26"/>
      <w:szCs w:val="26"/>
    </w:rPr>
  </w:style>
  <w:style w:type="paragraph" w:styleId="789">
    <w:name w:val="标题 5"/>
    <w:basedOn w:val="784"/>
    <w:next w:val="784"/>
    <w:link w:val="802"/>
    <w:uiPriority w:val="9"/>
    <w:unhideWhenUsed/>
    <w:qFormat/>
    <w:pPr>
      <w:keepLines/>
      <w:keepNext/>
      <w:spacing w:before="320" w:after="200"/>
      <w:outlineLvl w:val="4"/>
    </w:pPr>
    <w:rPr>
      <w:rFonts w:ascii="Arial" w:hAnsi="Arial" w:eastAsia="Arial" w:cs="Arial"/>
      <w:b/>
      <w:bCs/>
      <w:sz w:val="24"/>
      <w:szCs w:val="24"/>
    </w:rPr>
  </w:style>
  <w:style w:type="paragraph" w:styleId="790">
    <w:name w:val="标题 6"/>
    <w:basedOn w:val="784"/>
    <w:next w:val="784"/>
    <w:link w:val="803"/>
    <w:uiPriority w:val="9"/>
    <w:unhideWhenUsed/>
    <w:qFormat/>
    <w:pPr>
      <w:keepLines/>
      <w:keepNext/>
      <w:spacing w:before="320" w:after="200"/>
      <w:outlineLvl w:val="5"/>
    </w:pPr>
    <w:rPr>
      <w:rFonts w:ascii="Arial" w:hAnsi="Arial" w:eastAsia="Arial" w:cs="Arial"/>
      <w:b/>
      <w:bCs/>
      <w:sz w:val="22"/>
      <w:szCs w:val="22"/>
    </w:rPr>
  </w:style>
  <w:style w:type="paragraph" w:styleId="791">
    <w:name w:val="标题 7"/>
    <w:basedOn w:val="784"/>
    <w:next w:val="784"/>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标题 8"/>
    <w:basedOn w:val="784"/>
    <w:next w:val="784"/>
    <w:link w:val="805"/>
    <w:uiPriority w:val="9"/>
    <w:unhideWhenUsed/>
    <w:qFormat/>
    <w:pPr>
      <w:keepLines/>
      <w:keepNext/>
      <w:spacing w:before="320" w:after="200"/>
      <w:outlineLvl w:val="7"/>
    </w:pPr>
    <w:rPr>
      <w:rFonts w:ascii="Arial" w:hAnsi="Arial" w:eastAsia="Arial" w:cs="Arial"/>
      <w:i/>
      <w:iCs/>
      <w:sz w:val="22"/>
      <w:szCs w:val="22"/>
    </w:rPr>
  </w:style>
  <w:style w:type="paragraph" w:styleId="793">
    <w:name w:val="标题 9"/>
    <w:basedOn w:val="784"/>
    <w:next w:val="784"/>
    <w:link w:val="806"/>
    <w:uiPriority w:val="9"/>
    <w:unhideWhenUsed/>
    <w:qFormat/>
    <w:pPr>
      <w:keepLines/>
      <w:keepNext/>
      <w:spacing w:before="320" w:after="200"/>
      <w:outlineLvl w:val="8"/>
    </w:pPr>
    <w:rPr>
      <w:rFonts w:ascii="Arial" w:hAnsi="Arial" w:eastAsia="Arial" w:cs="Arial"/>
      <w:i/>
      <w:iCs/>
      <w:sz w:val="21"/>
      <w:szCs w:val="21"/>
    </w:rPr>
  </w:style>
  <w:style w:type="character" w:styleId="794">
    <w:name w:val="默认段落字体"/>
    <w:next w:val="794"/>
    <w:link w:val="784"/>
    <w:uiPriority w:val="1"/>
    <w:unhideWhenUsed/>
    <w:qFormat/>
  </w:style>
  <w:style w:type="table" w:styleId="795">
    <w:name w:val="普通表格"/>
    <w:next w:val="795"/>
    <w:link w:val="784"/>
    <w:uiPriority w:val="99"/>
    <w:unhideWhenUsed/>
    <w:qFormat/>
    <w:tblPr/>
  </w:style>
  <w:style w:type="paragraph" w:styleId="796">
    <w:name w:val="文本块"/>
    <w:basedOn w:val="784"/>
    <w:next w:val="784"/>
    <w:link w:val="784"/>
    <w:qFormat/>
    <w:pPr>
      <w:ind w:left="256" w:right="6" w:firstLine="624"/>
    </w:pPr>
    <w:rPr>
      <w:rFonts w:eastAsia="仿宋_GB2312"/>
      <w:sz w:val="28"/>
      <w:szCs w:val="20"/>
    </w:rPr>
  </w:style>
  <w:style w:type="character" w:styleId="797">
    <w:name w:val="Heading 1 Char"/>
    <w:next w:val="797"/>
    <w:link w:val="785"/>
    <w:uiPriority w:val="9"/>
    <w:qFormat/>
    <w:rPr>
      <w:rFonts w:ascii="Arial" w:hAnsi="Arial" w:eastAsia="Arial" w:cs="Arial"/>
      <w:sz w:val="40"/>
      <w:szCs w:val="40"/>
    </w:rPr>
  </w:style>
  <w:style w:type="character" w:styleId="798">
    <w:name w:val="Heading 2 Char"/>
    <w:next w:val="798"/>
    <w:link w:val="786"/>
    <w:uiPriority w:val="9"/>
    <w:qFormat/>
    <w:rPr>
      <w:rFonts w:ascii="Arial" w:hAnsi="Arial" w:eastAsia="Arial" w:cs="Arial"/>
      <w:sz w:val="34"/>
    </w:rPr>
  </w:style>
  <w:style w:type="character" w:styleId="799">
    <w:name w:val="Heading 3 Char"/>
    <w:next w:val="799"/>
    <w:link w:val="787"/>
    <w:uiPriority w:val="9"/>
    <w:qFormat/>
    <w:rPr>
      <w:rFonts w:ascii="Arial" w:hAnsi="Arial" w:eastAsia="Arial" w:cs="Arial"/>
      <w:sz w:val="30"/>
      <w:szCs w:val="30"/>
    </w:rPr>
  </w:style>
  <w:style w:type="paragraph" w:styleId="800">
    <w:name w:val="正文缩进"/>
    <w:basedOn w:val="784"/>
    <w:next w:val="800"/>
    <w:link w:val="784"/>
    <w:qFormat/>
    <w:pPr>
      <w:ind w:firstLine="420"/>
      <w:spacing w:line="360" w:lineRule="auto"/>
    </w:pPr>
    <w:rPr>
      <w:rFonts w:ascii="Calibri" w:hAnsi="Calibri" w:eastAsia="宋体"/>
      <w:sz w:val="24"/>
    </w:rPr>
  </w:style>
  <w:style w:type="character" w:styleId="801">
    <w:name w:val="Heading 4 Char"/>
    <w:next w:val="801"/>
    <w:link w:val="788"/>
    <w:uiPriority w:val="9"/>
    <w:qFormat/>
    <w:rPr>
      <w:rFonts w:ascii="Arial" w:hAnsi="Arial" w:eastAsia="Arial" w:cs="Arial"/>
      <w:b/>
      <w:bCs/>
      <w:sz w:val="26"/>
      <w:szCs w:val="26"/>
    </w:rPr>
  </w:style>
  <w:style w:type="character" w:styleId="802">
    <w:name w:val="Heading 5 Char"/>
    <w:next w:val="802"/>
    <w:link w:val="789"/>
    <w:uiPriority w:val="9"/>
    <w:qFormat/>
    <w:rPr>
      <w:rFonts w:ascii="Arial" w:hAnsi="Arial" w:eastAsia="Arial" w:cs="Arial"/>
      <w:b/>
      <w:bCs/>
      <w:sz w:val="24"/>
      <w:szCs w:val="24"/>
    </w:rPr>
  </w:style>
  <w:style w:type="character" w:styleId="803">
    <w:name w:val="Heading 6 Char"/>
    <w:next w:val="803"/>
    <w:link w:val="790"/>
    <w:uiPriority w:val="9"/>
    <w:qFormat/>
    <w:rPr>
      <w:rFonts w:ascii="Arial" w:hAnsi="Arial" w:eastAsia="Arial" w:cs="Arial"/>
      <w:b/>
      <w:bCs/>
      <w:sz w:val="22"/>
      <w:szCs w:val="22"/>
    </w:rPr>
  </w:style>
  <w:style w:type="character" w:styleId="804">
    <w:name w:val="Heading 7 Char"/>
    <w:next w:val="804"/>
    <w:link w:val="791"/>
    <w:uiPriority w:val="9"/>
    <w:qFormat/>
    <w:rPr>
      <w:rFonts w:ascii="Arial" w:hAnsi="Arial" w:eastAsia="Arial" w:cs="Arial"/>
      <w:b/>
      <w:bCs/>
      <w:i/>
      <w:iCs/>
      <w:sz w:val="22"/>
      <w:szCs w:val="22"/>
    </w:rPr>
  </w:style>
  <w:style w:type="character" w:styleId="805">
    <w:name w:val="Heading 8 Char"/>
    <w:next w:val="805"/>
    <w:link w:val="792"/>
    <w:uiPriority w:val="9"/>
    <w:qFormat/>
    <w:rPr>
      <w:rFonts w:ascii="Arial" w:hAnsi="Arial" w:eastAsia="Arial" w:cs="Arial"/>
      <w:i/>
      <w:iCs/>
      <w:sz w:val="22"/>
      <w:szCs w:val="22"/>
    </w:rPr>
  </w:style>
  <w:style w:type="character" w:styleId="806">
    <w:name w:val="Heading 9 Char"/>
    <w:next w:val="806"/>
    <w:link w:val="793"/>
    <w:uiPriority w:val="9"/>
    <w:qFormat/>
    <w:rPr>
      <w:rFonts w:ascii="Arial" w:hAnsi="Arial" w:eastAsia="Arial" w:cs="Arial"/>
      <w:i/>
      <w:iCs/>
      <w:sz w:val="21"/>
      <w:szCs w:val="21"/>
    </w:rPr>
  </w:style>
  <w:style w:type="paragraph" w:styleId="807">
    <w:name w:val="目录 7"/>
    <w:basedOn w:val="784"/>
    <w:next w:val="784"/>
    <w:link w:val="784"/>
    <w:uiPriority w:val="39"/>
    <w:unhideWhenUsed/>
    <w:qFormat/>
    <w:pPr>
      <w:ind w:left="1701" w:right="0" w:firstLine="0"/>
      <w:spacing w:after="57"/>
    </w:pPr>
  </w:style>
  <w:style w:type="paragraph" w:styleId="808">
    <w:name w:val="题注"/>
    <w:basedOn w:val="784"/>
    <w:next w:val="784"/>
    <w:link w:val="784"/>
    <w:uiPriority w:val="35"/>
    <w:unhideWhenUsed/>
    <w:qFormat/>
    <w:pPr>
      <w:spacing w:line="276" w:lineRule="auto"/>
    </w:pPr>
    <w:rPr>
      <w:b/>
      <w:bCs/>
      <w:color w:val="4f81bd"/>
      <w:sz w:val="18"/>
      <w:szCs w:val="18"/>
    </w:rPr>
  </w:style>
  <w:style w:type="paragraph" w:styleId="809">
    <w:name w:val="正文文本"/>
    <w:basedOn w:val="784"/>
    <w:next w:val="809"/>
    <w:link w:val="784"/>
    <w:semiHidden/>
    <w:qFormat/>
    <w:rPr>
      <w:rFonts w:ascii="宋体" w:hAnsi="宋体" w:eastAsia="宋体" w:cs="宋体"/>
      <w:sz w:val="24"/>
      <w:szCs w:val="24"/>
      <w:lang w:val="en-US" w:eastAsia="en-US" w:bidi="ar-SA"/>
    </w:rPr>
  </w:style>
  <w:style w:type="paragraph" w:styleId="810">
    <w:name w:val="正文文本缩进"/>
    <w:basedOn w:val="784"/>
    <w:next w:val="784"/>
    <w:link w:val="784"/>
    <w:qFormat/>
    <w:pPr>
      <w:ind w:firstLine="301"/>
      <w:spacing w:line="200" w:lineRule="exact"/>
    </w:pPr>
    <w:rPr>
      <w:rFonts w:ascii="宋体" w:hAnsi="Courier New"/>
      <w:spacing w:val="-4"/>
      <w:sz w:val="18"/>
      <w:szCs w:val="20"/>
    </w:rPr>
  </w:style>
  <w:style w:type="paragraph" w:styleId="811">
    <w:name w:val="目录 5"/>
    <w:basedOn w:val="784"/>
    <w:next w:val="784"/>
    <w:link w:val="784"/>
    <w:uiPriority w:val="39"/>
    <w:unhideWhenUsed/>
    <w:qFormat/>
    <w:pPr>
      <w:ind w:left="1134" w:right="0" w:firstLine="0"/>
      <w:spacing w:after="57"/>
    </w:pPr>
  </w:style>
  <w:style w:type="paragraph" w:styleId="812">
    <w:name w:val="目录 3"/>
    <w:basedOn w:val="784"/>
    <w:next w:val="784"/>
    <w:link w:val="784"/>
    <w:uiPriority w:val="39"/>
    <w:unhideWhenUsed/>
    <w:qFormat/>
    <w:pPr>
      <w:ind w:left="567" w:right="0" w:firstLine="0"/>
      <w:spacing w:after="57"/>
    </w:pPr>
  </w:style>
  <w:style w:type="paragraph" w:styleId="813">
    <w:name w:val="纯文本"/>
    <w:basedOn w:val="784"/>
    <w:next w:val="813"/>
    <w:link w:val="784"/>
    <w:qFormat/>
    <w:rPr>
      <w:rFonts w:ascii="宋体" w:hAnsi="Courier New"/>
      <w:szCs w:val="20"/>
    </w:rPr>
  </w:style>
  <w:style w:type="paragraph" w:styleId="814">
    <w:name w:val="目录 8"/>
    <w:basedOn w:val="784"/>
    <w:next w:val="784"/>
    <w:link w:val="784"/>
    <w:uiPriority w:val="39"/>
    <w:unhideWhenUsed/>
    <w:qFormat/>
    <w:pPr>
      <w:ind w:left="1984" w:right="0" w:firstLine="0"/>
      <w:spacing w:after="57"/>
    </w:pPr>
  </w:style>
  <w:style w:type="paragraph" w:styleId="815">
    <w:name w:val="尾注文本"/>
    <w:basedOn w:val="784"/>
    <w:next w:val="815"/>
    <w:link w:val="816"/>
    <w:uiPriority w:val="99"/>
    <w:unhideWhenUsed/>
    <w:qFormat/>
    <w:pPr>
      <w:spacing w:after="0" w:line="240" w:lineRule="auto"/>
    </w:pPr>
    <w:rPr>
      <w:sz w:val="20"/>
    </w:rPr>
  </w:style>
  <w:style w:type="character" w:styleId="816">
    <w:name w:val="Endnote Text Char"/>
    <w:next w:val="816"/>
    <w:link w:val="815"/>
    <w:uiPriority w:val="99"/>
    <w:qFormat/>
    <w:rPr>
      <w:sz w:val="20"/>
    </w:rPr>
  </w:style>
  <w:style w:type="paragraph" w:styleId="817">
    <w:name w:val="页脚"/>
    <w:basedOn w:val="784"/>
    <w:next w:val="817"/>
    <w:link w:val="818"/>
    <w:uiPriority w:val="99"/>
    <w:unhideWhenUsed/>
    <w:qFormat/>
    <w:pPr>
      <w:spacing w:after="0" w:line="240" w:lineRule="auto"/>
      <w:tabs>
        <w:tab w:val="center" w:pos="7143" w:leader="none"/>
        <w:tab w:val="right" w:pos="14287" w:leader="none"/>
      </w:tabs>
    </w:pPr>
  </w:style>
  <w:style w:type="character" w:styleId="818">
    <w:name w:val="Caption Char"/>
    <w:next w:val="818"/>
    <w:link w:val="817"/>
    <w:uiPriority w:val="99"/>
    <w:qFormat/>
  </w:style>
  <w:style w:type="paragraph" w:styleId="819">
    <w:name w:val="页眉"/>
    <w:basedOn w:val="784"/>
    <w:next w:val="819"/>
    <w:link w:val="820"/>
    <w:uiPriority w:val="99"/>
    <w:unhideWhenUsed/>
    <w:qFormat/>
    <w:pPr>
      <w:spacing w:after="0" w:line="240" w:lineRule="auto"/>
      <w:tabs>
        <w:tab w:val="center" w:pos="7143" w:leader="none"/>
        <w:tab w:val="right" w:pos="14287" w:leader="none"/>
      </w:tabs>
    </w:pPr>
  </w:style>
  <w:style w:type="character" w:styleId="820">
    <w:name w:val="Header Char"/>
    <w:next w:val="820"/>
    <w:link w:val="819"/>
    <w:uiPriority w:val="99"/>
    <w:qFormat/>
  </w:style>
  <w:style w:type="paragraph" w:styleId="821">
    <w:name w:val="目录 1"/>
    <w:basedOn w:val="784"/>
    <w:next w:val="784"/>
    <w:link w:val="784"/>
    <w:uiPriority w:val="39"/>
    <w:unhideWhenUsed/>
    <w:qFormat/>
    <w:pPr>
      <w:ind w:left="0" w:right="0" w:firstLine="0"/>
      <w:spacing w:after="57"/>
    </w:pPr>
  </w:style>
  <w:style w:type="paragraph" w:styleId="822">
    <w:name w:val="目录 4"/>
    <w:basedOn w:val="784"/>
    <w:next w:val="784"/>
    <w:link w:val="784"/>
    <w:uiPriority w:val="39"/>
    <w:unhideWhenUsed/>
    <w:qFormat/>
    <w:pPr>
      <w:ind w:left="850" w:right="0" w:firstLine="0"/>
      <w:spacing w:after="57"/>
    </w:pPr>
  </w:style>
  <w:style w:type="paragraph" w:styleId="823">
    <w:name w:val="副标题"/>
    <w:basedOn w:val="784"/>
    <w:next w:val="784"/>
    <w:link w:val="824"/>
    <w:uiPriority w:val="11"/>
    <w:qFormat/>
    <w:pPr>
      <w:spacing w:before="200" w:after="200"/>
    </w:pPr>
    <w:rPr>
      <w:sz w:val="24"/>
      <w:szCs w:val="24"/>
    </w:rPr>
  </w:style>
  <w:style w:type="character" w:styleId="824">
    <w:name w:val="Subtitle Char"/>
    <w:next w:val="824"/>
    <w:link w:val="823"/>
    <w:uiPriority w:val="11"/>
    <w:qFormat/>
    <w:rPr>
      <w:sz w:val="24"/>
      <w:szCs w:val="24"/>
    </w:rPr>
  </w:style>
  <w:style w:type="paragraph" w:styleId="825">
    <w:name w:val="脚注文本"/>
    <w:basedOn w:val="784"/>
    <w:next w:val="825"/>
    <w:link w:val="826"/>
    <w:uiPriority w:val="99"/>
    <w:unhideWhenUsed/>
    <w:qFormat/>
    <w:pPr>
      <w:spacing w:after="40" w:line="240" w:lineRule="auto"/>
    </w:pPr>
    <w:rPr>
      <w:sz w:val="18"/>
    </w:rPr>
  </w:style>
  <w:style w:type="character" w:styleId="826">
    <w:name w:val="Footnote Text Char"/>
    <w:next w:val="826"/>
    <w:link w:val="825"/>
    <w:uiPriority w:val="99"/>
    <w:qFormat/>
    <w:rPr>
      <w:sz w:val="18"/>
    </w:rPr>
  </w:style>
  <w:style w:type="paragraph" w:styleId="827">
    <w:name w:val="目录 6"/>
    <w:basedOn w:val="784"/>
    <w:next w:val="784"/>
    <w:link w:val="784"/>
    <w:uiPriority w:val="39"/>
    <w:unhideWhenUsed/>
    <w:qFormat/>
    <w:pPr>
      <w:ind w:left="1417" w:right="0" w:firstLine="0"/>
      <w:spacing w:after="57"/>
    </w:pPr>
  </w:style>
  <w:style w:type="paragraph" w:styleId="828">
    <w:name w:val="图表目录"/>
    <w:basedOn w:val="784"/>
    <w:next w:val="784"/>
    <w:link w:val="784"/>
    <w:uiPriority w:val="99"/>
    <w:unhideWhenUsed/>
    <w:qFormat/>
    <w:pPr>
      <w:spacing w:after="0" w:afterAutospacing="0"/>
    </w:pPr>
  </w:style>
  <w:style w:type="paragraph" w:styleId="829">
    <w:name w:val="目录 2"/>
    <w:basedOn w:val="784"/>
    <w:next w:val="784"/>
    <w:link w:val="784"/>
    <w:uiPriority w:val="39"/>
    <w:unhideWhenUsed/>
    <w:qFormat/>
    <w:pPr>
      <w:ind w:left="283" w:right="0" w:firstLine="0"/>
      <w:spacing w:after="57"/>
    </w:pPr>
  </w:style>
  <w:style w:type="paragraph" w:styleId="830">
    <w:name w:val="目录 9"/>
    <w:basedOn w:val="784"/>
    <w:next w:val="784"/>
    <w:link w:val="784"/>
    <w:uiPriority w:val="39"/>
    <w:unhideWhenUsed/>
    <w:qFormat/>
    <w:pPr>
      <w:ind w:left="2268" w:right="0" w:firstLine="0"/>
      <w:spacing w:after="57"/>
    </w:pPr>
  </w:style>
  <w:style w:type="paragraph" w:styleId="831">
    <w:name w:val="普通(网站)"/>
    <w:basedOn w:val="784"/>
    <w:next w:val="831"/>
    <w:link w:val="784"/>
    <w:qFormat/>
    <w:pPr>
      <w:ind w:left="0" w:right="0"/>
      <w:jc w:val="left"/>
      <w:spacing w:before="100" w:beforeAutospacing="1" w:after="100" w:afterAutospacing="1"/>
    </w:pPr>
    <w:rPr>
      <w:sz w:val="24"/>
      <w:lang w:val="en-US" w:eastAsia="zh-CN" w:bidi="ar"/>
    </w:rPr>
  </w:style>
  <w:style w:type="paragraph" w:styleId="832">
    <w:name w:val="标题"/>
    <w:basedOn w:val="784"/>
    <w:next w:val="784"/>
    <w:link w:val="833"/>
    <w:uiPriority w:val="10"/>
    <w:qFormat/>
    <w:pPr>
      <w:contextualSpacing/>
      <w:spacing w:before="300" w:after="200"/>
    </w:pPr>
    <w:rPr>
      <w:sz w:val="48"/>
      <w:szCs w:val="48"/>
    </w:rPr>
  </w:style>
  <w:style w:type="character" w:styleId="833">
    <w:name w:val="Title Char"/>
    <w:next w:val="833"/>
    <w:link w:val="832"/>
    <w:uiPriority w:val="10"/>
    <w:qFormat/>
    <w:rPr>
      <w:sz w:val="48"/>
      <w:szCs w:val="48"/>
    </w:rPr>
  </w:style>
  <w:style w:type="paragraph" w:styleId="834">
    <w:name w:val="正文首行缩进 2"/>
    <w:basedOn w:val="810"/>
    <w:next w:val="834"/>
    <w:link w:val="784"/>
    <w:unhideWhenUsed/>
    <w:qFormat/>
    <w:pPr>
      <w:ind w:firstLine="420"/>
    </w:pPr>
  </w:style>
  <w:style w:type="table" w:styleId="835">
    <w:name w:val="网格型"/>
    <w:next w:val="835"/>
    <w:link w:val="784"/>
    <w:uiPriority w:val="59"/>
    <w:qFormat/>
    <w:pPr>
      <w:spacing w:after="0" w:line="240" w:lineRule="auto"/>
    </w:pPr>
    <w:tblPr/>
  </w:style>
  <w:style w:type="character" w:styleId="836">
    <w:name w:val="尾注引用"/>
    <w:next w:val="836"/>
    <w:link w:val="784"/>
    <w:uiPriority w:val="99"/>
    <w:unhideWhenUsed/>
    <w:qFormat/>
    <w:rPr>
      <w:vertAlign w:val="superscript"/>
    </w:rPr>
  </w:style>
  <w:style w:type="character" w:styleId="837">
    <w:name w:val="超链接"/>
    <w:basedOn w:val="794"/>
    <w:next w:val="837"/>
    <w:link w:val="784"/>
    <w:uiPriority w:val="99"/>
    <w:unhideWhenUsed/>
    <w:qFormat/>
    <w:rPr>
      <w:color w:val="0000ff"/>
      <w:u w:val="single"/>
    </w:rPr>
  </w:style>
  <w:style w:type="character" w:styleId="838">
    <w:name w:val="脚注引用"/>
    <w:next w:val="838"/>
    <w:link w:val="784"/>
    <w:uiPriority w:val="99"/>
    <w:unhideWhenUsed/>
    <w:qFormat/>
    <w:rPr>
      <w:vertAlign w:val="superscript"/>
    </w:rPr>
  </w:style>
  <w:style w:type="character" w:styleId="839">
    <w:name w:val="Footer Char"/>
    <w:next w:val="839"/>
    <w:link w:val="817"/>
    <w:uiPriority w:val="99"/>
    <w:qFormat/>
  </w:style>
  <w:style w:type="paragraph" w:styleId="840">
    <w:name w:val="文本块11"/>
    <w:basedOn w:val="841"/>
    <w:next w:val="840"/>
    <w:link w:val="784"/>
    <w:qFormat/>
    <w:pPr>
      <w:ind w:left="1440" w:right="1440"/>
      <w:spacing w:after="120"/>
    </w:pPr>
    <w:rPr>
      <w:rFonts w:ascii="Calibri" w:hAnsi="Calibri"/>
    </w:rPr>
  </w:style>
  <w:style w:type="paragraph" w:styleId="841">
    <w:name w:val="正文12"/>
    <w:next w:val="842"/>
    <w:link w:val="784"/>
    <w:qFormat/>
    <w:pPr>
      <w:jc w:val="both"/>
      <w:widowControl w:val="off"/>
    </w:pPr>
    <w:rPr>
      <w:rFonts w:ascii="Times New Roman" w:hAnsi="Times New Roman" w:eastAsia="宋体" w:cs="Times New Roman"/>
      <w:sz w:val="21"/>
      <w:szCs w:val="24"/>
      <w:lang w:val="en-US" w:eastAsia="zh-CN" w:bidi="ar-SA"/>
    </w:rPr>
  </w:style>
  <w:style w:type="paragraph" w:styleId="842">
    <w:name w:val="正文文本111"/>
    <w:basedOn w:val="841"/>
    <w:next w:val="841"/>
    <w:link w:val="784"/>
    <w:qFormat/>
  </w:style>
  <w:style w:type="paragraph" w:styleId="843">
    <w:name w:val="目录 11"/>
    <w:basedOn w:val="841"/>
    <w:next w:val="784"/>
    <w:link w:val="784"/>
    <w:qFormat/>
    <w:pPr>
      <w:spacing w:before="120" w:after="120"/>
      <w:widowControl/>
    </w:pPr>
    <w:rPr>
      <w:rFonts w:ascii="Calibri" w:cs="Calibri"/>
      <w:b/>
      <w:bCs/>
      <w:caps/>
      <w:sz w:val="20"/>
    </w:rPr>
  </w:style>
  <w:style w:type="character" w:styleId="844">
    <w:name w:val="font11"/>
    <w:next w:val="844"/>
    <w:link w:val="784"/>
    <w:qFormat/>
    <w:rPr>
      <w:rFonts w:hint="eastAsia" w:ascii="仿宋_GB2312" w:hAnsi="Times New Roman" w:eastAsia="仿宋_GB2312" w:cs="仿宋_GB2312"/>
      <w:color w:val="000000"/>
      <w:sz w:val="21"/>
      <w:szCs w:val="21"/>
      <w:u w:val="none"/>
    </w:rPr>
  </w:style>
  <w:style w:type="paragraph" w:styleId="845">
    <w:name w:val="正文文本11"/>
    <w:basedOn w:val="846"/>
    <w:next w:val="847"/>
    <w:link w:val="784"/>
    <w:qFormat/>
    <w:pPr>
      <w:spacing w:after="120"/>
    </w:pPr>
    <w:rPr>
      <w:rFonts w:ascii="Calibri" w:hAnsi="Calibri"/>
    </w:rPr>
  </w:style>
  <w:style w:type="paragraph" w:styleId="846">
    <w:name w:val="正文112"/>
    <w:next w:val="845"/>
    <w:link w:val="784"/>
    <w:qFormat/>
    <w:pPr>
      <w:jc w:val="both"/>
      <w:widowControl w:val="off"/>
    </w:pPr>
    <w:rPr>
      <w:rFonts w:ascii="Times New Roman" w:hAnsi="Times New Roman" w:eastAsia="宋体" w:cs="Times New Roman"/>
      <w:sz w:val="21"/>
      <w:szCs w:val="24"/>
      <w:lang w:val="en-US" w:eastAsia="zh-CN" w:bidi="ar-SA"/>
    </w:rPr>
  </w:style>
  <w:style w:type="paragraph" w:styleId="847">
    <w:name w:val="正文11"/>
    <w:next w:val="848"/>
    <w:link w:val="784"/>
    <w:qFormat/>
    <w:pPr>
      <w:jc w:val="both"/>
    </w:pPr>
    <w:rPr>
      <w:rFonts w:ascii="Times New Roman" w:hAnsi="Times New Roman" w:eastAsia="宋体" w:cs="Times New Roman"/>
      <w:lang w:val="en-US" w:eastAsia="zh-CN" w:bidi="ar-SA"/>
    </w:rPr>
  </w:style>
  <w:style w:type="paragraph" w:styleId="848">
    <w:name w:val="标题 111"/>
    <w:basedOn w:val="847"/>
    <w:next w:val="847"/>
    <w:link w:val="784"/>
    <w:qFormat/>
    <w:pPr>
      <w:jc w:val="center"/>
      <w:keepLines/>
      <w:keepNext/>
      <w:spacing w:line="578" w:lineRule="auto"/>
      <w:outlineLvl w:val="0"/>
    </w:pPr>
    <w:rPr>
      <w:rFonts w:eastAsia="新宋体"/>
      <w:b/>
      <w:bCs/>
      <w:sz w:val="30"/>
      <w:szCs w:val="44"/>
    </w:rPr>
  </w:style>
  <w:style w:type="paragraph" w:styleId="849">
    <w:name w:val="脚注文本1"/>
    <w:basedOn w:val="850"/>
    <w:next w:val="852"/>
    <w:link w:val="784"/>
    <w:qFormat/>
    <w:pPr>
      <w:jc w:val="left"/>
    </w:pPr>
    <w:rPr>
      <w:rFonts w:ascii="宋体" w:hAnsi="Times New Roman" w:eastAsia="Times New Roman" w:cs="Times New Roman"/>
      <w:sz w:val="18"/>
      <w:szCs w:val="18"/>
    </w:rPr>
  </w:style>
  <w:style w:type="paragraph" w:styleId="850">
    <w:name w:val="正文1111"/>
    <w:next w:val="851"/>
    <w:link w:val="784"/>
    <w:qFormat/>
    <w:pPr>
      <w:jc w:val="both"/>
      <w:widowControl w:val="off"/>
    </w:pPr>
    <w:rPr>
      <w:rFonts w:ascii="Times New Roman" w:hAnsi="Times New Roman" w:eastAsia="宋体" w:cs="Times New Roman"/>
      <w:sz w:val="21"/>
      <w:szCs w:val="24"/>
      <w:lang w:val="en-US" w:eastAsia="zh-CN" w:bidi="ar-SA"/>
    </w:rPr>
  </w:style>
  <w:style w:type="paragraph" w:styleId="851">
    <w:name w:val="标题 211"/>
    <w:basedOn w:val="847"/>
    <w:next w:val="850"/>
    <w:link w:val="784"/>
    <w:qFormat/>
    <w:pPr>
      <w:keepLines/>
      <w:keepNext/>
      <w:spacing w:before="260" w:after="260" w:line="416" w:lineRule="auto"/>
      <w:outlineLvl w:val="1"/>
    </w:pPr>
    <w:rPr>
      <w:rFonts w:ascii="Calibri Light" w:hAnsi="Calibri Light"/>
      <w:bCs/>
      <w:sz w:val="32"/>
      <w:szCs w:val="32"/>
    </w:rPr>
  </w:style>
  <w:style w:type="paragraph" w:styleId="852">
    <w:name w:val="索引 51"/>
    <w:basedOn w:val="853"/>
    <w:next w:val="855"/>
    <w:link w:val="784"/>
    <w:qFormat/>
    <w:pPr>
      <w:ind w:left="798"/>
      <w:jc w:val="left"/>
    </w:pPr>
    <w:rPr>
      <w:rFonts w:ascii="Calibri" w:hAnsi="Calibri" w:eastAsia="宋体" w:cs="Times New Roman"/>
    </w:rPr>
  </w:style>
  <w:style w:type="paragraph" w:styleId="853">
    <w:name w:val="正文111"/>
    <w:next w:val="854"/>
    <w:link w:val="784"/>
    <w:qFormat/>
    <w:pPr>
      <w:jc w:val="both"/>
      <w:widowControl w:val="off"/>
    </w:pPr>
    <w:rPr>
      <w:rFonts w:ascii="Calibri" w:hAnsi="Calibri" w:eastAsia="宋体" w:cs="Calibri"/>
      <w:color w:val="000000"/>
      <w:sz w:val="22"/>
      <w:szCs w:val="22"/>
      <w:lang w:val="en-US" w:eastAsia="zh-CN" w:bidi="ar-SA"/>
    </w:rPr>
  </w:style>
  <w:style w:type="paragraph" w:styleId="854">
    <w:name w:val="标题 41"/>
    <w:basedOn w:val="841"/>
    <w:next w:val="853"/>
    <w:link w:val="784"/>
    <w:uiPriority w:val="9"/>
    <w:qFormat/>
    <w:pPr>
      <w:keepLines/>
      <w:keepNext/>
      <w:spacing w:before="320" w:after="200"/>
      <w:outlineLvl w:val="3"/>
    </w:pPr>
    <w:rPr>
      <w:rFonts w:ascii="Arial" w:hAnsi="Arial" w:eastAsia="Arial" w:cs="Arial"/>
      <w:b/>
      <w:bCs/>
      <w:sz w:val="26"/>
      <w:szCs w:val="26"/>
    </w:rPr>
  </w:style>
  <w:style w:type="paragraph" w:styleId="855">
    <w:name w:val="正文1"/>
    <w:basedOn w:val="847"/>
    <w:next w:val="856"/>
    <w:link w:val="784"/>
    <w:qFormat/>
    <w:pPr>
      <w:jc w:val="left"/>
      <w:spacing w:line="360" w:lineRule="atLeast"/>
    </w:pPr>
    <w:rPr>
      <w:rFonts w:ascii="宋体" w:hAnsi="Calibri"/>
      <w:sz w:val="24"/>
      <w:szCs w:val="20"/>
    </w:rPr>
  </w:style>
  <w:style w:type="paragraph" w:styleId="856">
    <w:name w:val="正文文本1"/>
    <w:basedOn w:val="784"/>
    <w:next w:val="784"/>
    <w:link w:val="784"/>
    <w:uiPriority w:val="99"/>
    <w:qFormat/>
    <w:pPr>
      <w:spacing w:after="120"/>
    </w:pPr>
    <w:rPr>
      <w:rFonts w:ascii="Calibri" w:hAnsi="Calibri"/>
    </w:rPr>
  </w:style>
  <w:style w:type="paragraph" w:styleId="857">
    <w:name w:val="一级条标题"/>
    <w:basedOn w:val="858"/>
    <w:next w:val="859"/>
    <w:link w:val="784"/>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858">
    <w:name w:val="章标题"/>
    <w:next w:val="855"/>
    <w:link w:val="784"/>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59">
    <w:name w:val="段"/>
    <w:basedOn w:val="855"/>
    <w:next w:val="855"/>
    <w:link w:val="784"/>
    <w:qFormat/>
    <w:pPr>
      <w:ind w:firstLine="200"/>
      <w:widowControl/>
    </w:pPr>
    <w:rPr>
      <w:rFonts w:ascii="宋体" w:hAnsi="Times New Roman" w:eastAsia="宋体" w:cs="Times New Roman"/>
      <w:sz w:val="20"/>
      <w:szCs w:val="20"/>
    </w:rPr>
  </w:style>
  <w:style w:type="paragraph" w:styleId="860">
    <w:name w:val="文本块1"/>
    <w:basedOn w:val="784"/>
    <w:next w:val="784"/>
    <w:link w:val="784"/>
    <w:uiPriority w:val="99"/>
    <w:qFormat/>
    <w:pPr>
      <w:ind w:left="1440" w:right="1440"/>
      <w:spacing w:after="120"/>
    </w:pPr>
  </w:style>
  <w:style w:type="paragraph" w:styleId="861">
    <w:name w:val="正文121"/>
    <w:next w:val="840"/>
    <w:link w:val="784"/>
    <w:qFormat/>
    <w:rPr>
      <w:rFonts w:ascii="Times New Roman" w:hAnsi="Times New Roman" w:eastAsia="宋体" w:cs="Times New Roman"/>
      <w:lang w:val="en-US" w:eastAsia="zh-CN" w:bidi="ar-SA"/>
    </w:rPr>
  </w:style>
  <w:style w:type="paragraph" w:styleId="862">
    <w:name w:val="正文首行缩进1"/>
    <w:basedOn w:val="845"/>
    <w:next w:val="863"/>
    <w:link w:val="784"/>
    <w:qFormat/>
    <w:pPr>
      <w:ind w:firstLine="420"/>
    </w:pPr>
    <w:rPr>
      <w:rFonts w:ascii="仿宋_GB2312" w:eastAsia="仿宋_GB2312"/>
      <w:sz w:val="30"/>
      <w:szCs w:val="30"/>
    </w:rPr>
  </w:style>
  <w:style w:type="paragraph" w:styleId="863">
    <w:name w:val="正文首行缩进 21"/>
    <w:basedOn w:val="864"/>
    <w:next w:val="863"/>
    <w:link w:val="784"/>
    <w:qFormat/>
    <w:pPr>
      <w:ind w:firstLine="420"/>
      <w:spacing w:line="360" w:lineRule="auto"/>
    </w:pPr>
    <w:rPr>
      <w:color w:val="000000"/>
      <w:sz w:val="20"/>
    </w:rPr>
  </w:style>
  <w:style w:type="paragraph" w:styleId="864">
    <w:name w:val="正文文本缩进1"/>
    <w:basedOn w:val="784"/>
    <w:next w:val="865"/>
    <w:link w:val="784"/>
    <w:qFormat/>
    <w:pPr>
      <w:ind w:left="420"/>
      <w:spacing w:after="120"/>
    </w:pPr>
    <w:rPr>
      <w:rFonts w:ascii="Calibri" w:hAnsi="Calibri"/>
    </w:rPr>
  </w:style>
  <w:style w:type="paragraph" w:styleId="865">
    <w:name w:val="寄信人地址1"/>
    <w:basedOn w:val="855"/>
    <w:next w:val="865"/>
    <w:link w:val="784"/>
    <w:qFormat/>
    <w:rPr>
      <w:rFonts w:ascii="Arial" w:hAnsi="Arial"/>
    </w:rPr>
  </w:style>
  <w:style w:type="paragraph" w:styleId="866">
    <w:name w:val="List Paragraph"/>
    <w:basedOn w:val="784"/>
    <w:next w:val="866"/>
    <w:link w:val="784"/>
    <w:uiPriority w:val="34"/>
    <w:qFormat/>
    <w:pPr>
      <w:contextualSpacing/>
      <w:ind w:left="720"/>
    </w:pPr>
  </w:style>
  <w:style w:type="paragraph" w:styleId="867">
    <w:name w:val="No Spacing"/>
    <w:next w:val="867"/>
    <w:link w:val="784"/>
    <w:uiPriority w:val="1"/>
    <w:qFormat/>
    <w:pPr>
      <w:spacing w:before="0" w:after="0" w:line="240" w:lineRule="auto"/>
    </w:pPr>
    <w:rPr>
      <w:rFonts w:ascii="Calibri" w:hAnsi="Calibri" w:eastAsia="宋体" w:cs="Times New Roman"/>
    </w:rPr>
  </w:style>
  <w:style w:type="paragraph" w:styleId="868">
    <w:name w:val="Quote"/>
    <w:basedOn w:val="784"/>
    <w:next w:val="784"/>
    <w:link w:val="869"/>
    <w:uiPriority w:val="29"/>
    <w:qFormat/>
    <w:pPr>
      <w:ind w:left="720" w:right="720"/>
    </w:pPr>
    <w:rPr>
      <w:i/>
    </w:rPr>
  </w:style>
  <w:style w:type="character" w:styleId="869">
    <w:name w:val="Quote Char"/>
    <w:next w:val="869"/>
    <w:link w:val="868"/>
    <w:uiPriority w:val="29"/>
    <w:qFormat/>
    <w:rPr>
      <w:i/>
    </w:rPr>
  </w:style>
  <w:style w:type="paragraph" w:styleId="870">
    <w:name w:val="Intense Quote"/>
    <w:basedOn w:val="784"/>
    <w:next w:val="784"/>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name w:val="Intense Quote Char"/>
    <w:next w:val="871"/>
    <w:link w:val="870"/>
    <w:uiPriority w:val="30"/>
    <w:qFormat/>
    <w:rPr>
      <w:i/>
    </w:rPr>
  </w:style>
  <w:style w:type="table" w:styleId="872">
    <w:name w:val="Table Grid Light"/>
    <w:next w:val="872"/>
    <w:link w:val="784"/>
    <w:uiPriority w:val="59"/>
    <w:qFormat/>
    <w:pPr>
      <w:spacing w:after="0" w:line="240" w:lineRule="auto"/>
    </w:pPr>
    <w:tblPr/>
  </w:style>
  <w:style w:type="table" w:styleId="873">
    <w:name w:val="Plain Table 1"/>
    <w:next w:val="873"/>
    <w:link w:val="784"/>
    <w:uiPriority w:val="59"/>
    <w:qFormat/>
    <w:pPr>
      <w:spacing w:after="0" w:line="240" w:lineRule="auto"/>
    </w:pPr>
    <w:tblPr/>
  </w:style>
  <w:style w:type="table" w:styleId="874">
    <w:name w:val="Plain Table 2"/>
    <w:next w:val="874"/>
    <w:link w:val="784"/>
    <w:uiPriority w:val="59"/>
    <w:qFormat/>
    <w:pPr>
      <w:spacing w:after="0" w:line="240" w:lineRule="auto"/>
    </w:pPr>
    <w:tblPr/>
  </w:style>
  <w:style w:type="table" w:styleId="875">
    <w:name w:val="Plain Table 3"/>
    <w:next w:val="875"/>
    <w:link w:val="784"/>
    <w:uiPriority w:val="99"/>
    <w:qFormat/>
    <w:pPr>
      <w:spacing w:after="0" w:line="240" w:lineRule="auto"/>
    </w:pPr>
    <w:tblPr/>
  </w:style>
  <w:style w:type="table" w:styleId="876">
    <w:name w:val="Plain Table 4"/>
    <w:next w:val="876"/>
    <w:link w:val="784"/>
    <w:uiPriority w:val="99"/>
    <w:qFormat/>
    <w:pPr>
      <w:spacing w:after="0" w:line="240" w:lineRule="auto"/>
    </w:pPr>
    <w:tblPr/>
  </w:style>
  <w:style w:type="table" w:styleId="877">
    <w:name w:val="Plain Table 5"/>
    <w:next w:val="877"/>
    <w:link w:val="784"/>
    <w:uiPriority w:val="99"/>
    <w:qFormat/>
    <w:pPr>
      <w:spacing w:after="0" w:line="240" w:lineRule="auto"/>
    </w:pPr>
    <w:tblPr/>
  </w:style>
  <w:style w:type="table" w:styleId="878">
    <w:name w:val="Grid Table 1 Light"/>
    <w:next w:val="878"/>
    <w:link w:val="784"/>
    <w:uiPriority w:val="99"/>
    <w:qFormat/>
    <w:pPr>
      <w:spacing w:after="0" w:line="240" w:lineRule="auto"/>
    </w:pPr>
    <w:tblPr/>
  </w:style>
  <w:style w:type="table" w:styleId="879">
    <w:name w:val="Grid Table 1 Light - Accent 1"/>
    <w:next w:val="879"/>
    <w:link w:val="784"/>
    <w:uiPriority w:val="99"/>
    <w:qFormat/>
    <w:pPr>
      <w:spacing w:after="0" w:line="240" w:lineRule="auto"/>
    </w:pPr>
    <w:tblPr/>
  </w:style>
  <w:style w:type="table" w:styleId="880">
    <w:name w:val="Grid Table 1 Light - Accent 2"/>
    <w:next w:val="880"/>
    <w:link w:val="784"/>
    <w:uiPriority w:val="99"/>
    <w:qFormat/>
    <w:pPr>
      <w:spacing w:after="0" w:line="240" w:lineRule="auto"/>
    </w:pPr>
    <w:tblPr/>
  </w:style>
  <w:style w:type="table" w:styleId="881">
    <w:name w:val="Grid Table 1 Light - Accent 3"/>
    <w:next w:val="881"/>
    <w:link w:val="784"/>
    <w:uiPriority w:val="99"/>
    <w:qFormat/>
    <w:pPr>
      <w:spacing w:after="0" w:line="240" w:lineRule="auto"/>
    </w:pPr>
    <w:tblPr/>
  </w:style>
  <w:style w:type="table" w:styleId="882">
    <w:name w:val="Grid Table 1 Light - Accent 4"/>
    <w:next w:val="882"/>
    <w:link w:val="784"/>
    <w:uiPriority w:val="99"/>
    <w:qFormat/>
    <w:pPr>
      <w:spacing w:after="0" w:line="240" w:lineRule="auto"/>
    </w:pPr>
    <w:tblPr/>
  </w:style>
  <w:style w:type="table" w:styleId="883">
    <w:name w:val="Grid Table 1 Light - Accent 5"/>
    <w:next w:val="883"/>
    <w:link w:val="784"/>
    <w:uiPriority w:val="99"/>
    <w:qFormat/>
    <w:pPr>
      <w:spacing w:after="0" w:line="240" w:lineRule="auto"/>
    </w:pPr>
    <w:tblPr/>
  </w:style>
  <w:style w:type="table" w:styleId="884">
    <w:name w:val="Grid Table 1 Light - Accent 6"/>
    <w:next w:val="884"/>
    <w:link w:val="784"/>
    <w:uiPriority w:val="99"/>
    <w:qFormat/>
    <w:pPr>
      <w:spacing w:after="0" w:line="240" w:lineRule="auto"/>
    </w:pPr>
    <w:tblPr/>
  </w:style>
  <w:style w:type="table" w:styleId="885">
    <w:name w:val="Grid Table 2"/>
    <w:next w:val="885"/>
    <w:link w:val="784"/>
    <w:uiPriority w:val="99"/>
    <w:qFormat/>
    <w:pPr>
      <w:spacing w:after="0" w:line="240" w:lineRule="auto"/>
    </w:pPr>
    <w:tblPr/>
  </w:style>
  <w:style w:type="table" w:styleId="886">
    <w:name w:val="Grid Table 2 - Accent 1"/>
    <w:next w:val="886"/>
    <w:link w:val="784"/>
    <w:uiPriority w:val="99"/>
    <w:qFormat/>
    <w:pPr>
      <w:spacing w:after="0" w:line="240" w:lineRule="auto"/>
    </w:pPr>
    <w:tblPr/>
  </w:style>
  <w:style w:type="table" w:styleId="887">
    <w:name w:val="Grid Table 2 - Accent 2"/>
    <w:next w:val="887"/>
    <w:link w:val="784"/>
    <w:uiPriority w:val="99"/>
    <w:qFormat/>
    <w:pPr>
      <w:spacing w:after="0" w:line="240" w:lineRule="auto"/>
    </w:pPr>
    <w:tblPr/>
  </w:style>
  <w:style w:type="table" w:styleId="888">
    <w:name w:val="Grid Table 2 - Accent 3"/>
    <w:next w:val="888"/>
    <w:link w:val="784"/>
    <w:uiPriority w:val="99"/>
    <w:qFormat/>
    <w:pPr>
      <w:spacing w:after="0" w:line="240" w:lineRule="auto"/>
    </w:pPr>
    <w:tblPr/>
  </w:style>
  <w:style w:type="table" w:styleId="889">
    <w:name w:val="Grid Table 2 - Accent 4"/>
    <w:next w:val="889"/>
    <w:link w:val="784"/>
    <w:uiPriority w:val="99"/>
    <w:qFormat/>
    <w:pPr>
      <w:spacing w:after="0" w:line="240" w:lineRule="auto"/>
    </w:pPr>
    <w:tblPr/>
  </w:style>
  <w:style w:type="table" w:styleId="890">
    <w:name w:val="Grid Table 2 - Accent 5"/>
    <w:next w:val="890"/>
    <w:link w:val="784"/>
    <w:uiPriority w:val="99"/>
    <w:qFormat/>
    <w:pPr>
      <w:spacing w:after="0" w:line="240" w:lineRule="auto"/>
    </w:pPr>
    <w:tblPr/>
  </w:style>
  <w:style w:type="table" w:styleId="891">
    <w:name w:val="Grid Table 2 - Accent 6"/>
    <w:next w:val="891"/>
    <w:link w:val="784"/>
    <w:uiPriority w:val="99"/>
    <w:qFormat/>
    <w:pPr>
      <w:spacing w:after="0" w:line="240" w:lineRule="auto"/>
    </w:pPr>
    <w:tblPr/>
  </w:style>
  <w:style w:type="table" w:styleId="892">
    <w:name w:val="Grid Table 3"/>
    <w:next w:val="892"/>
    <w:link w:val="784"/>
    <w:uiPriority w:val="99"/>
    <w:qFormat/>
    <w:pPr>
      <w:spacing w:after="0" w:line="240" w:lineRule="auto"/>
    </w:pPr>
    <w:tblPr/>
  </w:style>
  <w:style w:type="table" w:styleId="893">
    <w:name w:val="Grid Table 3 - Accent 1"/>
    <w:next w:val="893"/>
    <w:link w:val="784"/>
    <w:uiPriority w:val="99"/>
    <w:qFormat/>
    <w:pPr>
      <w:spacing w:after="0" w:line="240" w:lineRule="auto"/>
    </w:pPr>
    <w:tblPr/>
  </w:style>
  <w:style w:type="table" w:styleId="894">
    <w:name w:val="Grid Table 3 - Accent 2"/>
    <w:next w:val="894"/>
    <w:link w:val="784"/>
    <w:uiPriority w:val="99"/>
    <w:qFormat/>
    <w:pPr>
      <w:spacing w:after="0" w:line="240" w:lineRule="auto"/>
    </w:pPr>
    <w:tblPr/>
  </w:style>
  <w:style w:type="table" w:styleId="895">
    <w:name w:val="Grid Table 3 - Accent 3"/>
    <w:next w:val="895"/>
    <w:link w:val="784"/>
    <w:uiPriority w:val="99"/>
    <w:qFormat/>
    <w:pPr>
      <w:spacing w:after="0" w:line="240" w:lineRule="auto"/>
    </w:pPr>
    <w:tblPr/>
  </w:style>
  <w:style w:type="table" w:styleId="896">
    <w:name w:val="Grid Table 3 - Accent 4"/>
    <w:next w:val="896"/>
    <w:link w:val="784"/>
    <w:uiPriority w:val="99"/>
    <w:qFormat/>
    <w:pPr>
      <w:spacing w:after="0" w:line="240" w:lineRule="auto"/>
    </w:pPr>
    <w:tblPr/>
  </w:style>
  <w:style w:type="table" w:styleId="897">
    <w:name w:val="Grid Table 3 - Accent 5"/>
    <w:next w:val="897"/>
    <w:link w:val="784"/>
    <w:uiPriority w:val="99"/>
    <w:qFormat/>
    <w:pPr>
      <w:spacing w:after="0" w:line="240" w:lineRule="auto"/>
    </w:pPr>
    <w:tblPr/>
  </w:style>
  <w:style w:type="table" w:styleId="898">
    <w:name w:val="Grid Table 3 - Accent 6"/>
    <w:next w:val="898"/>
    <w:link w:val="784"/>
    <w:uiPriority w:val="99"/>
    <w:qFormat/>
    <w:pPr>
      <w:spacing w:after="0" w:line="240" w:lineRule="auto"/>
    </w:pPr>
    <w:tblPr/>
  </w:style>
  <w:style w:type="table" w:styleId="899">
    <w:name w:val="Grid Table 4"/>
    <w:next w:val="899"/>
    <w:link w:val="784"/>
    <w:uiPriority w:val="59"/>
    <w:qFormat/>
    <w:pPr>
      <w:spacing w:after="0" w:line="240" w:lineRule="auto"/>
    </w:pPr>
    <w:tblPr/>
  </w:style>
  <w:style w:type="table" w:styleId="900">
    <w:name w:val="Grid Table 4 - Accent 1"/>
    <w:next w:val="900"/>
    <w:link w:val="784"/>
    <w:uiPriority w:val="59"/>
    <w:qFormat/>
    <w:pPr>
      <w:spacing w:after="0" w:line="240" w:lineRule="auto"/>
    </w:pPr>
    <w:tblPr/>
  </w:style>
  <w:style w:type="table" w:styleId="901">
    <w:name w:val="Grid Table 4 - Accent 2"/>
    <w:next w:val="901"/>
    <w:link w:val="784"/>
    <w:uiPriority w:val="59"/>
    <w:qFormat/>
    <w:pPr>
      <w:spacing w:after="0" w:line="240" w:lineRule="auto"/>
    </w:pPr>
    <w:tblPr/>
  </w:style>
  <w:style w:type="table" w:styleId="902">
    <w:name w:val="Grid Table 4 - Accent 3"/>
    <w:next w:val="902"/>
    <w:link w:val="784"/>
    <w:uiPriority w:val="59"/>
    <w:qFormat/>
    <w:pPr>
      <w:spacing w:after="0" w:line="240" w:lineRule="auto"/>
    </w:pPr>
    <w:tblPr/>
  </w:style>
  <w:style w:type="table" w:styleId="903">
    <w:name w:val="Grid Table 4 - Accent 4"/>
    <w:next w:val="903"/>
    <w:link w:val="784"/>
    <w:uiPriority w:val="59"/>
    <w:qFormat/>
    <w:pPr>
      <w:spacing w:after="0" w:line="240" w:lineRule="auto"/>
    </w:pPr>
    <w:tblPr/>
  </w:style>
  <w:style w:type="table" w:styleId="904">
    <w:name w:val="Grid Table 4 - Accent 5"/>
    <w:next w:val="904"/>
    <w:link w:val="784"/>
    <w:uiPriority w:val="59"/>
    <w:qFormat/>
    <w:pPr>
      <w:spacing w:after="0" w:line="240" w:lineRule="auto"/>
    </w:pPr>
    <w:tblPr/>
  </w:style>
  <w:style w:type="table" w:styleId="905">
    <w:name w:val="Grid Table 4 - Accent 6"/>
    <w:next w:val="905"/>
    <w:link w:val="784"/>
    <w:uiPriority w:val="59"/>
    <w:qFormat/>
    <w:pPr>
      <w:spacing w:after="0" w:line="240" w:lineRule="auto"/>
    </w:pPr>
    <w:tblPr/>
  </w:style>
  <w:style w:type="table" w:styleId="906">
    <w:name w:val="Grid Table 5 Dark"/>
    <w:next w:val="906"/>
    <w:link w:val="784"/>
    <w:uiPriority w:val="99"/>
    <w:qFormat/>
    <w:pPr>
      <w:spacing w:after="0" w:line="240" w:lineRule="auto"/>
    </w:pPr>
    <w:tblPr/>
  </w:style>
  <w:style w:type="table" w:styleId="907">
    <w:name w:val="Grid Table 5 Dark- Accent 1"/>
    <w:next w:val="907"/>
    <w:link w:val="784"/>
    <w:uiPriority w:val="99"/>
    <w:qFormat/>
    <w:pPr>
      <w:spacing w:after="0" w:line="240" w:lineRule="auto"/>
    </w:pPr>
    <w:tblPr/>
  </w:style>
  <w:style w:type="table" w:styleId="908">
    <w:name w:val="Grid Table 5 Dark - Accent 2"/>
    <w:next w:val="908"/>
    <w:link w:val="784"/>
    <w:uiPriority w:val="99"/>
    <w:qFormat/>
    <w:pPr>
      <w:spacing w:after="0" w:line="240" w:lineRule="auto"/>
    </w:pPr>
    <w:tblPr/>
  </w:style>
  <w:style w:type="table" w:styleId="909">
    <w:name w:val="Grid Table 5 Dark - Accent 3"/>
    <w:next w:val="909"/>
    <w:link w:val="784"/>
    <w:uiPriority w:val="99"/>
    <w:qFormat/>
    <w:pPr>
      <w:spacing w:after="0" w:line="240" w:lineRule="auto"/>
    </w:pPr>
    <w:tblPr/>
  </w:style>
  <w:style w:type="table" w:styleId="910">
    <w:name w:val="Grid Table 5 Dark- Accent 4"/>
    <w:next w:val="910"/>
    <w:link w:val="784"/>
    <w:uiPriority w:val="99"/>
    <w:qFormat/>
    <w:pPr>
      <w:spacing w:after="0" w:line="240" w:lineRule="auto"/>
    </w:pPr>
    <w:tblPr/>
  </w:style>
  <w:style w:type="table" w:styleId="911">
    <w:name w:val="Grid Table 5 Dark - Accent 5"/>
    <w:next w:val="911"/>
    <w:link w:val="784"/>
    <w:uiPriority w:val="99"/>
    <w:qFormat/>
    <w:pPr>
      <w:spacing w:after="0" w:line="240" w:lineRule="auto"/>
    </w:pPr>
    <w:tblPr/>
  </w:style>
  <w:style w:type="table" w:styleId="912">
    <w:name w:val="Grid Table 5 Dark - Accent 6"/>
    <w:next w:val="912"/>
    <w:link w:val="784"/>
    <w:uiPriority w:val="99"/>
    <w:qFormat/>
    <w:pPr>
      <w:spacing w:after="0" w:line="240" w:lineRule="auto"/>
    </w:pPr>
    <w:tblPr/>
  </w:style>
  <w:style w:type="table" w:styleId="913">
    <w:name w:val="Grid Table 6 Colorful"/>
    <w:next w:val="913"/>
    <w:link w:val="784"/>
    <w:uiPriority w:val="99"/>
    <w:qFormat/>
    <w:pPr>
      <w:spacing w:after="0" w:line="240" w:lineRule="auto"/>
    </w:pPr>
    <w:tblPr/>
  </w:style>
  <w:style w:type="table" w:styleId="914">
    <w:name w:val="Grid Table 6 Colorful - Accent 1"/>
    <w:next w:val="914"/>
    <w:link w:val="784"/>
    <w:uiPriority w:val="99"/>
    <w:qFormat/>
    <w:pPr>
      <w:spacing w:after="0" w:line="240" w:lineRule="auto"/>
    </w:pPr>
    <w:tblPr/>
  </w:style>
  <w:style w:type="table" w:styleId="915">
    <w:name w:val="Grid Table 6 Colorful - Accent 2"/>
    <w:next w:val="915"/>
    <w:link w:val="784"/>
    <w:uiPriority w:val="99"/>
    <w:qFormat/>
    <w:pPr>
      <w:spacing w:after="0" w:line="240" w:lineRule="auto"/>
    </w:pPr>
    <w:tblPr/>
  </w:style>
  <w:style w:type="table" w:styleId="916">
    <w:name w:val="Grid Table 6 Colorful - Accent 3"/>
    <w:next w:val="916"/>
    <w:link w:val="784"/>
    <w:uiPriority w:val="99"/>
    <w:qFormat/>
    <w:pPr>
      <w:spacing w:after="0" w:line="240" w:lineRule="auto"/>
    </w:pPr>
    <w:tblPr/>
  </w:style>
  <w:style w:type="table" w:styleId="917">
    <w:name w:val="Grid Table 6 Colorful - Accent 4"/>
    <w:next w:val="917"/>
    <w:link w:val="784"/>
    <w:uiPriority w:val="99"/>
    <w:qFormat/>
    <w:pPr>
      <w:spacing w:after="0" w:line="240" w:lineRule="auto"/>
    </w:pPr>
    <w:tblPr/>
  </w:style>
  <w:style w:type="table" w:styleId="918">
    <w:name w:val="Grid Table 6 Colorful - Accent 5"/>
    <w:next w:val="918"/>
    <w:link w:val="784"/>
    <w:uiPriority w:val="99"/>
    <w:qFormat/>
    <w:pPr>
      <w:spacing w:after="0" w:line="240" w:lineRule="auto"/>
    </w:pPr>
    <w:tblPr/>
  </w:style>
  <w:style w:type="table" w:styleId="919">
    <w:name w:val="Grid Table 6 Colorful - Accent 6"/>
    <w:next w:val="919"/>
    <w:link w:val="784"/>
    <w:uiPriority w:val="99"/>
    <w:qFormat/>
    <w:pPr>
      <w:spacing w:after="0" w:line="240" w:lineRule="auto"/>
    </w:pPr>
    <w:tblPr/>
  </w:style>
  <w:style w:type="table" w:styleId="920">
    <w:name w:val="Grid Table 7 Colorful"/>
    <w:next w:val="920"/>
    <w:link w:val="784"/>
    <w:uiPriority w:val="99"/>
    <w:qFormat/>
    <w:pPr>
      <w:spacing w:after="0" w:line="240" w:lineRule="auto"/>
    </w:pPr>
    <w:tblPr/>
  </w:style>
  <w:style w:type="table" w:styleId="921">
    <w:name w:val="Grid Table 7 Colorful - Accent 1"/>
    <w:next w:val="921"/>
    <w:link w:val="784"/>
    <w:uiPriority w:val="99"/>
    <w:qFormat/>
    <w:pPr>
      <w:spacing w:after="0" w:line="240" w:lineRule="auto"/>
    </w:pPr>
    <w:tblPr/>
  </w:style>
  <w:style w:type="table" w:styleId="922">
    <w:name w:val="Grid Table 7 Colorful - Accent 2"/>
    <w:next w:val="922"/>
    <w:link w:val="784"/>
    <w:uiPriority w:val="99"/>
    <w:qFormat/>
    <w:pPr>
      <w:spacing w:after="0" w:line="240" w:lineRule="auto"/>
    </w:pPr>
    <w:tblPr/>
  </w:style>
  <w:style w:type="table" w:styleId="923">
    <w:name w:val="Grid Table 7 Colorful - Accent 3"/>
    <w:next w:val="923"/>
    <w:link w:val="784"/>
    <w:uiPriority w:val="99"/>
    <w:qFormat/>
    <w:pPr>
      <w:spacing w:after="0" w:line="240" w:lineRule="auto"/>
    </w:pPr>
    <w:tblPr/>
  </w:style>
  <w:style w:type="table" w:styleId="924">
    <w:name w:val="Grid Table 7 Colorful - Accent 4"/>
    <w:next w:val="924"/>
    <w:link w:val="784"/>
    <w:uiPriority w:val="99"/>
    <w:qFormat/>
    <w:pPr>
      <w:spacing w:after="0" w:line="240" w:lineRule="auto"/>
    </w:pPr>
    <w:tblPr/>
  </w:style>
  <w:style w:type="table" w:styleId="925">
    <w:name w:val="Grid Table 7 Colorful - Accent 5"/>
    <w:next w:val="925"/>
    <w:link w:val="784"/>
    <w:uiPriority w:val="99"/>
    <w:qFormat/>
    <w:pPr>
      <w:spacing w:after="0" w:line="240" w:lineRule="auto"/>
    </w:pPr>
    <w:tblPr/>
  </w:style>
  <w:style w:type="table" w:styleId="926">
    <w:name w:val="Grid Table 7 Colorful - Accent 6"/>
    <w:next w:val="926"/>
    <w:link w:val="784"/>
    <w:uiPriority w:val="99"/>
    <w:qFormat/>
    <w:pPr>
      <w:spacing w:after="0" w:line="240" w:lineRule="auto"/>
    </w:pPr>
    <w:tblPr/>
  </w:style>
  <w:style w:type="table" w:styleId="927">
    <w:name w:val="List Table 1 Light"/>
    <w:next w:val="927"/>
    <w:link w:val="784"/>
    <w:uiPriority w:val="99"/>
    <w:qFormat/>
    <w:pPr>
      <w:spacing w:after="0" w:line="240" w:lineRule="auto"/>
    </w:pPr>
    <w:tblPr/>
  </w:style>
  <w:style w:type="table" w:styleId="928">
    <w:name w:val="List Table 1 Light - Accent 1"/>
    <w:next w:val="928"/>
    <w:link w:val="784"/>
    <w:uiPriority w:val="99"/>
    <w:qFormat/>
    <w:pPr>
      <w:spacing w:after="0" w:line="240" w:lineRule="auto"/>
    </w:pPr>
    <w:tblPr/>
  </w:style>
  <w:style w:type="table" w:styleId="929">
    <w:name w:val="List Table 1 Light - Accent 2"/>
    <w:next w:val="929"/>
    <w:link w:val="784"/>
    <w:uiPriority w:val="99"/>
    <w:qFormat/>
    <w:pPr>
      <w:spacing w:after="0" w:line="240" w:lineRule="auto"/>
    </w:pPr>
    <w:tblPr/>
  </w:style>
  <w:style w:type="table" w:styleId="930">
    <w:name w:val="List Table 1 Light - Accent 3"/>
    <w:next w:val="930"/>
    <w:link w:val="784"/>
    <w:uiPriority w:val="99"/>
    <w:qFormat/>
    <w:pPr>
      <w:spacing w:after="0" w:line="240" w:lineRule="auto"/>
    </w:pPr>
    <w:tblPr/>
  </w:style>
  <w:style w:type="table" w:styleId="931">
    <w:name w:val="List Table 1 Light - Accent 4"/>
    <w:next w:val="931"/>
    <w:link w:val="784"/>
    <w:uiPriority w:val="99"/>
    <w:qFormat/>
    <w:pPr>
      <w:spacing w:after="0" w:line="240" w:lineRule="auto"/>
    </w:pPr>
    <w:tblPr/>
  </w:style>
  <w:style w:type="table" w:styleId="932">
    <w:name w:val="List Table 1 Light - Accent 5"/>
    <w:next w:val="932"/>
    <w:link w:val="784"/>
    <w:uiPriority w:val="99"/>
    <w:qFormat/>
    <w:pPr>
      <w:spacing w:after="0" w:line="240" w:lineRule="auto"/>
    </w:pPr>
    <w:tblPr/>
  </w:style>
  <w:style w:type="table" w:styleId="933">
    <w:name w:val="List Table 1 Light - Accent 6"/>
    <w:next w:val="933"/>
    <w:link w:val="784"/>
    <w:uiPriority w:val="99"/>
    <w:qFormat/>
    <w:pPr>
      <w:spacing w:after="0" w:line="240" w:lineRule="auto"/>
    </w:pPr>
    <w:tblPr/>
  </w:style>
  <w:style w:type="table" w:styleId="934">
    <w:name w:val="List Table 2"/>
    <w:next w:val="934"/>
    <w:link w:val="784"/>
    <w:uiPriority w:val="99"/>
    <w:qFormat/>
    <w:pPr>
      <w:spacing w:after="0" w:line="240" w:lineRule="auto"/>
    </w:pPr>
    <w:tblPr/>
  </w:style>
  <w:style w:type="table" w:styleId="935">
    <w:name w:val="List Table 2 - Accent 1"/>
    <w:next w:val="935"/>
    <w:link w:val="784"/>
    <w:uiPriority w:val="99"/>
    <w:qFormat/>
    <w:pPr>
      <w:spacing w:after="0" w:line="240" w:lineRule="auto"/>
    </w:pPr>
    <w:tblPr/>
  </w:style>
  <w:style w:type="table" w:styleId="936">
    <w:name w:val="List Table 2 - Accent 2"/>
    <w:next w:val="936"/>
    <w:link w:val="784"/>
    <w:uiPriority w:val="99"/>
    <w:qFormat/>
    <w:pPr>
      <w:spacing w:after="0" w:line="240" w:lineRule="auto"/>
    </w:pPr>
    <w:tblPr/>
  </w:style>
  <w:style w:type="table" w:styleId="937">
    <w:name w:val="List Table 2 - Accent 3"/>
    <w:next w:val="937"/>
    <w:link w:val="784"/>
    <w:uiPriority w:val="99"/>
    <w:qFormat/>
    <w:pPr>
      <w:spacing w:after="0" w:line="240" w:lineRule="auto"/>
    </w:pPr>
    <w:tblPr/>
  </w:style>
  <w:style w:type="table" w:styleId="938">
    <w:name w:val="List Table 2 - Accent 4"/>
    <w:next w:val="938"/>
    <w:link w:val="784"/>
    <w:uiPriority w:val="99"/>
    <w:qFormat/>
    <w:pPr>
      <w:spacing w:after="0" w:line="240" w:lineRule="auto"/>
    </w:pPr>
    <w:tblPr/>
  </w:style>
  <w:style w:type="table" w:styleId="939">
    <w:name w:val="List Table 2 - Accent 5"/>
    <w:next w:val="939"/>
    <w:link w:val="784"/>
    <w:uiPriority w:val="99"/>
    <w:qFormat/>
    <w:pPr>
      <w:spacing w:after="0" w:line="240" w:lineRule="auto"/>
    </w:pPr>
    <w:tblPr/>
  </w:style>
  <w:style w:type="table" w:styleId="940">
    <w:name w:val="List Table 2 - Accent 6"/>
    <w:next w:val="940"/>
    <w:link w:val="784"/>
    <w:uiPriority w:val="99"/>
    <w:qFormat/>
    <w:pPr>
      <w:spacing w:after="0" w:line="240" w:lineRule="auto"/>
    </w:pPr>
    <w:tblPr/>
  </w:style>
  <w:style w:type="table" w:styleId="941">
    <w:name w:val="List Table 3"/>
    <w:next w:val="941"/>
    <w:link w:val="784"/>
    <w:uiPriority w:val="99"/>
    <w:qFormat/>
    <w:pPr>
      <w:spacing w:after="0" w:line="240" w:lineRule="auto"/>
    </w:pPr>
    <w:tblPr/>
  </w:style>
  <w:style w:type="table" w:styleId="942">
    <w:name w:val="List Table 3 - Accent 1"/>
    <w:next w:val="942"/>
    <w:link w:val="784"/>
    <w:uiPriority w:val="99"/>
    <w:qFormat/>
    <w:pPr>
      <w:spacing w:after="0" w:line="240" w:lineRule="auto"/>
    </w:pPr>
    <w:tblPr/>
  </w:style>
  <w:style w:type="table" w:styleId="943">
    <w:name w:val="List Table 3 - Accent 2"/>
    <w:next w:val="943"/>
    <w:link w:val="784"/>
    <w:uiPriority w:val="99"/>
    <w:qFormat/>
    <w:pPr>
      <w:spacing w:after="0" w:line="240" w:lineRule="auto"/>
    </w:pPr>
    <w:tblPr/>
  </w:style>
  <w:style w:type="table" w:styleId="944">
    <w:name w:val="List Table 3 - Accent 3"/>
    <w:next w:val="944"/>
    <w:link w:val="784"/>
    <w:uiPriority w:val="99"/>
    <w:qFormat/>
    <w:pPr>
      <w:spacing w:after="0" w:line="240" w:lineRule="auto"/>
    </w:pPr>
    <w:tblPr/>
  </w:style>
  <w:style w:type="table" w:styleId="945">
    <w:name w:val="List Table 3 - Accent 4"/>
    <w:next w:val="945"/>
    <w:link w:val="784"/>
    <w:uiPriority w:val="99"/>
    <w:qFormat/>
    <w:pPr>
      <w:spacing w:after="0" w:line="240" w:lineRule="auto"/>
    </w:pPr>
    <w:tblPr/>
  </w:style>
  <w:style w:type="table" w:styleId="946">
    <w:name w:val="List Table 3 - Accent 5"/>
    <w:next w:val="946"/>
    <w:link w:val="784"/>
    <w:uiPriority w:val="99"/>
    <w:qFormat/>
    <w:pPr>
      <w:spacing w:after="0" w:line="240" w:lineRule="auto"/>
    </w:pPr>
    <w:tblPr/>
  </w:style>
  <w:style w:type="table" w:styleId="947">
    <w:name w:val="List Table 3 - Accent 6"/>
    <w:next w:val="947"/>
    <w:link w:val="784"/>
    <w:uiPriority w:val="99"/>
    <w:qFormat/>
    <w:pPr>
      <w:spacing w:after="0" w:line="240" w:lineRule="auto"/>
    </w:pPr>
    <w:tblPr/>
  </w:style>
  <w:style w:type="table" w:styleId="948">
    <w:name w:val="List Table 4"/>
    <w:next w:val="948"/>
    <w:link w:val="784"/>
    <w:uiPriority w:val="99"/>
    <w:qFormat/>
    <w:pPr>
      <w:spacing w:after="0" w:line="240" w:lineRule="auto"/>
    </w:pPr>
    <w:tblPr/>
  </w:style>
  <w:style w:type="table" w:styleId="949">
    <w:name w:val="List Table 4 - Accent 1"/>
    <w:next w:val="949"/>
    <w:link w:val="784"/>
    <w:uiPriority w:val="99"/>
    <w:qFormat/>
    <w:pPr>
      <w:spacing w:after="0" w:line="240" w:lineRule="auto"/>
    </w:pPr>
    <w:tblPr/>
  </w:style>
  <w:style w:type="table" w:styleId="950">
    <w:name w:val="List Table 4 - Accent 2"/>
    <w:next w:val="950"/>
    <w:link w:val="784"/>
    <w:uiPriority w:val="99"/>
    <w:qFormat/>
    <w:pPr>
      <w:spacing w:after="0" w:line="240" w:lineRule="auto"/>
    </w:pPr>
    <w:tblPr/>
  </w:style>
  <w:style w:type="table" w:styleId="951">
    <w:name w:val="List Table 4 - Accent 3"/>
    <w:next w:val="951"/>
    <w:link w:val="784"/>
    <w:uiPriority w:val="99"/>
    <w:qFormat/>
    <w:pPr>
      <w:spacing w:after="0" w:line="240" w:lineRule="auto"/>
    </w:pPr>
    <w:tblPr/>
  </w:style>
  <w:style w:type="table" w:styleId="952">
    <w:name w:val="List Table 4 - Accent 4"/>
    <w:next w:val="952"/>
    <w:link w:val="784"/>
    <w:uiPriority w:val="99"/>
    <w:qFormat/>
    <w:pPr>
      <w:spacing w:after="0" w:line="240" w:lineRule="auto"/>
    </w:pPr>
    <w:tblPr/>
  </w:style>
  <w:style w:type="table" w:styleId="953">
    <w:name w:val="List Table 4 - Accent 5"/>
    <w:next w:val="953"/>
    <w:link w:val="784"/>
    <w:uiPriority w:val="99"/>
    <w:qFormat/>
    <w:pPr>
      <w:spacing w:after="0" w:line="240" w:lineRule="auto"/>
    </w:pPr>
    <w:tblPr/>
  </w:style>
  <w:style w:type="table" w:styleId="954">
    <w:name w:val="List Table 4 - Accent 6"/>
    <w:next w:val="954"/>
    <w:link w:val="784"/>
    <w:uiPriority w:val="99"/>
    <w:qFormat/>
    <w:pPr>
      <w:spacing w:after="0" w:line="240" w:lineRule="auto"/>
    </w:pPr>
    <w:tblPr/>
  </w:style>
  <w:style w:type="table" w:styleId="955">
    <w:name w:val="List Table 5 Dark"/>
    <w:next w:val="955"/>
    <w:link w:val="784"/>
    <w:uiPriority w:val="99"/>
    <w:qFormat/>
    <w:pPr>
      <w:spacing w:after="0" w:line="240" w:lineRule="auto"/>
    </w:pPr>
    <w:tblPr/>
  </w:style>
  <w:style w:type="table" w:styleId="956">
    <w:name w:val="List Table 5 Dark - Accent 1"/>
    <w:next w:val="956"/>
    <w:link w:val="784"/>
    <w:uiPriority w:val="99"/>
    <w:qFormat/>
    <w:pPr>
      <w:spacing w:after="0" w:line="240" w:lineRule="auto"/>
    </w:pPr>
    <w:tblPr/>
  </w:style>
  <w:style w:type="table" w:styleId="957">
    <w:name w:val="List Table 5 Dark - Accent 2"/>
    <w:next w:val="957"/>
    <w:link w:val="784"/>
    <w:uiPriority w:val="99"/>
    <w:qFormat/>
    <w:pPr>
      <w:spacing w:after="0" w:line="240" w:lineRule="auto"/>
    </w:pPr>
    <w:tblPr/>
  </w:style>
  <w:style w:type="table" w:styleId="958">
    <w:name w:val="List Table 5 Dark - Accent 3"/>
    <w:next w:val="958"/>
    <w:link w:val="784"/>
    <w:uiPriority w:val="99"/>
    <w:qFormat/>
    <w:pPr>
      <w:spacing w:after="0" w:line="240" w:lineRule="auto"/>
    </w:pPr>
    <w:tblPr/>
  </w:style>
  <w:style w:type="table" w:styleId="959">
    <w:name w:val="List Table 5 Dark - Accent 4"/>
    <w:next w:val="959"/>
    <w:link w:val="784"/>
    <w:uiPriority w:val="99"/>
    <w:qFormat/>
    <w:pPr>
      <w:spacing w:after="0" w:line="240" w:lineRule="auto"/>
    </w:pPr>
    <w:tblPr/>
  </w:style>
  <w:style w:type="table" w:styleId="960">
    <w:name w:val="List Table 5 Dark - Accent 5"/>
    <w:next w:val="960"/>
    <w:link w:val="784"/>
    <w:uiPriority w:val="99"/>
    <w:qFormat/>
    <w:pPr>
      <w:spacing w:after="0" w:line="240" w:lineRule="auto"/>
    </w:pPr>
    <w:tblPr/>
  </w:style>
  <w:style w:type="table" w:styleId="961">
    <w:name w:val="List Table 5 Dark - Accent 6"/>
    <w:next w:val="961"/>
    <w:link w:val="784"/>
    <w:uiPriority w:val="99"/>
    <w:qFormat/>
    <w:pPr>
      <w:spacing w:after="0" w:line="240" w:lineRule="auto"/>
    </w:pPr>
    <w:tblPr/>
  </w:style>
  <w:style w:type="table" w:styleId="962">
    <w:name w:val="List Table 6 Colorful"/>
    <w:next w:val="962"/>
    <w:link w:val="784"/>
    <w:uiPriority w:val="99"/>
    <w:qFormat/>
    <w:pPr>
      <w:spacing w:after="0" w:line="240" w:lineRule="auto"/>
    </w:pPr>
    <w:tblPr/>
  </w:style>
  <w:style w:type="table" w:styleId="963">
    <w:name w:val="List Table 6 Colorful - Accent 1"/>
    <w:next w:val="963"/>
    <w:link w:val="784"/>
    <w:uiPriority w:val="99"/>
    <w:qFormat/>
    <w:pPr>
      <w:spacing w:after="0" w:line="240" w:lineRule="auto"/>
    </w:pPr>
    <w:tblPr/>
  </w:style>
  <w:style w:type="table" w:styleId="964">
    <w:name w:val="List Table 6 Colorful - Accent 2"/>
    <w:next w:val="964"/>
    <w:link w:val="784"/>
    <w:uiPriority w:val="99"/>
    <w:qFormat/>
    <w:pPr>
      <w:spacing w:after="0" w:line="240" w:lineRule="auto"/>
    </w:pPr>
    <w:tblPr/>
  </w:style>
  <w:style w:type="table" w:styleId="965">
    <w:name w:val="List Table 6 Colorful - Accent 3"/>
    <w:next w:val="965"/>
    <w:link w:val="784"/>
    <w:uiPriority w:val="99"/>
    <w:qFormat/>
    <w:pPr>
      <w:spacing w:after="0" w:line="240" w:lineRule="auto"/>
    </w:pPr>
    <w:tblPr/>
  </w:style>
  <w:style w:type="table" w:styleId="966">
    <w:name w:val="List Table 6 Colorful - Accent 4"/>
    <w:next w:val="966"/>
    <w:link w:val="784"/>
    <w:uiPriority w:val="99"/>
    <w:qFormat/>
    <w:pPr>
      <w:spacing w:after="0" w:line="240" w:lineRule="auto"/>
    </w:pPr>
    <w:tblPr/>
  </w:style>
  <w:style w:type="table" w:styleId="967">
    <w:name w:val="List Table 6 Colorful - Accent 5"/>
    <w:next w:val="967"/>
    <w:link w:val="784"/>
    <w:uiPriority w:val="99"/>
    <w:qFormat/>
    <w:pPr>
      <w:spacing w:after="0" w:line="240" w:lineRule="auto"/>
    </w:pPr>
    <w:tblPr/>
  </w:style>
  <w:style w:type="table" w:styleId="968">
    <w:name w:val="List Table 6 Colorful - Accent 6"/>
    <w:next w:val="968"/>
    <w:link w:val="784"/>
    <w:uiPriority w:val="99"/>
    <w:qFormat/>
    <w:pPr>
      <w:spacing w:after="0" w:line="240" w:lineRule="auto"/>
    </w:pPr>
    <w:tblPr/>
  </w:style>
  <w:style w:type="table" w:styleId="969">
    <w:name w:val="List Table 7 Colorful"/>
    <w:next w:val="969"/>
    <w:link w:val="784"/>
    <w:uiPriority w:val="99"/>
    <w:qFormat/>
    <w:pPr>
      <w:spacing w:after="0" w:line="240" w:lineRule="auto"/>
    </w:pPr>
    <w:tblPr/>
  </w:style>
  <w:style w:type="table" w:styleId="970">
    <w:name w:val="List Table 7 Colorful - Accent 1"/>
    <w:next w:val="970"/>
    <w:link w:val="784"/>
    <w:uiPriority w:val="99"/>
    <w:qFormat/>
    <w:pPr>
      <w:spacing w:after="0" w:line="240" w:lineRule="auto"/>
    </w:pPr>
    <w:tblPr/>
  </w:style>
  <w:style w:type="table" w:styleId="971">
    <w:name w:val="List Table 7 Colorful - Accent 2"/>
    <w:next w:val="971"/>
    <w:link w:val="784"/>
    <w:uiPriority w:val="99"/>
    <w:qFormat/>
    <w:pPr>
      <w:spacing w:after="0" w:line="240" w:lineRule="auto"/>
    </w:pPr>
    <w:tblPr/>
  </w:style>
  <w:style w:type="table" w:styleId="972">
    <w:name w:val="List Table 7 Colorful - Accent 3"/>
    <w:next w:val="972"/>
    <w:link w:val="784"/>
    <w:uiPriority w:val="99"/>
    <w:qFormat/>
    <w:pPr>
      <w:spacing w:after="0" w:line="240" w:lineRule="auto"/>
    </w:pPr>
    <w:tblPr/>
  </w:style>
  <w:style w:type="table" w:styleId="973">
    <w:name w:val="List Table 7 Colorful - Accent 4"/>
    <w:next w:val="973"/>
    <w:link w:val="784"/>
    <w:uiPriority w:val="99"/>
    <w:qFormat/>
    <w:pPr>
      <w:spacing w:after="0" w:line="240" w:lineRule="auto"/>
    </w:pPr>
    <w:tblPr/>
  </w:style>
  <w:style w:type="table" w:styleId="974">
    <w:name w:val="List Table 7 Colorful - Accent 5"/>
    <w:next w:val="974"/>
    <w:link w:val="784"/>
    <w:uiPriority w:val="99"/>
    <w:qFormat/>
    <w:pPr>
      <w:spacing w:after="0" w:line="240" w:lineRule="auto"/>
    </w:pPr>
    <w:tblPr/>
  </w:style>
  <w:style w:type="table" w:styleId="975">
    <w:name w:val="List Table 7 Colorful - Accent 6"/>
    <w:next w:val="975"/>
    <w:link w:val="784"/>
    <w:uiPriority w:val="99"/>
    <w:qFormat/>
    <w:pPr>
      <w:spacing w:after="0" w:line="240" w:lineRule="auto"/>
    </w:pPr>
    <w:tblPr/>
  </w:style>
  <w:style w:type="table" w:styleId="976">
    <w:name w:val="Lined - Accent"/>
    <w:next w:val="976"/>
    <w:link w:val="784"/>
    <w:uiPriority w:val="99"/>
    <w:qFormat/>
    <w:pPr>
      <w:spacing w:after="0" w:line="240" w:lineRule="auto"/>
    </w:pPr>
    <w:rPr>
      <w:color w:val="404040"/>
    </w:rPr>
    <w:tblPr/>
  </w:style>
  <w:style w:type="table" w:styleId="977">
    <w:name w:val="Lined - Accent 1"/>
    <w:next w:val="977"/>
    <w:link w:val="784"/>
    <w:uiPriority w:val="99"/>
    <w:qFormat/>
    <w:pPr>
      <w:spacing w:after="0" w:line="240" w:lineRule="auto"/>
    </w:pPr>
    <w:rPr>
      <w:color w:val="404040"/>
    </w:rPr>
    <w:tblPr/>
  </w:style>
  <w:style w:type="table" w:styleId="978">
    <w:name w:val="Lined - Accent 2"/>
    <w:next w:val="978"/>
    <w:link w:val="784"/>
    <w:uiPriority w:val="99"/>
    <w:qFormat/>
    <w:pPr>
      <w:spacing w:after="0" w:line="240" w:lineRule="auto"/>
    </w:pPr>
    <w:rPr>
      <w:color w:val="404040"/>
    </w:rPr>
    <w:tblPr/>
  </w:style>
  <w:style w:type="table" w:styleId="979">
    <w:name w:val="Lined - Accent 3"/>
    <w:next w:val="979"/>
    <w:link w:val="784"/>
    <w:uiPriority w:val="99"/>
    <w:qFormat/>
    <w:pPr>
      <w:spacing w:after="0" w:line="240" w:lineRule="auto"/>
    </w:pPr>
    <w:rPr>
      <w:color w:val="404040"/>
    </w:rPr>
    <w:tblPr/>
  </w:style>
  <w:style w:type="table" w:styleId="980">
    <w:name w:val="Lined - Accent 4"/>
    <w:next w:val="980"/>
    <w:link w:val="784"/>
    <w:uiPriority w:val="99"/>
    <w:qFormat/>
    <w:pPr>
      <w:spacing w:after="0" w:line="240" w:lineRule="auto"/>
    </w:pPr>
    <w:rPr>
      <w:color w:val="404040"/>
    </w:rPr>
    <w:tblPr/>
  </w:style>
  <w:style w:type="table" w:styleId="981">
    <w:name w:val="Lined - Accent 5"/>
    <w:next w:val="981"/>
    <w:link w:val="784"/>
    <w:uiPriority w:val="99"/>
    <w:qFormat/>
    <w:pPr>
      <w:spacing w:after="0" w:line="240" w:lineRule="auto"/>
    </w:pPr>
    <w:rPr>
      <w:color w:val="404040"/>
    </w:rPr>
    <w:tblPr/>
  </w:style>
  <w:style w:type="table" w:styleId="982">
    <w:name w:val="Lined - Accent 6"/>
    <w:next w:val="982"/>
    <w:link w:val="784"/>
    <w:uiPriority w:val="99"/>
    <w:qFormat/>
    <w:pPr>
      <w:spacing w:after="0" w:line="240" w:lineRule="auto"/>
    </w:pPr>
    <w:rPr>
      <w:color w:val="404040"/>
    </w:rPr>
    <w:tblPr/>
  </w:style>
  <w:style w:type="table" w:styleId="983">
    <w:name w:val="Bordered &amp; Lined - Accent"/>
    <w:next w:val="983"/>
    <w:link w:val="784"/>
    <w:uiPriority w:val="99"/>
    <w:qFormat/>
    <w:pPr>
      <w:spacing w:after="0" w:line="240" w:lineRule="auto"/>
    </w:pPr>
    <w:rPr>
      <w:color w:val="404040"/>
    </w:rPr>
    <w:tblPr/>
  </w:style>
  <w:style w:type="table" w:styleId="984">
    <w:name w:val="Bordered &amp; Lined - Accent 1"/>
    <w:next w:val="984"/>
    <w:link w:val="784"/>
    <w:uiPriority w:val="99"/>
    <w:qFormat/>
    <w:pPr>
      <w:spacing w:after="0" w:line="240" w:lineRule="auto"/>
    </w:pPr>
    <w:rPr>
      <w:color w:val="404040"/>
    </w:rPr>
    <w:tblPr/>
  </w:style>
  <w:style w:type="table" w:styleId="985">
    <w:name w:val="Bordered &amp; Lined - Accent 2"/>
    <w:next w:val="985"/>
    <w:link w:val="784"/>
    <w:uiPriority w:val="99"/>
    <w:qFormat/>
    <w:pPr>
      <w:spacing w:after="0" w:line="240" w:lineRule="auto"/>
    </w:pPr>
    <w:rPr>
      <w:color w:val="404040"/>
    </w:rPr>
    <w:tblPr/>
  </w:style>
  <w:style w:type="table" w:styleId="986">
    <w:name w:val="Bordered &amp; Lined - Accent 3"/>
    <w:next w:val="986"/>
    <w:link w:val="784"/>
    <w:uiPriority w:val="99"/>
    <w:qFormat/>
    <w:pPr>
      <w:spacing w:after="0" w:line="240" w:lineRule="auto"/>
    </w:pPr>
    <w:rPr>
      <w:color w:val="404040"/>
    </w:rPr>
    <w:tblPr/>
  </w:style>
  <w:style w:type="table" w:styleId="987">
    <w:name w:val="Bordered &amp; Lined - Accent 4"/>
    <w:next w:val="987"/>
    <w:link w:val="784"/>
    <w:uiPriority w:val="99"/>
    <w:qFormat/>
    <w:pPr>
      <w:spacing w:after="0" w:line="240" w:lineRule="auto"/>
    </w:pPr>
    <w:rPr>
      <w:color w:val="404040"/>
    </w:rPr>
    <w:tblPr/>
  </w:style>
  <w:style w:type="table" w:styleId="988">
    <w:name w:val="Bordered &amp; Lined - Accent 5"/>
    <w:next w:val="988"/>
    <w:link w:val="784"/>
    <w:uiPriority w:val="99"/>
    <w:qFormat/>
    <w:pPr>
      <w:spacing w:after="0" w:line="240" w:lineRule="auto"/>
    </w:pPr>
    <w:rPr>
      <w:color w:val="404040"/>
    </w:rPr>
    <w:tblPr/>
  </w:style>
  <w:style w:type="table" w:styleId="989">
    <w:name w:val="Bordered &amp; Lined - Accent 6"/>
    <w:next w:val="989"/>
    <w:link w:val="784"/>
    <w:uiPriority w:val="99"/>
    <w:qFormat/>
    <w:pPr>
      <w:spacing w:after="0" w:line="240" w:lineRule="auto"/>
    </w:pPr>
    <w:rPr>
      <w:color w:val="404040"/>
    </w:rPr>
    <w:tblPr/>
  </w:style>
  <w:style w:type="table" w:styleId="990">
    <w:name w:val="Bordered"/>
    <w:next w:val="990"/>
    <w:link w:val="784"/>
    <w:uiPriority w:val="99"/>
    <w:qFormat/>
    <w:pPr>
      <w:spacing w:after="0" w:line="240" w:lineRule="auto"/>
    </w:pPr>
    <w:tblPr/>
  </w:style>
  <w:style w:type="table" w:styleId="991">
    <w:name w:val="Bordered - Accent 1"/>
    <w:next w:val="991"/>
    <w:link w:val="784"/>
    <w:uiPriority w:val="99"/>
    <w:qFormat/>
    <w:pPr>
      <w:spacing w:after="0" w:line="240" w:lineRule="auto"/>
    </w:pPr>
    <w:tblPr/>
  </w:style>
  <w:style w:type="table" w:styleId="992">
    <w:name w:val="Bordered - Accent 2"/>
    <w:next w:val="992"/>
    <w:link w:val="784"/>
    <w:uiPriority w:val="99"/>
    <w:qFormat/>
    <w:pPr>
      <w:spacing w:after="0" w:line="240" w:lineRule="auto"/>
    </w:pPr>
    <w:tblPr/>
  </w:style>
  <w:style w:type="table" w:styleId="993">
    <w:name w:val="Bordered - Accent 3"/>
    <w:next w:val="993"/>
    <w:link w:val="784"/>
    <w:uiPriority w:val="99"/>
    <w:qFormat/>
    <w:pPr>
      <w:spacing w:after="0" w:line="240" w:lineRule="auto"/>
    </w:pPr>
    <w:tblPr/>
  </w:style>
  <w:style w:type="table" w:styleId="994">
    <w:name w:val="Bordered - Accent 4"/>
    <w:next w:val="994"/>
    <w:link w:val="784"/>
    <w:uiPriority w:val="99"/>
    <w:qFormat/>
    <w:pPr>
      <w:spacing w:after="0" w:line="240" w:lineRule="auto"/>
    </w:pPr>
    <w:tblPr/>
  </w:style>
  <w:style w:type="table" w:styleId="995">
    <w:name w:val="Bordered - Accent 5"/>
    <w:next w:val="995"/>
    <w:link w:val="784"/>
    <w:uiPriority w:val="99"/>
    <w:qFormat/>
    <w:pPr>
      <w:spacing w:after="0" w:line="240" w:lineRule="auto"/>
    </w:pPr>
    <w:tblPr/>
  </w:style>
  <w:style w:type="table" w:styleId="996">
    <w:name w:val="Bordered - Accent 6"/>
    <w:next w:val="996"/>
    <w:link w:val="784"/>
    <w:uiPriority w:val="99"/>
    <w:qFormat/>
    <w:pPr>
      <w:spacing w:after="0" w:line="240" w:lineRule="auto"/>
    </w:pPr>
    <w:tblPr/>
  </w:style>
  <w:style w:type="paragraph" w:styleId="997">
    <w:name w:val="TOC Heading"/>
    <w:next w:val="997"/>
    <w:link w:val="784"/>
    <w:uiPriority w:val="39"/>
    <w:unhideWhenUsed/>
    <w:qFormat/>
    <w:rPr>
      <w:rFonts w:ascii="Calibri" w:hAnsi="Calibri" w:eastAsia="宋体" w:cs="Times New Roman"/>
    </w:rPr>
  </w:style>
  <w:style w:type="character" w:styleId="998">
    <w:name w:val="默认段落字体11"/>
    <w:next w:val="998"/>
    <w:link w:val="784"/>
    <w:semiHidden/>
    <w:qFormat/>
  </w:style>
  <w:style w:type="table" w:styleId="999">
    <w:name w:val="普通表格11"/>
    <w:next w:val="999"/>
    <w:link w:val="784"/>
    <w:semiHidden/>
    <w:qFormat/>
    <w:tblPr/>
  </w:style>
  <w:style w:type="paragraph" w:styleId="1000">
    <w:name w:val="文本块12"/>
    <w:basedOn w:val="784"/>
    <w:next w:val="1000"/>
    <w:link w:val="784"/>
    <w:uiPriority w:val="99"/>
    <w:qFormat/>
    <w:pPr>
      <w:ind w:left="1440" w:right="700"/>
      <w:spacing w:after="120"/>
    </w:pPr>
    <w:rPr>
      <w:rFonts w:ascii="Times New Roman" w:hAnsi="Times New Roman" w:eastAsia="仿宋_GB2312" w:cs="Arial"/>
      <w:sz w:val="28"/>
      <w:szCs w:val="20"/>
    </w:rPr>
  </w:style>
  <w:style w:type="paragraph" w:styleId="1001">
    <w:name w:val="页脚11"/>
    <w:basedOn w:val="784"/>
    <w:next w:val="1001"/>
    <w:link w:val="784"/>
    <w:uiPriority w:val="99"/>
    <w:qFormat/>
    <w:pPr>
      <w:tabs>
        <w:tab w:val="center" w:pos="7143" w:leader="none"/>
        <w:tab w:val="right" w:pos="14287" w:leader="none"/>
      </w:tabs>
    </w:pPr>
  </w:style>
  <w:style w:type="paragraph" w:styleId="1002">
    <w:name w:val="正文文本 21"/>
    <w:next w:val="1002"/>
    <w:link w:val="784"/>
    <w:qFormat/>
    <w:pPr>
      <w:jc w:val="both"/>
      <w:spacing w:after="120" w:line="480" w:lineRule="auto"/>
      <w:widowControl w:val="off"/>
    </w:pPr>
    <w:rPr>
      <w:rFonts w:ascii="Times New Roman" w:hAnsi="Times New Roman" w:eastAsia="宋体" w:cs="Times New Roman"/>
      <w:sz w:val="28"/>
      <w:szCs w:val="21"/>
      <w:lang w:val="en-US" w:eastAsia="zh-CN" w:bidi="ar-SA"/>
    </w:rPr>
  </w:style>
  <w:style w:type="paragraph" w:styleId="1003">
    <w:name w:val="普通(网站)1"/>
    <w:basedOn w:val="784"/>
    <w:next w:val="1003"/>
    <w:link w:val="784"/>
    <w:uiPriority w:val="7"/>
    <w:qFormat/>
    <w:pPr>
      <w:spacing w:before="100" w:beforeAutospacing="1" w:after="100" w:afterAutospacing="1"/>
    </w:pPr>
    <w:rPr>
      <w:rFonts w:ascii="宋体" w:hAnsi="宋体" w:cs="宋体"/>
    </w:rPr>
  </w:style>
  <w:style w:type="table" w:styleId="1004">
    <w:name w:val="网格型11"/>
    <w:next w:val="1004"/>
    <w:link w:val="784"/>
    <w:uiPriority w:val="59"/>
    <w:qFormat/>
    <w:tblPr/>
  </w:style>
  <w:style w:type="paragraph" w:styleId="1005">
    <w:name w:val="正文缩进1"/>
    <w:basedOn w:val="784"/>
    <w:next w:val="1005"/>
    <w:link w:val="784"/>
    <w:qFormat/>
    <w:pPr>
      <w:ind w:firstLine="420"/>
    </w:pPr>
  </w:style>
  <w:style w:type="character" w:styleId="1006">
    <w:name w:val="超链接1"/>
    <w:basedOn w:val="1007"/>
    <w:next w:val="1006"/>
    <w:link w:val="784"/>
    <w:uiPriority w:val="99"/>
    <w:qFormat/>
    <w:rPr>
      <w:color w:val="0000ff"/>
      <w:u w:val="single"/>
    </w:rPr>
  </w:style>
  <w:style w:type="character" w:styleId="1007">
    <w:name w:val="默认段落字体1"/>
    <w:next w:val="1007"/>
    <w:link w:val="784"/>
    <w:uiPriority w:val="1"/>
    <w:qFormat/>
  </w:style>
  <w:style w:type="table" w:styleId="1008">
    <w:name w:val="网格型1"/>
    <w:basedOn w:val="1009"/>
    <w:next w:val="1008"/>
    <w:link w:val="784"/>
    <w:uiPriority w:val="39"/>
    <w:qFormat/>
    <w:tblPr/>
  </w:style>
  <w:style w:type="table" w:styleId="1009">
    <w:name w:val="普通表格1"/>
    <w:next w:val="1009"/>
    <w:link w:val="784"/>
    <w:uiPriority w:val="99"/>
    <w:qFormat/>
    <w:tblPr/>
  </w:style>
  <w:style w:type="paragraph" w:styleId="1010">
    <w:name w:val="目录 111"/>
    <w:basedOn w:val="841"/>
    <w:next w:val="784"/>
    <w:link w:val="784"/>
    <w:uiPriority w:val="39"/>
    <w:qFormat/>
  </w:style>
  <w:style w:type="paragraph" w:styleId="1011">
    <w:name w:val="yf00正文"/>
    <w:next w:val="1011"/>
    <w:link w:val="784"/>
    <w:qFormat/>
    <w:pPr>
      <w:ind w:firstLine="600"/>
      <w:jc w:val="both"/>
      <w:widowControl w:val="off"/>
    </w:pPr>
    <w:rPr>
      <w:rFonts w:ascii="Times New Roman" w:hAnsi="Times New Roman" w:eastAsia="宋体" w:cs="Times New Roman"/>
      <w:sz w:val="28"/>
      <w:szCs w:val="30"/>
      <w:lang w:val="en-US" w:eastAsia="zh-CN" w:bidi="ar-SA"/>
    </w:rPr>
  </w:style>
  <w:style w:type="paragraph" w:styleId="1012">
    <w:name w:val="Other|1"/>
    <w:next w:val="1012"/>
    <w:link w:val="784"/>
    <w:qFormat/>
    <w:pPr>
      <w:jc w:val="both"/>
      <w:spacing w:line="286" w:lineRule="auto"/>
      <w:widowControl w:val="off"/>
    </w:pPr>
    <w:rPr>
      <w:rFonts w:ascii="宋体" w:hAnsi="宋体" w:eastAsia="宋体" w:cs="宋体"/>
      <w:sz w:val="26"/>
      <w:szCs w:val="26"/>
      <w:lang w:val="zh-TW" w:eastAsia="zh-TW" w:bidi="zh-TW"/>
    </w:rPr>
  </w:style>
  <w:style w:type="paragraph" w:styleId="1013">
    <w:name w:val="正文文本缩进11"/>
    <w:basedOn w:val="784"/>
    <w:next w:val="1013"/>
    <w:link w:val="784"/>
    <w:qFormat/>
    <w:pPr>
      <w:ind w:left="420"/>
      <w:spacing w:after="120"/>
    </w:pPr>
    <w:rPr>
      <w:rFonts w:ascii="Calibri" w:hAnsi="Calibri"/>
    </w:rPr>
  </w:style>
  <w:style w:type="paragraph" w:styleId="1014">
    <w:name w:val="页眉1"/>
    <w:basedOn w:val="784"/>
    <w:next w:val="1014"/>
    <w:link w:val="784"/>
    <w:uiPriority w:val="99"/>
    <w:qFormat/>
    <w:pPr>
      <w:jc w:val="center"/>
      <w:tabs>
        <w:tab w:val="center" w:pos="4153" w:leader="none"/>
        <w:tab w:val="right" w:pos="8306" w:leader="none"/>
      </w:tabs>
      <w:pBdr>
        <w:bottom w:val="single" w:color="000000" w:sz="6" w:space="1"/>
      </w:pBdr>
    </w:pPr>
    <w:rPr>
      <w:sz w:val="18"/>
      <w:szCs w:val="18"/>
    </w:rPr>
  </w:style>
  <w:style w:type="paragraph" w:styleId="1015">
    <w:name w:val="页脚1"/>
    <w:basedOn w:val="784"/>
    <w:next w:val="1015"/>
    <w:link w:val="784"/>
    <w:uiPriority w:val="99"/>
    <w:qFormat/>
    <w:pPr>
      <w:jc w:val="left"/>
      <w:tabs>
        <w:tab w:val="center" w:pos="4153" w:leader="none"/>
        <w:tab w:val="right" w:pos="8306" w:leader="none"/>
      </w:tabs>
    </w:pPr>
    <w:rPr>
      <w:sz w:val="18"/>
      <w:szCs w:val="18"/>
    </w:rPr>
  </w:style>
  <w:style w:type="paragraph" w:styleId="1016">
    <w:name w:val="Table Text"/>
    <w:basedOn w:val="784"/>
    <w:next w:val="1016"/>
    <w:link w:val="784"/>
    <w:semiHidden/>
    <w:qFormat/>
    <w:rPr>
      <w:rFonts w:ascii="宋体" w:hAnsi="宋体" w:eastAsia="宋体" w:cs="宋体"/>
      <w:sz w:val="25"/>
      <w:szCs w:val="25"/>
      <w:lang w:val="en-US" w:eastAsia="en-US" w:bidi="ar-SA"/>
    </w:rPr>
  </w:style>
  <w:style w:type="table" w:styleId="1017">
    <w:name w:val="Table Normal"/>
    <w:next w:val="1017"/>
    <w:link w:val="784"/>
    <w:unhideWhenUsed/>
    <w:qFormat/>
    <w:tblPr/>
  </w:style>
  <w:style w:type="paragraph" w:styleId="1018">
    <w:name w:val="列表段落1"/>
    <w:basedOn w:val="855"/>
    <w:next w:val="784"/>
    <w:link w:val="784"/>
    <w:uiPriority w:val="34"/>
    <w:qFormat/>
    <w:pPr>
      <w:contextualSpacing/>
      <w:ind w:left="720"/>
    </w:pPr>
  </w:style>
  <w:style w:type="paragraph" w:styleId="1019">
    <w:name w:val="标题 11"/>
    <w:basedOn w:val="855"/>
    <w:next w:val="847"/>
    <w:link w:val="784"/>
    <w:qFormat/>
    <w:pPr>
      <w:jc w:val="center"/>
      <w:keepLines/>
      <w:keepNext/>
      <w:spacing w:line="578" w:lineRule="auto"/>
      <w:outlineLvl w:val="0"/>
    </w:pPr>
    <w:rPr>
      <w:rFonts w:eastAsia="新宋体"/>
      <w:b/>
      <w:bCs/>
      <w:sz w:val="30"/>
      <w:szCs w:val="44"/>
    </w:rPr>
  </w:style>
  <w:style w:type="character" w:styleId="1020">
    <w:name w:val="NormalCharacter1"/>
    <w:next w:val="1020"/>
    <w:link w:val="784"/>
    <w:semiHidden/>
    <w:qFormat/>
  </w:style>
  <w:style w:type="paragraph" w:styleId="1021">
    <w:name w:val="纯文本1"/>
    <w:basedOn w:val="784"/>
    <w:next w:val="1021"/>
    <w:link w:val="784"/>
    <w:qFormat/>
    <w:rPr>
      <w:rFonts w:ascii="宋体" w:hAnsi="Courier New"/>
      <w:szCs w:val="21"/>
    </w:rPr>
  </w:style>
  <w:style w:type="paragraph" w:styleId="1022">
    <w:name w:val="Default"/>
    <w:next w:val="1022"/>
    <w:link w:val="784"/>
    <w:qFormat/>
    <w:pPr>
      <w:widowControl w:val="off"/>
    </w:pPr>
    <w:rPr>
      <w:rFonts w:ascii="Times New Roman" w:hAnsi="Times New Roman" w:eastAsia="宋体" w:cs="Calibri"/>
      <w:color w:val="000000"/>
      <w:sz w:val="24"/>
      <w:szCs w:val="24"/>
      <w:lang w:val="en-US" w:eastAsia="zh-CN" w:bidi="ar-SA"/>
    </w:rPr>
  </w:style>
  <w:style w:type="paragraph" w:styleId="1023">
    <w:name w:val="null3"/>
    <w:basedOn w:val="784"/>
    <w:next w:val="1023"/>
    <w:link w:val="784"/>
    <w:qFormat/>
    <w:pPr>
      <w:jc w:val="left"/>
      <w:widowControl/>
    </w:pPr>
    <w:rPr>
      <w:sz w:val="24"/>
      <w:szCs w:val="24"/>
    </w:r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中证徐州分公司(王浩）</cp:lastModifiedBy>
  <cp:revision>5</cp:revision>
  <dcterms:created xsi:type="dcterms:W3CDTF">2025-12-26T06:46:00Z</dcterms:created>
  <dcterms:modified xsi:type="dcterms:W3CDTF">2026-04-09T06:38:50Z</dcterms:modified>
</cp:coreProperties>
</file>