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47"/>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64排CT（Optima 680）维保（三年）</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JSZC-320300-ZJZB-G2026-0030</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徐州市中心医院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3"/>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eastAsia="zh-CN"/>
        </w:rPr>
        <w:t xml:space="preserve">四</w:t>
      </w:r>
      <w:r>
        <w:rPr>
          <w:rFonts w:hint="eastAsia" w:ascii="宋体" w:hAnsi="宋体" w:cs="宋体"/>
          <w:color w:val="000000"/>
          <w:sz w:val="28"/>
          <w:szCs w:val="28"/>
        </w:rPr>
        <w:t xml:space="preserve">月</w:t>
      </w:r>
      <w:r/>
    </w:p>
    <w:p>
      <w:pPr>
        <w:rPr>
          <w:rFonts w:hint="eastAsia" w:ascii="宋体" w:hAnsi="宋体" w:cs="宋体"/>
          <w:b/>
          <w:sz w:val="44"/>
        </w:rPr>
      </w:pPr>
      <w:r>
        <w:rPr>
          <w:rFonts w:hint="eastAsia" w:ascii="宋体" w:hAnsi="宋体" w:cs="宋体"/>
          <w:b/>
          <w:sz w:val="44"/>
        </w:rPr>
        <w:br w:type="page" w:clear="all"/>
      </w:r>
      <w:r/>
    </w:p>
    <w:p>
      <w:pPr>
        <w:pStyle w:val="943"/>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徐州市中心医院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64排CT（Optima 680）维保（三年）</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徐州市中心医院</w:t>
      </w:r>
      <w:r>
        <w:rPr>
          <w:rFonts w:hint="eastAsia" w:ascii="宋体" w:hAnsi="宋体" w:cs="宋体"/>
          <w:sz w:val="28"/>
          <w:szCs w:val="28"/>
        </w:rPr>
        <w:t xml:space="preserve">“</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64排CT（Optima 680）维保（三年）</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JSZC-320300-ZJZB-G2026-0030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49"/>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49"/>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49"/>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bookmarkStart w:id="20" w:name="_GoBack"/>
      <w:r/>
      <w:bookmarkEnd w:id="20"/>
      <w:r>
        <w:rPr>
          <w:rFonts w:hint="eastAsia" w:ascii="宋体" w:hAnsi="宋体" w:cs="宋体"/>
          <w:b/>
          <w:bCs/>
          <w:sz w:val="28"/>
          <w:szCs w:val="28"/>
          <w:lang w:eastAsia="zh-CN"/>
        </w:rPr>
        <w:t xml:space="preserve">2026年4月24日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2026年4月24日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徐州市中心医院</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徐州市解放路199号</w:t>
      </w:r>
      <w:r>
        <w:rPr>
          <w:rFonts w:hint="eastAsia" w:ascii="宋体" w:hAnsi="宋体" w:cs="宋体"/>
          <w:sz w:val="28"/>
          <w:szCs w:val="28"/>
          <w:lang w:val="en-US" w:eastAsia="zh-CN"/>
        </w:rPr>
        <w:t xml:space="preserve">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（三）联系方法：0516-8595</w:t>
      </w:r>
      <w:r>
        <w:rPr>
          <w:rFonts w:hint="eastAsia" w:ascii="宋体" w:hAnsi="宋体" w:cs="宋体"/>
          <w:sz w:val="28"/>
          <w:szCs w:val="28"/>
          <w:lang w:val="en-US" w:eastAsia="zh-CN"/>
        </w:rPr>
        <w:t xml:space="preserve">6095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徐青松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徐州市云龙区绿地商务城LOFT领海办公楼5#1906室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w:t>
      </w:r>
      <w:r>
        <w:rPr>
          <w:rFonts w:hint="eastAsia" w:ascii="宋体" w:hAnsi="宋体" w:cs="宋体"/>
          <w:sz w:val="28"/>
          <w:szCs w:val="28"/>
          <w:lang w:eastAsia="zh-CN"/>
        </w:rPr>
        <w:t xml:space="preserve">83200975</w:t>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冯旭</w:t>
      </w:r>
      <w:r>
        <w:rPr>
          <w:rFonts w:hint="eastAsia" w:ascii="宋体" w:hAnsi="宋体" w:cs="宋体"/>
          <w:sz w:val="28"/>
          <w:szCs w:val="28"/>
          <w:lang w:val="en-US" w:eastAsia="zh-CN"/>
        </w:rPr>
        <w:t xml:space="preserve">  郭召猛</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6"/>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49"/>
        <w:ind w:firstLine="600"/>
        <w:spacing w:line="520" w:lineRule="exact"/>
        <w:rPr>
          <w:rFonts w:ascii="宋体" w:hAnsi="宋体"/>
          <w:sz w:val="28"/>
          <w:szCs w:val="28"/>
        </w:rPr>
      </w:pPr>
      <w:r>
        <w:rPr>
          <w:rFonts w:ascii="宋体" w:hAnsi="宋体"/>
          <w:sz w:val="28"/>
          <w:szCs w:val="28"/>
        </w:rPr>
        <w:t xml:space="preserve">一、总则</w:t>
      </w:r>
      <w:r/>
    </w:p>
    <w:p>
      <w:pPr>
        <w:pStyle w:val="749"/>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49"/>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49"/>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49"/>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49"/>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49"/>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49"/>
        <w:ind w:firstLine="600"/>
        <w:spacing w:line="520" w:lineRule="exact"/>
        <w:rPr>
          <w:rFonts w:ascii="宋体" w:hAnsi="宋体"/>
          <w:sz w:val="28"/>
          <w:szCs w:val="28"/>
        </w:rPr>
      </w:pPr>
      <w:r>
        <w:rPr>
          <w:rFonts w:ascii="宋体" w:hAnsi="宋体"/>
          <w:sz w:val="28"/>
          <w:szCs w:val="28"/>
        </w:rPr>
        <w:t xml:space="preserve">二、招标</w:t>
      </w:r>
      <w:r/>
    </w:p>
    <w:p>
      <w:pPr>
        <w:pStyle w:val="749"/>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49"/>
        <w:ind w:firstLine="600"/>
        <w:spacing w:line="520" w:lineRule="exact"/>
        <w:rPr>
          <w:rFonts w:ascii="宋体" w:hAnsi="宋体"/>
          <w:sz w:val="28"/>
          <w:szCs w:val="28"/>
        </w:rPr>
      </w:pPr>
      <w:r>
        <w:rPr>
          <w:rFonts w:ascii="宋体" w:hAnsi="宋体"/>
          <w:sz w:val="28"/>
          <w:szCs w:val="28"/>
        </w:rPr>
        <w:t xml:space="preserve">第一章，投标邀请；</w:t>
      </w:r>
      <w:r/>
    </w:p>
    <w:p>
      <w:pPr>
        <w:pStyle w:val="749"/>
        <w:ind w:firstLine="600"/>
        <w:spacing w:line="520" w:lineRule="exact"/>
        <w:rPr>
          <w:rFonts w:ascii="宋体" w:hAnsi="宋体"/>
          <w:sz w:val="28"/>
          <w:szCs w:val="28"/>
        </w:rPr>
      </w:pPr>
      <w:r>
        <w:rPr>
          <w:rFonts w:ascii="宋体" w:hAnsi="宋体"/>
          <w:sz w:val="28"/>
          <w:szCs w:val="28"/>
        </w:rPr>
        <w:t xml:space="preserve">第二章，投标人须知；</w:t>
      </w:r>
      <w:r/>
    </w:p>
    <w:p>
      <w:pPr>
        <w:pStyle w:val="749"/>
        <w:ind w:firstLine="600"/>
        <w:spacing w:line="520" w:lineRule="exact"/>
        <w:rPr>
          <w:rFonts w:ascii="宋体" w:hAnsi="宋体"/>
          <w:sz w:val="28"/>
          <w:szCs w:val="28"/>
        </w:rPr>
      </w:pPr>
      <w:r>
        <w:rPr>
          <w:rFonts w:ascii="宋体" w:hAnsi="宋体"/>
          <w:sz w:val="28"/>
          <w:szCs w:val="28"/>
        </w:rPr>
        <w:t xml:space="preserve">第三章，投标资料表；</w:t>
      </w:r>
      <w:r/>
    </w:p>
    <w:p>
      <w:pPr>
        <w:pStyle w:val="749"/>
        <w:ind w:firstLine="600"/>
        <w:spacing w:line="520" w:lineRule="exact"/>
        <w:rPr>
          <w:rFonts w:ascii="宋体" w:hAnsi="宋体"/>
          <w:sz w:val="28"/>
          <w:szCs w:val="28"/>
        </w:rPr>
      </w:pPr>
      <w:r>
        <w:rPr>
          <w:rFonts w:ascii="宋体" w:hAnsi="宋体"/>
          <w:sz w:val="28"/>
          <w:szCs w:val="28"/>
        </w:rPr>
        <w:t xml:space="preserve">第四章，评标标准；</w:t>
      </w:r>
      <w:r/>
    </w:p>
    <w:p>
      <w:pPr>
        <w:pStyle w:val="749"/>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49"/>
        <w:ind w:firstLine="600"/>
        <w:spacing w:line="520" w:lineRule="exact"/>
        <w:rPr>
          <w:rFonts w:ascii="宋体" w:hAnsi="宋体"/>
          <w:sz w:val="28"/>
          <w:szCs w:val="28"/>
        </w:rPr>
      </w:pPr>
      <w:r>
        <w:rPr>
          <w:rFonts w:ascii="宋体" w:hAnsi="宋体"/>
          <w:sz w:val="28"/>
          <w:szCs w:val="28"/>
        </w:rPr>
        <w:t xml:space="preserve">第六章，采购需求；</w:t>
      </w:r>
      <w:r/>
    </w:p>
    <w:p>
      <w:pPr>
        <w:pStyle w:val="749"/>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49"/>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9"/>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三、投标</w:t>
      </w:r>
      <w:r/>
    </w:p>
    <w:p>
      <w:pPr>
        <w:pStyle w:val="749"/>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49"/>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49"/>
        <w:ind w:firstLine="600"/>
        <w:spacing w:line="520" w:lineRule="exact"/>
        <w:rPr>
          <w:rFonts w:ascii="宋体" w:hAnsi="宋体"/>
          <w:sz w:val="28"/>
          <w:szCs w:val="28"/>
        </w:rPr>
      </w:pPr>
      <w:r>
        <w:rPr>
          <w:rFonts w:ascii="宋体" w:hAnsi="宋体"/>
          <w:sz w:val="28"/>
          <w:szCs w:val="28"/>
        </w:rPr>
        <w:t xml:space="preserve">（十二）投标文件的构成：</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49"/>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（十四）投标报价要求：</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49"/>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（十六）投标有效期：</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49"/>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49"/>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49"/>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49"/>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49"/>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49"/>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49"/>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49"/>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49"/>
        <w:ind w:firstLine="600"/>
        <w:spacing w:line="520" w:lineRule="exact"/>
        <w:rPr>
          <w:rFonts w:ascii="宋体" w:hAnsi="宋体"/>
          <w:sz w:val="28"/>
          <w:szCs w:val="28"/>
        </w:rPr>
      </w:pPr>
      <w:r>
        <w:rPr>
          <w:rFonts w:ascii="宋体" w:hAnsi="宋体"/>
          <w:sz w:val="28"/>
          <w:szCs w:val="28"/>
        </w:rPr>
        <w:t xml:space="preserve">四、开标</w:t>
      </w:r>
      <w:r/>
    </w:p>
    <w:p>
      <w:pPr>
        <w:pStyle w:val="749"/>
        <w:ind w:firstLine="600"/>
        <w:spacing w:line="520" w:lineRule="exact"/>
        <w:rPr>
          <w:rFonts w:ascii="宋体" w:hAnsi="宋体"/>
          <w:sz w:val="28"/>
          <w:szCs w:val="28"/>
        </w:rPr>
      </w:pPr>
      <w:r>
        <w:rPr>
          <w:rFonts w:ascii="宋体" w:hAnsi="宋体"/>
          <w:sz w:val="28"/>
          <w:szCs w:val="28"/>
        </w:rPr>
        <w:t xml:space="preserve">（二十五）开标：</w:t>
      </w:r>
      <w:r/>
    </w:p>
    <w:p>
      <w:pPr>
        <w:pStyle w:val="749"/>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49"/>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49"/>
        <w:ind w:firstLine="600"/>
        <w:spacing w:line="520" w:lineRule="exact"/>
        <w:rPr>
          <w:rFonts w:ascii="宋体" w:hAnsi="宋体"/>
          <w:sz w:val="28"/>
          <w:szCs w:val="28"/>
        </w:rPr>
      </w:pPr>
      <w:r>
        <w:rPr>
          <w:rFonts w:ascii="宋体" w:hAnsi="宋体"/>
          <w:sz w:val="28"/>
          <w:szCs w:val="28"/>
        </w:rPr>
        <w:t xml:space="preserve">五、评标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49"/>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49"/>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49"/>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49"/>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49"/>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49"/>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49"/>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49"/>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49"/>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49"/>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49"/>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49"/>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49"/>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49"/>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49"/>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49"/>
        <w:ind w:firstLine="600"/>
        <w:spacing w:line="520" w:lineRule="exact"/>
        <w:rPr>
          <w:rFonts w:ascii="宋体" w:hAnsi="宋体"/>
          <w:sz w:val="28"/>
          <w:szCs w:val="28"/>
        </w:rPr>
      </w:pPr>
      <w:r>
        <w:rPr>
          <w:rFonts w:ascii="宋体" w:hAnsi="宋体"/>
          <w:sz w:val="28"/>
          <w:szCs w:val="28"/>
        </w:rPr>
        <w:t xml:space="preserve">六、定标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49"/>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ind w:firstLine="600"/>
        <w:spacing w:line="520" w:lineRule="exact"/>
        <w:rPr>
          <w:rFonts w:ascii="宋体" w:hAnsi="宋体"/>
          <w:sz w:val="28"/>
          <w:szCs w:val="28"/>
        </w:rPr>
      </w:pPr>
      <w:r>
        <w:rPr>
          <w:rFonts w:ascii="宋体" w:hAnsi="宋体"/>
          <w:sz w:val="28"/>
          <w:szCs w:val="28"/>
        </w:rPr>
        <w:t xml:space="preserve">七、政府采购合同</w:t>
      </w:r>
      <w:r/>
    </w:p>
    <w:p>
      <w:pPr>
        <w:pStyle w:val="749"/>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49"/>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49"/>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49"/>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49"/>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49"/>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49"/>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49"/>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49"/>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49"/>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49"/>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49"/>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9"/>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49"/>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49"/>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8"/>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徐州市中心医院</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属于专门面向中小企业采购的项目。</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49"/>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w:t>
            </w:r>
            <w:r>
              <w:rPr>
                <w:rFonts w:hint="eastAsia" w:ascii="宋体" w:hAnsi="宋体" w:cs="宋体"/>
                <w:sz w:val="28"/>
                <w:szCs w:val="28"/>
              </w:rPr>
              <w:t xml:space="preserve">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财务状况报告（即提供投标人的本项目开标时间前6个月内任何时间的资产负债表、利润表各一份；或提供投标人2025年度或2024年度财务报告；或提供投标人的本项目开标时间前6个月内银行出具的资信证明扫描件）</w:t>
            </w:r>
            <w:r>
              <w:rPr>
                <w:rFonts w:hint="eastAsia" w:ascii="宋体" w:hAnsi="宋体" w:cs="宋体"/>
                <w:sz w:val="28"/>
                <w:szCs w:val="28"/>
                <w:lang w:eastAsia="zh-CN"/>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w:t>
            </w:r>
            <w:r>
              <w:rPr>
                <w:rFonts w:hint="eastAsia" w:ascii="宋体" w:hAnsi="宋体" w:cs="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具备履行合同所必需的设备和专业技术能</w:t>
            </w:r>
            <w:r>
              <w:rPr>
                <w:rFonts w:hint="eastAsia" w:ascii="宋体" w:hAnsi="宋体" w:cs="宋体"/>
                <w:sz w:val="28"/>
                <w:szCs w:val="28"/>
              </w:rPr>
              <w:t xml:space="preserve">力的证明材料</w:t>
            </w:r>
            <w:r>
              <w:rPr>
                <w:rFonts w:hint="eastAsia" w:ascii="宋体" w:hAnsi="宋体" w:cs="宋体"/>
                <w:sz w:val="28"/>
                <w:szCs w:val="28"/>
                <w:lang w:eastAsia="zh-CN"/>
              </w:rPr>
              <w:t xml:space="preserve">（即提供投标人的医疗器械经营许可证或医疗器械经营备案凭证证书复印件）。</w:t>
            </w:r>
            <w:r/>
          </w:p>
          <w:p>
            <w:pPr>
              <w:spacing w:line="400" w:lineRule="exact"/>
              <w:widowControl/>
              <w:rPr>
                <w:rFonts w:hint="default" w:ascii="宋体" w:hAnsi="宋体" w:cs="宋体"/>
                <w:sz w:val="28"/>
                <w:szCs w:val="28"/>
                <w:lang w:val="en-US" w:eastAsia="zh-CN"/>
              </w:rPr>
            </w:pPr>
            <w:r>
              <w:rPr>
                <w:rFonts w:hint="eastAsia" w:ascii="宋体" w:hAnsi="宋体" w:cs="宋体"/>
                <w:sz w:val="28"/>
                <w:szCs w:val="28"/>
              </w:rPr>
              <w:t xml:space="preserve">5</w:t>
            </w:r>
            <w:r>
              <w:rPr>
                <w:rFonts w:hint="eastAsia" w:ascii="宋体" w:hAnsi="宋体" w:cs="宋体"/>
                <w:sz w:val="28"/>
                <w:szCs w:val="28"/>
                <w:lang w:val="en-US" w:eastAsia="zh-CN"/>
              </w:rPr>
              <w:t xml:space="preserve">.</w:t>
            </w:r>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投标人信用信息（要求见本章条款项号“(六)”中“</w:t>
            </w:r>
            <w:r>
              <w:rPr>
                <w:rFonts w:hint="eastAsia" w:ascii="宋体" w:hAnsi="宋体" w:cs="宋体"/>
                <w:sz w:val="28"/>
                <w:szCs w:val="28"/>
                <w:lang w:val="en-US" w:eastAsia="zh-CN"/>
              </w:rPr>
              <w:t xml:space="preserve">4、</w:t>
            </w:r>
            <w:r>
              <w:rPr>
                <w:rFonts w:hint="eastAsia" w:ascii="宋体" w:hAnsi="宋体" w:cs="宋体"/>
                <w:sz w:val="28"/>
                <w:szCs w:val="28"/>
              </w:rPr>
              <w:t xml:space="preserve">”内容）。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b/>
                <w:bCs/>
                <w:color w:val="000000" w:themeColor="text1"/>
                <w:sz w:val="28"/>
                <w:szCs w:val="28"/>
                <w14:textFill>
                  <w14:solidFill>
                    <w14:schemeClr w14:val="tx1"/>
                  </w14:solidFill>
                </w14:textFill>
              </w:rPr>
              <w:t xml:space="preserve">四、综合评审评分项</w:t>
            </w:r>
            <w:r/>
          </w:p>
          <w:p>
            <w:pPr>
              <w:jc w:val="left"/>
              <w:spacing w:line="400" w:lineRule="exact"/>
              <w:rPr>
                <w:rFonts w:hint="eastAsia" w:ascii="宋体" w:hAnsi="宋体" w:cs="宋体"/>
                <w:b w:val="0"/>
                <w:bCs w:val="0"/>
                <w:sz w:val="28"/>
                <w:szCs w:val="28"/>
                <w:lang w:eastAsia="zh-CN"/>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维保响应</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t xml:space="preserve">项目实施方案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质量保证措施</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t xml:space="preserve">人员配备方案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t xml:space="preserve">技术装备方案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6.</w:t>
            </w:r>
            <w:r>
              <w:rPr>
                <w:rFonts w:hint="eastAsia" w:ascii="宋体" w:hAnsi="宋体" w:cs="宋体"/>
                <w:b w:val="0"/>
                <w:bCs w:val="0"/>
                <w:sz w:val="28"/>
                <w:szCs w:val="28"/>
              </w:rPr>
              <w:t xml:space="preserve">应急措施方案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cs="宋体"/>
                <w:b w:val="0"/>
                <w:bCs w:val="0"/>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Cs/>
                <w:sz w:val="28"/>
                <w:szCs w:val="28"/>
                <w:lang w:val="en-US" w:eastAsia="zh-CN"/>
              </w:rPr>
              <w:t xml:space="preserve">240</w:t>
            </w:r>
            <w:r>
              <w:rPr>
                <w:rFonts w:hint="eastAsia" w:ascii="宋体" w:hAnsi="宋体" w:cs="宋体"/>
                <w:bCs/>
                <w:sz w:val="28"/>
                <w:szCs w:val="28"/>
              </w:rPr>
              <w:t xml:space="preserve">万元人民币（</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2026年4月24日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2026年4月24日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 xml:space="preserve">按</w:t>
            </w:r>
            <w:r>
              <w:rPr>
                <w:rFonts w:hint="eastAsia" w:ascii="宋体" w:hAnsi="宋体" w:cs="宋体"/>
                <w:b w:val="0"/>
                <w:bCs w:val="0"/>
                <w:sz w:val="28"/>
                <w:szCs w:val="28"/>
              </w:rPr>
              <w:t xml:space="preserve">项目实施方案</w:t>
            </w:r>
            <w:r>
              <w:rPr>
                <w:rFonts w:hint="eastAsia" w:ascii="宋体" w:hAnsi="宋体" w:eastAsia="宋体" w:cs="宋体"/>
                <w:color w:val="auto"/>
                <w:sz w:val="28"/>
                <w:szCs w:val="28"/>
                <w:highlight w:val="none"/>
              </w:rPr>
              <w:t xml:space="preserve">总</w:t>
            </w:r>
            <w:r>
              <w:rPr>
                <w:rFonts w:hint="eastAsia" w:ascii="宋体" w:hAnsi="宋体" w:cs="宋体"/>
                <w:color w:val="auto"/>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eastAsia="宋体" w:cs="宋体"/>
                <w:color w:val="auto"/>
                <w:sz w:val="28"/>
                <w:szCs w:val="28"/>
                <w:highlight w:val="none"/>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评标委员会启动异常低价投标审查的情形和具体要求，包括:</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1.评审过程中出现下列情形之一的，评标委员会应当启动异常低价投标审查程序：</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（1）投标报价低于采购项目预算50%的，即投标报价&lt;采购项目预算×50%；</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（2）投标报价低于采购项目最高限价45%的，即投标报价&lt;采购项目最高限价×45%；</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（3）评标委员会认定的投标人报价过低、有可能影响产品质量或者不能诚信履约的其他情形。</w:t>
            </w:r>
            <w:r/>
          </w:p>
          <w:p>
            <w:pPr>
              <w:spacing w:line="400" w:lineRule="exact"/>
              <w:rPr>
                <w:rFonts w:hint="eastAsia" w:ascii="宋体" w:hAnsi="宋体" w:cs="宋体"/>
                <w:sz w:val="28"/>
                <w:szCs w:val="28"/>
              </w:rPr>
            </w:pPr>
            <w:r>
              <w:rPr>
                <w:rFonts w:hint="eastAsia" w:ascii="宋体" w:hAnsi="宋体" w:eastAsia="宋体" w:cs="宋体"/>
                <w:b/>
                <w:bCs/>
                <w:color w:val="auto"/>
                <w:sz w:val="28"/>
                <w:szCs w:val="28"/>
                <w:highlight w:val="none"/>
              </w:rPr>
              <w:t xml:space="preserve">2.启动异常</w:t>
            </w:r>
            <w:r>
              <w:rPr>
                <w:rFonts w:hint="eastAsia" w:ascii="宋体" w:hAnsi="宋体" w:eastAsia="宋体" w:cs="宋体"/>
                <w:b/>
                <w:bCs/>
                <w:color w:val="auto"/>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pStyle w:val="709"/>
              <w:rPr>
                <w:rFonts w:hint="default" w:hAnsi="宋体" w:eastAsia="宋体"/>
                <w:color w:val="auto"/>
                <w:sz w:val="28"/>
                <w:szCs w:val="28"/>
                <w:lang w:val="en-US" w:eastAsia="zh-CN"/>
              </w:rPr>
            </w:pPr>
            <w:r>
              <w:rPr>
                <w:rFonts w:hint="eastAsia" w:ascii="宋体" w:hAnsi="宋体" w:eastAsia="宋体" w:cs="宋体"/>
                <w:b/>
                <w:bCs/>
                <w:color w:val="auto"/>
                <w:sz w:val="28"/>
                <w:szCs w:val="28"/>
                <w:lang w:val="zh-CN"/>
              </w:rPr>
              <w:t xml:space="preserve">履约保证金：</w:t>
            </w:r>
            <w:r>
              <w:rPr>
                <w:rFonts w:hint="eastAsia" w:ascii="宋体" w:hAnsi="宋体" w:eastAsia="宋体" w:cs="宋体"/>
                <w:b/>
                <w:bCs/>
                <w:color w:val="auto"/>
                <w:sz w:val="28"/>
                <w:szCs w:val="28"/>
                <w:highlight w:val="none"/>
                <w:lang w:eastAsia="zh-CN"/>
              </w:rPr>
              <w:t xml:space="preserve">签订合同前，乙方应向甲方支付成交金额10%的履约保证金，以支票、汇票、本票或者金融机构、担保机构出具的保函等非现金形式缴纳。履约保证金在乙方</w:t>
            </w:r>
            <w:r>
              <w:rPr>
                <w:rFonts w:hint="eastAsia" w:hAnsi="宋体" w:cs="宋体"/>
                <w:b/>
                <w:bCs/>
                <w:color w:val="auto"/>
                <w:sz w:val="28"/>
                <w:szCs w:val="28"/>
                <w:highlight w:val="none"/>
                <w:lang w:eastAsia="zh-CN"/>
              </w:rPr>
              <w:t xml:space="preserve">完成</w:t>
            </w:r>
            <w:r>
              <w:rPr>
                <w:rFonts w:hint="eastAsia" w:ascii="宋体" w:hAnsi="宋体" w:eastAsia="宋体" w:cs="宋体"/>
                <w:b/>
                <w:bCs/>
                <w:color w:val="auto"/>
                <w:sz w:val="28"/>
                <w:szCs w:val="28"/>
                <w:highlight w:val="none"/>
                <w:lang w:eastAsia="zh-CN"/>
              </w:rPr>
              <w:t xml:space="preserve">合同</w:t>
            </w:r>
            <w:r>
              <w:rPr>
                <w:rFonts w:hint="eastAsia" w:hAnsi="宋体" w:cs="宋体"/>
                <w:b/>
                <w:bCs/>
                <w:color w:val="auto"/>
                <w:sz w:val="28"/>
                <w:szCs w:val="28"/>
                <w:highlight w:val="none"/>
                <w:lang w:eastAsia="zh-CN"/>
              </w:rPr>
              <w:t xml:space="preserve">全部内容</w:t>
            </w:r>
            <w:r>
              <w:rPr>
                <w:rFonts w:hint="eastAsia" w:ascii="宋体" w:hAnsi="宋体" w:eastAsia="宋体" w:cs="宋体"/>
                <w:b/>
                <w:bCs/>
                <w:color w:val="auto"/>
                <w:sz w:val="28"/>
                <w:szCs w:val="28"/>
                <w:highlight w:val="none"/>
                <w:lang w:eastAsia="zh-CN"/>
              </w:rPr>
              <w:t xml:space="preserve">，经双方书面确认符合维保要求，无责任纠纷，15个工作日无息退还。</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eastAsia="zh-CN"/>
              </w:rPr>
              <w:t xml:space="preserve">冯旭、郭召猛</w:t>
            </w:r>
            <w:r>
              <w:rPr>
                <w:rFonts w:hint="eastAsia" w:ascii="宋体" w:hAnsi="宋体" w:cs="宋体"/>
                <w:sz w:val="28"/>
                <w:szCs w:val="28"/>
              </w:rPr>
              <w:t xml:space="preserve">；联系电话：0516-</w:t>
            </w:r>
            <w:r>
              <w:rPr>
                <w:rFonts w:hint="eastAsia" w:ascii="宋体" w:hAnsi="宋体" w:cs="宋体"/>
                <w:sz w:val="28"/>
                <w:szCs w:val="28"/>
                <w:lang w:eastAsia="zh-CN"/>
              </w:rPr>
              <w:t xml:space="preserve">83200975</w:t>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徐州市云龙区绿地商务城LOFT领海办公楼5#1906室</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ind w:firstLine="600"/>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eastAsia="宋体" w:cs="宋体"/>
          <w:color w:val="auto"/>
          <w:sz w:val="30"/>
          <w:szCs w:val="30"/>
          <w:highlight w:val="none"/>
        </w:rPr>
        <w:t xml:space="preserve">本章附件：招标代理服务收费标准</w:t>
      </w:r>
      <w:r/>
    </w:p>
    <w:tbl>
      <w:tblPr>
        <w:tblStyle w:val="1022"/>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说明：</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2.代理服务费按差额定率累进法计算。</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6.有分包（分标段）项目按总项目中标（成交）金额收费。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.账户信息：</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收款人：江苏中际招标代理有限公司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开户银行：徐州农村商业银行股份有限公司彭园支行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账号：3203020171010000003980</w:t>
      </w:r>
      <w:r/>
    </w:p>
    <w:p>
      <w:pPr>
        <w:numPr>
          <w:ilvl w:val="0"/>
          <w:numId w:val="0"/>
        </w:numPr>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lang w:eastAsia="zh-CN"/>
        </w:rPr>
        <w:t xml:space="preserve">第四章</w:t>
      </w:r>
      <w:r>
        <w:rPr>
          <w:rFonts w:hint="eastAsia" w:ascii="宋体" w:hAnsi="宋体" w:cs="宋体"/>
          <w:b/>
          <w:bCs/>
          <w:sz w:val="30"/>
          <w:szCs w:val="44"/>
          <w:lang w:val="en-US" w:eastAsia="zh-CN"/>
        </w:rPr>
        <w:t xml:space="preserve">  </w:t>
      </w:r>
      <w:r>
        <w:rPr>
          <w:rFonts w:hint="eastAsia" w:ascii="宋体" w:hAnsi="宋体" w:cs="宋体"/>
          <w:b/>
          <w:bCs/>
          <w:sz w:val="30"/>
          <w:szCs w:val="44"/>
        </w:rPr>
        <w:t xml:space="preserve">评标标准</w:t>
      </w:r>
      <w:bookmarkEnd w:id="8"/>
      <w:r/>
      <w:bookmarkEnd w:id="9"/>
      <w:r/>
      <w:r/>
    </w:p>
    <w:tbl>
      <w:tblPr>
        <w:tblStyle w:val="708"/>
        <w:tblW w:w="9261" w:type="dxa"/>
        <w:jc w:val="center"/>
        <w:tblInd w:w="-9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7807"/>
      </w:tblGrid>
      <w:tr>
        <w:trPr>
          <w:jc w:val="center"/>
        </w:trPr>
        <w:tc>
          <w:tcPr>
            <w:tcW w:w="1454" w:type="dxa"/>
            <w:vAlign w:val="center"/>
            <w:textDirection w:val="lrTb"/>
            <w:noWrap w:val="false"/>
          </w:tcPr>
          <w:p>
            <w:pPr>
              <w:pStyle w:val="753"/>
              <w:jc w:val="center"/>
              <w:rPr>
                <w:rFonts w:ascii="宋体" w:hAnsi="宋体" w:cs="宋体"/>
                <w:b/>
                <w:bCs/>
                <w:sz w:val="24"/>
              </w:rPr>
            </w:pPr>
            <w:r/>
            <w:bookmarkStart w:id="10" w:name="OLE_LINK21"/>
            <w:r>
              <w:rPr>
                <w:rFonts w:hint="eastAsia" w:ascii="宋体" w:hAnsi="宋体" w:cs="宋体"/>
                <w:b/>
                <w:bCs/>
                <w:sz w:val="24"/>
              </w:rPr>
              <w:t xml:space="preserve">评分项目</w:t>
            </w:r>
            <w:r/>
          </w:p>
        </w:tc>
        <w:tc>
          <w:tcPr>
            <w:tcW w:w="7807" w:type="dxa"/>
            <w:vAlign w:val="center"/>
            <w:textDirection w:val="lrTb"/>
            <w:noWrap w:val="false"/>
          </w:tcPr>
          <w:p>
            <w:pPr>
              <w:pStyle w:val="753"/>
              <w:jc w:val="center"/>
              <w:rPr>
                <w:rFonts w:ascii="宋体" w:hAnsi="宋体" w:cs="宋体"/>
                <w:b/>
                <w:bCs/>
                <w:sz w:val="24"/>
              </w:rPr>
            </w:pPr>
            <w:r>
              <w:rPr>
                <w:rFonts w:hint="eastAsia" w:ascii="宋体" w:hAnsi="宋体" w:cs="宋体"/>
                <w:b/>
                <w:bCs/>
                <w:sz w:val="24"/>
              </w:rPr>
              <w:t xml:space="preserve">评分标准</w:t>
            </w:r>
            <w:r/>
          </w:p>
        </w:tc>
      </w:tr>
      <w:tr>
        <w:trPr>
          <w:jc w:val="center"/>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lang w:val="en-US" w:eastAsia="zh-CN"/>
              </w:rPr>
              <w:t xml:space="preserve">10</w:t>
            </w:r>
            <w:r>
              <w:rPr>
                <w:rFonts w:ascii="宋体" w:hAnsi="宋体" w:cs="宋体"/>
                <w:color w:val="000000"/>
                <w:sz w:val="24"/>
              </w:rPr>
              <w:t xml:space="preserve">分）</w:t>
            </w:r>
            <w:r/>
          </w:p>
        </w:tc>
        <w:tc>
          <w:tcPr>
            <w:tcW w:w="7807" w:type="dxa"/>
            <w:vAlign w:val="center"/>
            <w:textDirection w:val="lrTb"/>
            <w:noWrap w:val="false"/>
          </w:tcPr>
          <w:p>
            <w:pPr>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各投标人价格得分=最低报价（投标人的最低评审价格）÷各投标人评审价格×</w:t>
            </w:r>
            <w:r>
              <w:rPr>
                <w:rFonts w:hint="eastAsia" w:ascii="宋体" w:hAnsi="宋体" w:cs="宋体"/>
                <w:color w:val="000000"/>
                <w:sz w:val="24"/>
                <w:lang w:val="en-US" w:eastAsia="zh-CN"/>
              </w:rPr>
              <w:t xml:space="preserve">10</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注：得分四舍五入保留小数点后2位。</w:t>
            </w:r>
            <w:r/>
          </w:p>
        </w:tc>
      </w:tr>
      <w:tr>
        <w:trPr>
          <w:jc w:val="center"/>
          <w:trHeight w:val="852"/>
        </w:trPr>
        <w:tc>
          <w:tcPr>
            <w:tcW w:w="145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维保响应（</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w:t>
            </w:r>
            <w:r/>
          </w:p>
        </w:tc>
        <w:tc>
          <w:tcPr>
            <w:tcW w:w="780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对招标文件第六章《采购需求》中服务要求满足程度进行评价。</w:t>
            </w:r>
            <w:r/>
          </w:p>
          <w:p>
            <w:pPr>
              <w:rPr>
                <w:rFonts w:ascii="宋体" w:hAnsi="宋体" w:cs="宋体"/>
                <w:color w:val="auto"/>
                <w:sz w:val="24"/>
              </w:rPr>
            </w:pPr>
            <w:r>
              <w:rPr>
                <w:rFonts w:hint="eastAsia" w:ascii="宋体" w:hAnsi="宋体" w:cs="宋体"/>
                <w:color w:val="auto"/>
                <w:sz w:val="24"/>
              </w:rPr>
              <w:t xml:space="preserve">服务要求中</w:t>
            </w:r>
            <w:r>
              <w:rPr>
                <w:rFonts w:hint="eastAsia" w:ascii="宋体" w:hAnsi="宋体" w:cs="宋体"/>
                <w:color w:val="auto"/>
                <w:sz w:val="24"/>
                <w:lang w:eastAsia="zh-CN"/>
              </w:rPr>
              <w:t xml:space="preserve">每有一项</w:t>
            </w:r>
            <w:r>
              <w:rPr>
                <w:rFonts w:hint="eastAsia" w:ascii="宋体" w:hAnsi="宋体" w:cs="宋体"/>
                <w:color w:val="auto"/>
                <w:sz w:val="24"/>
              </w:rPr>
              <w:t xml:space="preserve">响应指标不满足或负偏离扣</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分,扣完为止。</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项目实施方案（15分）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对投标文件中的项目实施方案，包括但不限于维修保修方案、现场支援服务、故障报告及故障预防措施</w:t>
            </w:r>
            <w:r>
              <w:rPr>
                <w:rFonts w:hint="eastAsia" w:ascii="宋体" w:hAnsi="宋体" w:cs="宋体"/>
                <w:sz w:val="24"/>
                <w:lang w:eastAsia="zh-CN"/>
              </w:rPr>
              <w:t xml:space="preserve">、资料档案管理、维护保养服务监督管理机制</w:t>
            </w:r>
            <w:r>
              <w:rPr>
                <w:rFonts w:hint="eastAsia" w:ascii="宋体" w:hAnsi="宋体" w:cs="宋体"/>
                <w:sz w:val="24"/>
              </w:rPr>
              <w:t xml:space="preserve">等的全面性、合理性、针对性进行评价。</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rPr>
                <w:rFonts w:ascii="宋体" w:hAnsi="宋体" w:cs="宋体"/>
                <w:sz w:val="24"/>
              </w:rPr>
            </w:pPr>
            <w:r>
              <w:rPr>
                <w:rFonts w:hint="eastAsia" w:ascii="宋体" w:hAnsi="宋体" w:cs="宋体"/>
                <w:sz w:val="24"/>
              </w:rPr>
              <w:t xml:space="preserve">未提供的不得分。本项最高得15分，最低得0分。</w:t>
            </w:r>
            <w:r/>
          </w:p>
        </w:tc>
      </w:tr>
      <w:tr>
        <w:trPr>
          <w:jc w:val="center"/>
          <w:trHeight w:val="2528"/>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质量保证措施（</w:t>
            </w:r>
            <w:r>
              <w:rPr>
                <w:rFonts w:hint="eastAsia" w:ascii="宋体" w:hAnsi="宋体" w:cs="宋体"/>
                <w:color w:val="000000"/>
                <w:sz w:val="24"/>
                <w:lang w:val="en-US" w:eastAsia="zh-CN"/>
              </w:rPr>
              <w:t xml:space="preserve">15</w:t>
            </w:r>
            <w:r>
              <w:rPr>
                <w:rFonts w:ascii="宋体" w:hAnsi="宋体" w:cs="宋体"/>
                <w:color w:val="000000"/>
                <w:sz w:val="24"/>
              </w:rPr>
              <w:t xml:space="preserve">分）</w:t>
            </w:r>
            <w:r/>
          </w:p>
        </w:tc>
        <w:tc>
          <w:tcPr>
            <w:tcW w:w="78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对投标文件中的针对本项目制定的质保措施，包括但不限于仓储能力、质量保障和安全管理等的合理性、针对性和可行性进行综合评分。</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未提供的不得分。本项最高得15分，最低得0分。</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人员配备方案（10分）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对投标文件中的人员配备方案等内容进行综合评分。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90"/>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技术装备方案（10分）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对投标文件中的技术装备，包括但不限于维修专用设备、维护保养工具的明细清单，设备照片和发票等内容进行综合评分。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pStyle w:val="733"/>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2071"/>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应急措施方案(10分)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对投标文件中的应急措施等内容进行综合评分。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bl>
    <w:p>
      <w:pPr>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本章说明：</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本项目采用综合评分法。</w:t>
      </w:r>
      <w:r/>
    </w:p>
    <w:p>
      <w:pPr>
        <w:ind w:firstLine="560"/>
        <w:keepLines w:val="0"/>
        <w:keepNext w:val="0"/>
        <w:pageBreakBefore w:val="0"/>
        <w:spacing w:line="400" w:lineRule="exact"/>
        <w:rPr>
          <w:rFonts w:hint="eastAsia" w:ascii="宋体" w:hAnsi="宋体" w:eastAsia="宋体" w:cs="宋体"/>
          <w:color w:val="auto"/>
          <w:sz w:val="28"/>
          <w:szCs w:val="28"/>
          <w:highlight w:val="none"/>
        </w:rPr>
      </w:pPr>
      <w:r/>
      <w:bookmarkStart w:id="11" w:name="OLE_LINK20"/>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r/>
      <w:bookmarkEnd w:id="10"/>
      <w:r/>
      <w:r/>
    </w:p>
    <w:p>
      <w:pPr>
        <w:pStyle w:val="764"/>
        <w:ind w:left="0" w:firstLine="0"/>
        <w:rPr>
          <w:rFonts w:ascii="宋体" w:hAnsi="宋体" w:cs="仿宋_GB2312"/>
          <w:sz w:val="28"/>
          <w:szCs w:val="28"/>
        </w:rPr>
      </w:pPr>
      <w:r>
        <w:rPr>
          <w:rFonts w:ascii="宋体" w:hAnsi="宋体" w:cs="仿宋_GB2312"/>
          <w:sz w:val="28"/>
          <w:szCs w:val="28"/>
        </w:rPr>
      </w:r>
      <w:r/>
    </w:p>
    <w:p>
      <w:pPr>
        <w:pStyle w:val="916"/>
        <w:rPr>
          <w:rFonts w:hint="eastAsia" w:ascii="宋体" w:hAnsi="宋体" w:eastAsia="宋体" w:cs="宋体"/>
          <w:sz w:val="24"/>
        </w:rPr>
      </w:pPr>
      <w:r/>
      <w:bookmarkStart w:id="12" w:name="_Toc522790134"/>
      <w:r/>
      <w:bookmarkStart w:id="13"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2"/>
      <w:r/>
      <w:bookmarkEnd w:id="13"/>
      <w:r/>
      <w:r/>
    </w:p>
    <w:p>
      <w:pPr>
        <w:pStyle w:val="955"/>
        <w:rPr>
          <w:rFonts w:hint="eastAsia" w:ascii="宋体" w:hAnsi="宋体" w:cs="宋体"/>
          <w:sz w:val="28"/>
          <w:szCs w:val="28"/>
        </w:rPr>
      </w:pPr>
      <w:r>
        <w:rPr>
          <w:rFonts w:hint="eastAsia" w:ascii="宋体" w:hAnsi="宋体" w:cs="宋体"/>
          <w:sz w:val="28"/>
          <w:szCs w:val="28"/>
        </w:rPr>
        <w:t xml:space="preserve">项目名称：</w:t>
      </w:r>
      <w:r/>
    </w:p>
    <w:p>
      <w:pPr>
        <w:pStyle w:val="955"/>
        <w:rPr>
          <w:rFonts w:hint="eastAsia" w:ascii="宋体" w:hAnsi="宋体" w:cs="宋体"/>
          <w:sz w:val="28"/>
          <w:szCs w:val="28"/>
        </w:rPr>
      </w:pPr>
      <w:r>
        <w:rPr>
          <w:rFonts w:hint="eastAsia" w:ascii="宋体" w:hAnsi="宋体" w:cs="宋体"/>
          <w:sz w:val="28"/>
          <w:szCs w:val="28"/>
        </w:rPr>
        <w:t xml:space="preserve">项目编号：</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合</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同</w:t>
      </w:r>
      <w:r/>
    </w:p>
    <w:p>
      <w:pPr>
        <w:pStyle w:val="955"/>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747"/>
        <w:ind w:left="0" w:firstLine="0"/>
        <w:rPr>
          <w:rFonts w:hint="eastAsia" w:ascii="宋体" w:hAnsi="宋体" w:cs="宋体"/>
        </w:rPr>
      </w:pPr>
      <w:r>
        <w:rPr>
          <w:rFonts w:hint="eastAsia" w:ascii="宋体" w:hAnsi="宋体" w:cs="宋体"/>
        </w:rPr>
      </w:r>
      <w:r/>
    </w:p>
    <w:p>
      <w:pPr>
        <w:pStyle w:val="747"/>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955"/>
        <w:jc w:val="left"/>
        <w:rPr>
          <w:rFonts w:hint="eastAsia" w:ascii="宋体" w:hAnsi="宋体" w:cs="宋体"/>
          <w:sz w:val="28"/>
          <w:szCs w:val="28"/>
        </w:rPr>
      </w:pPr>
      <w:r>
        <w:rPr>
          <w:rFonts w:hint="eastAsia" w:ascii="宋体" w:hAnsi="宋体" w:cs="宋体"/>
          <w:sz w:val="28"/>
          <w:szCs w:val="28"/>
        </w:rPr>
        <w:t xml:space="preserve">采  购  人：</w:t>
      </w:r>
      <w:r/>
    </w:p>
    <w:p>
      <w:pPr>
        <w:pStyle w:val="955"/>
        <w:jc w:val="left"/>
        <w:rPr>
          <w:rFonts w:hint="eastAsia" w:ascii="宋体" w:hAnsi="宋体" w:cs="宋体"/>
          <w:sz w:val="28"/>
          <w:szCs w:val="28"/>
        </w:rPr>
      </w:pPr>
      <w:r>
        <w:rPr>
          <w:rFonts w:hint="eastAsia" w:ascii="宋体" w:hAnsi="宋体" w:cs="宋体"/>
          <w:sz w:val="28"/>
          <w:szCs w:val="28"/>
        </w:rPr>
        <w:t xml:space="preserve">成交供应商：</w:t>
      </w:r>
      <w:r/>
    </w:p>
    <w:p>
      <w:pPr>
        <w:pStyle w:val="955"/>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bookmarkStart w:id="14" w:name="_Toc523404700"/>
      <w:r/>
      <w:bookmarkStart w:id="15" w:name="_Toc522790135"/>
      <w:r>
        <w:rPr>
          <w:rFonts w:ascii="宋体" w:hAnsi="宋体" w:eastAsia="宋体" w:cs="宋体"/>
          <w:color w:val="000000"/>
          <w:sz w:val="24"/>
        </w:rPr>
        <w:t xml:space="preserve">合同编号: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rPr>
        <w:tab/>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甲乙双方经过平等协商，达成本服务合同（以下简称“合同”）。合同内容包括具体条款、附件及合同中提及的其他文件。</w:t>
      </w:r>
      <w:r/>
    </w:p>
    <w:p>
      <w:pPr>
        <w:numPr>
          <w:ilvl w:val="0"/>
          <w:numId w:val="0"/>
        </w:numPr>
        <w:ind w:firstLine="480"/>
        <w:jc w:val="both"/>
        <w:spacing w:before="0" w:after="0" w:line="85"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一、</w:t>
      </w:r>
      <w:r>
        <w:rPr>
          <w:rFonts w:ascii="宋体" w:hAnsi="宋体" w:eastAsia="宋体" w:cs="宋体"/>
          <w:color w:val="000000"/>
          <w:sz w:val="24"/>
        </w:rPr>
        <w:t xml:space="preserve">维修服务所保设备：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设备类型及有效期：</w:t>
      </w:r>
      <w:r/>
    </w:p>
    <w:tbl>
      <w:tblPr>
        <w:tblStyle w:val="746"/>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终止日期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附加设备系统/服务：</w:t>
      </w:r>
      <w:r>
        <w:rPr>
          <w:rFonts w:ascii="宋体" w:hAnsi="宋体" w:eastAsia="宋体" w:cs="宋体"/>
          <w:color w:val="000000"/>
          <w:sz w:val="24"/>
          <w:u w:val="single"/>
        </w:rPr>
        <w:t xml:space="preserve">   </w:t>
      </w:r>
      <w:r>
        <w:rPr>
          <w:rFonts w:ascii="宋体" w:hAnsi="宋体" w:eastAsia="宋体" w:cs="宋体"/>
          <w:color w:val="000000"/>
          <w:sz w:val="24"/>
        </w:rPr>
        <w:t xml:space="preserve">乙方仅对以上列明的设备及附加设备系统/服务（以下简称“机器”）予以保修。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服务类别：</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乙方提供的合同服务类别为：标准型维修服务合同。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响应时间：乙方应在收到甲方固定电话拨打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，移动电话拨打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电话后</w:t>
      </w:r>
      <w:r>
        <w:rPr>
          <w:rFonts w:ascii="宋体" w:hAnsi="宋体" w:eastAsia="宋体" w:cs="宋体"/>
          <w:color w:val="000000"/>
          <w:sz w:val="24"/>
          <w:u w:val="single"/>
        </w:rPr>
        <w:t xml:space="preserve">  </w:t>
      </w:r>
      <w:r>
        <w:rPr>
          <w:rFonts w:ascii="宋体" w:hAnsi="宋体" w:eastAsia="宋体" w:cs="宋体"/>
          <w:color w:val="000000"/>
          <w:sz w:val="24"/>
        </w:rPr>
        <w:t xml:space="preserve">小时内响应。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维修时间：</w:t>
      </w:r>
      <w:r>
        <w:rPr>
          <w:rFonts w:ascii="宋体" w:hAnsi="宋体" w:eastAsia="宋体" w:cs="宋体"/>
          <w:color w:val="000000"/>
          <w:sz w:val="24"/>
          <w:u w:val="single"/>
        </w:rPr>
        <w:t xml:space="preserve">    </w:t>
      </w:r>
      <w:r>
        <w:rPr>
          <w:rFonts w:ascii="宋体" w:hAnsi="宋体" w:eastAsia="宋体" w:cs="宋体"/>
          <w:color w:val="000000"/>
          <w:sz w:val="24"/>
        </w:rPr>
        <w:t xml:space="preserve">，国家法定假日除外。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定期保养：乙方每年提供</w:t>
      </w:r>
      <w:r>
        <w:rPr>
          <w:rFonts w:ascii="宋体" w:hAnsi="宋体" w:eastAsia="宋体" w:cs="宋体"/>
          <w:color w:val="000000"/>
          <w:sz w:val="24"/>
          <w:u w:val="single"/>
        </w:rPr>
        <w:t xml:space="preserve">  </w:t>
      </w:r>
      <w:r>
        <w:rPr>
          <w:rFonts w:ascii="宋体" w:hAnsi="宋体" w:eastAsia="宋体" w:cs="宋体"/>
          <w:color w:val="000000"/>
          <w:sz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乙方提供现场措施。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乙方为甲方提供在线支持、现场检修及零备件更换。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在线支持，协助甲方的工程师分析和维修有关设备。电话支援在甲方拨打维修热线后提供：</w:t>
      </w:r>
      <w:r>
        <w:rPr>
          <w:rFonts w:ascii="宋体" w:hAnsi="宋体" w:eastAsia="宋体" w:cs="宋体"/>
          <w:color w:val="000000"/>
          <w:sz w:val="24"/>
          <w:u w:val="single"/>
        </w:rPr>
        <w:t xml:space="preserve">   </w:t>
      </w:r>
      <w:r>
        <w:rPr>
          <w:rFonts w:ascii="宋体" w:hAnsi="宋体" w:eastAsia="宋体" w:cs="宋体"/>
          <w:color w:val="000000"/>
          <w:sz w:val="24"/>
        </w:rPr>
        <w:t xml:space="preserve">维修热线，乙方资深工程师在线技术支持，答疑，即时诊断机器故障，制定维修方案。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现场检修，乙方在接到甲方报修电话后派遣工程师前往维修有关设备。工程师最多不超</w:t>
      </w:r>
      <w:r>
        <w:rPr>
          <w:rFonts w:ascii="宋体" w:hAnsi="宋体" w:eastAsia="宋体" w:cs="宋体"/>
          <w:color w:val="000000"/>
          <w:sz w:val="24"/>
          <w:u w:val="single"/>
        </w:rPr>
        <w:t xml:space="preserve">  </w:t>
      </w:r>
      <w:r>
        <w:rPr>
          <w:rFonts w:ascii="宋体" w:hAnsi="宋体" w:eastAsia="宋体" w:cs="宋体"/>
          <w:color w:val="000000"/>
          <w:sz w:val="24"/>
        </w:rPr>
        <w:t xml:space="preserve">小时到达现场。原厂认证合格的专业工程师或原厂培训的特约维修队伍将提供快速优质的现场服务。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零备件更换：在合同有效期内，本合同服务范围内的机器进行约定维修所发生的费用（相关零部件费，乙方人工费和出差费等），由乙方承担。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乙方承诺提供的其他服务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甲方的责任：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甲方应按机器使用手册的要求进行操作及日常维护，并保证机器所需电源、气源的正常供应及开启和关闭。由于甲方原因造成设备不能正常运转或无法提供维修，乙方不承担保修责任。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甲方应按合同约定的方式按时向乙方支付维修服务费用。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本次合同服务相关的化学品以及产生的相关废物，甲方应按照国家相关法律法规要求进行管理和处置。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若续签保修合同时已超过上一次保修结束日期3个月以上，该机器需完成乙方的质量检测后方可进保。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对于合同项目下的零备件，如无特殊说明甲方需在更换后将原备件退还给乙方。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甲方接受以电子签名方式对乙方服务予以确认。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五、</w:t>
      </w:r>
      <w:r>
        <w:rPr>
          <w:rFonts w:ascii="宋体" w:hAnsi="宋体" w:eastAsia="宋体" w:cs="宋体"/>
          <w:color w:val="000000"/>
          <w:sz w:val="24"/>
        </w:rPr>
        <w:t xml:space="preserve">合同总价款：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三年服务费总价（人民币）：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每年服务费（人民币）：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六、</w:t>
      </w:r>
      <w:r>
        <w:rPr>
          <w:rFonts w:ascii="宋体" w:hAnsi="宋体" w:eastAsia="宋体" w:cs="宋体"/>
          <w:color w:val="000000"/>
          <w:sz w:val="24"/>
        </w:rPr>
        <w:t xml:space="preserve">付款方式：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经双方协商一致，选择以下第</w:t>
      </w:r>
      <w:r>
        <w:rPr>
          <w:rFonts w:ascii="宋体" w:hAnsi="宋体" w:eastAsia="宋体" w:cs="宋体"/>
          <w:color w:val="000000"/>
          <w:sz w:val="24"/>
          <w:u w:val="single"/>
        </w:rPr>
        <w:t xml:space="preserve">  </w:t>
      </w:r>
      <w:r>
        <w:rPr>
          <w:rFonts w:ascii="宋体" w:hAnsi="宋体" w:eastAsia="宋体" w:cs="宋体"/>
          <w:color w:val="000000"/>
          <w:sz w:val="24"/>
        </w:rPr>
        <w:t xml:space="preserve">种付款方式：</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（一）</w:t>
      </w:r>
      <w:r>
        <w:rPr>
          <w:rFonts w:ascii="宋体" w:hAnsi="宋体" w:eastAsia="宋体" w:cs="宋体"/>
          <w:b/>
          <w:bCs/>
          <w:color w:val="000000"/>
          <w:sz w:val="24"/>
        </w:rPr>
        <w:t xml:space="preserve">付款方式一：（提交预付款保函的）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（二）</w:t>
      </w:r>
      <w:r>
        <w:rPr>
          <w:rFonts w:ascii="宋体" w:hAnsi="宋体" w:eastAsia="宋体" w:cs="宋体"/>
          <w:b/>
          <w:bCs/>
          <w:color w:val="000000"/>
          <w:sz w:val="24"/>
        </w:rPr>
        <w:t xml:space="preserve">付款方式二：（不提交预付款保函的）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付款方式</w:t>
      </w: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乙方明确表示无需预付款的</w:t>
      </w:r>
      <w:r>
        <w:rPr>
          <w:rFonts w:ascii="宋体" w:hAnsi="宋体" w:eastAsia="宋体" w:cs="宋体"/>
          <w:b/>
          <w:bCs/>
          <w:color w:val="000000"/>
          <w:sz w:val="24"/>
        </w:rPr>
        <w:t xml:space="preserve">）</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（注：此条符合苏财购〔2020〕52号文件要求）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银行帐号：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七、</w:t>
      </w:r>
      <w:r>
        <w:rPr>
          <w:rFonts w:ascii="宋体" w:hAnsi="宋体" w:eastAsia="宋体" w:cs="宋体"/>
          <w:color w:val="000000"/>
          <w:sz w:val="24"/>
        </w:rPr>
        <w:t xml:space="preserve">合同的变更和转让：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八、</w:t>
      </w:r>
      <w:r>
        <w:rPr>
          <w:rFonts w:ascii="宋体" w:hAnsi="宋体" w:eastAsia="宋体" w:cs="宋体"/>
          <w:color w:val="000000"/>
          <w:sz w:val="24"/>
        </w:rPr>
        <w:t xml:space="preserve">豁免及限制：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本合同不包括下列服务项目（甲方如果要求乙方提供下列服务，则按照乙方“付费维修服务”计费）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该机器或部分拆检、翻修、重装、迁移、搬动及相应的费用及保险费用。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非乙方指派或甲方请第三方修理调整机器、换装零件、改装机器及配件，或其它乙方不能控制的任何原因所造成机器损坏而需乙方维护者。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甲方或其代表未遵照保养及操作手册上的程序所进行操作所引起的设备故障。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本机器配置的外周设备，如</w:t>
      </w:r>
      <w:r>
        <w:rPr>
          <w:rFonts w:ascii="宋体" w:hAnsi="宋体" w:eastAsia="宋体" w:cs="宋体"/>
          <w:color w:val="000000"/>
          <w:sz w:val="24"/>
          <w:u w:val="single"/>
        </w:rPr>
        <w:t xml:space="preserve">  </w:t>
      </w:r>
      <w:r>
        <w:rPr>
          <w:rFonts w:ascii="宋体" w:hAnsi="宋体" w:eastAsia="宋体" w:cs="宋体"/>
          <w:color w:val="000000"/>
          <w:sz w:val="24"/>
        </w:rPr>
        <w:t xml:space="preserve">等，经双方协商，乙方将另外提供有偿维修服务。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九、</w:t>
      </w:r>
      <w:r>
        <w:rPr>
          <w:rFonts w:ascii="宋体" w:hAnsi="宋体" w:eastAsia="宋体" w:cs="宋体"/>
          <w:color w:val="000000"/>
          <w:sz w:val="24"/>
        </w:rPr>
        <w:t xml:space="preserve">信息保密：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w:t>
      </w:r>
      <w:r>
        <w:rPr>
          <w:rFonts w:ascii="宋体" w:hAnsi="宋体" w:eastAsia="宋体" w:cs="宋体"/>
          <w:color w:val="000000"/>
          <w:sz w:val="24"/>
        </w:rPr>
        <w:t xml:space="preserve">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由于公认的不可抗力事件造成的损坏（如自然灾害、爆炸、房屋倒塌、暴乱、坠机及蓄意破坏、缺乏燃料或水电、劳资纠纷、罢工、战争等），乙方根据实际情况部分或全部免除责任，并及时通知甲方。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如因甲方或其代表使用不当（如违反操作手册所载规程操作）等原因而使乙方额外提供劳务或更换备件，乙方有权要求甲方承担因此发生的相关费用。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在合同有效期内，未经乙方认可甲方擅自维修，移机，保养及更换第三方零备件及耗材，乙方有权解除合同。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如果甲方超过本合同规定期限30天还未付款，乙方有权解除合同，并有权追索解除日前已到期的应付款包括违约金（违约金率为每7天合同总价款的0.3%）。在解除合同的前10天，乙方将书面通知甲方解除日期。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十一、</w:t>
      </w:r>
      <w:r>
        <w:rPr>
          <w:rFonts w:ascii="宋体" w:hAnsi="宋体" w:eastAsia="宋体" w:cs="宋体"/>
          <w:color w:val="000000"/>
          <w:sz w:val="24"/>
        </w:rPr>
        <w:t xml:space="preserve">项目联系人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影像科：</w:t>
      </w:r>
      <w:r>
        <w:rPr>
          <w:rFonts w:ascii="宋体" w:hAnsi="宋体" w:eastAsia="宋体" w:cs="宋体"/>
          <w:color w:val="000000"/>
          <w:sz w:val="24"/>
          <w:u w:val="single"/>
        </w:rPr>
        <w:t xml:space="preserve">      </w:t>
      </w:r>
      <w:r>
        <w:rPr>
          <w:rFonts w:ascii="宋体" w:hAnsi="宋体" w:eastAsia="宋体" w:cs="宋体"/>
          <w:color w:val="000000"/>
          <w:sz w:val="24"/>
        </w:rPr>
        <w:t xml:space="preserve">     联系电话：</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十二、</w:t>
      </w:r>
      <w:r>
        <w:rPr>
          <w:rFonts w:ascii="宋体" w:hAnsi="宋体" w:eastAsia="宋体" w:cs="宋体"/>
          <w:color w:val="000000"/>
          <w:sz w:val="24"/>
        </w:rPr>
        <w:t xml:space="preserve">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十三、</w:t>
      </w:r>
      <w:r>
        <w:rPr>
          <w:rFonts w:ascii="宋体" w:hAnsi="宋体" w:eastAsia="宋体" w:cs="宋体"/>
          <w:color w:val="000000"/>
          <w:sz w:val="24"/>
        </w:rPr>
        <w:t xml:space="preserve">争议解决及法律适用：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双方应本着友好协商的原则解决争议。如协商不成，可向甲方所在地人民法院提起诉讼。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本合同适用中华人民共和国法律。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十四、</w:t>
      </w:r>
      <w:r>
        <w:rPr>
          <w:rFonts w:ascii="宋体" w:hAnsi="宋体" w:eastAsia="宋体" w:cs="宋体"/>
          <w:color w:val="000000"/>
          <w:sz w:val="24"/>
        </w:rPr>
        <w:t xml:space="preserve">合同正本一式六份，甲乙双方各持有三份，经双方签字盖章生效，甲乙双方同意任何对合同条款的手写改动均无效。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（以下无正文）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甲方：                  乙方：</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（盖章）</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（盖章）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法定代表人：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（签字）</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w:t>
      </w:r>
      <w:r>
        <w:rPr>
          <w:rFonts w:ascii="宋体" w:hAnsi="宋体" w:eastAsia="宋体" w:cs="宋体"/>
          <w:color w:val="000000"/>
          <w:sz w:val="24"/>
        </w:rPr>
        <w:tab/>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经 办 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经 办 人：</w:t>
      </w:r>
      <w:r/>
    </w:p>
    <w:p>
      <w:pPr>
        <w:ind w:firstLine="480"/>
        <w:jc w:val="left"/>
        <w:keepLines w:val="0"/>
        <w:keepNext w:val="0"/>
        <w:pageBreakBefore w:val="0"/>
        <w:spacing w:line="440" w:lineRule="exact"/>
        <w:widowControl w:val="off"/>
        <w:rPr>
          <w:rFonts w:hint="eastAsia" w:ascii="宋体" w:hAnsi="宋体" w:eastAsia="宋体" w:cs="宋体"/>
          <w:b/>
          <w:bCs/>
          <w:sz w:val="28"/>
          <w:szCs w:val="28"/>
        </w:rPr>
        <w:outlineLvl w:val="9"/>
      </w:pPr>
      <w:r>
        <w:rPr>
          <w:rFonts w:ascii="宋体" w:hAnsi="宋体" w:eastAsia="宋体" w:cs="宋体"/>
          <w:color w:val="000000"/>
          <w:sz w:val="24"/>
        </w:rPr>
        <w:t xml:space="preserve">日期：</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firstLine="482"/>
        <w:keepLines w:val="0"/>
        <w:keepNext w:val="0"/>
        <w:pageBreakBefore w:val="0"/>
        <w:spacing w:line="520" w:lineRule="exact"/>
        <w:widowControl w:val="off"/>
        <w:rPr>
          <w:rFonts w:hint="eastAsia" w:ascii="宋体" w:hAnsi="宋体" w:eastAsia="宋体" w:cs="宋体"/>
          <w:b/>
          <w:bCs/>
          <w:sz w:val="28"/>
          <w:szCs w:val="28"/>
        </w:rPr>
        <w:outlineLvl w:val="9"/>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4"/>
      <w:r/>
      <w:bookmarkEnd w:id="15"/>
      <w:r/>
      <w:r/>
    </w:p>
    <w:p>
      <w:pPr>
        <w:ind w:firstLine="561"/>
        <w:spacing w:line="440" w:lineRule="exact"/>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6" w:name="_Toc523404701"/>
      <w:r/>
      <w:bookmarkStart w:id="17" w:name="_Toc522790136"/>
      <w:r>
        <w:rPr>
          <w:rFonts w:hint="eastAsia" w:ascii="宋体" w:hAnsi="宋体" w:cs="宋体"/>
          <w:b/>
          <w:bCs/>
          <w:color w:val="000000" w:themeColor="text1"/>
          <w:sz w:val="28"/>
          <w:szCs w:val="28"/>
          <w14:textFill>
            <w14:solidFill>
              <w14:schemeClr w14:val="tx1"/>
            </w14:solidFill>
          </w14:textFill>
        </w:rPr>
        <w:t xml:space="preserve">一、</w:t>
      </w:r>
      <w:r>
        <w:rPr>
          <w:rFonts w:hint="eastAsia" w:ascii="宋体" w:hAnsi="宋体" w:cs="宋体"/>
          <w:b/>
          <w:bCs/>
          <w:color w:val="000000" w:themeColor="text1"/>
          <w:sz w:val="28"/>
          <w:szCs w:val="28"/>
          <w:lang w:val="en-US" w:eastAsia="zh-CN"/>
          <w14:textFill>
            <w14:solidFill>
              <w14:schemeClr w14:val="tx1"/>
            </w14:solidFill>
          </w14:textFill>
        </w:rPr>
        <w:t xml:space="preserve">说明</w:t>
      </w:r>
      <w:r/>
    </w:p>
    <w:p>
      <w:pPr>
        <w:ind w:firstLine="560"/>
        <w:jc w:val="left"/>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1、本项目不接受超过240万元/三年（采购项目预算金额）的报价。</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color w:val="000000" w:themeColor="text1"/>
          <w:sz w:val="28"/>
          <w:szCs w:val="28"/>
          <w:lang w:val="en-US" w:eastAsia="zh-CN"/>
          <w14:textFill>
            <w14:solidFill>
              <w14:schemeClr w14:val="tx1"/>
            </w14:solidFill>
          </w14:textFill>
        </w:rPr>
        <w:t xml:space="preserve">    2、此项目不属于专门面向中小企业采购的项目。</w:t>
      </w:r>
      <w:r/>
    </w:p>
    <w:p>
      <w:pPr>
        <w:ind w:firstLine="560"/>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3、服务期限：3年。</w:t>
      </w:r>
      <w:r/>
    </w:p>
    <w:p>
      <w:pPr>
        <w:ind w:firstLine="560"/>
        <w:spacing w:line="440" w:lineRule="exact"/>
        <w:rPr>
          <w:rFonts w:hint="eastAsia"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4、本项目对应的中小企业划分标准所属行业为（其他未列明行业）。</w:t>
      </w:r>
      <w:r/>
    </w:p>
    <w:tbl>
      <w:tblPr>
        <w:tblStyle w:val="708"/>
        <w:tblW w:w="982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28"/>
        <w:gridCol w:w="1325"/>
        <w:gridCol w:w="1032"/>
        <w:gridCol w:w="1125"/>
        <w:gridCol w:w="1701"/>
        <w:gridCol w:w="1426"/>
        <w:gridCol w:w="992"/>
      </w:tblGrid>
      <w:tr>
        <w:trPr>
          <w:jc w:val="center"/>
          <w:trHeight w:val="62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b/>
                <w:bCs/>
                <w:color w:val="000000"/>
                <w:sz w:val="20"/>
                <w:szCs w:val="22"/>
              </w:rPr>
            </w:pPr>
            <w:r>
              <w:rPr>
                <w:rFonts w:hint="eastAsia" w:ascii="宋体" w:hAnsi="宋体" w:cs="宋体"/>
                <w:b/>
                <w:bCs/>
                <w:color w:val="000000"/>
                <w:sz w:val="20"/>
                <w:szCs w:val="22"/>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大型</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微型</w:t>
            </w:r>
            <w:r/>
          </w:p>
        </w:tc>
      </w:tr>
      <w:tr>
        <w:trPr>
          <w:jc w:val="center"/>
          <w:trHeight w:val="41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color w:val="000000"/>
                <w:sz w:val="20"/>
                <w:szCs w:val="20"/>
              </w:rPr>
            </w:pPr>
            <w:r>
              <w:rPr>
                <w:rFonts w:hint="eastAsia" w:ascii="宋体" w:hAnsi="宋体" w:cs="宋体"/>
                <w:color w:val="000000"/>
                <w:sz w:val="20"/>
                <w:szCs w:val="20"/>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X≥300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13" w:hanging="120"/>
              <w:jc w:val="center"/>
              <w:widowControl/>
              <w:rPr>
                <w:rFonts w:ascii="宋体" w:hAnsi="宋体" w:cs="宋体"/>
                <w:color w:val="000000"/>
                <w:sz w:val="20"/>
                <w:szCs w:val="20"/>
              </w:rPr>
            </w:pPr>
            <w:r>
              <w:rPr>
                <w:rFonts w:hint="eastAsia" w:ascii="宋体" w:hAnsi="宋体" w:cs="宋体"/>
                <w:color w:val="000000"/>
                <w:sz w:val="20"/>
                <w:szCs w:val="20"/>
              </w:rPr>
              <w:t xml:space="preserve">100≤X＜300</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10≤X＜100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X＜10</w:t>
            </w:r>
            <w:r/>
          </w:p>
        </w:tc>
      </w:tr>
    </w:tbl>
    <w:p>
      <w:pPr>
        <w:jc w:val="left"/>
        <w:keepLines w:val="0"/>
        <w:keepNext w:val="0"/>
        <w:pageBreakBefore w:val="0"/>
        <w:spacing w:line="40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    注：中小企业划分标准所属行业以《关于印发中小企业划型标准规定的通知》（工信部联企业[2011]300号）的规定为准。</w:t>
      </w:r>
      <w:r/>
    </w:p>
    <w:p>
      <w:pPr>
        <w:numPr>
          <w:ilvl w:val="0"/>
          <w:numId w:val="1"/>
        </w:numPr>
        <w:ind w:firstLine="562"/>
        <w:jc w:val="left"/>
        <w:keepLines w:val="0"/>
        <w:keepNext w:val="0"/>
        <w:pageBreakBefore w:val="0"/>
        <w:spacing w:line="4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项目内容</w:t>
      </w:r>
      <w:r/>
    </w:p>
    <w:tbl>
      <w:tblPr>
        <w:tblStyle w:val="708"/>
        <w:tblW w:w="7634" w:type="dxa"/>
        <w:jc w:val="center"/>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50"/>
        <w:gridCol w:w="1898"/>
        <w:gridCol w:w="2086"/>
      </w:tblGrid>
      <w:tr>
        <w:trPr>
          <w:jc w:val="center"/>
          <w:trHeight w:val="541"/>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bookmarkStart w:id="18" w:name="OLE_LINK3"/>
            <w:r/>
            <w:bookmarkStart w:id="19" w:name="OLE_LINK4"/>
            <w:r>
              <w:rPr>
                <w:rFonts w:hint="eastAsia" w:ascii="宋体" w:hAnsi="宋体" w:cs="宋体"/>
                <w:bCs/>
                <w:sz w:val="24"/>
                <w:szCs w:val="24"/>
                <w:highlight w:val="none"/>
              </w:rPr>
              <w:t xml:space="preserve">维保设备名称</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Mar>
              <w:left w:w="15" w:type="dxa"/>
              <w:top w:w="15" w:type="dxa"/>
              <w:right w:w="15" w:type="dxa"/>
            </w:tcMar>
            <w:tcW w:w="208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服务期限</w:t>
            </w:r>
            <w:r/>
          </w:p>
        </w:tc>
      </w:tr>
      <w:tr>
        <w:trPr>
          <w:jc w:val="center"/>
          <w:trHeight w:val="677"/>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通用电气64排CT（Optima 680）</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1台</w:t>
            </w:r>
            <w:r/>
          </w:p>
        </w:tc>
        <w:tc>
          <w:tcPr>
            <w:tcMar>
              <w:left w:w="15" w:type="dxa"/>
              <w:top w:w="15" w:type="dxa"/>
              <w:right w:w="15" w:type="dxa"/>
            </w:tcMar>
            <w:tcW w:w="2086" w:type="dxa"/>
            <w:vAlign w:val="center"/>
            <w:textDirection w:val="lrTb"/>
            <w:noWrap w:val="false"/>
          </w:tcPr>
          <w:p>
            <w:pPr>
              <w:ind w:left="33" w:hanging="16"/>
              <w:jc w:val="center"/>
              <w:rPr>
                <w:rFonts w:ascii="宋体" w:hAnsi="宋体" w:cs="宋体"/>
                <w:bCs/>
                <w:sz w:val="24"/>
                <w:szCs w:val="24"/>
                <w:highlight w:val="none"/>
              </w:rPr>
            </w:pPr>
            <w:r>
              <w:rPr>
                <w:rFonts w:hint="eastAsia" w:ascii="宋体" w:hAnsi="宋体" w:cs="宋体"/>
                <w:bCs/>
                <w:sz w:val="24"/>
                <w:szCs w:val="24"/>
                <w:highlight w:val="none"/>
              </w:rPr>
              <w:t xml:space="preserve">三年</w:t>
            </w:r>
            <w:bookmarkEnd w:id="18"/>
            <w:r/>
            <w:bookmarkEnd w:id="19"/>
            <w:r/>
            <w:r/>
          </w:p>
        </w:tc>
      </w:tr>
    </w:tbl>
    <w:p>
      <w:pPr>
        <w:pStyle w:val="762"/>
        <w:ind w:firstLine="562"/>
        <w:keepLines w:val="0"/>
        <w:keepNext w:val="0"/>
        <w:pageBreakBefore w:val="0"/>
        <w:spacing w:line="440" w:lineRule="exact"/>
        <w:widowControl w:val="off"/>
        <w:rPr>
          <w:rFonts w:hint="eastAsia" w:ascii="宋体" w:hAnsi="宋体" w:eastAsia="宋体" w:cs="宋体"/>
          <w:b/>
          <w:sz w:val="28"/>
          <w:szCs w:val="28"/>
          <w:lang w:eastAsia="zh-CN"/>
        </w:rPr>
      </w:pPr>
      <w:r>
        <w:rPr>
          <w:rFonts w:hint="eastAsia" w:hAnsi="宋体" w:eastAsia="宋体" w:cs="宋体"/>
          <w:b/>
          <w:sz w:val="28"/>
          <w:szCs w:val="28"/>
          <w:lang w:eastAsia="zh-CN"/>
        </w:rPr>
        <w:t xml:space="preserve">三、服务要求：</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（一）基本服务保障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1.服务工程师为全职员工并接受过专业培训并获得CT维修专业证书。</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2.具备400客户服务专线电话，提供号码。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3.省内有办事处，相邻省份有零备件储备，来源合法，符合设备注册要求，提供仓库信息。</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4.核心部件球管库存证明。</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5.核心部件球管到货时间≤48小时。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6.基础服务承诺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（1）服务响应时间≤1小时。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（2）服务到场时间≤24小时。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（3）开机率保证≥95%（以全年365天计算）</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（4）服务期内不限次人工服务。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（5）服务期内更换备件服务，不包含三方周边产品。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（6）服务期内支持系统软件持续升级、补丁。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（二）服务技术要求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1.基本服务内容，远程和现场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（1）远程服务，对设备运行参数进行监测和分析，以及相应故障的远程处理。</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（2）不间断监测设备运行状态，分析设备状态和潜在问题并及时解决。</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（3）提前预警设备隐患并及时处理，避免计划外宕机。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（4）设备远程服务，提供设备保养、检测、预警、无缝更换服务。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（5）现场服务，现场的故障分析、判断和处理以及设备保养等。</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（6）具备现场维护工程师、远程支持工程师、临床应用专家、研发工程师分级支持体系。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（7）具备专业维护诊断软件，可以及时准确诊断设备故障。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（8）具备专业维修维护工具，可以及时准确诊断设备故障，主要包括CT剂量测试仪、Catphan600模体、水模和QA模、高压检测工具和排气加油工具。</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2.每年四次的设备现场保养服务并提供报告（报告中须有保养过程中做的质控检测数据）。</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3.核心部件球管更换后做校准、质控检测，并提供服务报告。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4.每年一次的设备健康检测服务并提供报告。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（三）临床应用支持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1.提供的临床培训服务工程师为全职临床应用培训讲师。</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2.提供该型号CT设备过往其他场地的培训确认（盖章或签字）及相关临床培训报告。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3.提供临床扫描、图像处理和高级临床业务拓展的专业支持服务。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（四）数字化服务能力要求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1.提供数字化远程守护服务，并对球管、高压等核心备件相关参数、扫描量、磁盘空间、温湿度等提供实时监测及故障诊断。</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2.支持客户通过登录提供的链接查询相关设备状态信息。</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3.支持设备服务预约以及维修纪录查询。</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4.支持合同状态、工程师派工、保养记录、维修记录等多种信息查询。</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5.支持二维码资产管理以及扫码报修。</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6.支持应用服务适配PC机和手持移动终端设备。</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（五）日常质量培训</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1.每年提供日常质控培训1次，包括用户现场理论讲解和上机演示。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2.讲解国家标准和原厂规范。</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3.讲解系统功能和质控体系、参数。</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4.现场演示日常质控项目，包括射线剂量和图像质量。</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四、项目维保质量目标、服务安全承诺条款</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1、项目维保质量目标</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1.1 维护工作质量符合国家有关规定、要求符合医院内部规范，如无国家规范需遵循地方、行业或院内的相关规范，并以这三者要求高的为标准。</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1.2每次维护结束时，维护人员应负责清理相关工作场所。中标人在整个维保过程中，保持维保设备摆放整齐，现场清洁，维保完成后应及时清运垃圾杂物，做好物尽场清。</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1.3 投标人成交后如实填制服务内容及服务质量相关记录、维护记录（需由采购人和维护人员双方签字确认）。</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1.4 维护服务过程中，由于服务人员工作不当而造成的人员意外伤害及给医院带来财产损失，由中标人承担全部人身伤害责任，并负责赔偿采购人的财产损失。</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2、服务安全承诺条款</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2.1 认真执行国家及地方制定的安全生产政策、法令指示和关于企业安全生产管理的各项规定，确保人身、设备在维保过程中的安全，严防各类事故发生。</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2.2 投标人应承担对自己员工的安全保障责任，加强安全教育并根据国家相关规定为投标人在采购人从事服务的工作人员交纳各类保险。</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2.3 在维保过程中，如果出现任何经由政府权威机构认定的由于投标人所造成的对其他人员的人身损伤或伤害等意外事故，所造成的所有损失及责任应由投标人负责，采购人不负有任何经济或法律等联带责任。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2.4 未经采购人许可，投标人不得进行任何服务范围以外的维保作业。</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2.5 维保作业期间现场设置警戒围挡护栏或标志，必要时应作封闭式隔离，以保证采购人员工和病患人员的安全。</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2.6 采购人应保证设备使用环境和用电环境稳定、可靠，按照设备使用手册的要求正确操作设备，并对设备进行日常清洁保养和基本维护工作，做好故障记录。</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五、项目实施要求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服务期：中标人须按照采购人和相关行政主管部门要求完成相关维保任务，并出具维保报告、整改意见等成果文件。为避免对医院正常的诊疗活动造成影响，服务时间应提前与采购人联系人沟通，由采购人指定具体服务时间。中标人需根据工作量，提前准备好维保顺序和维保方案，安排好合适的维保服务人员，不得由组织外散在的无约束保障的人员参与维保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做好服务范围内采购人设施设备和其他设施的保护工作，若有损坏，负责修复或照价赔偿；服务过程中对设备造成损坏或造成损失的，中标人承担赔偿责任。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在服务期间，现场管理应符合现行国家、省及项目所在地关于安全文明环保的要求，服务工作应当严格按相关规范执行，服务成果文件符合现行国家、省及项目所在地的相关规定要求，并不得影响采购人的正常工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服务完成后，向采购人提交维保/升级报告，汇报维保/升级结果、遗留的问题、整改意见以及后续需要采购人履行的工作，整改后免费进行复检，直至验收合格或通过相关主管部门的审查。</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应保证所提供服务涉及到的知识产权和所提供的软件、技术资料是合法取得，并享有完整的知识产权，不会因为采购人的使用而被责令停止使用、追偿或要求赔偿损失，如出现此情况，一切经济和法律责任均由供应商承担。</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中标人应列出详细项目实施方案，包括人员姓名、工作经验、学历和在本项目中的职责分工以及项目管理方法等。</w:t>
      </w:r>
      <w:r/>
    </w:p>
    <w:p>
      <w:pPr>
        <w:pStyle w:val="762"/>
        <w:ind w:firstLine="562"/>
        <w:keepLines w:val="0"/>
        <w:keepNext w:val="0"/>
        <w:pageBreakBefore w:val="0"/>
        <w:spacing w:line="440" w:lineRule="exact"/>
        <w:widowControl w:val="off"/>
        <w:rPr>
          <w:rFonts w:hint="eastAsia" w:ascii="宋体" w:hAnsi="宋体" w:eastAsia="宋体" w:cs="宋体"/>
          <w:b/>
          <w:sz w:val="28"/>
          <w:szCs w:val="28"/>
        </w:rPr>
      </w:pPr>
      <w:r>
        <w:rPr>
          <w:rFonts w:hint="eastAsia" w:hAnsi="宋体" w:eastAsia="宋体" w:cs="宋体"/>
          <w:b/>
          <w:sz w:val="28"/>
          <w:szCs w:val="28"/>
          <w:lang w:eastAsia="zh-CN"/>
        </w:rPr>
        <w:t xml:space="preserve">六</w:t>
      </w:r>
      <w:r>
        <w:rPr>
          <w:rFonts w:hint="eastAsia" w:ascii="宋体" w:hAnsi="宋体" w:eastAsia="宋体" w:cs="宋体"/>
          <w:b/>
          <w:sz w:val="28"/>
          <w:szCs w:val="28"/>
        </w:rPr>
        <w:t xml:space="preserve">、其他要求</w:t>
      </w:r>
      <w:r/>
    </w:p>
    <w:p>
      <w:pPr>
        <w:pStyle w:val="749"/>
        <w:ind w:firstLine="560"/>
        <w:jc w:val="left"/>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 xml:space="preserve">见招标文件《</w:t>
      </w:r>
      <w:r>
        <w:rPr>
          <w:rFonts w:hint="eastAsia" w:ascii="宋体" w:hAnsi="宋体" w:eastAsia="宋体" w:cs="宋体"/>
          <w:sz w:val="28"/>
          <w:szCs w:val="28"/>
        </w:rPr>
        <w:t xml:space="preserve">拟签订的合同文本》。</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916"/>
        <w:rPr>
          <w:rFonts w:hint="eastAsia" w:ascii="宋体" w:hAnsi="宋体" w:cs="宋体"/>
          <w:b/>
          <w:bCs/>
          <w:sz w:val="28"/>
          <w:szCs w:val="28"/>
        </w:rPr>
      </w:pPr>
      <w:r>
        <w:rPr>
          <w:rFonts w:hint="eastAsia" w:ascii="宋体" w:hAnsi="宋体" w:eastAsia="宋体" w:cs="宋体"/>
        </w:rPr>
        <w:t xml:space="preserve">第七章  投标文件相关格式</w:t>
      </w:r>
      <w:bookmarkEnd w:id="16"/>
      <w:r/>
      <w:bookmarkEnd w:id="17"/>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JSZC-320300-ZJZB-G2026-0030</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JSZC-320300-ZJZB-G2026-0030</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64排CT（Optima 680）维保（三年）</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JSZC-320300-ZJZB-G2026-0030</w:t>
      </w:r>
      <w:r/>
    </w:p>
    <w:p>
      <w:pPr>
        <w:rPr>
          <w:rFonts w:hint="eastAsia" w:ascii="宋体" w:hAnsi="宋体" w:cs="宋体"/>
          <w:sz w:val="24"/>
          <w:u w:val="single"/>
        </w:rPr>
      </w:pPr>
      <w:r>
        <w:rPr>
          <w:rFonts w:hint="eastAsia" w:ascii="宋体" w:hAnsi="宋体" w:cs="宋体"/>
          <w:sz w:val="24"/>
          <w:u w:val="single"/>
        </w:rPr>
      </w:r>
      <w:r/>
    </w:p>
    <w:tbl>
      <w:tblPr>
        <w:tblStyle w:val="70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JSZC-320300-ZJZB-G2026-0030</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徐州市中心医院</w:t>
      </w:r>
      <w:r>
        <w:rPr>
          <w:rFonts w:hint="eastAsia" w:ascii="宋体" w:hAnsi="宋体" w:cs="宋体"/>
          <w:sz w:val="30"/>
          <w:szCs w:val="30"/>
        </w:rPr>
        <w:t xml:space="preserve">）的（</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64排CT（Optima 680）维保（三年）</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w:t>
      </w:r>
      <w:r>
        <w:rPr>
          <w:rFonts w:hint="eastAsia" w:ascii="宋体" w:hAnsi="宋体" w:cs="宋体"/>
          <w:b/>
          <w:bCs/>
          <w:sz w:val="30"/>
          <w:szCs w:val="30"/>
          <w:highlight w:val="none"/>
          <w:lang w:eastAsia="zh-CN"/>
        </w:rPr>
        <w:t xml:space="preserve">其他未列明行业</w:t>
      </w:r>
      <w:r>
        <w:rPr>
          <w:rFonts w:hint="eastAsia" w:ascii="宋体" w:hAnsi="宋体" w:cs="宋体"/>
          <w:b/>
          <w:bCs/>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90"/>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64排CT（Optima 680）维保（三年）</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JSZC-320300-ZJZB-G2026-0030</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JSZC-320300-ZJZB-G2026-0030</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4"/>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九、预付款保函支付条款模板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36"/>
      </w:rPr>
      <w:framePr w:wrap="around" w:vAnchor="text" w:hAnchor="margin" w:xAlign="center" w:y="1"/>
    </w:pPr>
    <w:r>
      <w:fldChar w:fldCharType="begin"/>
    </w:r>
    <w:r>
      <w:rPr>
        <w:rStyle w:val="936"/>
      </w:rPr>
      <w:instrText xml:space="preserve">PAGE  </w:instrTex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6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6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2"/>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Layout w:type="fixed"/>
      <w:tblCellMar>
        <w:left w:w="108" w:type="dxa"/>
        <w:top w:w="0" w:type="dxa"/>
        <w:right w:w="108" w:type="dxa"/>
        <w:bottom w:w="0" w:type="dxa"/>
      </w:tblCellMar>
    </w:tblPr>
  </w:style>
  <w:style w:type="paragraph" w:styleId="7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10">
    <w:name w:val="toc 7"/>
    <w:basedOn w:val="697"/>
    <w:next w:val="697"/>
    <w:uiPriority w:val="39"/>
    <w:unhideWhenUsed/>
    <w:qFormat/>
    <w:pPr>
      <w:ind w:left="1701" w:right="0" w:firstLine="0"/>
      <w:spacing w:after="57"/>
    </w:pPr>
  </w:style>
  <w:style w:type="paragraph" w:styleId="711">
    <w:name w:val="Body Text First Indent"/>
    <w:basedOn w:val="712"/>
    <w:next w:val="716"/>
    <w:uiPriority w:val="0"/>
    <w:qFormat/>
    <w:pPr>
      <w:ind w:firstLine="200"/>
      <w:spacing w:line="360" w:lineRule="auto"/>
    </w:pPr>
    <w:rPr>
      <w:rFonts w:ascii="仿宋_GB2312" w:eastAsia="仿宋_GB2312"/>
      <w:sz w:val="30"/>
      <w:szCs w:val="30"/>
    </w:rPr>
  </w:style>
  <w:style w:type="paragraph" w:styleId="712">
    <w:name w:val="Body Text"/>
    <w:basedOn w:val="697"/>
    <w:next w:val="713"/>
    <w:uiPriority w:val="0"/>
    <w:qFormat/>
    <w:pPr>
      <w:spacing w:after="120"/>
    </w:p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basedOn w:val="697"/>
    <w:next w:val="697"/>
    <w:uiPriority w:val="0"/>
    <w:qFormat/>
    <w:pPr>
      <w:ind w:firstLine="200"/>
      <w:widowControl/>
    </w:pPr>
    <w:rPr>
      <w:rFonts w:hint="eastAsia" w:ascii="宋体"/>
      <w:szCs w:val="20"/>
    </w:rPr>
  </w:style>
  <w:style w:type="paragraph" w:styleId="716">
    <w:name w:val="Body Text First Indent 2"/>
    <w:basedOn w:val="717"/>
    <w:next w:val="697"/>
    <w:uiPriority w:val="99"/>
    <w:qFormat/>
    <w:pPr>
      <w:ind w:left="0" w:firstLine="420"/>
      <w:spacing w:after="0" w:line="360" w:lineRule="auto"/>
    </w:pPr>
    <w:rPr>
      <w:rFonts w:ascii="宋体" w:hAnsi="宋体"/>
    </w:rPr>
  </w:style>
  <w:style w:type="paragraph" w:styleId="717">
    <w:name w:val="Body Text Indent"/>
    <w:basedOn w:val="697"/>
    <w:next w:val="718"/>
    <w:uiPriority w:val="99"/>
    <w:qFormat/>
    <w:pPr>
      <w:ind w:left="420"/>
      <w:spacing w:after="120"/>
    </w:pPr>
  </w:style>
  <w:style w:type="paragraph" w:styleId="718">
    <w:name w:val="envelope return"/>
    <w:basedOn w:val="697"/>
    <w:uiPriority w:val="0"/>
    <w:qFormat/>
    <w:rPr>
      <w:rFonts w:ascii="Arial" w:hAnsi="Arial"/>
    </w:rPr>
  </w:style>
  <w:style w:type="paragraph" w:styleId="719">
    <w:name w:val="Normal Indent"/>
    <w:basedOn w:val="697"/>
    <w:next w:val="697"/>
    <w:uiPriority w:val="0"/>
    <w:qFormat/>
    <w:pPr>
      <w:ind w:firstLine="420"/>
    </w:pPr>
  </w:style>
  <w:style w:type="paragraph" w:styleId="72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index 5"/>
    <w:basedOn w:val="697"/>
    <w:next w:val="697"/>
    <w:uiPriority w:val="0"/>
    <w:qFormat/>
    <w:pPr>
      <w:ind w:left="798"/>
      <w:jc w:val="left"/>
    </w:pPr>
    <w:rPr>
      <w:rFonts w:ascii="Calibri" w:hAnsi="Calibri"/>
    </w:rPr>
  </w:style>
  <w:style w:type="paragraph" w:styleId="722">
    <w:name w:val="annotation text"/>
    <w:basedOn w:val="697"/>
    <w:uiPriority w:val="99"/>
    <w:semiHidden/>
    <w:unhideWhenUsed/>
    <w:qFormat/>
    <w:pPr>
      <w:jc w:val="left"/>
    </w:pPr>
  </w:style>
  <w:style w:type="paragraph" w:styleId="723">
    <w:name w:val="Block Text"/>
    <w:basedOn w:val="697"/>
    <w:uiPriority w:val="0"/>
    <w:qFormat/>
    <w:pPr>
      <w:ind w:left="567" w:right="454" w:firstLine="498"/>
    </w:pPr>
    <w:rPr>
      <w:rFonts w:ascii="仿宋_GB2312" w:eastAsia="仿宋_GB2312"/>
      <w:sz w:val="30"/>
    </w:rPr>
  </w:style>
  <w:style w:type="paragraph" w:styleId="724">
    <w:name w:val="toc 5"/>
    <w:basedOn w:val="697"/>
    <w:next w:val="697"/>
    <w:uiPriority w:val="39"/>
    <w:unhideWhenUsed/>
    <w:qFormat/>
    <w:pPr>
      <w:ind w:left="1134" w:right="0" w:firstLine="0"/>
      <w:spacing w:after="57"/>
    </w:pPr>
  </w:style>
  <w:style w:type="paragraph" w:styleId="725">
    <w:name w:val="toc 3"/>
    <w:basedOn w:val="697"/>
    <w:next w:val="697"/>
    <w:uiPriority w:val="39"/>
    <w:unhideWhenUsed/>
    <w:qFormat/>
    <w:pPr>
      <w:ind w:left="567" w:right="0" w:firstLine="0"/>
      <w:spacing w:after="57"/>
    </w:pPr>
  </w:style>
  <w:style w:type="paragraph" w:styleId="726">
    <w:name w:val="Plain Text"/>
    <w:basedOn w:val="697"/>
    <w:uiPriority w:val="0"/>
    <w:qFormat/>
    <w:rPr>
      <w:rFonts w:ascii="宋体" w:hAnsi="Courier New"/>
      <w:szCs w:val="20"/>
    </w:rPr>
  </w:style>
  <w:style w:type="paragraph" w:styleId="727">
    <w:name w:val="toc 8"/>
    <w:basedOn w:val="697"/>
    <w:next w:val="697"/>
    <w:uiPriority w:val="39"/>
    <w:unhideWhenUsed/>
    <w:qFormat/>
    <w:pPr>
      <w:ind w:left="1984" w:right="0" w:firstLine="0"/>
      <w:spacing w:after="57"/>
    </w:pPr>
  </w:style>
  <w:style w:type="paragraph" w:styleId="728">
    <w:name w:val="Body Text Indent 2"/>
    <w:basedOn w:val="697"/>
    <w:uiPriority w:val="0"/>
    <w:qFormat/>
    <w:pPr>
      <w:ind w:firstLine="640"/>
      <w:jc w:val="left"/>
      <w:spacing w:line="590" w:lineRule="exact"/>
    </w:pPr>
    <w:rPr>
      <w:rFonts w:ascii="仿宋_GB2312" w:hAnsi="宋体" w:eastAsia="仿宋_GB2312" w:cs="Times New Roman"/>
      <w:sz w:val="32"/>
      <w:szCs w:val="28"/>
    </w:rPr>
  </w:style>
  <w:style w:type="paragraph" w:styleId="729">
    <w:name w:val="endnote text"/>
    <w:basedOn w:val="697"/>
    <w:link w:val="914"/>
    <w:uiPriority w:val="99"/>
    <w:semiHidden/>
    <w:unhideWhenUsed/>
    <w:qFormat/>
    <w:pPr>
      <w:spacing w:after="0" w:line="240" w:lineRule="auto"/>
    </w:pPr>
    <w:rPr>
      <w:sz w:val="20"/>
    </w:rPr>
  </w:style>
  <w:style w:type="paragraph" w:styleId="730">
    <w:name w:val="Footer"/>
    <w:basedOn w:val="697"/>
    <w:next w:val="731"/>
    <w:link w:val="787"/>
    <w:uiPriority w:val="99"/>
    <w:unhideWhenUsed/>
    <w:qFormat/>
    <w:pPr>
      <w:spacing w:after="0" w:line="240" w:lineRule="auto"/>
      <w:tabs>
        <w:tab w:val="center" w:pos="7143" w:leader="none"/>
        <w:tab w:val="right" w:pos="14287" w:leader="none"/>
      </w:tabs>
    </w:pPr>
  </w:style>
  <w:style w:type="paragraph" w:styleId="731" w:customStyle="1">
    <w:name w:val="TOC Heading1"/>
    <w:next w:val="697"/>
    <w:uiPriority w:val="0"/>
    <w:qFormat/>
    <w:rPr>
      <w:rFonts w:hint="default" w:ascii="Calibri" w:hAnsi="Calibri" w:eastAsia="宋体" w:cs="Times New Roman"/>
      <w:sz w:val="32"/>
    </w:rPr>
  </w:style>
  <w:style w:type="paragraph" w:styleId="732">
    <w:name w:val="Header"/>
    <w:basedOn w:val="697"/>
    <w:link w:val="785"/>
    <w:uiPriority w:val="99"/>
    <w:unhideWhenUsed/>
    <w:qFormat/>
    <w:pPr>
      <w:spacing w:after="0" w:line="240" w:lineRule="auto"/>
      <w:tabs>
        <w:tab w:val="center" w:pos="7143" w:leader="none"/>
        <w:tab w:val="right" w:pos="14287" w:leader="none"/>
      </w:tabs>
    </w:pPr>
  </w:style>
  <w:style w:type="paragraph" w:styleId="733">
    <w:name w:val="toc 1"/>
    <w:basedOn w:val="697"/>
    <w:next w:val="697"/>
    <w:uiPriority w:val="39"/>
    <w:unhideWhenUsed/>
    <w:qFormat/>
    <w:pPr>
      <w:ind w:left="0" w:right="0" w:firstLine="0"/>
      <w:spacing w:after="57"/>
    </w:pPr>
  </w:style>
  <w:style w:type="paragraph" w:styleId="734">
    <w:name w:val="toc 4"/>
    <w:basedOn w:val="697"/>
    <w:next w:val="697"/>
    <w:uiPriority w:val="39"/>
    <w:unhideWhenUsed/>
    <w:qFormat/>
    <w:pPr>
      <w:ind w:left="850" w:right="0" w:firstLine="0"/>
      <w:spacing w:after="57"/>
    </w:pPr>
  </w:style>
  <w:style w:type="paragraph" w:styleId="735">
    <w:name w:val="Subtitle"/>
    <w:basedOn w:val="697"/>
    <w:next w:val="697"/>
    <w:link w:val="780"/>
    <w:uiPriority w:val="11"/>
    <w:qFormat/>
    <w:pPr>
      <w:spacing w:before="200" w:after="200"/>
    </w:pPr>
    <w:rPr>
      <w:sz w:val="24"/>
      <w:szCs w:val="24"/>
    </w:rPr>
  </w:style>
  <w:style w:type="paragraph" w:styleId="736">
    <w:name w:val="footnote text"/>
    <w:basedOn w:val="697"/>
    <w:next w:val="721"/>
    <w:link w:val="913"/>
    <w:uiPriority w:val="99"/>
    <w:semiHidden/>
    <w:unhideWhenUsed/>
    <w:qFormat/>
    <w:pPr>
      <w:spacing w:after="40" w:line="240" w:lineRule="auto"/>
    </w:pPr>
    <w:rPr>
      <w:sz w:val="18"/>
    </w:rPr>
  </w:style>
  <w:style w:type="paragraph" w:styleId="737">
    <w:name w:val="toc 6"/>
    <w:basedOn w:val="697"/>
    <w:next w:val="697"/>
    <w:uiPriority w:val="39"/>
    <w:unhideWhenUsed/>
    <w:qFormat/>
    <w:pPr>
      <w:ind w:left="1417" w:right="0" w:firstLine="0"/>
      <w:spacing w:after="57"/>
    </w:pPr>
  </w:style>
  <w:style w:type="paragraph" w:styleId="738">
    <w:name w:val="table of figures"/>
    <w:basedOn w:val="697"/>
    <w:next w:val="697"/>
    <w:uiPriority w:val="99"/>
    <w:unhideWhenUsed/>
    <w:qFormat/>
    <w:pPr>
      <w:spacing w:after="0" w:afterAutospacing="0"/>
    </w:pPr>
  </w:style>
  <w:style w:type="paragraph" w:styleId="739">
    <w:name w:val="toc 2"/>
    <w:basedOn w:val="697"/>
    <w:next w:val="697"/>
    <w:uiPriority w:val="39"/>
    <w:unhideWhenUsed/>
    <w:qFormat/>
    <w:pPr>
      <w:ind w:left="283" w:right="0" w:firstLine="0"/>
      <w:spacing w:after="57"/>
    </w:pPr>
  </w:style>
  <w:style w:type="paragraph" w:styleId="740">
    <w:name w:val="toc 9"/>
    <w:basedOn w:val="697"/>
    <w:next w:val="697"/>
    <w:uiPriority w:val="39"/>
    <w:unhideWhenUsed/>
    <w:qFormat/>
    <w:pPr>
      <w:ind w:left="2268" w:right="0" w:firstLine="0"/>
      <w:spacing w:after="57"/>
    </w:pPr>
  </w:style>
  <w:style w:type="paragraph" w:styleId="741">
    <w:name w:val="Title"/>
    <w:basedOn w:val="697"/>
    <w:next w:val="697"/>
    <w:link w:val="779"/>
    <w:uiPriority w:val="10"/>
    <w:qFormat/>
    <w:pPr>
      <w:contextualSpacing/>
      <w:spacing w:before="300" w:after="200"/>
    </w:pPr>
    <w:rPr>
      <w:sz w:val="48"/>
      <w:szCs w:val="48"/>
    </w:rPr>
  </w:style>
  <w:style w:type="character" w:styleId="742">
    <w:name w:val="Strong"/>
    <w:basedOn w:val="707"/>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7" w:customStyle="1">
    <w:name w:val="文本块11"/>
    <w:basedOn w:val="748"/>
    <w:uiPriority w:val="6"/>
    <w:unhideWhenUsed/>
    <w:qFormat/>
    <w:pPr>
      <w:ind w:left="1440" w:right="1440"/>
      <w:spacing w:after="120"/>
    </w:pPr>
  </w:style>
  <w:style w:type="paragraph" w:styleId="748" w:customStyle="1">
    <w:name w:val="正文12"/>
    <w:next w:val="7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9" w:customStyle="1">
    <w:name w:val="正文1"/>
    <w:basedOn w:val="75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正文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首行缩进1"/>
    <w:basedOn w:val="752"/>
    <w:next w:val="759"/>
    <w:link w:val="970"/>
    <w:uiPriority w:val="0"/>
    <w:qFormat/>
    <w:pPr>
      <w:ind w:firstLine="420"/>
    </w:pPr>
    <w:rPr>
      <w:rFonts w:ascii="仿宋_GB2312" w:hAnsi="Times New Roman" w:eastAsia="仿宋_GB2312"/>
      <w:sz w:val="30"/>
      <w:szCs w:val="30"/>
    </w:rPr>
  </w:style>
  <w:style w:type="paragraph" w:styleId="752" w:customStyle="1">
    <w:name w:val="正文文本11"/>
    <w:basedOn w:val="753"/>
    <w:next w:val="754"/>
    <w:uiPriority w:val="0"/>
    <w:qFormat/>
    <w:pPr>
      <w:spacing w:after="120"/>
    </w:pPr>
  </w:style>
  <w:style w:type="paragraph" w:styleId="753" w:customStyle="1">
    <w:name w:val="正文112"/>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1"/>
    <w:next w:val="755"/>
    <w:uiPriority w:val="0"/>
    <w:qFormat/>
    <w:pPr>
      <w:jc w:val="both"/>
    </w:pPr>
    <w:rPr>
      <w:rFonts w:hint="default" w:ascii="Times New Roman" w:hAnsi="Times New Roman" w:eastAsia="宋体" w:cs="Times New Roman"/>
      <w:lang w:val="en-US" w:eastAsia="zh-CN" w:bidi="ar-SA"/>
    </w:rPr>
  </w:style>
  <w:style w:type="paragraph" w:styleId="755" w:customStyle="1">
    <w:name w:val="正文首行缩进11"/>
    <w:basedOn w:val="752"/>
    <w:next w:val="756"/>
    <w:uiPriority w:val="0"/>
    <w:qFormat/>
    <w:pPr>
      <w:ind w:firstLine="420"/>
    </w:pPr>
    <w:rPr>
      <w:rFonts w:ascii="仿宋_GB2312" w:eastAsia="仿宋_GB2312"/>
      <w:sz w:val="30"/>
      <w:szCs w:val="30"/>
    </w:rPr>
  </w:style>
  <w:style w:type="paragraph" w:styleId="756" w:customStyle="1">
    <w:name w:val="正文首行缩进 211"/>
    <w:basedOn w:val="757"/>
    <w:uiPriority w:val="0"/>
    <w:qFormat/>
    <w:pPr>
      <w:ind w:firstLine="420"/>
    </w:pPr>
    <w:rPr>
      <w:rFonts w:ascii="Times New Roman" w:hAnsi="Times New Roman"/>
    </w:rPr>
  </w:style>
  <w:style w:type="paragraph" w:styleId="757" w:customStyle="1">
    <w:name w:val="正文文本缩进11"/>
    <w:basedOn w:val="754"/>
    <w:next w:val="758"/>
    <w:uiPriority w:val="0"/>
    <w:qFormat/>
    <w:pPr>
      <w:ind w:left="420"/>
      <w:spacing w:after="120"/>
    </w:pPr>
    <w:rPr>
      <w:rFonts w:ascii="Calibri" w:hAnsi="Calibri"/>
    </w:rPr>
  </w:style>
  <w:style w:type="paragraph" w:styleId="758" w:customStyle="1">
    <w:name w:val="寄信人地址11"/>
    <w:basedOn w:val="754"/>
    <w:uiPriority w:val="0"/>
    <w:qFormat/>
    <w:rPr>
      <w:rFonts w:ascii="Arial" w:hAnsi="Arial"/>
    </w:rPr>
  </w:style>
  <w:style w:type="paragraph" w:styleId="759" w:customStyle="1">
    <w:name w:val="正文首行缩进 21"/>
    <w:basedOn w:val="760"/>
    <w:next w:val="697"/>
    <w:link w:val="945"/>
    <w:uiPriority w:val="0"/>
    <w:qFormat/>
    <w:pPr>
      <w:ind w:firstLine="420"/>
    </w:pPr>
    <w:rPr>
      <w:rFonts w:ascii="Times New Roman" w:hAnsi="Times New Roman"/>
    </w:rPr>
  </w:style>
  <w:style w:type="paragraph" w:styleId="760" w:customStyle="1">
    <w:name w:val="正文文本缩进1"/>
    <w:basedOn w:val="697"/>
    <w:next w:val="761"/>
    <w:link w:val="939"/>
    <w:uiPriority w:val="99"/>
    <w:qFormat/>
    <w:pPr>
      <w:ind w:left="420"/>
      <w:spacing w:after="120"/>
    </w:pPr>
    <w:rPr>
      <w:rFonts w:ascii="Calibri" w:hAnsi="Calibri"/>
    </w:rPr>
  </w:style>
  <w:style w:type="paragraph" w:styleId="761" w:customStyle="1">
    <w:name w:val="寄信人地址1"/>
    <w:basedOn w:val="697"/>
    <w:uiPriority w:val="0"/>
    <w:qFormat/>
    <w:rPr>
      <w:rFonts w:ascii="Arial" w:hAnsi="Arial"/>
    </w:rPr>
  </w:style>
  <w:style w:type="paragraph" w:styleId="762" w:customStyle="1">
    <w:name w:val="脚注文本1"/>
    <w:basedOn w:val="749"/>
    <w:next w:val="763"/>
    <w:uiPriority w:val="0"/>
    <w:qFormat/>
    <w:pPr>
      <w:jc w:val="left"/>
    </w:pPr>
    <w:rPr>
      <w:rFonts w:ascii="宋体" w:eastAsia="Times New Roman"/>
      <w:sz w:val="18"/>
      <w:szCs w:val="18"/>
    </w:rPr>
  </w:style>
  <w:style w:type="paragraph" w:styleId="763" w:customStyle="1">
    <w:name w:val="索引 51"/>
    <w:basedOn w:val="749"/>
    <w:next w:val="749"/>
    <w:uiPriority w:val="0"/>
    <w:qFormat/>
    <w:pPr>
      <w:ind w:left="798"/>
      <w:jc w:val="left"/>
    </w:pPr>
    <w:rPr>
      <w:rFonts w:ascii="Calibri" w:hAnsi="Calibri"/>
    </w:rPr>
  </w:style>
  <w:style w:type="paragraph" w:styleId="764" w:customStyle="1">
    <w:name w:val="目录 11"/>
    <w:basedOn w:val="748"/>
    <w:next w:val="749"/>
    <w:uiPriority w:val="39"/>
    <w:qFormat/>
  </w:style>
  <w:style w:type="paragraph" w:styleId="765" w:customStyle="1">
    <w:name w:val="正文文本111"/>
    <w:basedOn w:val="748"/>
    <w:next w:val="748"/>
    <w:uiPriority w:val="0"/>
    <w:qFormat/>
  </w:style>
  <w:style w:type="paragraph" w:styleId="766" w:customStyle="1">
    <w:name w:val="正文49"/>
    <w:uiPriority w:val="0"/>
    <w:qFormat/>
    <w:pPr>
      <w:jc w:val="both"/>
      <w:widowControl w:val="off"/>
    </w:pPr>
    <w:rPr>
      <w:rFonts w:hint="default" w:ascii="Calibri" w:hAnsi="Calibri" w:eastAsia="宋体" w:cs="Times New Roman"/>
      <w:sz w:val="21"/>
      <w:szCs w:val="22"/>
    </w:rPr>
  </w:style>
  <w:style w:type="paragraph" w:styleId="767" w:customStyle="1">
    <w:name w:val="目录 111"/>
    <w:basedOn w:val="697"/>
    <w:next w:val="697"/>
    <w:uiPriority w:val="39"/>
    <w:unhideWhenUsed/>
    <w:qFormat/>
    <w:pPr>
      <w:jc w:val="left"/>
      <w:spacing w:after="100" w:line="259" w:lineRule="auto"/>
      <w:widowControl/>
    </w:pPr>
    <w:rPr>
      <w:rFonts w:ascii="Calibri" w:hAnsi="Calibri"/>
      <w:sz w:val="22"/>
      <w:szCs w:val="22"/>
    </w:rPr>
  </w:style>
  <w:style w:type="character" w:styleId="768" w:customStyle="1">
    <w:name w:val="Heading 1 Char"/>
    <w:link w:val="698"/>
    <w:uiPriority w:val="9"/>
    <w:qFormat/>
    <w:rPr>
      <w:rFonts w:ascii="Arial" w:hAnsi="Arial" w:eastAsia="Arial" w:cs="Arial"/>
      <w:sz w:val="40"/>
      <w:szCs w:val="40"/>
    </w:rPr>
  </w:style>
  <w:style w:type="character" w:styleId="769" w:customStyle="1">
    <w:name w:val="Heading 2 Char"/>
    <w:link w:val="699"/>
    <w:uiPriority w:val="9"/>
    <w:qFormat/>
    <w:rPr>
      <w:rFonts w:ascii="Arial" w:hAnsi="Arial" w:eastAsia="Arial" w:cs="Arial"/>
      <w:sz w:val="34"/>
    </w:rPr>
  </w:style>
  <w:style w:type="character" w:styleId="770" w:customStyle="1">
    <w:name w:val="Heading 3 Char"/>
    <w:link w:val="700"/>
    <w:uiPriority w:val="9"/>
    <w:qFormat/>
    <w:rPr>
      <w:rFonts w:ascii="Arial" w:hAnsi="Arial" w:eastAsia="Arial" w:cs="Arial"/>
      <w:sz w:val="30"/>
      <w:szCs w:val="30"/>
    </w:rPr>
  </w:style>
  <w:style w:type="character" w:styleId="771" w:customStyle="1">
    <w:name w:val="Heading 4 Char"/>
    <w:link w:val="701"/>
    <w:uiPriority w:val="9"/>
    <w:qFormat/>
    <w:rPr>
      <w:rFonts w:ascii="Arial" w:hAnsi="Arial" w:eastAsia="Arial" w:cs="Arial"/>
      <w:b/>
      <w:bCs/>
      <w:sz w:val="26"/>
      <w:szCs w:val="26"/>
    </w:rPr>
  </w:style>
  <w:style w:type="character" w:styleId="772" w:customStyle="1">
    <w:name w:val="Heading 5 Char"/>
    <w:link w:val="702"/>
    <w:uiPriority w:val="9"/>
    <w:qFormat/>
    <w:rPr>
      <w:rFonts w:ascii="Arial" w:hAnsi="Arial" w:eastAsia="Arial" w:cs="Arial"/>
      <w:b/>
      <w:bCs/>
      <w:sz w:val="24"/>
      <w:szCs w:val="24"/>
    </w:rPr>
  </w:style>
  <w:style w:type="character" w:styleId="773" w:customStyle="1">
    <w:name w:val="Heading 6 Char"/>
    <w:link w:val="703"/>
    <w:uiPriority w:val="9"/>
    <w:qFormat/>
    <w:rPr>
      <w:rFonts w:ascii="Arial" w:hAnsi="Arial" w:eastAsia="Arial" w:cs="Arial"/>
      <w:b/>
      <w:bCs/>
      <w:sz w:val="22"/>
      <w:szCs w:val="22"/>
    </w:rPr>
  </w:style>
  <w:style w:type="character" w:styleId="774" w:customStyle="1">
    <w:name w:val="Heading 7 Char"/>
    <w:link w:val="704"/>
    <w:uiPriority w:val="9"/>
    <w:qFormat/>
    <w:rPr>
      <w:rFonts w:ascii="Arial" w:hAnsi="Arial" w:eastAsia="Arial" w:cs="Arial"/>
      <w:b/>
      <w:bCs/>
      <w:i/>
      <w:iCs/>
      <w:sz w:val="22"/>
      <w:szCs w:val="22"/>
    </w:rPr>
  </w:style>
  <w:style w:type="character" w:styleId="775" w:customStyle="1">
    <w:name w:val="Heading 8 Char"/>
    <w:link w:val="705"/>
    <w:uiPriority w:val="9"/>
    <w:qFormat/>
    <w:rPr>
      <w:rFonts w:ascii="Arial" w:hAnsi="Arial" w:eastAsia="Arial" w:cs="Arial"/>
      <w:i/>
      <w:iCs/>
      <w:sz w:val="22"/>
      <w:szCs w:val="22"/>
    </w:rPr>
  </w:style>
  <w:style w:type="character" w:styleId="776" w:customStyle="1">
    <w:name w:val="Heading 9 Char"/>
    <w:link w:val="706"/>
    <w:uiPriority w:val="9"/>
    <w:qFormat/>
    <w:rPr>
      <w:rFonts w:ascii="Arial" w:hAnsi="Arial" w:eastAsia="Arial" w:cs="Arial"/>
      <w:i/>
      <w:iCs/>
      <w:sz w:val="21"/>
      <w:szCs w:val="21"/>
    </w:rPr>
  </w:style>
  <w:style w:type="paragraph" w:styleId="777">
    <w:name w:val="List Paragraph"/>
    <w:basedOn w:val="697"/>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41"/>
    <w:uiPriority w:val="10"/>
    <w:qFormat/>
    <w:rPr>
      <w:sz w:val="48"/>
      <w:szCs w:val="48"/>
    </w:rPr>
  </w:style>
  <w:style w:type="character" w:styleId="780" w:customStyle="1">
    <w:name w:val="Subtitle Char"/>
    <w:link w:val="735"/>
    <w:uiPriority w:val="11"/>
    <w:qFormat/>
    <w:rPr>
      <w:sz w:val="24"/>
      <w:szCs w:val="24"/>
    </w:rPr>
  </w:style>
  <w:style w:type="paragraph" w:styleId="781">
    <w:name w:val="Quote"/>
    <w:basedOn w:val="697"/>
    <w:next w:val="697"/>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697"/>
    <w:next w:val="697"/>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32"/>
    <w:uiPriority w:val="99"/>
    <w:qFormat/>
  </w:style>
  <w:style w:type="character" w:styleId="786" w:customStyle="1">
    <w:name w:val="Footer Char"/>
    <w:link w:val="730"/>
    <w:uiPriority w:val="99"/>
    <w:qFormat/>
  </w:style>
  <w:style w:type="character" w:styleId="787" w:customStyle="1">
    <w:name w:val="Caption Char"/>
    <w:link w:val="730"/>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36"/>
    <w:uiPriority w:val="99"/>
    <w:qFormat/>
    <w:rPr>
      <w:sz w:val="18"/>
    </w:rPr>
  </w:style>
  <w:style w:type="character" w:styleId="914" w:customStyle="1">
    <w:name w:val="Endnote Text Char"/>
    <w:link w:val="729"/>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1"/>
    <w:basedOn w:val="697"/>
    <w:next w:val="697"/>
    <w:link w:val="946"/>
    <w:uiPriority w:val="9"/>
    <w:qFormat/>
    <w:pPr>
      <w:jc w:val="center"/>
      <w:keepLines/>
      <w:keepNext/>
      <w:spacing w:line="578" w:lineRule="auto"/>
      <w:outlineLvl w:val="0"/>
    </w:pPr>
    <w:rPr>
      <w:rFonts w:eastAsia="新宋体"/>
      <w:b/>
      <w:bCs/>
      <w:sz w:val="30"/>
      <w:szCs w:val="44"/>
    </w:rPr>
  </w:style>
  <w:style w:type="paragraph" w:styleId="917" w:customStyle="1">
    <w:name w:val="标题 21"/>
    <w:basedOn w:val="697"/>
    <w:next w:val="697"/>
    <w:link w:val="947"/>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
    <w:basedOn w:val="697"/>
    <w:next w:val="697"/>
    <w:link w:val="948"/>
    <w:uiPriority w:val="9"/>
    <w:qFormat/>
    <w:pPr>
      <w:keepLines/>
      <w:keepNext/>
      <w:spacing w:before="260" w:after="260" w:line="416" w:lineRule="auto"/>
      <w:outlineLvl w:val="2"/>
    </w:pPr>
    <w:rPr>
      <w:b/>
      <w:bCs/>
      <w:sz w:val="32"/>
      <w:szCs w:val="32"/>
    </w:rPr>
  </w:style>
  <w:style w:type="paragraph" w:styleId="919" w:customStyle="1">
    <w:name w:val="标题 41"/>
    <w:basedOn w:val="697"/>
    <w:next w:val="697"/>
    <w:link w:val="949"/>
    <w:uiPriority w:val="9"/>
    <w:qFormat/>
    <w:pPr>
      <w:keepLines/>
      <w:keepNext/>
      <w:spacing w:before="280" w:after="290" w:line="376" w:lineRule="auto"/>
      <w:outlineLvl w:val="3"/>
    </w:pPr>
    <w:rPr>
      <w:rFonts w:ascii="Cambria" w:hAnsi="Cambria"/>
      <w:b/>
      <w:bCs/>
      <w:sz w:val="28"/>
      <w:szCs w:val="28"/>
    </w:rPr>
  </w:style>
  <w:style w:type="paragraph" w:styleId="920" w:customStyle="1">
    <w:name w:val="标题 51"/>
    <w:basedOn w:val="697"/>
    <w:next w:val="697"/>
    <w:link w:val="938"/>
    <w:uiPriority w:val="0"/>
    <w:qFormat/>
    <w:pPr>
      <w:keepLines/>
      <w:keepNext/>
      <w:spacing w:before="280" w:after="290" w:line="376" w:lineRule="auto"/>
      <w:outlineLvl w:val="4"/>
    </w:pPr>
    <w:rPr>
      <w:b/>
      <w:bCs/>
      <w:sz w:val="28"/>
      <w:szCs w:val="28"/>
    </w:rPr>
  </w:style>
  <w:style w:type="paragraph" w:styleId="921" w:customStyle="1">
    <w:name w:val="标题 71"/>
    <w:basedOn w:val="697"/>
    <w:next w:val="697"/>
    <w:link w:val="940"/>
    <w:uiPriority w:val="9"/>
    <w:qFormat/>
    <w:pPr>
      <w:keepLines/>
      <w:keepNext/>
      <w:spacing w:before="240" w:after="64" w:line="320" w:lineRule="auto"/>
      <w:outlineLvl w:val="6"/>
    </w:pPr>
    <w:rPr>
      <w:rFonts w:ascii="Calibri" w:hAnsi="Calibri"/>
      <w:b/>
      <w:bCs/>
      <w:sz w:val="24"/>
    </w:rPr>
  </w:style>
  <w:style w:type="character" w:styleId="922" w:customStyle="1">
    <w:name w:val="默认段落字体1"/>
    <w:link w:val="697"/>
    <w:uiPriority w:val="0"/>
    <w:semiHidden/>
    <w:qFormat/>
  </w:style>
  <w:style w:type="table" w:styleId="923" w:customStyle="1">
    <w:name w:val="普通表格1"/>
    <w:uiPriority w:val="0"/>
    <w:semiHidden/>
    <w:qFormat/>
    <w:tblPr/>
  </w:style>
  <w:style w:type="character" w:styleId="924" w:customStyle="1">
    <w:name w:val="font01"/>
    <w:link w:val="697"/>
    <w:uiPriority w:val="0"/>
    <w:qFormat/>
    <w:rPr>
      <w:rFonts w:hint="eastAsia" w:ascii="仿宋" w:hAnsi="仿宋" w:eastAsia="仿宋" w:cs="仿宋"/>
      <w:color w:val="000000"/>
      <w:sz w:val="20"/>
      <w:szCs w:val="20"/>
      <w:u w:val="none"/>
    </w:rPr>
  </w:style>
  <w:style w:type="character" w:styleId="925" w:customStyle="1">
    <w:name w:val="文档结构图 字符"/>
    <w:link w:val="697"/>
    <w:uiPriority w:val="0"/>
    <w:qFormat/>
    <w:rPr>
      <w:rFonts w:ascii="Microsoft YaHei UI" w:eastAsia="Microsoft YaHei UI"/>
      <w:sz w:val="18"/>
      <w:szCs w:val="18"/>
    </w:rPr>
  </w:style>
  <w:style w:type="character" w:styleId="926" w:customStyle="1">
    <w:name w:val="标书正文 Char1"/>
    <w:link w:val="927"/>
    <w:uiPriority w:val="0"/>
    <w:qFormat/>
    <w:rPr>
      <w:color w:val="000000"/>
      <w:sz w:val="22"/>
      <w:szCs w:val="28"/>
      <w:lang w:eastAsia="en-US"/>
    </w:rPr>
  </w:style>
  <w:style w:type="paragraph" w:styleId="927" w:customStyle="1">
    <w:name w:val="标书正文"/>
    <w:basedOn w:val="697"/>
    <w:link w:val="92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28" w:customStyle="1">
    <w:name w:val="批注文字 Char1"/>
    <w:link w:val="697"/>
    <w:uiPriority w:val="0"/>
    <w:qFormat/>
    <w:rPr>
      <w:sz w:val="21"/>
      <w:szCs w:val="24"/>
    </w:rPr>
  </w:style>
  <w:style w:type="character" w:styleId="929" w:customStyle="1">
    <w:name w:val="标题 2 Char"/>
    <w:link w:val="697"/>
    <w:uiPriority w:val="0"/>
    <w:qFormat/>
    <w:rPr>
      <w:rFonts w:ascii="Cambria" w:hAnsi="Cambria" w:eastAsia="宋体" w:cs="Times New Roman"/>
      <w:b/>
      <w:bCs/>
      <w:sz w:val="32"/>
      <w:szCs w:val="32"/>
    </w:rPr>
  </w:style>
  <w:style w:type="character" w:styleId="930" w:customStyle="1">
    <w:name w:val="标题 4 字符"/>
    <w:link w:val="697"/>
    <w:uiPriority w:val="0"/>
    <w:semiHidden/>
    <w:qFormat/>
    <w:rPr>
      <w:rFonts w:ascii="等线 Light" w:hAnsi="等线 Light" w:eastAsia="等线 Light" w:cs="Times New Roman"/>
      <w:b/>
      <w:bCs/>
      <w:sz w:val="28"/>
      <w:szCs w:val="28"/>
    </w:rPr>
  </w:style>
  <w:style w:type="character" w:styleId="931" w:customStyle="1">
    <w:name w:val="正文文本 Char"/>
    <w:link w:val="697"/>
    <w:uiPriority w:val="0"/>
    <w:qFormat/>
    <w:rPr>
      <w:sz w:val="21"/>
      <w:szCs w:val="24"/>
    </w:rPr>
  </w:style>
  <w:style w:type="character" w:styleId="932" w:customStyle="1">
    <w:name w:val="页脚 Char"/>
    <w:link w:val="697"/>
    <w:uiPriority w:val="0"/>
    <w:qFormat/>
    <w:rPr>
      <w:sz w:val="18"/>
      <w:szCs w:val="18"/>
    </w:rPr>
  </w:style>
  <w:style w:type="character" w:styleId="933" w:customStyle="1">
    <w:name w:val="批注引用1"/>
    <w:link w:val="697"/>
    <w:uiPriority w:val="99"/>
    <w:qFormat/>
    <w:rPr>
      <w:sz w:val="21"/>
      <w:szCs w:val="21"/>
    </w:rPr>
  </w:style>
  <w:style w:type="character" w:styleId="934" w:customStyle="1">
    <w:name w:val="要点1"/>
    <w:link w:val="697"/>
    <w:uiPriority w:val="0"/>
    <w:qFormat/>
    <w:rPr>
      <w:b/>
      <w:bCs/>
    </w:rPr>
  </w:style>
  <w:style w:type="character" w:styleId="935" w:customStyle="1">
    <w:name w:val="超链接1"/>
    <w:link w:val="697"/>
    <w:uiPriority w:val="0"/>
    <w:unhideWhenUsed/>
    <w:qFormat/>
    <w:rPr>
      <w:color w:val="0000ff"/>
      <w:u w:val="single"/>
    </w:rPr>
  </w:style>
  <w:style w:type="character" w:styleId="936" w:customStyle="1">
    <w:name w:val="页码1"/>
    <w:link w:val="697"/>
    <w:uiPriority w:val="0"/>
    <w:qFormat/>
  </w:style>
  <w:style w:type="character" w:styleId="937" w:customStyle="1">
    <w:name w:val="强调1"/>
    <w:link w:val="697"/>
    <w:uiPriority w:val="0"/>
    <w:qFormat/>
    <w:rPr>
      <w:i/>
    </w:rPr>
  </w:style>
  <w:style w:type="character" w:styleId="938" w:customStyle="1">
    <w:name w:val="标题 5 字符"/>
    <w:link w:val="920"/>
    <w:uiPriority w:val="0"/>
    <w:semiHidden/>
    <w:qFormat/>
    <w:rPr>
      <w:b/>
      <w:bCs/>
      <w:sz w:val="28"/>
      <w:szCs w:val="28"/>
    </w:rPr>
  </w:style>
  <w:style w:type="character" w:styleId="939" w:customStyle="1">
    <w:name w:val="正文文本缩进 字符"/>
    <w:link w:val="760"/>
    <w:uiPriority w:val="99"/>
    <w:qFormat/>
    <w:rPr>
      <w:rFonts w:ascii="Calibri" w:hAnsi="Calibri"/>
      <w:sz w:val="21"/>
      <w:szCs w:val="24"/>
    </w:rPr>
  </w:style>
  <w:style w:type="character" w:styleId="940" w:customStyle="1">
    <w:name w:val="标题 7 字符"/>
    <w:link w:val="921"/>
    <w:uiPriority w:val="9"/>
    <w:semiHidden/>
    <w:qFormat/>
    <w:rPr>
      <w:rFonts w:ascii="Calibri" w:hAnsi="Calibri"/>
      <w:b/>
      <w:bCs/>
      <w:sz w:val="24"/>
      <w:szCs w:val="24"/>
    </w:rPr>
  </w:style>
  <w:style w:type="character" w:styleId="941" w:customStyle="1">
    <w:name w:val="标题 2 字符"/>
    <w:link w:val="697"/>
    <w:uiPriority w:val="0"/>
    <w:semiHidden/>
    <w:qFormat/>
    <w:rPr>
      <w:rFonts w:ascii="等线 Light" w:hAnsi="等线 Light" w:eastAsia="等线 Light" w:cs="Times New Roman"/>
      <w:b/>
      <w:bCs/>
      <w:sz w:val="32"/>
      <w:szCs w:val="32"/>
    </w:rPr>
  </w:style>
  <w:style w:type="character" w:styleId="942" w:customStyle="1">
    <w:name w:val="正文缩进 字符"/>
    <w:link w:val="943"/>
    <w:uiPriority w:val="0"/>
    <w:qFormat/>
    <w:rPr>
      <w:sz w:val="21"/>
      <w:szCs w:val="24"/>
      <w:lang w:bidi="ar-SA"/>
    </w:rPr>
  </w:style>
  <w:style w:type="paragraph" w:styleId="943" w:customStyle="1">
    <w:name w:val="正文缩进1"/>
    <w:basedOn w:val="697"/>
    <w:link w:val="942"/>
    <w:uiPriority w:val="0"/>
    <w:qFormat/>
    <w:pPr>
      <w:ind w:firstLine="420"/>
    </w:pPr>
  </w:style>
  <w:style w:type="character" w:styleId="944" w:customStyle="1">
    <w:name w:val="fontstyle01"/>
    <w:link w:val="697"/>
    <w:uiPriority w:val="0"/>
    <w:qFormat/>
    <w:rPr>
      <w:rFonts w:ascii="MicrosoftYaHeiLight" w:hAnsi="MicrosoftYaHeiLight"/>
      <w:color w:val="000000"/>
      <w:sz w:val="22"/>
      <w:szCs w:val="22"/>
    </w:rPr>
  </w:style>
  <w:style w:type="character" w:styleId="945" w:customStyle="1">
    <w:name w:val="正文文本首行缩进 2 字符"/>
    <w:link w:val="759"/>
    <w:uiPriority w:val="0"/>
    <w:qFormat/>
  </w:style>
  <w:style w:type="character" w:styleId="946" w:customStyle="1">
    <w:name w:val="标题 1 字符"/>
    <w:link w:val="916"/>
    <w:uiPriority w:val="0"/>
    <w:qFormat/>
    <w:rPr>
      <w:rFonts w:eastAsia="新宋体"/>
      <w:b/>
      <w:bCs/>
      <w:sz w:val="30"/>
      <w:szCs w:val="44"/>
    </w:rPr>
  </w:style>
  <w:style w:type="character" w:styleId="947" w:customStyle="1">
    <w:name w:val="标题 2 字符1"/>
    <w:link w:val="917"/>
    <w:uiPriority w:val="9"/>
    <w:qFormat/>
    <w:rPr>
      <w:rFonts w:ascii="Cambria" w:hAnsi="Cambria"/>
      <w:b/>
      <w:bCs/>
      <w:sz w:val="32"/>
      <w:szCs w:val="32"/>
    </w:rPr>
  </w:style>
  <w:style w:type="character" w:styleId="948" w:customStyle="1">
    <w:name w:val="标题 3 字符"/>
    <w:link w:val="918"/>
    <w:uiPriority w:val="0"/>
    <w:semiHidden/>
    <w:qFormat/>
    <w:rPr>
      <w:b/>
      <w:bCs/>
      <w:sz w:val="32"/>
      <w:szCs w:val="32"/>
    </w:rPr>
  </w:style>
  <w:style w:type="character" w:styleId="949" w:customStyle="1">
    <w:name w:val="标题 4 字符1"/>
    <w:link w:val="919"/>
    <w:uiPriority w:val="9"/>
    <w:semiHidden/>
    <w:qFormat/>
    <w:rPr>
      <w:rFonts w:ascii="Cambria" w:hAnsi="Cambria"/>
      <w:b/>
      <w:bCs/>
      <w:sz w:val="28"/>
      <w:szCs w:val="28"/>
    </w:rPr>
  </w:style>
  <w:style w:type="character" w:styleId="950" w:customStyle="1">
    <w:name w:val="文档结构图 字符1"/>
    <w:link w:val="951"/>
    <w:uiPriority w:val="99"/>
    <w:qFormat/>
    <w:rPr>
      <w:rFonts w:ascii="宋体" w:hAnsi="Calibri"/>
      <w:sz w:val="18"/>
      <w:szCs w:val="18"/>
    </w:rPr>
  </w:style>
  <w:style w:type="paragraph" w:styleId="951" w:customStyle="1">
    <w:name w:val="文档结构图1"/>
    <w:basedOn w:val="697"/>
    <w:link w:val="950"/>
    <w:uiPriority w:val="99"/>
    <w:unhideWhenUsed/>
    <w:qFormat/>
    <w:rPr>
      <w:rFonts w:ascii="宋体" w:hAnsi="Calibri"/>
      <w:sz w:val="18"/>
      <w:szCs w:val="18"/>
    </w:rPr>
  </w:style>
  <w:style w:type="character" w:styleId="952" w:customStyle="1">
    <w:name w:val="批注文字 字符"/>
    <w:link w:val="953"/>
    <w:uiPriority w:val="0"/>
    <w:qFormat/>
    <w:rPr>
      <w:sz w:val="21"/>
      <w:szCs w:val="24"/>
    </w:rPr>
  </w:style>
  <w:style w:type="paragraph" w:styleId="953" w:customStyle="1">
    <w:name w:val="批注文字1"/>
    <w:basedOn w:val="697"/>
    <w:link w:val="952"/>
    <w:uiPriority w:val="0"/>
    <w:qFormat/>
    <w:pPr>
      <w:jc w:val="left"/>
    </w:pPr>
  </w:style>
  <w:style w:type="character" w:styleId="954" w:customStyle="1">
    <w:name w:val="正文文本 字符"/>
    <w:link w:val="955"/>
    <w:uiPriority w:val="1"/>
    <w:qFormat/>
    <w:rPr>
      <w:rFonts w:ascii="Calibri" w:hAnsi="Calibri"/>
      <w:sz w:val="21"/>
      <w:szCs w:val="24"/>
    </w:rPr>
  </w:style>
  <w:style w:type="paragraph" w:styleId="955" w:customStyle="1">
    <w:name w:val="正文文本1"/>
    <w:basedOn w:val="697"/>
    <w:next w:val="713"/>
    <w:link w:val="954"/>
    <w:uiPriority w:val="0"/>
    <w:qFormat/>
    <w:pPr>
      <w:spacing w:after="120"/>
    </w:pPr>
    <w:rPr>
      <w:rFonts w:ascii="Calibri" w:hAnsi="Calibri"/>
    </w:rPr>
  </w:style>
  <w:style w:type="character" w:styleId="956" w:customStyle="1">
    <w:name w:val="纯文本 字符"/>
    <w:link w:val="957"/>
    <w:uiPriority w:val="0"/>
    <w:qFormat/>
    <w:rPr>
      <w:rFonts w:ascii="宋体" w:hAnsi="Courier New"/>
      <w:sz w:val="21"/>
    </w:rPr>
  </w:style>
  <w:style w:type="paragraph" w:styleId="957" w:customStyle="1">
    <w:name w:val="纯文本1"/>
    <w:basedOn w:val="697"/>
    <w:link w:val="956"/>
    <w:uiPriority w:val="0"/>
    <w:qFormat/>
    <w:rPr>
      <w:rFonts w:ascii="宋体" w:hAnsi="Courier New"/>
      <w:szCs w:val="20"/>
    </w:rPr>
  </w:style>
  <w:style w:type="character" w:styleId="958" w:customStyle="1">
    <w:name w:val="日期 字符"/>
    <w:link w:val="959"/>
    <w:uiPriority w:val="99"/>
    <w:qFormat/>
    <w:rPr>
      <w:rFonts w:eastAsia="仿宋_GB2312"/>
      <w:sz w:val="28"/>
    </w:rPr>
  </w:style>
  <w:style w:type="paragraph" w:styleId="959" w:customStyle="1">
    <w:name w:val="日期1"/>
    <w:basedOn w:val="697"/>
    <w:next w:val="697"/>
    <w:link w:val="958"/>
    <w:uiPriority w:val="99"/>
    <w:qFormat/>
    <w:rPr>
      <w:rFonts w:eastAsia="仿宋_GB2312"/>
      <w:sz w:val="28"/>
      <w:szCs w:val="20"/>
    </w:rPr>
  </w:style>
  <w:style w:type="character" w:styleId="960" w:customStyle="1">
    <w:name w:val="正文文本缩进 2 字符"/>
    <w:link w:val="961"/>
    <w:uiPriority w:val="0"/>
    <w:qFormat/>
    <w:rPr>
      <w:rFonts w:ascii="仿宋_GB2312" w:eastAsia="仿宋_GB2312"/>
      <w:sz w:val="24"/>
      <w:szCs w:val="24"/>
      <w:lang w:bidi="ar-SA"/>
    </w:rPr>
  </w:style>
  <w:style w:type="paragraph" w:styleId="961" w:customStyle="1">
    <w:name w:val="正文文本缩进 21"/>
    <w:basedOn w:val="697"/>
    <w:link w:val="960"/>
    <w:uiPriority w:val="0"/>
    <w:qFormat/>
    <w:pPr>
      <w:ind w:firstLine="475"/>
      <w:spacing w:line="10" w:lineRule="atLeast"/>
    </w:pPr>
    <w:rPr>
      <w:rFonts w:ascii="仿宋_GB2312" w:eastAsia="仿宋_GB2312"/>
      <w:sz w:val="24"/>
    </w:rPr>
  </w:style>
  <w:style w:type="character" w:styleId="962" w:customStyle="1">
    <w:name w:val="批注框文本 字符"/>
    <w:link w:val="963"/>
    <w:uiPriority w:val="0"/>
    <w:qFormat/>
    <w:rPr>
      <w:sz w:val="18"/>
      <w:szCs w:val="18"/>
    </w:rPr>
  </w:style>
  <w:style w:type="paragraph" w:styleId="963" w:customStyle="1">
    <w:name w:val="批注框文本1"/>
    <w:basedOn w:val="697"/>
    <w:link w:val="962"/>
    <w:uiPriority w:val="0"/>
    <w:qFormat/>
    <w:rPr>
      <w:sz w:val="18"/>
      <w:szCs w:val="18"/>
    </w:rPr>
  </w:style>
  <w:style w:type="character" w:styleId="964" w:customStyle="1">
    <w:name w:val="页脚 字符"/>
    <w:link w:val="965"/>
    <w:uiPriority w:val="99"/>
    <w:qFormat/>
    <w:rPr>
      <w:sz w:val="18"/>
      <w:szCs w:val="18"/>
    </w:rPr>
  </w:style>
  <w:style w:type="paragraph" w:styleId="965" w:customStyle="1">
    <w:name w:val="页脚1"/>
    <w:basedOn w:val="697"/>
    <w:link w:val="964"/>
    <w:uiPriority w:val="0"/>
    <w:qFormat/>
    <w:pPr>
      <w:jc w:val="left"/>
      <w:tabs>
        <w:tab w:val="center" w:pos="4153" w:leader="none"/>
        <w:tab w:val="right" w:pos="8306" w:leader="none"/>
      </w:tabs>
    </w:pPr>
    <w:rPr>
      <w:sz w:val="18"/>
      <w:szCs w:val="18"/>
    </w:rPr>
  </w:style>
  <w:style w:type="character" w:styleId="966" w:customStyle="1">
    <w:name w:val="页眉 字符"/>
    <w:link w:val="967"/>
    <w:uiPriority w:val="0"/>
    <w:qFormat/>
    <w:rPr>
      <w:sz w:val="18"/>
      <w:szCs w:val="18"/>
    </w:rPr>
  </w:style>
  <w:style w:type="paragraph" w:styleId="967" w:customStyle="1">
    <w:name w:val="页眉1"/>
    <w:basedOn w:val="697"/>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批注主题 字符"/>
    <w:link w:val="969"/>
    <w:uiPriority w:val="0"/>
    <w:qFormat/>
    <w:rPr>
      <w:b/>
      <w:bCs/>
      <w:sz w:val="21"/>
      <w:szCs w:val="24"/>
    </w:rPr>
  </w:style>
  <w:style w:type="paragraph" w:styleId="969" w:customStyle="1">
    <w:name w:val="批注主题1"/>
    <w:basedOn w:val="953"/>
    <w:next w:val="953"/>
    <w:link w:val="968"/>
    <w:uiPriority w:val="0"/>
    <w:qFormat/>
    <w:rPr>
      <w:b/>
      <w:bCs/>
    </w:rPr>
  </w:style>
  <w:style w:type="character" w:styleId="970" w:customStyle="1">
    <w:name w:val="正文文本首行缩进 字符1"/>
    <w:link w:val="751"/>
    <w:uiPriority w:val="0"/>
    <w:qFormat/>
    <w:rPr>
      <w:rFonts w:ascii="仿宋_GB2312" w:hAnsi="Times New Roman" w:eastAsia="仿宋_GB2312"/>
      <w:sz w:val="30"/>
      <w:szCs w:val="30"/>
    </w:rPr>
  </w:style>
  <w:style w:type="character" w:styleId="971" w:customStyle="1">
    <w:name w:val="标题 3 Char"/>
    <w:link w:val="697"/>
    <w:uiPriority w:val="9"/>
    <w:qFormat/>
    <w:rPr>
      <w:rFonts w:ascii="Arial" w:hAnsi="Arial" w:eastAsia="宋体" w:cs="Times New Roman"/>
      <w:b/>
      <w:sz w:val="32"/>
      <w:szCs w:val="20"/>
    </w:rPr>
  </w:style>
  <w:style w:type="character" w:styleId="972" w:customStyle="1">
    <w:name w:val="NormalCharacter1"/>
    <w:link w:val="697"/>
    <w:uiPriority w:val="0"/>
    <w:semiHidden/>
    <w:qFormat/>
    <w:rPr>
      <w:sz w:val="28"/>
      <w:lang w:val="en-US" w:eastAsia="zh-CN" w:bidi="ar-SA"/>
    </w:rPr>
  </w:style>
  <w:style w:type="character" w:styleId="973" w:customStyle="1">
    <w:name w:val="font41"/>
    <w:link w:val="697"/>
    <w:uiPriority w:val="0"/>
    <w:qFormat/>
    <w:rPr>
      <w:rFonts w:ascii="Symbol" w:hAnsi="Symbol" w:cs="Symbol"/>
      <w:color w:val="000000"/>
      <w:sz w:val="20"/>
      <w:szCs w:val="20"/>
      <w:u w:val="none"/>
    </w:rPr>
  </w:style>
  <w:style w:type="character" w:styleId="974" w:customStyle="1">
    <w:name w:val="正文首行缩进 2 字符"/>
    <w:link w:val="975"/>
    <w:uiPriority w:val="99"/>
    <w:qFormat/>
    <w:rPr>
      <w:sz w:val="21"/>
      <w:szCs w:val="24"/>
    </w:rPr>
  </w:style>
  <w:style w:type="paragraph" w:styleId="975" w:customStyle="1">
    <w:name w:val="_Style 63"/>
    <w:basedOn w:val="760"/>
    <w:next w:val="697"/>
    <w:link w:val="974"/>
    <w:uiPriority w:val="99"/>
    <w:unhideWhenUsed/>
    <w:qFormat/>
    <w:pPr>
      <w:ind w:firstLine="420"/>
    </w:pPr>
    <w:rPr>
      <w:rFonts w:ascii="Times New Roman" w:hAnsi="Times New Roman"/>
    </w:rPr>
  </w:style>
  <w:style w:type="character" w:styleId="976" w:customStyle="1">
    <w:name w:val="标题 1 Char"/>
    <w:link w:val="697"/>
    <w:uiPriority w:val="9"/>
    <w:qFormat/>
    <w:rPr>
      <w:b/>
      <w:bCs/>
      <w:sz w:val="44"/>
      <w:szCs w:val="44"/>
    </w:rPr>
  </w:style>
  <w:style w:type="character" w:styleId="977" w:customStyle="1">
    <w:name w:val="批注文字 Char"/>
    <w:link w:val="697"/>
    <w:uiPriority w:val="0"/>
    <w:qFormat/>
    <w:rPr>
      <w:rFonts w:ascii="Times New Roman" w:hAnsi="Times New Roman"/>
      <w:sz w:val="21"/>
    </w:rPr>
  </w:style>
  <w:style w:type="character" w:styleId="978" w:customStyle="1">
    <w:name w:val="文档结构图 Char"/>
    <w:link w:val="697"/>
    <w:uiPriority w:val="99"/>
    <w:semiHidden/>
    <w:qFormat/>
    <w:rPr>
      <w:rFonts w:ascii="宋体"/>
      <w:sz w:val="18"/>
      <w:szCs w:val="18"/>
    </w:rPr>
  </w:style>
  <w:style w:type="character" w:styleId="979" w:customStyle="1">
    <w:name w:val="纯文本 Char"/>
    <w:link w:val="697"/>
    <w:uiPriority w:val="0"/>
    <w:qFormat/>
    <w:rPr>
      <w:rFonts w:ascii="宋体" w:hAnsi="Courier New" w:eastAsia="宋体" w:cs="Courier New"/>
      <w:szCs w:val="21"/>
    </w:rPr>
  </w:style>
  <w:style w:type="character" w:styleId="980" w:customStyle="1">
    <w:name w:val="纯文本 Char1"/>
    <w:link w:val="697"/>
    <w:uiPriority w:val="0"/>
    <w:qFormat/>
    <w:rPr>
      <w:rFonts w:ascii="宋体" w:hAnsi="Courier New" w:eastAsia="宋体" w:cs="Times New Roman"/>
      <w:szCs w:val="20"/>
    </w:rPr>
  </w:style>
  <w:style w:type="character" w:styleId="981" w:customStyle="1">
    <w:name w:val="正文文本首行缩进 字符"/>
    <w:link w:val="697"/>
    <w:uiPriority w:val="0"/>
    <w:qFormat/>
  </w:style>
  <w:style w:type="character" w:styleId="982" w:customStyle="1">
    <w:name w:val="页眉 Char"/>
    <w:link w:val="697"/>
    <w:uiPriority w:val="0"/>
    <w:qFormat/>
    <w:rPr>
      <w:sz w:val="18"/>
      <w:szCs w:val="18"/>
    </w:rPr>
  </w:style>
  <w:style w:type="character" w:styleId="983" w:customStyle="1">
    <w:name w:val="日期 Char"/>
    <w:link w:val="697"/>
    <w:uiPriority w:val="99"/>
    <w:semiHidden/>
    <w:qFormat/>
  </w:style>
  <w:style w:type="character" w:styleId="984" w:customStyle="1">
    <w:name w:val="批注框文本 Char"/>
    <w:link w:val="697"/>
    <w:uiPriority w:val="0"/>
    <w:qFormat/>
    <w:rPr>
      <w:sz w:val="18"/>
      <w:szCs w:val="18"/>
    </w:rPr>
  </w:style>
  <w:style w:type="character" w:styleId="985" w:customStyle="1">
    <w:name w:val="apple-converted-space"/>
    <w:link w:val="697"/>
    <w:uiPriority w:val="0"/>
    <w:qFormat/>
  </w:style>
  <w:style w:type="character" w:styleId="986" w:customStyle="1">
    <w:name w:val="批注主题 Char"/>
    <w:link w:val="697"/>
    <w:uiPriority w:val="0"/>
    <w:qFormat/>
    <w:rPr>
      <w:rFonts w:ascii="Times New Roman" w:hAnsi="Times New Roman"/>
      <w:b/>
      <w:bCs/>
      <w:sz w:val="21"/>
    </w:rPr>
  </w:style>
  <w:style w:type="character" w:styleId="987" w:customStyle="1">
    <w:name w:val="标题 4 Char"/>
    <w:link w:val="697"/>
    <w:uiPriority w:val="9"/>
    <w:semiHidden/>
    <w:qFormat/>
    <w:rPr>
      <w:rFonts w:ascii="Cambria" w:hAnsi="Cambria" w:eastAsia="宋体" w:cs="Times New Roman"/>
      <w:b/>
      <w:bCs/>
      <w:sz w:val="28"/>
      <w:szCs w:val="28"/>
    </w:rPr>
  </w:style>
  <w:style w:type="paragraph" w:styleId="988" w:customStyle="1">
    <w:name w:val="索引 41"/>
    <w:basedOn w:val="697"/>
    <w:next w:val="697"/>
    <w:uiPriority w:val="99"/>
    <w:unhideWhenUsed/>
    <w:qFormat/>
    <w:pPr>
      <w:ind w:left="600"/>
    </w:pPr>
    <w:rPr>
      <w:rFonts w:ascii="Calibri" w:hAnsi="Calibri"/>
      <w:szCs w:val="22"/>
    </w:rPr>
  </w:style>
  <w:style w:type="paragraph" w:styleId="989" w:customStyle="1">
    <w:name w:val="索引 11"/>
    <w:basedOn w:val="697"/>
    <w:next w:val="697"/>
    <w:uiPriority w:val="0"/>
    <w:qFormat/>
    <w:pPr>
      <w:jc w:val="center"/>
      <w:tabs>
        <w:tab w:val="left" w:pos="560" w:leader="none"/>
      </w:tabs>
    </w:pPr>
    <w:rPr>
      <w:rFonts w:ascii="宋体" w:hAnsi="宋体"/>
    </w:rPr>
  </w:style>
  <w:style w:type="paragraph" w:styleId="990" w:customStyle="1">
    <w:name w:val="脚注文本11"/>
    <w:basedOn w:val="697"/>
    <w:next w:val="991"/>
    <w:uiPriority w:val="0"/>
    <w:qFormat/>
    <w:pPr>
      <w:jc w:val="left"/>
    </w:pPr>
    <w:rPr>
      <w:rFonts w:ascii="宋体" w:eastAsia="Times New Roman"/>
      <w:sz w:val="18"/>
      <w:szCs w:val="18"/>
    </w:rPr>
  </w:style>
  <w:style w:type="paragraph" w:styleId="991" w:customStyle="1">
    <w:name w:val="索引 511"/>
    <w:basedOn w:val="697"/>
    <w:next w:val="697"/>
    <w:uiPriority w:val="0"/>
    <w:qFormat/>
    <w:pPr>
      <w:ind w:left="798"/>
      <w:jc w:val="left"/>
    </w:pPr>
    <w:rPr>
      <w:rFonts w:ascii="Calibri" w:hAnsi="Calibri"/>
    </w:rPr>
  </w:style>
  <w:style w:type="paragraph" w:styleId="992" w:customStyle="1">
    <w:name w:val="索引标题1"/>
    <w:basedOn w:val="697"/>
    <w:next w:val="989"/>
    <w:uiPriority w:val="0"/>
    <w:qFormat/>
    <w:pPr>
      <w:tabs>
        <w:tab w:val="left" w:pos="560" w:leader="none"/>
      </w:tabs>
    </w:pPr>
    <w:rPr>
      <w:rFonts w:ascii="Arial" w:hAnsi="Arial" w:cs="Arial"/>
      <w:b/>
      <w:bCs/>
    </w:rPr>
  </w:style>
  <w:style w:type="paragraph" w:styleId="993" w:customStyle="1">
    <w:name w:val="文本块1"/>
    <w:basedOn w:val="697"/>
    <w:uiPriority w:val="0"/>
    <w:qFormat/>
    <w:pPr>
      <w:ind w:left="420" w:right="33"/>
      <w:jc w:val="left"/>
    </w:pPr>
    <w:rPr>
      <w:sz w:val="24"/>
      <w:szCs w:val="20"/>
    </w:rPr>
  </w:style>
  <w:style w:type="paragraph" w:styleId="994" w:customStyle="1">
    <w:name w:val="普通(网站)1"/>
    <w:basedOn w:val="697"/>
    <w:uiPriority w:val="99"/>
    <w:qFormat/>
    <w:pPr>
      <w:jc w:val="left"/>
      <w:spacing w:before="100" w:beforeAutospacing="1" w:after="100" w:afterAutospacing="1"/>
      <w:widowControl/>
    </w:pPr>
    <w:rPr>
      <w:rFonts w:ascii="宋体" w:hAnsi="宋体" w:cs="宋体"/>
      <w:sz w:val="24"/>
    </w:rPr>
  </w:style>
  <w:style w:type="paragraph" w:styleId="995" w:customStyle="1">
    <w:name w:val="标题1"/>
    <w:basedOn w:val="697"/>
    <w:next w:val="697"/>
    <w:uiPriority w:val="10"/>
    <w:qFormat/>
    <w:pPr>
      <w:contextualSpacing/>
      <w:spacing w:before="300" w:after="200"/>
    </w:pPr>
    <w:rPr>
      <w:sz w:val="48"/>
      <w:szCs w:val="48"/>
    </w:rPr>
  </w:style>
  <w:style w:type="paragraph" w:styleId="996" w:customStyle="1">
    <w:name w:val="_Style 15"/>
    <w:basedOn w:val="697"/>
    <w:next w:val="997"/>
    <w:uiPriority w:val="34"/>
    <w:qFormat/>
    <w:pPr>
      <w:ind w:firstLine="420"/>
    </w:pPr>
    <w:rPr>
      <w:rFonts w:ascii="Calibri" w:hAnsi="Calibri"/>
      <w:szCs w:val="22"/>
    </w:rPr>
  </w:style>
  <w:style w:type="paragraph" w:styleId="997" w:customStyle="1">
    <w:name w:val="列表段落"/>
    <w:basedOn w:val="697"/>
    <w:uiPriority w:val="99"/>
    <w:qFormat/>
    <w:pPr>
      <w:ind w:firstLine="420"/>
    </w:pPr>
  </w:style>
  <w:style w:type="paragraph" w:styleId="998" w:customStyle="1">
    <w:name w:val="179"/>
    <w:basedOn w:val="697"/>
    <w:uiPriority w:val="0"/>
    <w:qFormat/>
    <w:pPr>
      <w:ind w:firstLine="420"/>
      <w:jc w:val="left"/>
      <w:widowControl/>
    </w:pPr>
    <w:rPr>
      <w:rFonts w:ascii="宋体" w:hAnsi="宋体"/>
      <w:sz w:val="24"/>
    </w:rPr>
  </w:style>
  <w:style w:type="paragraph" w:styleId="999" w:customStyle="1">
    <w:name w:val="UserStyle_1"/>
    <w:basedOn w:val="697"/>
    <w:uiPriority w:val="0"/>
    <w:qFormat/>
    <w:pPr>
      <w:ind w:left="-6" w:hanging="99"/>
      <w:jc w:val="left"/>
    </w:pPr>
    <w:rPr>
      <w:rFonts w:ascii="宋体"/>
      <w:b/>
    </w:rPr>
  </w:style>
  <w:style w:type="paragraph" w:styleId="1000" w:customStyle="1">
    <w:name w:val="_Style 101"/>
    <w:basedOn w:val="697"/>
    <w:next w:val="697"/>
    <w:uiPriority w:val="39"/>
    <w:unhideWhenUsed/>
    <w:qFormat/>
    <w:pPr>
      <w:ind w:left="420"/>
    </w:pPr>
    <w:rPr>
      <w:rFonts w:ascii="Calibri" w:hAnsi="Calibri"/>
      <w:szCs w:val="22"/>
    </w:rPr>
  </w:style>
  <w:style w:type="paragraph" w:styleId="1001" w:customStyle="1">
    <w:name w:val="Heading21"/>
    <w:basedOn w:val="697"/>
    <w:next w:val="697"/>
    <w:uiPriority w:val="0"/>
    <w:qFormat/>
    <w:pPr>
      <w:jc w:val="left"/>
      <w:keepLines/>
      <w:keepNext/>
      <w:spacing w:before="260" w:after="260" w:line="416" w:lineRule="auto"/>
    </w:pPr>
    <w:rPr>
      <w:rFonts w:ascii="Calibri Light" w:hAnsi="Calibri Light"/>
      <w:b/>
      <w:bCs/>
      <w:sz w:val="24"/>
      <w:szCs w:val="32"/>
    </w:rPr>
  </w:style>
  <w:style w:type="paragraph" w:styleId="1002" w:customStyle="1">
    <w:name w:val="样式"/>
    <w:uiPriority w:val="0"/>
    <w:qFormat/>
    <w:pPr>
      <w:widowControl w:val="off"/>
    </w:pPr>
    <w:rPr>
      <w:rFonts w:hint="default" w:ascii="宋体" w:hAnsi="宋体" w:eastAsia="宋体" w:cs="宋体"/>
      <w:sz w:val="24"/>
      <w:szCs w:val="24"/>
      <w:lang w:val="en-US" w:eastAsia="zh-CN" w:bidi="ar-SA"/>
    </w:rPr>
  </w:style>
  <w:style w:type="paragraph" w:styleId="1003" w:customStyle="1">
    <w:name w:val="投标文件正文"/>
    <w:basedOn w:val="697"/>
    <w:uiPriority w:val="0"/>
    <w:qFormat/>
    <w:pPr>
      <w:ind w:firstLine="200"/>
      <w:spacing w:before="40" w:after="40" w:line="400" w:lineRule="exact"/>
    </w:pPr>
    <w:rPr>
      <w:sz w:val="24"/>
    </w:rPr>
  </w:style>
  <w:style w:type="paragraph" w:styleId="1004" w:customStyle="1">
    <w:name w:val="TOC 标题"/>
    <w:basedOn w:val="916"/>
    <w:next w:val="697"/>
    <w:uiPriority w:val="39"/>
    <w:qFormat/>
    <w:pPr>
      <w:jc w:val="left"/>
      <w:spacing w:before="480" w:line="276" w:lineRule="auto"/>
      <w:widowControl/>
      <w:outlineLvl w:val="9"/>
    </w:pPr>
    <w:rPr>
      <w:rFonts w:ascii="Cambria" w:hAnsi="Cambria" w:eastAsia="宋体"/>
      <w:color w:val="365f91"/>
      <w:sz w:val="28"/>
      <w:szCs w:val="28"/>
    </w:rPr>
  </w:style>
  <w:style w:type="paragraph" w:styleId="1005" w:customStyle="1">
    <w:name w:val="NormalIndent1"/>
    <w:basedOn w:val="697"/>
    <w:uiPriority w:val="0"/>
    <w:qFormat/>
    <w:pPr>
      <w:ind w:firstLine="420"/>
    </w:pPr>
    <w:rPr>
      <w:szCs w:val="20"/>
    </w:rPr>
  </w:style>
  <w:style w:type="paragraph" w:styleId="1006" w:customStyle="1">
    <w:name w:val="标题 11"/>
    <w:basedOn w:val="749"/>
    <w:next w:val="749"/>
    <w:uiPriority w:val="0"/>
    <w:qFormat/>
    <w:pPr>
      <w:jc w:val="center"/>
      <w:keepLines/>
      <w:keepNext/>
      <w:spacing w:line="578" w:lineRule="auto"/>
      <w:outlineLvl w:val="0"/>
    </w:pPr>
    <w:rPr>
      <w:rFonts w:eastAsia="新宋体"/>
      <w:b/>
      <w:bCs/>
      <w:sz w:val="30"/>
      <w:szCs w:val="44"/>
    </w:rPr>
  </w:style>
  <w:style w:type="paragraph" w:styleId="1007" w:customStyle="1">
    <w:name w:val="首行缩进"/>
    <w:basedOn w:val="697"/>
    <w:uiPriority w:val="0"/>
    <w:qFormat/>
    <w:pPr>
      <w:ind w:firstLine="480"/>
    </w:pPr>
    <w:rPr>
      <w:szCs w:val="20"/>
      <w:lang w:val="zh-CN"/>
    </w:rPr>
  </w:style>
  <w:style w:type="paragraph" w:styleId="1008" w:customStyle="1">
    <w:name w:val="Other|1"/>
    <w:basedOn w:val="697"/>
    <w:uiPriority w:val="0"/>
    <w:qFormat/>
    <w:pPr>
      <w:ind w:firstLine="400"/>
      <w:spacing w:line="418" w:lineRule="auto"/>
    </w:pPr>
    <w:rPr>
      <w:rFonts w:ascii="宋体" w:hAnsi="宋体" w:cs="宋体"/>
      <w:sz w:val="30"/>
      <w:szCs w:val="30"/>
      <w:lang w:val="zh-TW" w:eastAsia="zh-TW" w:bidi="zh-TW"/>
    </w:rPr>
  </w:style>
  <w:style w:type="paragraph" w:styleId="1009" w:customStyle="1">
    <w:name w:val="BodyTextIndent1"/>
    <w:basedOn w:val="697"/>
    <w:uiPriority w:val="0"/>
    <w:qFormat/>
    <w:pPr>
      <w:ind w:left="420"/>
      <w:spacing w:after="120"/>
    </w:pPr>
    <w:rPr>
      <w:sz w:val="28"/>
      <w:szCs w:val="20"/>
    </w:rPr>
  </w:style>
  <w:style w:type="paragraph" w:styleId="1010" w:customStyle="1">
    <w:name w:val="p0"/>
    <w:basedOn w:val="697"/>
    <w:uiPriority w:val="0"/>
    <w:qFormat/>
    <w:pPr>
      <w:widowControl/>
    </w:pPr>
    <w:rPr>
      <w:szCs w:val="21"/>
    </w:rPr>
  </w:style>
  <w:style w:type="paragraph" w:styleId="101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2" w:customStyle="1">
    <w:name w:val="one-p"/>
    <w:basedOn w:val="697"/>
    <w:uiPriority w:val="0"/>
    <w:qFormat/>
    <w:pPr>
      <w:jc w:val="left"/>
      <w:spacing w:before="100" w:beforeAutospacing="1" w:after="100" w:afterAutospacing="1"/>
      <w:widowControl/>
    </w:pPr>
    <w:rPr>
      <w:rFonts w:ascii="宋体" w:hAnsi="宋体" w:cs="宋体"/>
      <w:sz w:val="24"/>
    </w:rPr>
  </w:style>
  <w:style w:type="paragraph" w:styleId="1013" w:customStyle="1">
    <w:name w:val="列出段落1"/>
    <w:basedOn w:val="697"/>
    <w:uiPriority w:val="0"/>
    <w:qFormat/>
    <w:pPr>
      <w:ind w:firstLine="420"/>
    </w:pPr>
    <w:rPr>
      <w:rFonts w:ascii="Calibri" w:hAnsi="Calibri"/>
    </w:rPr>
  </w:style>
  <w:style w:type="table" w:styleId="1014" w:customStyle="1">
    <w:name w:val="网格型11"/>
    <w:basedOn w:val="923"/>
    <w:uiPriority w:val="99"/>
    <w:qFormat/>
    <w:pPr>
      <w:jc w:val="both"/>
      <w:widowControl w:val="off"/>
    </w:pPr>
    <w:tblPr/>
  </w:style>
  <w:style w:type="table" w:styleId="1015" w:customStyle="1">
    <w:name w:val="网格型1"/>
    <w:basedOn w:val="923"/>
    <w:uiPriority w:val="59"/>
    <w:qFormat/>
    <w:pPr>
      <w:jc w:val="both"/>
      <w:widowControl w:val="off"/>
    </w:pPr>
    <w:tblPr/>
  </w:style>
  <w:style w:type="table" w:styleId="1016" w:customStyle="1">
    <w:name w:val="Table Normal"/>
    <w:uiPriority w:val="2"/>
    <w:semiHidden/>
    <w:unhideWhenUsed/>
    <w:qFormat/>
    <w:tblPr>
      <w:tblLayout w:type="fixed"/>
      <w:tblCellMar>
        <w:left w:w="0" w:type="dxa"/>
        <w:top w:w="0" w:type="dxa"/>
        <w:right w:w="0" w:type="dxa"/>
        <w:bottom w:w="0" w:type="dxa"/>
      </w:tblCellMar>
    </w:tblPr>
  </w:style>
  <w:style w:type="paragraph" w:styleId="1017" w:customStyle="1">
    <w:name w:val="Table Paragraph"/>
    <w:basedOn w:val="697"/>
    <w:uiPriority w:val="1"/>
    <w:qFormat/>
    <w:pPr>
      <w:ind w:left="108"/>
    </w:pPr>
  </w:style>
  <w:style w:type="paragraph" w:styleId="1018" w:customStyle="1">
    <w:name w:val="纯文本2"/>
    <w:basedOn w:val="697"/>
    <w:uiPriority w:val="0"/>
    <w:qFormat/>
    <w:rPr>
      <w:rFonts w:ascii="宋体" w:hAnsi="Courier New"/>
    </w:rPr>
  </w:style>
  <w:style w:type="paragraph" w:styleId="1019" w:customStyle="1">
    <w:name w:val="目录 1111"/>
    <w:basedOn w:val="697"/>
    <w:next w:val="697"/>
    <w:uiPriority w:val="39"/>
    <w:unhideWhenUsed/>
    <w:qFormat/>
    <w:pPr>
      <w:jc w:val="left"/>
      <w:spacing w:after="100" w:line="259" w:lineRule="auto"/>
      <w:widowControl/>
    </w:pPr>
    <w:rPr>
      <w:rFonts w:ascii="Calibri" w:hAnsi="Calibri" w:eastAsia="宋体"/>
      <w:sz w:val="22"/>
      <w:szCs w:val="22"/>
    </w:rPr>
  </w:style>
  <w:style w:type="paragraph" w:styleId="1020" w:customStyle="1">
    <w:name w:val="qowt-stl-正文"/>
    <w:basedOn w:val="697"/>
    <w:uiPriority w:val="0"/>
    <w:qFormat/>
    <w:pPr>
      <w:spacing w:before="100" w:beforeAutospacing="1" w:after="100" w:afterAutospacing="1"/>
    </w:pPr>
    <w:rPr>
      <w:rFonts w:ascii="宋体" w:hAnsi="宋体" w:cs="宋体"/>
      <w:sz w:val="24"/>
    </w:rPr>
  </w:style>
  <w:style w:type="character" w:styleId="1021" w:customStyle="1">
    <w:name w:val="qowt-font2"/>
    <w:uiPriority w:val="0"/>
    <w:qFormat/>
  </w:style>
  <w:style w:type="table" w:styleId="1022" w:customStyle="1">
    <w:name w:val="网格型111"/>
    <w:uiPriority w:val="0"/>
    <w:qFormat/>
    <w:rPr>
      <w:lang w:val="en-US" w:eastAsia="zh-CN" w:bidi="ar-SA"/>
    </w:rPr>
    <w:tblPr/>
  </w:style>
  <w:style w:type="paragraph" w:styleId="1023"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缩进2"/>
    <w:basedOn w:val="697"/>
    <w:uiPriority w:val="0"/>
    <w:qFormat/>
    <w:pPr>
      <w:ind w:firstLine="420"/>
    </w:pPr>
    <w:rPr>
      <w:rFonts w:ascii="Calibri" w:hAnsi="Calibri"/>
      <w:szCs w:val="20"/>
    </w:rPr>
  </w:style>
  <w:style w:type="character" w:styleId="1026" w:customStyle="1">
    <w:name w:val="NormalCharacter"/>
    <w:uiPriority w:val="0"/>
    <w:semiHidden/>
    <w:qFormat/>
    <w:rPr>
      <w:sz w:val="28"/>
      <w:lang w:val="en-US" w:eastAsia="zh-CN" w:bidi="ar-SA"/>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14</cp:revision>
  <dcterms:created xsi:type="dcterms:W3CDTF">2022-04-14T10:51:00Z</dcterms:created>
  <dcterms:modified xsi:type="dcterms:W3CDTF">2026-04-02T06:39:44Z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eyJoZGlkIjoiNTM4ZTJiMTJiZWExNDYwZTQ3ZGMxYzU2YTFiOGE4NGMiLCJ1c2VySWQiOiI4MzM4NDkzMDgifQ==</vt:lpwstr>
  </property>
</Properties>
</file>