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spacing w:line="560" w:lineRule="exact"/>
        <w:rPr>
          <w:rFonts w:hint="eastAsia" w:ascii="宋体" w:hAnsi="宋体" w:eastAsia="宋体" w:cs="宋体"/>
          <w:b/>
          <w:color w:val="auto"/>
          <w:spacing w:val="76"/>
          <w:sz w:val="28"/>
          <w:szCs w:val="28"/>
          <w:highlight w:val="none"/>
        </w:rPr>
      </w:pPr>
      <w:r>
        <w:rPr>
          <w:rFonts w:hint="eastAsia" w:ascii="宋体" w:hAnsi="宋体" w:eastAsia="宋体" w:cs="宋体"/>
          <w:b/>
          <w:color w:val="auto"/>
          <w:spacing w:val="76"/>
          <w:sz w:val="28"/>
          <w:szCs w:val="28"/>
          <w:highlight w:val="none"/>
        </w:rPr>
      </w:r>
      <w:r/>
    </w:p>
    <w:p>
      <w:pPr>
        <w:pStyle w:val="1131"/>
        <w:ind w:firstLine="0"/>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3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2"/>
        <w:jc w:val="center"/>
        <w:spacing w:line="920" w:lineRule="exact"/>
        <w:rPr>
          <w:rFonts w:hint="eastAsia" w:ascii="宋体" w:hAnsi="宋体" w:eastAsia="宋体" w:cs="宋体"/>
          <w:b/>
          <w:color w:val="auto"/>
          <w:spacing w:val="-20"/>
          <w:sz w:val="72"/>
          <w:szCs w:val="72"/>
          <w:highlight w:val="none"/>
        </w:rPr>
      </w:pPr>
      <w:r>
        <w:rPr>
          <w:rFonts w:hint="eastAsia" w:ascii="宋体" w:hAnsi="宋体" w:eastAsia="宋体" w:cs="宋体"/>
          <w:b/>
          <w:color w:val="auto"/>
          <w:sz w:val="72"/>
          <w:szCs w:val="72"/>
          <w:highlight w:val="none"/>
        </w:rPr>
        <w:t xml:space="preserve">竞争性磋商文件</w:t>
      </w:r>
      <w:r>
        <w:rPr>
          <w:rFonts w:hint="eastAsia" w:ascii="宋体" w:hAnsi="宋体" w:eastAsia="宋体" w:cs="宋体"/>
          <w:b/>
          <w:color w:val="auto"/>
          <w:spacing w:val="-20"/>
          <w:sz w:val="72"/>
          <w:szCs w:val="72"/>
          <w:highlight w:val="none"/>
        </w:rPr>
        <w:t xml:space="preserve"> </w:t>
      </w:r>
      <w:r/>
    </w:p>
    <w:p>
      <w:pPr>
        <w:pStyle w:val="1122"/>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pStyle w:val="113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pStyle w:val="1122"/>
        <w:jc w:val="left"/>
        <w:spacing w:line="9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                 </w:t>
      </w:r>
      <w:r/>
    </w:p>
    <w:p>
      <w:pPr>
        <w:pStyle w:val="113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0"/>
        <w:rPr>
          <w:rFonts w:hint="eastAsia"/>
          <w:color w:val="auto"/>
          <w:highlight w:val="none"/>
        </w:rPr>
      </w:pPr>
      <w:r>
        <w:rPr>
          <w:rFonts w:hint="eastAsia"/>
          <w:color w:val="auto"/>
          <w:highlight w:val="none"/>
        </w:rPr>
      </w:r>
      <w:r/>
    </w:p>
    <w:p>
      <w:pPr>
        <w:pStyle w:val="1122"/>
        <w:ind w:firstLine="320"/>
        <w:jc w:val="left"/>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邳州市城市管理局智慧城管信息采集项目</w:t>
      </w:r>
      <w:r/>
    </w:p>
    <w:p>
      <w:pPr>
        <w:pStyle w:val="1122"/>
        <w:ind w:firstLine="320"/>
        <w:jc w:val="left"/>
        <w:spacing w:line="360" w:lineRule="auto"/>
        <w:rPr>
          <w:rFonts w:hint="default"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JSZC-320382-XZPT-C2026-0002</w:t>
      </w:r>
      <w:r/>
    </w:p>
    <w:p>
      <w:pPr>
        <w:pStyle w:val="1122"/>
        <w:ind w:firstLine="320"/>
        <w:jc w:val="left"/>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采 购 人：邳州市城市管理局</w:t>
      </w:r>
      <w:r/>
    </w:p>
    <w:p>
      <w:pPr>
        <w:pStyle w:val="113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37"/>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31"/>
        <w:rPr>
          <w:rFonts w:hint="eastAsia"/>
          <w:color w:val="auto"/>
          <w:highlight w:val="none"/>
        </w:rPr>
      </w:pPr>
      <w:r>
        <w:rPr>
          <w:rFonts w:hint="eastAsia"/>
          <w:color w:val="auto"/>
          <w:highlight w:val="none"/>
        </w:rPr>
      </w:r>
      <w:r/>
    </w:p>
    <w:p>
      <w:pPr>
        <w:pStyle w:val="1122"/>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采购代理机构：</w:t>
      </w:r>
      <w:r>
        <w:rPr>
          <w:rFonts w:hint="eastAsia" w:ascii="宋体" w:hAnsi="宋体" w:cs="宋体"/>
          <w:bCs/>
          <w:color w:val="auto"/>
          <w:sz w:val="32"/>
          <w:szCs w:val="32"/>
          <w:highlight w:val="none"/>
          <w:lang w:val="en-US" w:eastAsia="zh-CN"/>
        </w:rPr>
        <w:t xml:space="preserve">徐州</w:t>
      </w:r>
      <w:r>
        <w:rPr>
          <w:rFonts w:hint="eastAsia" w:ascii="宋体" w:hAnsi="宋体" w:eastAsia="宋体" w:cs="宋体"/>
          <w:bCs/>
          <w:color w:val="auto"/>
          <w:sz w:val="32"/>
          <w:szCs w:val="32"/>
          <w:highlight w:val="none"/>
        </w:rPr>
        <w:t xml:space="preserve">鹏图工程咨询有限公司</w:t>
      </w:r>
      <w:r/>
    </w:p>
    <w:p>
      <w:pPr>
        <w:pStyle w:val="1122"/>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pStyle w:val="1122"/>
        <w:jc w:val="center"/>
        <w:spacing w:line="360" w:lineRule="auto"/>
        <w:rPr>
          <w:rFonts w:hint="eastAsia" w:ascii="宋体" w:hAnsi="宋体" w:eastAsia="宋体" w:cs="宋体"/>
          <w:b/>
          <w:color w:val="auto"/>
          <w:sz w:val="36"/>
          <w:highlight w:val="none"/>
        </w:rPr>
        <w:sectPr>
          <w:headerReference w:type="default" r:id="rId9"/>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auto"/>
          <w:sz w:val="36"/>
          <w:highlight w:val="none"/>
        </w:rPr>
      </w:r>
      <w:r/>
    </w:p>
    <w:p>
      <w:pPr>
        <w:pStyle w:val="1122"/>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pStyle w:val="1122"/>
        <w:jc w:val="center"/>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JSZC-320382-XZPT-C2026-0002</w:t>
      </w:r>
      <w:r/>
    </w:p>
    <w:p>
      <w:pPr>
        <w:pStyle w:val="1122"/>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pStyle w:val="1122"/>
        <w:spacing w:line="520" w:lineRule="exact"/>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pStyle w:val="1122"/>
        <w:ind w:firstLine="4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按照《中华人民共和国政府采购法》、《中华人民共和国政府采购法实施条例》及《政府采购竞争性磋商采购方式管理暂行办法》、《政府购买服务管理办法》的规定, 经政府采购监督管理部门批准，本公司对</w:t>
      </w:r>
      <w:r>
        <w:rPr>
          <w:rFonts w:hint="eastAsia" w:ascii="宋体" w:hAnsi="宋体" w:cs="宋体"/>
          <w:color w:val="auto"/>
          <w:sz w:val="24"/>
          <w:highlight w:val="none"/>
          <w:lang w:eastAsia="zh-CN"/>
        </w:rPr>
        <w:t xml:space="preserve">邳州市城市管理局智慧城管信息采集项目</w:t>
      </w:r>
      <w:r>
        <w:rPr>
          <w:rFonts w:hint="eastAsia" w:ascii="宋体" w:hAnsi="宋体" w:eastAsia="宋体" w:cs="宋体"/>
          <w:color w:val="auto"/>
          <w:sz w:val="24"/>
          <w:highlight w:val="none"/>
        </w:rPr>
        <w:t xml:space="preserve">采取竞争性磋商采购方式进行采购。如贵单位有意参与，请按以下竞争性磋商文件（以下简称磋商文件）要求参加磋商。</w:t>
      </w:r>
      <w:r/>
    </w:p>
    <w:p>
      <w:pPr>
        <w:pStyle w:val="11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2"/>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一、采购人：邳州市城市管理局</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邳州市城市管理局智慧城管信息采集项目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三、项目编号：</w:t>
      </w:r>
      <w:r>
        <w:rPr>
          <w:rFonts w:hint="eastAsia" w:ascii="宋体" w:hAnsi="宋体" w:cs="宋体"/>
          <w:bCs/>
          <w:color w:val="auto"/>
          <w:sz w:val="24"/>
          <w:highlight w:val="none"/>
          <w:lang w:eastAsia="zh-CN"/>
        </w:rPr>
        <w:t xml:space="preserve">JSZC-320382-XZPT-C2026-0002</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五、采购方式：竞争性磋商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见竞争性磋商公告（项目编号：</w:t>
      </w:r>
      <w:r>
        <w:rPr>
          <w:rFonts w:hint="eastAsia" w:ascii="宋体" w:hAnsi="宋体" w:cs="宋体"/>
          <w:bCs/>
          <w:color w:val="auto"/>
          <w:sz w:val="24"/>
          <w:highlight w:val="none"/>
          <w:lang w:eastAsia="zh-CN"/>
        </w:rPr>
        <w:t xml:space="preserve">JSZC-320382-XZPT-C2026-0002</w:t>
      </w:r>
      <w:r>
        <w:rPr>
          <w:rFonts w:hint="eastAsia" w:ascii="宋体" w:hAnsi="宋体" w:eastAsia="宋体" w:cs="宋体"/>
          <w:color w:val="auto"/>
          <w:sz w:val="24"/>
          <w:highlight w:val="none"/>
        </w:rPr>
        <w:t xml:space="preserve">）</w:t>
      </w:r>
      <w:r/>
    </w:p>
    <w:p>
      <w:pPr>
        <w:pStyle w:val="1154"/>
        <w:jc w:val="both"/>
        <w:keepLines w:val="0"/>
        <w:keepNext w:val="0"/>
        <w:spacing w:before="0" w:beforeAutospacing="0" w:after="0" w:afterAutospacing="0" w:line="312"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highlight w:val="none"/>
        </w:rPr>
        <w:t xml:space="preserve">七、采购预算：</w:t>
      </w:r>
      <w:r>
        <w:rPr>
          <w:rFonts w:hint="eastAsia" w:ascii="宋体" w:hAnsi="宋体" w:eastAsia="宋体" w:cs="宋体"/>
          <w:color w:val="auto"/>
          <w:sz w:val="24"/>
          <w:szCs w:val="24"/>
          <w:highlight w:val="none"/>
        </w:rPr>
        <w:t xml:space="preserve">（采购项目预算金额）：</w:t>
      </w:r>
      <w:r>
        <w:rPr>
          <w:rFonts w:hint="eastAsia" w:ascii="宋体" w:hAnsi="宋体" w:eastAsia="宋体" w:cs="宋体"/>
          <w:color w:val="auto"/>
          <w:sz w:val="24"/>
          <w:highlight w:val="none"/>
        </w:rPr>
        <w:t xml:space="preserve">见《磋商文件》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bidi="ar-SA"/>
        </w:rPr>
        <w:t xml:space="preserve">《项</w:t>
      </w:r>
      <w:r>
        <w:rPr>
          <w:rFonts w:hint="eastAsia" w:ascii="宋体" w:hAnsi="宋体" w:eastAsia="宋体" w:cs="宋体"/>
          <w:color w:val="auto"/>
          <w:sz w:val="24"/>
          <w:szCs w:val="24"/>
          <w:highlight w:val="none"/>
        </w:rPr>
        <w:t xml:space="preserve">目要求（采购需求）》。</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九、见《磋商文件》 附件6、《合同条款》。</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cs="宋体"/>
          <w:color w:val="auto"/>
          <w:sz w:val="24"/>
          <w:highlight w:val="none"/>
          <w:lang w:eastAsia="zh-CN"/>
        </w:rPr>
        <w:t xml:space="preserve">徐州鹏图工程咨询有限公司</w:t>
      </w:r>
      <w:r>
        <w:rPr>
          <w:rFonts w:hint="eastAsia" w:ascii="宋体" w:hAnsi="宋体" w:eastAsia="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徐州鹏图工程咨询有限公司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3.报价包含本项目范围内的全部费用。供应商有漏报或不报的，采购人将视为有关费用已包括在本项目的报价中而不予支付。采购人不再支付报价以外的任何费用。</w:t>
      </w:r>
      <w:r/>
    </w:p>
    <w:p>
      <w:pPr>
        <w:jc w:val="center"/>
        <w:spacing w:line="360" w:lineRule="auto"/>
        <w:rPr>
          <w:color w:val="auto"/>
          <w:highlight w:val="none"/>
        </w:rPr>
      </w:pPr>
      <w:r>
        <w:rPr>
          <w:rFonts w:hint="eastAsia" w:ascii="宋体" w:hAnsi="宋体" w:eastAsia="宋体" w:cs="宋体"/>
          <w:b/>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right="-57"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响应文件</w:t>
      </w:r>
      <w:r/>
    </w:p>
    <w:p>
      <w:pPr>
        <w:ind w:firstLine="482"/>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十二、提交响应文件要求</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lang w:eastAsia="zh-CN"/>
        </w:rPr>
        <w:t xml:space="preserve">http://jszfcg.jsczt.cn/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或进入徐州政府采购网（网址：https://czj.xz.gov.cn/zfcg/index.html）--业务工作--用户登录，点击“苏采云”进入系统），按照要求通过互联网方式提交首次响应文件。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“苏采云”系统使用要求：</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1.使用谷歌浏览器参与不见面开标及磋商环节。</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3.操作系统至少win7以上，建议使用win10操作系统。</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（二）首次响应文件提交的截止时间：</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04月22</w:t>
      </w:r>
      <w:r>
        <w:rPr>
          <w:rFonts w:hint="eastAsia" w:ascii="宋体" w:hAnsi="宋体" w:eastAsia="宋体" w:cs="宋体"/>
          <w:b/>
          <w:bCs/>
          <w:color w:val="auto"/>
          <w:sz w:val="24"/>
          <w:highlight w:val="none"/>
          <w:lang w:eastAsia="zh-CN"/>
        </w:rPr>
        <w:t xml:space="preserve">日上午09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30，</w:t>
      </w:r>
      <w:r>
        <w:rPr>
          <w:rFonts w:hint="eastAsia" w:ascii="宋体" w:hAnsi="宋体" w:eastAsia="宋体" w:cs="宋体"/>
          <w:color w:val="auto"/>
          <w:sz w:val="24"/>
          <w:highlight w:val="none"/>
        </w:rPr>
        <w:t xml:space="preserve">在截止时间后提交的首次响应文件为无效文件，将被拒收。</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（三）首次响应文件提交时间、地点：</w:t>
      </w:r>
      <w:r/>
    </w:p>
    <w:p>
      <w:pPr>
        <w:ind w:firstLine="480"/>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color w:val="auto"/>
          <w:sz w:val="24"/>
          <w:highlight w:val="none"/>
        </w:rPr>
        <w:t xml:space="preserve">1.提交时间</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首次响应文件提交的截止时间（</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年04</w:t>
      </w:r>
      <w:r>
        <w:rPr>
          <w:rFonts w:hint="eastAsia" w:ascii="宋体" w:hAnsi="宋体" w:cs="宋体"/>
          <w:b/>
          <w:bCs/>
          <w:color w:val="auto"/>
          <w:sz w:val="24"/>
          <w:highlight w:val="none"/>
          <w:lang w:val="en-US" w:eastAsia="zh-CN"/>
        </w:rPr>
        <w:t xml:space="preserve">月22</w:t>
      </w:r>
      <w:r>
        <w:rPr>
          <w:rFonts w:hint="eastAsia" w:ascii="宋体" w:hAnsi="宋体" w:eastAsia="宋体" w:cs="宋体"/>
          <w:b/>
          <w:bCs/>
          <w:color w:val="auto"/>
          <w:sz w:val="24"/>
          <w:highlight w:val="none"/>
          <w:lang w:eastAsia="zh-CN"/>
        </w:rPr>
        <w:t xml:space="preserve">日上午</w:t>
      </w:r>
      <w:r>
        <w:rPr>
          <w:rFonts w:hint="eastAsia" w:ascii="宋体" w:hAnsi="宋体" w:cs="宋体"/>
          <w:b/>
          <w:bCs/>
          <w:color w:val="auto"/>
          <w:sz w:val="24"/>
          <w:highlight w:val="none"/>
          <w:lang w:val="en-US" w:eastAsia="zh-CN"/>
        </w:rPr>
        <w:t xml:space="preserve">09</w:t>
      </w:r>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）前。</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2.提交地点：“苏采云”系统（网址：</w:t>
      </w:r>
      <w:r>
        <w:rPr>
          <w:rFonts w:hint="eastAsia" w:ascii="宋体" w:hAnsi="宋体" w:cs="宋体"/>
          <w:color w:val="auto"/>
          <w:sz w:val="24"/>
          <w:highlight w:val="none"/>
          <w:lang w:eastAsia="zh-CN"/>
        </w:rPr>
        <w:t xml:space="preserve">http://jszfcg.jsczt.cn/</w:t>
      </w:r>
      <w:r>
        <w:rPr>
          <w:rFonts w:hint="eastAsia" w:ascii="宋体" w:hAnsi="宋体" w:eastAsia="宋体" w:cs="宋体"/>
          <w:color w:val="auto"/>
          <w:sz w:val="24"/>
          <w:highlight w:val="none"/>
        </w:rPr>
        <w:t xml:space="preserve">）“开标大厅”或进入徐州政府采购网（网址：https://czj.xz.gov.cn/zfcg/index.html）-业务工作-用户登录，点击“苏采云”进入系统“开标大厅”。 </w:t>
      </w:r>
      <w:r/>
    </w:p>
    <w:p>
      <w:pPr>
        <w:ind w:firstLine="480"/>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（四）首次响应文件开启时间：</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04月22</w:t>
      </w:r>
      <w:r>
        <w:rPr>
          <w:rFonts w:hint="eastAsia" w:ascii="宋体" w:hAnsi="宋体" w:eastAsia="宋体" w:cs="宋体"/>
          <w:b/>
          <w:bCs/>
          <w:color w:val="auto"/>
          <w:sz w:val="24"/>
          <w:highlight w:val="none"/>
          <w:lang w:eastAsia="zh-CN"/>
        </w:rPr>
        <w:t xml:space="preserve">日上午</w:t>
      </w:r>
      <w:r>
        <w:rPr>
          <w:rFonts w:hint="eastAsia" w:ascii="宋体" w:hAnsi="宋体" w:cs="宋体"/>
          <w:b/>
          <w:bCs/>
          <w:color w:val="auto"/>
          <w:sz w:val="24"/>
          <w:highlight w:val="none"/>
          <w:lang w:val="en-US" w:eastAsia="zh-CN"/>
        </w:rPr>
        <w:t xml:space="preserve">09</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（五）首次响应文件开启地点：</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“苏采云”系统（网址：</w:t>
      </w:r>
      <w:r>
        <w:rPr>
          <w:rFonts w:hint="eastAsia" w:ascii="宋体" w:hAnsi="宋体" w:cs="宋体"/>
          <w:color w:val="auto"/>
          <w:sz w:val="24"/>
          <w:highlight w:val="none"/>
          <w:lang w:eastAsia="zh-CN"/>
        </w:rPr>
        <w:t xml:space="preserve">http://jszfcg.jsczt.cn/</w:t>
      </w:r>
      <w:r>
        <w:rPr>
          <w:rFonts w:hint="eastAsia" w:ascii="宋体" w:hAnsi="宋体" w:eastAsia="宋体" w:cs="宋体"/>
          <w:color w:val="auto"/>
          <w:sz w:val="24"/>
          <w:highlight w:val="none"/>
        </w:rPr>
        <w:t xml:space="preserve">）“开标大厅”或进入徐州政府采购网（网址：https://czj.xz.gov.cn/zfcg/index.html）-业务工作-用户登录，点击“苏采云”进入系统“开标大厅”。</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cs="宋体"/>
          <w:color w:val="auto"/>
          <w:sz w:val="24"/>
          <w:highlight w:val="none"/>
          <w:lang w:eastAsia="zh-CN"/>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 供应商在“苏采云”系统中提交首次响应文件的时间即为数据电文（响应文件，下同）的发送时间和接收时间。</w:t>
      </w:r>
      <w:r/>
    </w:p>
    <w:p>
      <w:pPr>
        <w:pStyle w:val="113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十三、响应文件编制要求</w:t>
      </w:r>
      <w:r/>
    </w:p>
    <w:p>
      <w:pPr>
        <w:pStyle w:val="113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（一）基本目录</w:t>
      </w:r>
      <w:r/>
    </w:p>
    <w:p>
      <w:pPr>
        <w:ind w:firstLine="480"/>
        <w:spacing w:line="360" w:lineRule="auto"/>
        <w:widowControl/>
        <w:rPr>
          <w:rFonts w:hint="eastAsia" w:ascii="宋体" w:hAnsi="宋体" w:eastAsia="宋体" w:cs="宋体"/>
          <w:b w:val="0"/>
          <w:bCs w:val="0"/>
          <w:color w:val="auto"/>
          <w:sz w:val="24"/>
          <w:szCs w:val="24"/>
          <w:highlight w:val="none"/>
        </w:rPr>
        <w:outlineLvl w:val="2"/>
      </w:pPr>
      <w:r>
        <w:rPr>
          <w:rFonts w:hint="eastAsia" w:ascii="宋体" w:hAnsi="宋体" w:eastAsia="宋体" w:cs="宋体"/>
          <w:b w:val="0"/>
          <w:bCs w:val="0"/>
          <w:color w:val="auto"/>
          <w:sz w:val="24"/>
          <w:szCs w:val="24"/>
          <w:highlight w:val="none"/>
        </w:rPr>
        <w:t xml:space="preserve">1.《磋商报价表》（加盖电子签章，格式见《磋商文件》附件。政府采购客户端工具输入报价自动生成）（必须提供，否则响应无效）；</w:t>
      </w:r>
      <w:r/>
    </w:p>
    <w:p>
      <w:pPr>
        <w:ind w:firstLine="480"/>
        <w:spacing w:line="360" w:lineRule="auto"/>
        <w:widowControl/>
        <w:rPr>
          <w:rFonts w:hint="eastAsia" w:ascii="宋体" w:hAnsi="宋体" w:eastAsia="宋体" w:cs="宋体"/>
          <w:b w:val="0"/>
          <w:bCs w:val="0"/>
          <w:color w:val="auto"/>
          <w:sz w:val="24"/>
          <w:szCs w:val="24"/>
          <w:highlight w:val="none"/>
        </w:rPr>
        <w:outlineLvl w:val="2"/>
      </w:pPr>
      <w:r>
        <w:rPr>
          <w:rFonts w:hint="eastAsia" w:ascii="宋体" w:hAnsi="宋体" w:eastAsia="宋体" w:cs="宋体"/>
          <w:b w:val="0"/>
          <w:bCs w:val="0"/>
          <w:color w:val="auto"/>
          <w:sz w:val="24"/>
          <w:szCs w:val="24"/>
          <w:highlight w:val="none"/>
        </w:rPr>
        <w:t xml:space="preserve">2.授权委托书（提供原件的扫描件，格式见《磋商文件》附件）（必须提供，否则响应无效）；</w:t>
      </w:r>
      <w:r/>
    </w:p>
    <w:p>
      <w:pPr>
        <w:ind w:firstLine="480"/>
        <w:spacing w:line="360" w:lineRule="auto"/>
        <w:widowControl/>
        <w:rPr>
          <w:rFonts w:hint="eastAsia" w:ascii="宋体" w:hAnsi="宋体" w:eastAsia="宋体" w:cs="宋体"/>
          <w:b w:val="0"/>
          <w:bCs w:val="0"/>
          <w:color w:val="auto"/>
          <w:sz w:val="24"/>
          <w:szCs w:val="24"/>
          <w:highlight w:val="none"/>
        </w:rPr>
        <w:outlineLvl w:val="2"/>
      </w:pPr>
      <w:r>
        <w:rPr>
          <w:rFonts w:hint="eastAsia" w:ascii="宋体" w:hAnsi="宋体" w:eastAsia="宋体" w:cs="宋体"/>
          <w:b w:val="0"/>
          <w:bCs w:val="0"/>
          <w:color w:val="auto"/>
          <w:sz w:val="24"/>
          <w:szCs w:val="24"/>
          <w:highlight w:val="none"/>
        </w:rPr>
        <w:t xml:space="preserve">3.授权委托书中受托人身份证原件的扫描件（必须提供，否则响应无效）；</w:t>
      </w:r>
      <w:r/>
    </w:p>
    <w:p>
      <w:pPr>
        <w:ind w:firstLine="482"/>
        <w:spacing w:line="360" w:lineRule="auto"/>
        <w:rPr>
          <w:rFonts w:hint="eastAsia"/>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供应商认为需要提供的其他资料（如有）。</w:t>
      </w:r>
      <w:r/>
    </w:p>
    <w:p>
      <w:pPr>
        <w:pStyle w:val="112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（二）资格条件</w:t>
      </w:r>
      <w:r>
        <w:rPr>
          <w:rFonts w:ascii="宋体" w:hAnsi="宋体"/>
          <w:b/>
          <w:bCs/>
          <w:color w:val="auto"/>
          <w:sz w:val="24"/>
          <w:szCs w:val="24"/>
          <w:highlight w:val="none"/>
        </w:rPr>
        <w:t xml:space="preserve">（</w:t>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1.供应商合法有效的法人营业执照扫描件，或事业单位法人证书扫描件，或民办非企业单位登记证书扫描件或具有法定代表人委托的分支机构营业执照扫描件。以上证明文件提供原件的扫描件。</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2.财务状况报告，提供</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的本项目开标时间前6个月（不含</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当月）内</w:t>
      </w:r>
      <w:r>
        <w:rPr>
          <w:rFonts w:hint="eastAsia" w:ascii="宋体" w:hAnsi="宋体" w:eastAsia="宋体" w:cs="宋体"/>
          <w:color w:val="auto"/>
          <w:sz w:val="24"/>
          <w:highlight w:val="none"/>
          <w:lang w:eastAsia="zh-CN"/>
        </w:rPr>
        <w:t xml:space="preserve">任意一月</w:t>
      </w:r>
      <w:r>
        <w:rPr>
          <w:rFonts w:hint="eastAsia" w:ascii="宋体" w:hAnsi="宋体" w:eastAsia="宋体" w:cs="宋体"/>
          <w:color w:val="auto"/>
          <w:sz w:val="24"/>
          <w:highlight w:val="none"/>
        </w:rPr>
        <w:t xml:space="preserve">的资产负债表和利润表扫描件各一份或提供</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上年度财务审计报告或提供</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的本项目开标时间前6个月内银行出具的资信证明扫描件。</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3.供应商的“首次响应文件提交的截止时间”前6个月内任何1月的依法缴纳税收和社会保障资金的相关材料的扫描件（依法免税或不需要缴纳社会保障资金的供应商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应提供相应文件证明其依法免税或不需要缴纳社会保障资金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4.具备履行合同所必需的设备和专业技术能力的证明材料：</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中提供《</w:t>
      </w:r>
      <w:bookmarkStart w:id="0" w:name="_Toc515551102"/>
      <w:r>
        <w:rPr>
          <w:rFonts w:hint="eastAsia" w:ascii="宋体" w:hAnsi="宋体" w:eastAsia="宋体" w:cs="宋体"/>
          <w:color w:val="auto"/>
          <w:sz w:val="24"/>
          <w:highlight w:val="none"/>
        </w:rPr>
        <w:t xml:space="preserve">具备履行合同所必需的设备和专业技术能力的书面声明</w:t>
      </w:r>
      <w:bookmarkEnd w:id="0"/>
      <w:r>
        <w:rPr>
          <w:rFonts w:hint="eastAsia" w:ascii="宋体" w:hAnsi="宋体" w:eastAsia="宋体" w:cs="宋体"/>
          <w:color w:val="auto"/>
          <w:sz w:val="24"/>
          <w:highlight w:val="none"/>
        </w:rPr>
        <w:t xml:space="preserve">（附证明材料原件扫描件）》，加盖公章，格式见《磋商文件》附件。</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5.供应商参加政府采购活动前3年内在经营活动中没有重大违法记录的书面声明（加盖电子签章，格式见《磋商文件》附件）；</w:t>
      </w:r>
      <w:r/>
    </w:p>
    <w:p>
      <w:pPr>
        <w:pStyle w:val="1122"/>
        <w:numPr>
          <w:ilvl w:val="0"/>
          <w:numId w:val="0"/>
        </w:numPr>
        <w:ind w:right="-328"/>
        <w:spacing w:line="360" w:lineRule="auto"/>
        <w:tabs>
          <w:tab w:val="left" w:pos="5578" w:leader="none"/>
        </w:tabs>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r>
      <w:r/>
    </w:p>
    <w:p>
      <w:pPr>
        <w:pStyle w:val="1122"/>
        <w:numPr>
          <w:ilvl w:val="0"/>
          <w:numId w:val="0"/>
        </w:numPr>
        <w:ind w:right="-328" w:firstLine="240"/>
        <w:spacing w:line="360" w:lineRule="auto"/>
        <w:tabs>
          <w:tab w:val="left" w:pos="5578"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val="en-US" w:eastAsia="zh-CN"/>
        </w:rPr>
        <w:t xml:space="preserve">。</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本项目特定资格要求：</w:t>
      </w:r>
      <w:r/>
    </w:p>
    <w:p>
      <w:pPr>
        <w:ind w:firstLine="723"/>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无</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cs="宋体"/>
          <w:b/>
          <w:bCs/>
          <w:color w:val="auto"/>
          <w:sz w:val="24"/>
          <w:highlight w:val="none"/>
        </w:rPr>
        <w:t xml:space="preserve">授权委托书（提供原件的扫描件，格式见《磋商文件》附件）；</w:t>
      </w:r>
      <w:r/>
    </w:p>
    <w:p>
      <w:pPr>
        <w:pStyle w:val="1122"/>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1122"/>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.《分项价格表》（加盖电子签章，格式见《磋商文件》附件）；</w:t>
      </w:r>
      <w:r/>
    </w:p>
    <w:p>
      <w:pPr>
        <w:pStyle w:val="1122"/>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.《偏离表》（加盖电子签章，格式见《磋商文件》附件）；</w:t>
      </w:r>
      <w:r/>
    </w:p>
    <w:p>
      <w:pPr>
        <w:pStyle w:val="1122"/>
        <w:ind w:firstLine="31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cs="宋体"/>
          <w:b/>
          <w:bCs/>
          <w:color w:val="auto"/>
          <w:sz w:val="24"/>
          <w:szCs w:val="24"/>
          <w:highlight w:val="none"/>
        </w:rPr>
        <w:t xml:space="preserve">综合评审评分项</w:t>
      </w:r>
      <w:r/>
    </w:p>
    <w:p>
      <w:pPr>
        <w:ind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1、技术部分（要求见《磋商文件》中《评分细则》、《采购需求》）</w:t>
      </w:r>
      <w:r/>
    </w:p>
    <w:p>
      <w:pPr>
        <w:ind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2、商务部分（要求见《磋商文件》中《评分细则》）</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3、评分细则中评分得分需提供的相关证明文件扫描件或供应商认为需要提供的其他资料扫描件。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（五）价格折扣文件格式</w:t>
      </w:r>
      <w:r/>
    </w:p>
    <w:p>
      <w:pPr>
        <w:pStyle w:val="1139"/>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供应商为中小企业（含中型、小型、微型企业，下同）的，提供《中小企业声明函》（加盖电子签章，填写完整。格式见《磋商文件》第十章响应文件相关格式）。</w:t>
      </w:r>
      <w:r>
        <w:rPr>
          <w:rFonts w:hint="eastAsia" w:ascii="宋体" w:hAnsi="宋体" w:eastAsia="宋体" w:cs="宋体"/>
          <w:b w:val="0"/>
          <w:color w:val="auto"/>
          <w:sz w:val="24"/>
          <w:szCs w:val="24"/>
          <w:highlight w:val="none"/>
        </w:rPr>
        <w:t xml:space="preserve">《中小企业声明函》查询渠道参考工业和信息化部发布的中小企业规模自测小程序。</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注：中小企业（含中型、小型、微型企业，下同），应当同时符合以下条件：</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符合中小企业划分标准；</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响应供应商为残疾人福利性单位的，视同小微企业，提供《残疾人福利性单位声明函》（加盖公章，格式见磋商文件第七章《响应文件相关格式》）。具体</w:t>
      </w:r>
      <w:r>
        <w:rPr>
          <w:rFonts w:hint="eastAsia" w:ascii="宋体" w:hAnsi="宋体" w:eastAsia="宋体" w:cs="宋体"/>
          <w:color w:val="auto"/>
          <w:sz w:val="24"/>
          <w:szCs w:val="24"/>
          <w:highlight w:val="none"/>
        </w:rPr>
        <w:t xml:space="preserve">以《关于促进残疾人就业政府采购政策的通知》（财库〔2017〕141号）的规定为准。</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响应供应商为监狱企业的，视同小微企业，提供省级以上监狱管理局、戒毒管理局（含新疆生产建设兵团）出具的属于监狱企业的证明文件复印件。具体以《财政部司法部关于政府采购支持监狱企业发展有关问题的通知》（财库〔2014〕68号）的规定为准。</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供应商为监狱企业的，提供省级以上监狱管理局、戒毒管理局（含新疆生产建设兵团）出具的属于监狱企业的证明文件复印件。</w:t>
      </w:r>
      <w:r/>
    </w:p>
    <w:p>
      <w:pPr>
        <w:pStyle w:val="1122"/>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注：具体以《财政部司法部关于政府采购支持监狱企业发展有关问题的通知》（财库〔2014〕68号）的规定为准。</w:t>
      </w:r>
      <w:r/>
    </w:p>
    <w:p>
      <w:pPr>
        <w:pStyle w:val="1122"/>
        <w:ind w:left="176" w:right="29"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供应商为享受政府采购支持政策的残疾人福利性单位的，提供《残疾人福利性单位声明函》原件（加盖公章，格式见《磋商文件》第十章响应文件相关格式）。</w:t>
      </w:r>
      <w:r/>
    </w:p>
    <w:p>
      <w:pPr>
        <w:pStyle w:val="1122"/>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11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（一）安置的残疾人占本单位在职职工人数的比例不低于25%（含25%），并且安置的残疾人人数不少于10人（含10人）；</w:t>
      </w:r>
      <w:r/>
    </w:p>
    <w:p>
      <w:pPr>
        <w:pStyle w:val="11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（二）依法与安置的每位残疾人签订了一年以上（含一年）的劳动合同或服务协议；</w:t>
      </w:r>
      <w:r/>
    </w:p>
    <w:p>
      <w:pPr>
        <w:pStyle w:val="11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（三）为安置的每位残疾人按月足额缴纳了基本养老保险、基本医疗保险、失业保险、工伤保险和生育保险等社会保险费；</w:t>
      </w:r>
      <w:r/>
    </w:p>
    <w:p>
      <w:pPr>
        <w:pStyle w:val="11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pStyle w:val="11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112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1139"/>
        <w:ind w:firstLine="600"/>
        <w:spacing w:line="264"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本项目不属于专门面对中小微企业项目。</w:t>
      </w:r>
      <w:r/>
    </w:p>
    <w:p>
      <w:pPr>
        <w:pStyle w:val="1139"/>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（六）提交的首次响应文件的密封、签署、盖章要求：</w:t>
      </w:r>
      <w:r/>
    </w:p>
    <w:p>
      <w:pPr>
        <w:pStyle w:val="113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1、密封（加密）要求：</w:t>
      </w:r>
      <w:r/>
    </w:p>
    <w:p>
      <w:pPr>
        <w:pStyle w:val="11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2、签署要求：见《磋商文件》第九章附件中相关格式要求</w:t>
      </w: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p>
    <w:p>
      <w:pPr>
        <w:pStyle w:val="11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3、盖章要求：见《磋商文件》第九章附件中相关格式要求。供应商须通过“苏采云”系统提供的政府采购客户端工具（使用“CA数字证书”）加盖电子签章。</w:t>
      </w:r>
      <w:r/>
    </w:p>
    <w:p>
      <w:pPr>
        <w:pStyle w:val="113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（七）通过“苏采云”系统提交政府采购客户端工具导出加密的响应文件（后缀名为zip）。响应文件不得超过150M！ </w:t>
      </w:r>
      <w:r/>
    </w:p>
    <w:p>
      <w:pPr>
        <w:pStyle w:val="1139"/>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注：供应商应当按照《磋商文件》的要求编制响应文件，并对其提交的响应文件的真实性、合法性承担法律责任。</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磋商相关说明</w:t>
      </w:r>
      <w:r/>
    </w:p>
    <w:p>
      <w:p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十四、磋商程序</w:t>
      </w:r>
      <w:r/>
    </w:p>
    <w:p>
      <w:pPr>
        <w:ind w:left="0" w:right="0" w:firstLine="0"/>
        <w:spacing w:before="240" w:after="24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（一）磋商要求</w:t>
      </w:r>
      <w:r/>
    </w:p>
    <w:p>
      <w:pPr>
        <w:pStyle w:val="113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13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2、供应商可通过CA数字证书，在首次响应文件开启时间后，使用CA数字证书在规定时间内解密各自响应文件。</w:t>
      </w:r>
      <w:r/>
    </w:p>
    <w:p>
      <w:pPr>
        <w:pStyle w:val="1139"/>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3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6、未在规定时间内进行答疑澄清的，视同放弃澄清。</w:t>
      </w:r>
      <w:r/>
    </w:p>
    <w:p>
      <w:pPr>
        <w:pStyle w:val="1139"/>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7、未在规定时间内进行报价的，视为响应无效。</w:t>
      </w:r>
      <w:r/>
    </w:p>
    <w:p>
      <w:pPr>
        <w:pStyle w:val="1139"/>
        <w:ind w:firstLine="480"/>
        <w:rPr>
          <w:rFonts w:hint="eastAsia" w:ascii="宋体" w:hAnsi="宋体" w:eastAsia="宋体" w:cs="宋体"/>
          <w:b/>
          <w:color w:val="auto"/>
          <w:sz w:val="24"/>
          <w:szCs w:val="24"/>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139"/>
        <w:numPr>
          <w:ilvl w:val="0"/>
          <w:numId w:val="1"/>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被邀请参与磋商的供应商如未按上述磋商要求执行，视同放弃磋商的权利。</w:t>
      </w:r>
      <w:r/>
    </w:p>
    <w:p>
      <w:pPr>
        <w:pStyle w:val="1139"/>
        <w:ind w:firstLine="240"/>
        <w:rPr>
          <w:rFonts w:hint="eastAsia" w:eastAsia="宋体"/>
          <w:b/>
          <w:bCs/>
          <w:color w:val="auto"/>
          <w:highlight w:val="none"/>
        </w:rPr>
      </w:pP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1139"/>
        <w:ind w:firstLine="480"/>
        <w:rPr>
          <w:rFonts w:hint="eastAsia"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139"/>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1139"/>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即“苏采云”系统开标大厅中</w:t>
      </w:r>
      <w:r>
        <w:rPr>
          <w:rFonts w:hint="eastAsia" w:eastAsia="宋体"/>
          <w:color w:val="auto"/>
          <w:highlight w:val="none"/>
        </w:rPr>
        <w:t xml:space="preserve">）进行报价，首轮报价不公开，本项目二次报价为最终报价。</w:t>
      </w:r>
      <w:r/>
    </w:p>
    <w:p>
      <w:pPr>
        <w:pStyle w:val="1122"/>
        <w:ind w:firstLine="560"/>
        <w:spacing w:line="360" w:lineRule="auto"/>
        <w:rPr>
          <w:rFonts w:hint="eastAsia" w:eastAsia="宋体"/>
          <w:color w:val="auto"/>
          <w:highlight w:val="none"/>
        </w:rPr>
      </w:pPr>
      <w:r>
        <w:rPr>
          <w:rFonts w:hint="eastAsia" w:ascii="宋体" w:hAnsi="宋体" w:eastAsia="宋体" w:cs="Times New Roman"/>
          <w:color w:val="auto"/>
          <w:sz w:val="24"/>
          <w:highlight w:val="none"/>
          <w:lang w:val="en-US" w:eastAsia="zh-CN" w:bidi="ar-SA"/>
        </w:rPr>
        <w:t xml:space="preserve">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pStyle w:val="1157"/>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58"/>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58"/>
        <w:ind w:firstLine="480"/>
        <w:jc w:val="both"/>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22"/>
        <w:ind w:firstLine="560"/>
        <w:spacing w:line="360" w:lineRule="auto"/>
        <w:rPr>
          <w:rFonts w:hint="eastAsia" w:ascii="宋体" w:hAnsi="宋体" w:cs="宋体"/>
          <w:color w:val="auto"/>
          <w:highlight w:val="none"/>
        </w:rPr>
      </w:pP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139"/>
        <w:ind w:firstLine="482"/>
        <w:spacing w:line="360" w:lineRule="auto"/>
        <w:rPr>
          <w:rFonts w:hint="eastAsia"/>
        </w:rPr>
      </w:pPr>
      <w:r>
        <w:rPr>
          <w:rFonts w:hint="eastAsia" w:ascii="宋体" w:hAnsi="宋体" w:eastAsia="宋体" w:cs="宋体"/>
          <w:b/>
          <w:bCs/>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2、评审标准：详见《磋商文件》</w:t>
      </w:r>
      <w:r>
        <w:rPr>
          <w:rFonts w:hint="eastAsia" w:ascii="宋体" w:hAnsi="宋体" w:eastAsia="宋体" w:cs="宋体"/>
          <w:color w:val="auto"/>
          <w:sz w:val="24"/>
          <w:highlight w:val="none"/>
        </w:rPr>
        <w:t xml:space="preserve">附件1、《评分细则》</w:t>
      </w:r>
      <w:r/>
    </w:p>
    <w:p>
      <w:pPr>
        <w:pStyle w:val="1139"/>
        <w:ind w:right="29"/>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十七、磋商过程中可能实质性变动的内容：在磋商过程中，磋商小组可以根据《磋商文件》和磋商情况实质性变动采购需求中的技术、服务要求以及拟签订的合同文本。</w:t>
      </w:r>
      <w:r/>
    </w:p>
    <w:p>
      <w:pPr>
        <w:pStyle w:val="1139"/>
        <w:ind w:right="29"/>
        <w:spacing w:line="360" w:lineRule="auto"/>
        <w:rPr>
          <w:rFonts w:hint="eastAsia"/>
          <w:color w:val="auto"/>
          <w:highlight w:val="none"/>
        </w:rPr>
      </w:pPr>
      <w:r>
        <w:rPr>
          <w:rFonts w:hint="eastAsia" w:ascii="宋体" w:hAnsi="宋体" w:eastAsia="宋体" w:cs="宋体"/>
          <w:color w:val="auto"/>
          <w:sz w:val="24"/>
          <w:szCs w:val="24"/>
          <w:highlight w:val="none"/>
          <w:lang w:val="en-US" w:eastAsia="zh-CN" w:bidi="ar-SA"/>
        </w:rPr>
        <w:t xml:space="preserve">十八、采购人有权对供应商的响应文件的真实性进行核实，如供应商不能在采购人规定的时间内向采购人提供有效的证明文件，将被采购人视为放弃中标（成交）资格。</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color w:val="auto"/>
          <w:highlight w:val="none"/>
        </w:rPr>
      </w:pPr>
      <w:r>
        <w:rPr>
          <w:rFonts w:ascii="宋体" w:hAnsi="宋体"/>
          <w:color w:val="auto"/>
          <w:sz w:val="24"/>
          <w:highlight w:val="none"/>
        </w:rPr>
        <w:t xml:space="preserve">特别说明：按照《</w:t>
      </w:r>
      <w:r>
        <w:rPr>
          <w:rFonts w:hint="eastAsia" w:ascii="宋体" w:hAnsi="宋体"/>
          <w:color w:val="auto"/>
          <w:sz w:val="24"/>
          <w:highlight w:val="none"/>
        </w:rPr>
        <w:t xml:space="preserve">中华人民共和国政府采购法</w:t>
      </w:r>
      <w:r>
        <w:rPr>
          <w:rFonts w:ascii="宋体" w:hAnsi="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rPr>
        <w:t xml:space="preserve">，</w:t>
      </w:r>
      <w:r>
        <w:rPr>
          <w:rFonts w:ascii="宋体" w:hAnsi="宋体"/>
          <w:color w:val="auto"/>
          <w:sz w:val="24"/>
          <w:highlight w:val="none"/>
        </w:rPr>
        <w:t xml:space="preserve"> 在一至三年内禁止参加政府采购活动，列入政府采购严重违法失信行为记录名单。</w:t>
      </w:r>
      <w:r/>
    </w:p>
    <w:p>
      <w:pPr>
        <w:pStyle w:val="1122"/>
        <w:jc w:val="cente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、成交供应商在收到成交通知书</w:t>
      </w:r>
      <w:r>
        <w:rPr>
          <w:rFonts w:hint="eastAsia" w:ascii="宋体" w:hAnsi="宋体" w:eastAsia="宋体" w:cs="Times New Roman"/>
          <w:color w:val="auto"/>
          <w:sz w:val="24"/>
          <w:szCs w:val="24"/>
          <w:highlight w:val="none"/>
          <w:lang w:val="en-US" w:eastAsia="zh-CN" w:bidi="ar-SA"/>
        </w:rPr>
        <w:t xml:space="preserve">时，须向徐州鹏图工程咨询有限公司提交《磋商报价表》</w:t>
      </w:r>
      <w:r>
        <w:rPr>
          <w:rFonts w:hint="eastAsia" w:ascii="宋体" w:hAnsi="宋体" w:cs="宋体"/>
          <w:color w:val="auto"/>
          <w:sz w:val="24"/>
          <w:highlight w:val="none"/>
        </w:rPr>
        <w:t xml:space="preserve">（首次响应文件）和《分项价格表》（首次响应文件）的数据文</w:t>
      </w:r>
      <w:r>
        <w:rPr>
          <w:rFonts w:hint="eastAsia" w:ascii="宋体" w:hAnsi="宋体" w:cs="宋体"/>
          <w:color w:val="auto"/>
          <w:sz w:val="24"/>
          <w:szCs w:val="24"/>
          <w:highlight w:val="none"/>
        </w:rPr>
      </w:r>
      <w:r/>
    </w:p>
    <w:p>
      <w:pPr>
        <w:pStyle w:val="1122"/>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件（WORD</w:t>
      </w:r>
      <w:r>
        <w:rPr>
          <w:rFonts w:hint="eastAsia" w:ascii="宋体" w:hAnsi="宋体" w:cs="宋体"/>
          <w:color w:val="auto"/>
          <w:sz w:val="24"/>
          <w:highlight w:val="none"/>
        </w:rPr>
        <w:t xml:space="preserve">格式）。</w:t>
      </w:r>
      <w:r>
        <w:rPr>
          <w:rFonts w:hint="eastAsia" w:ascii="宋体" w:hAnsi="宋体" w:cs="宋体"/>
          <w:color w:val="auto"/>
          <w:sz w:val="24"/>
          <w:szCs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质疑接收人：赵立芳   联系电话：17751969778</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邳州市</w:t>
      </w:r>
      <w:r>
        <w:rPr>
          <w:rFonts w:hint="eastAsia" w:ascii="宋体" w:hAnsi="宋体" w:eastAsia="宋体" w:cs="宋体"/>
          <w:color w:val="auto"/>
          <w:sz w:val="24"/>
          <w:highlight w:val="none"/>
        </w:rPr>
        <w:t xml:space="preserve">解放南路桔子水晶酒店楼上611室。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联系邮箱：</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HYPERLINK "mailto:xzpt83998848@163.com"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xzpt83998848@163.com</w:t>
      </w:r>
      <w:r>
        <w:rPr>
          <w:rFonts w:hint="eastAsia" w:ascii="宋体" w:hAnsi="宋体" w:eastAsia="宋体" w:cs="宋体"/>
          <w:color w:val="auto"/>
          <w:sz w:val="24"/>
          <w:highlight w:val="none"/>
          <w:u w:val="single"/>
        </w:rPr>
        <w:fldChar w:fldCharType="end"/>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1、代理服务费由采购人支付，收取标准见附件。</w:t>
      </w:r>
      <w:r/>
    </w:p>
    <w:p>
      <w:pPr>
        <w:ind w:firstLine="24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2、成交结果在徐州政府采购网https://czj.xz.gov.cn/zfcg/index.html上公布</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w:t>
      </w:r>
      <w:r>
        <w:rPr>
          <w:rFonts w:hint="eastAsia" w:ascii="宋体" w:hAnsi="宋体" w:eastAsia="宋体" w:cs="宋体"/>
          <w:color w:val="auto"/>
          <w:sz w:val="24"/>
          <w:highlight w:val="none"/>
        </w:rPr>
        <w:t xml:space="preserve">邳州市城市管理局</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eastAsia="宋体" w:cs="宋体"/>
          <w:color w:val="auto"/>
          <w:sz w:val="24"/>
          <w:highlight w:val="none"/>
        </w:rPr>
        <w:t xml:space="preserve">江苏省邳州市花园路40号</w:t>
      </w:r>
      <w:r>
        <w:rPr>
          <w:rFonts w:hint="eastAsia" w:ascii="宋体" w:hAnsi="宋体" w:cs="宋体"/>
          <w:color w:val="auto"/>
          <w:sz w:val="24"/>
          <w:highlight w:val="none"/>
        </w:rPr>
        <w:t xml:space="preserve">  </w:t>
      </w:r>
      <w:r/>
    </w:p>
    <w:p>
      <w:pPr>
        <w:ind w:firstLine="240"/>
        <w:jc w:val="left"/>
        <w:spacing w:line="360" w:lineRule="auto"/>
        <w:rPr>
          <w:rFonts w:hint="eastAsia" w:ascii="宋体" w:hAnsi="宋体" w:cs="宋体"/>
          <w:color w:val="auto"/>
          <w:sz w:val="24"/>
          <w:highlight w:val="none"/>
        </w:rPr>
      </w:pPr>
      <w:r>
        <w:rPr>
          <w:rStyle w:val="1166"/>
          <w:rFonts w:hint="eastAsia" w:ascii="宋体" w:hAnsi="宋体" w:cs="宋体"/>
          <w:color w:val="auto"/>
          <w:sz w:val="24"/>
          <w:highlight w:val="none"/>
        </w:rPr>
        <w:t xml:space="preserve">联系人</w:t>
      </w:r>
      <w:r>
        <w:rPr>
          <w:rFonts w:hint="eastAsia" w:ascii="宋体" w:hAnsi="宋体" w:eastAsia="宋体" w:cs="宋体"/>
          <w:color w:val="auto"/>
          <w:sz w:val="24"/>
          <w:highlight w:val="none"/>
        </w:rPr>
        <w:t xml:space="preserve">：杜浩</w:t>
      </w:r>
      <w:r>
        <w:rPr>
          <w:rFonts w:hint="eastAsia" w:ascii="仿宋" w:hAnsi="仿宋" w:eastAsia="仿宋"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eastAsia="宋体" w:cs="宋体"/>
          <w:color w:val="auto"/>
          <w:sz w:val="24"/>
          <w:highlight w:val="none"/>
        </w:rPr>
        <w:t xml:space="preserve">0516-86629782</w:t>
      </w:r>
      <w:r/>
    </w:p>
    <w:p>
      <w:pPr>
        <w:ind w:firstLine="240"/>
        <w:spacing w:line="360" w:lineRule="auto"/>
        <w:rPr>
          <w:rStyle w:val="1166"/>
          <w:rFonts w:hint="eastAsia" w:ascii="宋体" w:hAnsi="宋体" w:cs="宋体"/>
          <w:color w:val="auto"/>
          <w:sz w:val="24"/>
          <w:highlight w:val="none"/>
        </w:rPr>
      </w:pPr>
      <w:r>
        <w:rPr>
          <w:rFonts w:hint="eastAsia" w:ascii="宋体" w:hAnsi="宋体" w:cs="宋体"/>
          <w:color w:val="auto"/>
          <w:sz w:val="24"/>
          <w:highlight w:val="none"/>
        </w:rPr>
        <w:t xml:space="preserve">4、</w:t>
      </w:r>
      <w:r>
        <w:rPr>
          <w:rStyle w:val="1166"/>
          <w:rFonts w:hint="eastAsia" w:ascii="宋体" w:hAnsi="宋体" w:cs="宋体"/>
          <w:color w:val="auto"/>
          <w:sz w:val="24"/>
          <w:highlight w:val="none"/>
        </w:rPr>
        <w:t xml:space="preserve">采购代理公司：</w:t>
      </w:r>
      <w:r>
        <w:rPr>
          <w:rFonts w:hint="eastAsia" w:ascii="宋体" w:hAnsi="宋体" w:cs="宋体"/>
          <w:color w:val="auto"/>
          <w:sz w:val="24"/>
          <w:highlight w:val="none"/>
          <w:lang w:eastAsia="zh-CN"/>
        </w:rPr>
        <w:t xml:space="preserve">徐州鹏图工程咨询有限公司</w:t>
      </w:r>
      <w:r>
        <w:rPr>
          <w:rStyle w:val="1166"/>
          <w:rFonts w:hint="eastAsia" w:ascii="宋体" w:hAnsi="宋体" w:cs="宋体"/>
          <w:color w:val="auto"/>
          <w:sz w:val="24"/>
          <w:highlight w:val="none"/>
        </w:rPr>
        <w:tab/>
      </w:r>
      <w:r/>
    </w:p>
    <w:p>
      <w:pPr>
        <w:ind w:firstLine="240"/>
        <w:spacing w:line="360" w:lineRule="auto"/>
        <w:rPr>
          <w:rStyle w:val="1166"/>
          <w:rFonts w:hint="eastAsia" w:ascii="宋体" w:hAnsi="宋体" w:cs="宋体"/>
          <w:color w:val="auto"/>
          <w:sz w:val="24"/>
          <w:highlight w:val="none"/>
        </w:rPr>
      </w:pPr>
      <w:r>
        <w:rPr>
          <w:rStyle w:val="1166"/>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邳州市</w:t>
      </w:r>
      <w:r>
        <w:rPr>
          <w:rFonts w:hint="eastAsia" w:ascii="宋体" w:hAnsi="宋体" w:eastAsia="宋体" w:cs="宋体"/>
          <w:color w:val="auto"/>
          <w:sz w:val="24"/>
          <w:highlight w:val="none"/>
        </w:rPr>
        <w:t xml:space="preserve">解放南路桔子水晶酒店楼上611室</w:t>
      </w:r>
      <w:r/>
    </w:p>
    <w:p>
      <w:pPr>
        <w:pStyle w:val="1122"/>
        <w:ind w:firstLine="240"/>
        <w:jc w:val="left"/>
        <w:spacing w:line="440" w:lineRule="exact"/>
        <w:widowControl w:val="off"/>
        <w:rPr>
          <w:rStyle w:val="1166"/>
          <w:rFonts w:hint="eastAsia" w:ascii="宋体" w:hAnsi="宋体" w:cs="宋体"/>
          <w:color w:val="auto"/>
          <w:sz w:val="24"/>
          <w:highlight w:val="none"/>
        </w:rPr>
      </w:pPr>
      <w:r>
        <w:rPr>
          <w:rStyle w:val="1166"/>
          <w:rFonts w:hint="eastAsia" w:ascii="宋体" w:hAnsi="宋体" w:cs="宋体"/>
          <w:color w:val="auto"/>
          <w:sz w:val="24"/>
          <w:highlight w:val="none"/>
        </w:rPr>
        <w:t xml:space="preserve">联系人：</w:t>
      </w:r>
      <w:r>
        <w:rPr>
          <w:rFonts w:hint="eastAsia" w:ascii="宋体" w:hAnsi="宋体" w:eastAsia="宋体" w:cs="宋体"/>
          <w:color w:val="auto"/>
          <w:sz w:val="24"/>
          <w:highlight w:val="none"/>
        </w:rPr>
        <w:t xml:space="preserve">赵立芳   </w:t>
      </w:r>
      <w:r>
        <w:rPr>
          <w:rFonts w:hint="eastAsia" w:ascii="宋体" w:hAnsi="宋体" w:cs="宋体"/>
          <w:color w:val="auto"/>
          <w:sz w:val="24"/>
          <w:highlight w:val="none"/>
        </w:rPr>
        <w:t xml:space="preserve"> </w:t>
      </w:r>
      <w:r>
        <w:rPr>
          <w:rStyle w:val="1166"/>
          <w:rFonts w:hint="eastAsia" w:ascii="宋体" w:hAnsi="宋体" w:cs="宋体"/>
          <w:color w:val="auto"/>
          <w:sz w:val="24"/>
          <w:highlight w:val="none"/>
        </w:rPr>
        <w:t xml:space="preserve">电  话：</w:t>
      </w:r>
      <w:r>
        <w:rPr>
          <w:rFonts w:hint="eastAsia" w:ascii="宋体" w:hAnsi="宋体" w:eastAsia="宋体" w:cs="宋体"/>
          <w:color w:val="auto"/>
          <w:sz w:val="24"/>
          <w:highlight w:val="none"/>
        </w:rPr>
        <w:t xml:space="preserve">17751969778</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720"/>
        <w:spacing w:line="360" w:lineRule="auto"/>
        <w:rPr>
          <w:rFonts w:hint="eastAsia" w:ascii="宋体" w:hAnsi="宋体" w:cs="宋体"/>
          <w:color w:val="auto"/>
          <w:sz w:val="28"/>
          <w:szCs w:val="28"/>
          <w:highlight w:val="none"/>
        </w:rPr>
      </w:pPr>
      <w:r>
        <w:rPr>
          <w:rFonts w:hint="eastAsia" w:ascii="宋体" w:hAnsi="宋体" w:cs="宋体"/>
          <w:color w:val="auto"/>
          <w:sz w:val="24"/>
          <w:highlight w:val="none"/>
          <w:lang w:eastAsia="zh-CN"/>
        </w:rPr>
        <w:t xml:space="preserve">2026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月</w:t>
      </w:r>
      <w:bookmarkStart w:id="1" w:name="_Hlk81899242"/>
      <w:r/>
      <w:r/>
    </w:p>
    <w:p>
      <w:pPr>
        <w:jc w:val="center"/>
        <w:spacing w:line="360" w:lineRule="auto"/>
        <w:rPr>
          <w:rFonts w:hint="eastAsia" w:ascii="宋体" w:hAnsi="宋体" w:cs="宋体"/>
          <w:color w:val="auto"/>
          <w:sz w:val="28"/>
          <w:szCs w:val="28"/>
          <w:highlight w:val="none"/>
        </w:rPr>
      </w:pPr>
      <w:r>
        <w:rPr>
          <w:highlight w:val="none"/>
        </w:rPr>
      </w:r>
      <w:r>
        <w:rPr>
          <w:highlight w:val="none"/>
        </w:rPr>
      </w:r>
      <w:r/>
    </w:p>
    <w:p>
      <w:pPr>
        <w:jc w:val="center"/>
        <w:spacing w:line="360" w:lineRule="auto"/>
        <w:rPr>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bookmarkEnd w:id="1"/>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4、《分项价格表》</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9、《中小企业声明函》及自测小程序</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10、《供应商参加政府采购活动前3年内在经营活动中没有重大违法记录的书面声明》</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11、《具备履行合同所必需的设备和专业技术能力的书面声明》</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12、《残疾人福利性单位声明函》</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13、《预付款保函》</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14、《代理服务收费标准》</w:t>
      </w:r>
      <w:r/>
    </w:p>
    <w:p>
      <w:pPr>
        <w:pStyle w:val="1122"/>
        <w:ind w:firstLine="4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4"/>
        <w:rPr>
          <w:rFonts w:hint="eastAsia"/>
          <w:color w:val="auto"/>
          <w:highlight w:val="none"/>
        </w:rPr>
      </w:pPr>
      <w:r>
        <w:rPr>
          <w:rFonts w:hint="eastAsia"/>
          <w:color w:val="auto"/>
          <w:highlight w:val="none"/>
        </w:rPr>
      </w:r>
      <w:r/>
    </w:p>
    <w:p>
      <w:pPr>
        <w:pStyle w:val="1127"/>
        <w:rPr>
          <w:rFonts w:hint="eastAsia"/>
          <w:color w:val="auto"/>
          <w:highlight w:val="none"/>
        </w:rPr>
      </w:pPr>
      <w:r>
        <w:rPr>
          <w:rFonts w:hint="eastAsia"/>
          <w:color w:val="auto"/>
          <w:highlight w:val="none"/>
        </w:rPr>
      </w:r>
      <w:r/>
    </w:p>
    <w:p>
      <w:pPr>
        <w:pStyle w:val="1127"/>
        <w:rPr>
          <w:rFonts w:hint="eastAsia"/>
          <w:color w:val="auto"/>
          <w:highlight w:val="none"/>
        </w:rPr>
      </w:pPr>
      <w:r>
        <w:rPr>
          <w:rFonts w:hint="eastAsia"/>
          <w:color w:val="auto"/>
          <w:highlight w:val="none"/>
        </w:rPr>
      </w:r>
      <w:r/>
    </w:p>
    <w:p>
      <w:pPr>
        <w:pStyle w:val="1127"/>
        <w:rPr>
          <w:rFonts w:hint="eastAsia"/>
          <w:color w:val="auto"/>
          <w:highlight w:val="none"/>
        </w:rPr>
      </w:pPr>
      <w:r>
        <w:rPr>
          <w:rFonts w:hint="eastAsia"/>
          <w:color w:val="auto"/>
          <w:highlight w:val="none"/>
        </w:rPr>
      </w:r>
      <w:r/>
    </w:p>
    <w:p>
      <w:pPr>
        <w:pStyle w:val="1127"/>
        <w:rPr>
          <w:rFonts w:hint="eastAsia"/>
          <w:color w:val="auto"/>
          <w:highlight w:val="none"/>
        </w:rPr>
      </w:pPr>
      <w:r>
        <w:rPr>
          <w:rFonts w:hint="eastAsia"/>
          <w:color w:val="auto"/>
          <w:highlight w:val="none"/>
        </w:rPr>
      </w:r>
      <w:r/>
    </w:p>
    <w:p>
      <w:pPr>
        <w:pStyle w:val="1127"/>
        <w:rPr>
          <w:rFonts w:hint="eastAsia"/>
          <w:color w:val="auto"/>
          <w:highlight w:val="none"/>
        </w:rPr>
      </w:pPr>
      <w:r>
        <w:rPr>
          <w:rFonts w:hint="eastAsia"/>
          <w:color w:val="auto"/>
          <w:highlight w:val="none"/>
        </w:rPr>
      </w:r>
      <w:r/>
    </w:p>
    <w:p>
      <w:pPr>
        <w:pStyle w:val="1127"/>
        <w:rPr>
          <w:rFonts w:hint="eastAsia"/>
          <w:color w:val="auto"/>
          <w:highlight w:val="none"/>
        </w:rPr>
      </w:pPr>
      <w:r>
        <w:rPr>
          <w:rFonts w:hint="eastAsia"/>
          <w:color w:val="auto"/>
          <w:highlight w:val="none"/>
        </w:rPr>
      </w:r>
      <w:r>
        <w:rPr>
          <w:rFonts w:hint="eastAsia"/>
          <w:color w:val="auto"/>
          <w:highlight w:val="none"/>
        </w:rPr>
      </w:r>
      <w:r/>
    </w:p>
    <w:p>
      <w:pPr>
        <w:pStyle w:val="1127"/>
        <w:rPr>
          <w:rFonts w:hint="eastAsia"/>
          <w:color w:val="auto"/>
          <w:highlight w:val="none"/>
        </w:rPr>
      </w:pPr>
      <w:r>
        <w:rPr>
          <w:rFonts w:hint="eastAsia"/>
          <w:color w:val="auto"/>
          <w:highlight w:val="none"/>
        </w:rPr>
      </w:r>
      <w:r>
        <w:rPr>
          <w:rFonts w:hint="eastAsia"/>
          <w:color w:val="auto"/>
          <w:highlight w:val="none"/>
        </w:rPr>
      </w:r>
      <w:r/>
    </w:p>
    <w:p>
      <w:pPr>
        <w:pStyle w:val="1127"/>
        <w:rPr>
          <w:rFonts w:hint="eastAsia"/>
          <w:color w:val="auto"/>
          <w:highlight w:val="none"/>
        </w:rPr>
      </w:pPr>
      <w:r>
        <w:rPr>
          <w:rFonts w:hint="eastAsia"/>
          <w:color w:val="auto"/>
          <w:highlight w:val="none"/>
        </w:rPr>
      </w:r>
      <w:r>
        <w:rPr>
          <w:rFonts w:hint="eastAsia"/>
          <w:color w:val="auto"/>
          <w:highlight w:val="none"/>
        </w:rPr>
      </w:r>
      <w:r/>
    </w:p>
    <w:p>
      <w:pPr>
        <w:pStyle w:val="1127"/>
        <w:rPr>
          <w:rFonts w:hint="eastAsia"/>
          <w:color w:val="auto"/>
          <w:highlight w:val="none"/>
        </w:rPr>
      </w:pPr>
      <w:r>
        <w:rPr>
          <w:rFonts w:hint="eastAsia"/>
          <w:color w:val="auto"/>
          <w:highlight w:val="none"/>
        </w:rPr>
      </w:r>
      <w:r>
        <w:rPr>
          <w:rFonts w:hint="eastAsia"/>
          <w:color w:val="auto"/>
          <w:highlight w:val="none"/>
        </w:rPr>
      </w:r>
      <w:r/>
    </w:p>
    <w:p>
      <w:pPr>
        <w:pStyle w:val="1127"/>
        <w:rPr>
          <w:rFonts w:hint="eastAsia"/>
          <w:color w:val="auto"/>
          <w:highlight w:val="none"/>
        </w:rPr>
      </w:pPr>
      <w:r>
        <w:rPr>
          <w:rFonts w:hint="eastAsia"/>
          <w:color w:val="auto"/>
          <w:highlight w:val="none"/>
        </w:rPr>
      </w:r>
      <w:r/>
    </w:p>
    <w:p>
      <w:pPr>
        <w:pStyle w:val="1109"/>
        <w:jc w:val="center"/>
        <w:rPr>
          <w:rFonts w:hint="eastAsia" w:ascii="宋体" w:hAnsi="宋体" w:eastAsia="宋体" w:cs="宋体"/>
          <w:color w:val="auto"/>
          <w:sz w:val="24"/>
          <w:szCs w:val="20"/>
          <w:highlight w:val="none"/>
        </w:rPr>
      </w:pPr>
      <w:r>
        <w:rPr>
          <w:rFonts w:hint="eastAsia" w:ascii="宋体" w:hAnsi="宋体" w:eastAsia="宋体" w:cs="宋体"/>
          <w:b/>
          <w:bCs/>
          <w:color w:val="auto"/>
          <w:sz w:val="28"/>
          <w:szCs w:val="21"/>
          <w:highlight w:val="none"/>
          <w:lang w:val="en-US" w:eastAsia="zh-CN"/>
        </w:rPr>
        <w:t xml:space="preserve"> 1、</w:t>
      </w:r>
      <w:r>
        <w:rPr>
          <w:rFonts w:hint="eastAsia" w:ascii="宋体" w:hAnsi="宋体" w:eastAsia="宋体" w:cs="宋体"/>
          <w:b/>
          <w:bCs/>
          <w:color w:val="auto"/>
          <w:sz w:val="28"/>
          <w:szCs w:val="21"/>
          <w:highlight w:val="none"/>
        </w:rPr>
        <w:t xml:space="preserve"> 评分细则</w:t>
      </w:r>
      <w:r/>
    </w:p>
    <w:tbl>
      <w:tblPr>
        <w:tblStyle w:val="1111"/>
        <w:tblW w:w="10224" w:type="dxa"/>
        <w:tblInd w:w="-504" w:type="dxa"/>
        <w:tblLayout w:type="fixed"/>
        <w:tblCellMar>
          <w:left w:w="108" w:type="dxa"/>
          <w:top w:w="0" w:type="dxa"/>
          <w:right w:w="108" w:type="dxa"/>
          <w:bottom w:w="0" w:type="dxa"/>
        </w:tblCellMar>
        <w:tblLook w:val="04A0" w:firstRow="1" w:lastRow="0" w:firstColumn="1" w:lastColumn="0" w:noHBand="0" w:noVBand="1"/>
      </w:tblPr>
      <w:tblGrid>
        <w:gridCol w:w="1275"/>
        <w:gridCol w:w="1320"/>
        <w:gridCol w:w="1254"/>
        <w:gridCol w:w="6375"/>
      </w:tblGrid>
      <w:tr>
        <w:trPr>
          <w:trHeight w:val="600"/>
        </w:trPr>
        <w:tc>
          <w:tcPr>
            <w:gridSpan w:val="2"/>
            <w:tcBorders>
              <w:top w:val="single" w:color="000000" w:sz="4" w:space="0"/>
              <w:left w:val="single" w:color="000000" w:sz="4" w:space="0"/>
              <w:bottom w:val="single" w:color="000000" w:sz="4" w:space="0"/>
              <w:right w:val="single" w:color="000000" w:sz="4" w:space="0"/>
            </w:tcBorders>
            <w:tcW w:w="2595" w:type="dxa"/>
            <w:vAlign w:val="center"/>
            <w:textDirection w:val="lrTb"/>
            <w:noWrap/>
          </w:tcPr>
          <w:p>
            <w:pPr>
              <w:jc w:val="center"/>
              <w:widowControl/>
              <w:rPr>
                <w:rFonts w:ascii="黑体" w:hAnsi="宋体" w:eastAsia="黑体" w:cs="黑体"/>
                <w:color w:val="auto"/>
                <w:sz w:val="28"/>
                <w:szCs w:val="28"/>
                <w:highlight w:val="none"/>
              </w:rPr>
            </w:pPr>
            <w:r>
              <w:rPr>
                <w:rFonts w:hint="eastAsia" w:ascii="宋体" w:hAnsi="宋体" w:eastAsia="宋体" w:cs="宋体"/>
                <w:b/>
                <w:bCs/>
                <w:color w:val="auto"/>
                <w:sz w:val="24"/>
                <w:highlight w:val="none"/>
                <w:lang w:bidi="ar"/>
              </w:rPr>
              <w:t xml:space="preserve">项目及分值</w:t>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tcPr>
          <w:p>
            <w:pPr>
              <w:jc w:val="center"/>
              <w:widowControl/>
              <w:rPr>
                <w:rFonts w:hint="eastAsia" w:ascii="黑体" w:hAnsi="宋体" w:eastAsia="黑体" w:cs="黑体"/>
                <w:color w:val="auto"/>
                <w:sz w:val="24"/>
                <w:highlight w:val="none"/>
              </w:rPr>
            </w:pPr>
            <w:r>
              <w:rPr>
                <w:rFonts w:hint="eastAsia" w:ascii="宋体" w:hAnsi="宋体" w:eastAsia="宋体" w:cs="宋体"/>
                <w:b/>
                <w:bCs/>
                <w:color w:val="auto"/>
                <w:sz w:val="24"/>
                <w:highlight w:val="none"/>
                <w:lang w:bidi="ar"/>
              </w:rPr>
              <w:t xml:space="preserve">具体内容</w:t>
            </w:r>
            <w:r/>
          </w:p>
        </w:tc>
      </w:tr>
      <w:tr>
        <w:trPr>
          <w:trHeight w:val="2380"/>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价格部分</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4"/>
                <w:highlight w:val="none"/>
              </w:rPr>
              <w:t xml:space="preserve">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价格得分=最低报价（</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的最低评审价格）÷各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评审价格×10。</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服务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评审价格=《开标一览表》中的“总价”*（100%-10%）</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（分值计算结果保留两位小数）</w:t>
            </w:r>
            <w:r/>
          </w:p>
        </w:tc>
      </w:tr>
      <w:tr>
        <w:trPr>
          <w:trHeight w:val="90"/>
        </w:trPr>
        <w:tc>
          <w:tcPr>
            <w:tcBorders>
              <w:top w:val="single" w:color="000000" w:sz="4" w:space="0"/>
              <w:left w:val="single" w:color="000000" w:sz="4" w:space="0"/>
              <w:right w:val="single" w:color="000000" w:sz="4" w:space="0"/>
            </w:tcBorders>
            <w:tcW w:w="1275" w:type="dxa"/>
            <w:vAlign w:val="center"/>
            <w:vMerge w:val="restart"/>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商务部分 </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rPr>
                <w:rFonts w:hint="eastAsia" w:ascii="宋体" w:hAnsi="宋体" w:cs="宋体"/>
                <w:color w:val="auto"/>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供应商</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业绩</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（4分）</w:t>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t xml:space="preserve">提供</w:t>
            </w:r>
            <w:r>
              <w:rPr>
                <w:rFonts w:hint="eastAsia" w:ascii="宋体" w:hAnsi="宋体" w:cs="宋体"/>
                <w:color w:val="auto"/>
                <w:sz w:val="24"/>
                <w:highlight w:val="none"/>
                <w:lang w:eastAsia="zh-CN"/>
              </w:rPr>
              <w:t xml:space="preserve">供应商</w:t>
            </w:r>
            <w:r>
              <w:rPr>
                <w:rFonts w:ascii="宋体" w:hAnsi="宋体" w:cs="宋体"/>
                <w:color w:val="auto"/>
                <w:sz w:val="24"/>
                <w:highlight w:val="none"/>
              </w:rPr>
              <w:t xml:space="preserve">合同签订日期在202</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月1日以后的相同或</w:t>
            </w:r>
            <w:r>
              <w:rPr>
                <w:rFonts w:hint="eastAsia" w:ascii="宋体" w:hAnsi="宋体" w:cs="宋体"/>
                <w:color w:val="auto"/>
                <w:sz w:val="24"/>
                <w:highlight w:val="none"/>
              </w:rPr>
              <w:t xml:space="preserve">类</w:t>
            </w:r>
            <w:r>
              <w:rPr>
                <w:rFonts w:ascii="宋体" w:hAnsi="宋体" w:cs="宋体"/>
                <w:color w:val="auto"/>
                <w:sz w:val="24"/>
                <w:highlight w:val="none"/>
              </w:rPr>
              <w:t xml:space="preserve">似项目业绩，每提供一个得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分，最高得</w:t>
            </w:r>
            <w:r>
              <w:rPr>
                <w:rFonts w:hint="eastAsia" w:ascii="宋体" w:hAnsi="宋体" w:cs="宋体"/>
                <w:color w:val="auto"/>
                <w:sz w:val="24"/>
                <w:highlight w:val="none"/>
              </w:rPr>
              <w:t xml:space="preserve">4</w:t>
            </w:r>
            <w:r>
              <w:rPr>
                <w:rFonts w:ascii="宋体" w:hAnsi="宋体" w:cs="宋体"/>
                <w:color w:val="auto"/>
                <w:sz w:val="24"/>
                <w:highlight w:val="none"/>
              </w:rPr>
              <w:t xml:space="preserve">分（合同必须明确体现</w:t>
            </w:r>
            <w:r>
              <w:rPr>
                <w:rFonts w:hint="eastAsia" w:ascii="宋体" w:hAnsi="宋体" w:cs="宋体"/>
                <w:color w:val="auto"/>
                <w:sz w:val="24"/>
                <w:highlight w:val="none"/>
              </w:rPr>
              <w:t xml:space="preserve">项目内容</w:t>
            </w:r>
            <w:r>
              <w:rPr>
                <w:rFonts w:ascii="宋体" w:hAnsi="宋体" w:cs="宋体"/>
                <w:color w:val="auto"/>
                <w:sz w:val="24"/>
                <w:highlight w:val="none"/>
              </w:rPr>
              <w:t xml:space="preserve">、签订日期等关键信息，合同关键信息不完整的不得分）。</w:t>
            </w:r>
            <w:r/>
          </w:p>
          <w:p>
            <w:pPr>
              <w:jc w:val="left"/>
              <w:widowControl/>
              <w:rPr>
                <w:rFonts w:hint="eastAsia" w:ascii="宋体" w:hAnsi="宋体" w:cs="宋体"/>
                <w:color w:val="auto"/>
                <w:sz w:val="24"/>
                <w:highlight w:val="none"/>
              </w:rPr>
            </w:pPr>
            <w:r>
              <w:rPr>
                <w:rFonts w:hint="eastAsia" w:ascii="宋体" w:hAnsi="宋体" w:cs="宋体"/>
                <w:b/>
                <w:color w:val="auto"/>
                <w:sz w:val="24"/>
                <w:highlight w:val="none"/>
                <w:lang w:eastAsia="zh-CN"/>
              </w:rPr>
              <w:t xml:space="preserve">响应文件</w:t>
            </w:r>
            <w:r>
              <w:rPr>
                <w:rFonts w:ascii="宋体" w:hAnsi="宋体" w:cs="宋体"/>
                <w:b/>
                <w:color w:val="auto"/>
                <w:sz w:val="24"/>
                <w:highlight w:val="none"/>
              </w:rPr>
              <w:t xml:space="preserve">中提供合同原件的扫描件并加盖电子签章。</w:t>
            </w:r>
            <w:r/>
          </w:p>
        </w:tc>
      </w:tr>
      <w:tr>
        <w:trPr>
          <w:trHeight w:val="1319"/>
        </w:trPr>
        <w:tc>
          <w:tcPr>
            <w:tcBorders>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评价</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W w:w="7629"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具有有效的质量管理体系认证</w:t>
            </w:r>
            <w:r>
              <w:rPr>
                <w:rFonts w:hint="eastAsia" w:ascii="宋体" w:hAnsi="宋体" w:eastAsia="宋体" w:cs="宋体"/>
                <w:bCs/>
                <w:color w:val="000000"/>
                <w:sz w:val="22"/>
                <w:szCs w:val="22"/>
                <w:highlight w:val="none"/>
                <w:u w:val="none"/>
              </w:rPr>
              <w:t xml:space="preserve">证书</w:t>
            </w:r>
            <w:r>
              <w:rPr>
                <w:rFonts w:hint="eastAsia" w:ascii="宋体" w:hAnsi="宋体" w:cs="宋体"/>
                <w:color w:val="auto"/>
                <w:sz w:val="24"/>
                <w:highlight w:val="none"/>
              </w:rPr>
              <w:t xml:space="preserve">、职业健康安全管理体系认证</w:t>
            </w:r>
            <w:r>
              <w:rPr>
                <w:rFonts w:hint="eastAsia" w:ascii="宋体" w:hAnsi="宋体" w:eastAsia="宋体" w:cs="宋体"/>
                <w:bCs/>
                <w:color w:val="000000"/>
                <w:sz w:val="22"/>
                <w:szCs w:val="22"/>
                <w:highlight w:val="none"/>
                <w:u w:val="none"/>
              </w:rPr>
              <w:t xml:space="preserve">证书</w:t>
            </w:r>
            <w:r>
              <w:rPr>
                <w:rFonts w:hint="eastAsia" w:ascii="宋体" w:hAnsi="宋体" w:cs="宋体"/>
                <w:color w:val="auto"/>
                <w:sz w:val="24"/>
                <w:highlight w:val="none"/>
              </w:rPr>
              <w:t xml:space="preserve">、社会责任管理体系认证</w:t>
            </w:r>
            <w:r>
              <w:rPr>
                <w:rFonts w:hint="eastAsia" w:ascii="宋体" w:hAnsi="宋体" w:eastAsia="宋体" w:cs="宋体"/>
                <w:bCs/>
                <w:color w:val="000000"/>
                <w:sz w:val="22"/>
                <w:szCs w:val="22"/>
                <w:highlight w:val="none"/>
                <w:u w:val="none"/>
              </w:rPr>
              <w:t xml:space="preserve">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信息安全管理体系认证证书每提供一份得1分，最高得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分，未提供不得分。</w:t>
            </w:r>
            <w:r/>
          </w:p>
          <w:p>
            <w:pPr>
              <w:jc w:val="left"/>
              <w:widowControl/>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t xml:space="preserve">响应文件</w:t>
            </w:r>
            <w:r>
              <w:rPr>
                <w:rFonts w:ascii="宋体" w:hAnsi="宋体" w:cs="宋体"/>
                <w:b/>
                <w:color w:val="auto"/>
                <w:sz w:val="24"/>
                <w:highlight w:val="none"/>
              </w:rPr>
              <w:t xml:space="preserve">中提供</w:t>
            </w:r>
            <w:r>
              <w:rPr>
                <w:rFonts w:hint="eastAsia" w:ascii="宋体" w:hAnsi="宋体" w:eastAsia="宋体" w:cs="宋体"/>
                <w:b/>
                <w:bCs/>
                <w:color w:val="000000"/>
                <w:sz w:val="22"/>
                <w:szCs w:val="22"/>
                <w:highlight w:val="none"/>
                <w:u w:val="none"/>
                <w:lang w:val="en-US" w:eastAsia="zh-CN"/>
              </w:rPr>
              <w:t xml:space="preserve">相关</w:t>
            </w:r>
            <w:r>
              <w:rPr>
                <w:rFonts w:hint="eastAsia" w:ascii="宋体" w:hAnsi="宋体" w:eastAsia="宋体" w:cs="宋体"/>
                <w:b/>
                <w:bCs/>
                <w:color w:val="000000"/>
                <w:sz w:val="22"/>
                <w:szCs w:val="22"/>
                <w:highlight w:val="none"/>
                <w:u w:val="none"/>
              </w:rPr>
              <w:t xml:space="preserve">证书</w:t>
            </w:r>
            <w:r>
              <w:rPr>
                <w:rFonts w:ascii="宋体" w:hAnsi="宋体" w:cs="宋体"/>
                <w:b/>
                <w:color w:val="auto"/>
                <w:sz w:val="24"/>
                <w:highlight w:val="none"/>
              </w:rPr>
              <w:t xml:space="preserve">原件扫描件并加盖电子签章</w:t>
            </w:r>
            <w:r>
              <w:rPr>
                <w:rFonts w:hint="eastAsia" w:ascii="宋体" w:hAnsi="宋体" w:eastAsia="宋体" w:cs="宋体"/>
                <w:b/>
                <w:bCs/>
                <w:sz w:val="22"/>
                <w:szCs w:val="22"/>
                <w:highlight w:val="none"/>
                <w:u w:val="none"/>
              </w:rPr>
              <w:t xml:space="preserve">方为有效</w:t>
            </w:r>
            <w:r>
              <w:rPr>
                <w:rFonts w:hint="eastAsia" w:ascii="宋体" w:hAnsi="宋体" w:eastAsia="宋体" w:cs="宋体"/>
                <w:b/>
                <w:bCs/>
                <w:color w:val="000000"/>
                <w:sz w:val="22"/>
                <w:szCs w:val="22"/>
                <w:highlight w:val="none"/>
                <w:u w:val="none"/>
                <w:lang w:eastAsia="zh-CN"/>
              </w:rPr>
              <w:t xml:space="preserve">。</w:t>
            </w:r>
            <w:r/>
          </w:p>
        </w:tc>
      </w:tr>
      <w:tr>
        <w:trPr>
          <w:trHeight w:val="331"/>
        </w:trPr>
        <w:tc>
          <w:tcPr>
            <w:tcBorders>
              <w:top w:val="single" w:color="000000" w:sz="4" w:space="0"/>
              <w:left w:val="single" w:color="auto" w:sz="4" w:space="0"/>
              <w:right w:val="single" w:color="000000" w:sz="4" w:space="0"/>
            </w:tcBorders>
            <w:tcW w:w="1275" w:type="dxa"/>
            <w:vAlign w:val="center"/>
            <w:vMerge w:val="restart"/>
            <w:textDirection w:val="lrTb"/>
            <w:noWrap w:val="false"/>
          </w:tcPr>
          <w:p>
            <w:pPr>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jc w:val="center"/>
              <w:rPr>
                <w:rFonts w:hint="eastAsia" w:ascii="宋体" w:hAnsi="宋体" w:cs="宋体"/>
                <w:color w:val="auto"/>
                <w:sz w:val="22"/>
                <w:szCs w:val="22"/>
                <w:highlight w:val="none"/>
              </w:rPr>
            </w:pPr>
            <w:r>
              <w:rPr>
                <w:rFonts w:hint="eastAsia" w:ascii="宋体" w:hAnsi="宋体" w:cs="宋体"/>
                <w:color w:val="auto"/>
                <w:sz w:val="24"/>
                <w:highlight w:val="none"/>
                <w:lang w:val="en-US" w:eastAsia="zh-CN"/>
              </w:rPr>
              <w:t xml:space="preserve">技术</w:t>
            </w:r>
            <w:r>
              <w:rPr>
                <w:rFonts w:hint="eastAsia" w:ascii="宋体" w:hAnsi="宋体" w:cs="宋体"/>
                <w:color w:val="auto"/>
                <w:sz w:val="24"/>
                <w:highlight w:val="none"/>
              </w:rPr>
              <w:t xml:space="preserve">部分 </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82</w:t>
            </w:r>
            <w:r>
              <w:rPr>
                <w:rFonts w:hint="eastAsia" w:ascii="宋体" w:hAnsi="宋体" w:cs="宋体"/>
                <w:color w:val="auto"/>
                <w:sz w:val="24"/>
                <w:highlight w:val="none"/>
              </w:rPr>
              <w:t xml:space="preserve">分</w:t>
            </w:r>
            <w:r>
              <w:rPr>
                <w:rFonts w:hint="eastAsia" w:ascii="宋体" w:hAnsi="宋体" w:cs="宋体"/>
                <w:color w:val="auto"/>
                <w:sz w:val="22"/>
                <w:szCs w:val="22"/>
                <w:highlight w:val="none"/>
                <w:lang w:bidi="ar"/>
              </w:rPr>
              <w:t xml:space="preserve">）</w:t>
            </w:r>
            <w:r/>
          </w:p>
        </w:tc>
        <w:tc>
          <w:tcPr>
            <w:tcBorders>
              <w:top w:val="single" w:color="000000" w:sz="4" w:space="0"/>
              <w:left w:val="single" w:color="000000" w:sz="4" w:space="0"/>
              <w:right w:val="single" w:color="000000" w:sz="4" w:space="0"/>
            </w:tcBorders>
            <w:tcW w:w="1320" w:type="dxa"/>
            <w:vAlign w:val="center"/>
            <w:vMerge w:val="restart"/>
            <w:textDirection w:val="lrTb"/>
            <w:noWrap w:val="false"/>
          </w:tcPr>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信息采集服务方案</w:t>
            </w:r>
            <w:r/>
          </w:p>
          <w:p>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（75分）</w:t>
            </w:r>
            <w:r/>
          </w:p>
        </w:tc>
        <w:tc>
          <w:tcPr>
            <w:tcBorders>
              <w:top w:val="single" w:color="000000" w:sz="4" w:space="0"/>
              <w:left w:val="single" w:color="000000" w:sz="4" w:space="0"/>
              <w:right w:val="single" w:color="000000" w:sz="4" w:space="0"/>
            </w:tcBorders>
            <w:tcW w:w="1254" w:type="dxa"/>
            <w:vAlign w:val="center"/>
            <w:vMerge w:val="restart"/>
            <w:textDirection w:val="lrTb"/>
            <w:noWrap w:val="false"/>
          </w:tcPr>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r>
            <w:r/>
          </w:p>
          <w:p>
            <w:pPr>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设备及演示</w:t>
            </w:r>
            <w:r/>
          </w:p>
          <w:p>
            <w:pPr>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（39分）</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为信息采集人员每人</w:t>
            </w:r>
            <w:r>
              <w:rPr>
                <w:rFonts w:hint="eastAsia" w:ascii="宋体" w:hAnsi="宋体" w:cs="宋体"/>
                <w:color w:val="auto"/>
                <w:sz w:val="24"/>
                <w:highlight w:val="none"/>
              </w:rPr>
              <w:t xml:space="preserve">配备</w:t>
            </w:r>
            <w:r>
              <w:rPr>
                <w:rFonts w:hint="eastAsia" w:ascii="宋体" w:hAnsi="宋体" w:eastAsia="宋体" w:cs="宋体"/>
                <w:color w:val="auto"/>
                <w:sz w:val="24"/>
                <w:szCs w:val="24"/>
                <w:highlight w:val="none"/>
                <w:lang w:val="en-US" w:eastAsia="zh-CN"/>
              </w:rPr>
              <w:t xml:space="preserve">手持信息采集器</w:t>
            </w:r>
            <w:r>
              <w:rPr>
                <w:rFonts w:hint="eastAsia" w:ascii="宋体" w:hAnsi="宋体" w:cs="宋体"/>
                <w:color w:val="auto"/>
                <w:sz w:val="24"/>
                <w:highlight w:val="none"/>
              </w:rPr>
              <w:t xml:space="preserve">不少于</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部（含流量卡）、服装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包含夏季及春秋季各2</w:t>
            </w:r>
            <w:r>
              <w:rPr>
                <w:rFonts w:hint="eastAsia" w:ascii="宋体" w:hAnsi="宋体" w:cs="宋体"/>
                <w:color w:val="auto"/>
                <w:sz w:val="24"/>
                <w:highlight w:val="none"/>
              </w:rPr>
              <w:t xml:space="preserve">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。每满足一项得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分，最高</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说明：</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参与本项目</w:t>
            </w:r>
            <w:r>
              <w:rPr>
                <w:rFonts w:hint="eastAsia" w:ascii="宋体" w:hAnsi="宋体" w:cs="宋体"/>
                <w:color w:val="auto"/>
                <w:sz w:val="24"/>
                <w:highlight w:val="none"/>
              </w:rPr>
              <w:t xml:space="preserve">前在</w:t>
            </w:r>
            <w:r>
              <w:rPr>
                <w:rFonts w:hint="eastAsia" w:ascii="宋体" w:hAnsi="宋体" w:cs="宋体"/>
                <w:color w:val="auto"/>
                <w:sz w:val="24"/>
                <w:highlight w:val="none"/>
                <w:lang w:val="en-US" w:eastAsia="zh-CN"/>
              </w:rPr>
              <w:t xml:space="preserve">项目所在地</w:t>
            </w:r>
            <w:r>
              <w:rPr>
                <w:rFonts w:hint="eastAsia" w:ascii="宋体" w:hAnsi="宋体" w:cs="宋体"/>
                <w:color w:val="auto"/>
                <w:sz w:val="24"/>
                <w:highlight w:val="none"/>
              </w:rPr>
              <w:t xml:space="preserve">已有配备</w:t>
            </w:r>
            <w:r>
              <w:rPr>
                <w:rFonts w:hint="eastAsia" w:ascii="宋体" w:hAnsi="宋体" w:eastAsia="宋体" w:cs="宋体"/>
                <w:color w:val="auto"/>
                <w:sz w:val="24"/>
                <w:szCs w:val="24"/>
                <w:highlight w:val="none"/>
                <w:lang w:val="en-US" w:eastAsia="zh-CN"/>
              </w:rPr>
              <w:t xml:space="preserve">手持信息采集器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服装</w:t>
            </w:r>
            <w:r>
              <w:rPr>
                <w:rFonts w:hint="eastAsia" w:ascii="宋体" w:hAnsi="宋体" w:cs="宋体"/>
                <w:color w:val="auto"/>
                <w:sz w:val="24"/>
                <w:highlight w:val="none"/>
              </w:rPr>
              <w:t xml:space="preserve">的，在</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中提供设备发票</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参与本项目</w:t>
            </w:r>
            <w:r>
              <w:rPr>
                <w:rFonts w:hint="eastAsia" w:ascii="宋体" w:hAnsi="宋体" w:cs="宋体"/>
                <w:color w:val="auto"/>
                <w:sz w:val="24"/>
                <w:highlight w:val="none"/>
              </w:rPr>
              <w:t xml:space="preserve">前未有配备城管通采集器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服装</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中须提供承诺书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承诺成交后提供以上所需设备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，承诺书格式自拟。）</w:t>
            </w:r>
            <w:r>
              <w:rPr>
                <w:rFonts w:hint="eastAsia" w:ascii="宋体" w:hAnsi="宋体" w:cs="宋体"/>
                <w:color w:val="auto"/>
                <w:sz w:val="22"/>
                <w:szCs w:val="22"/>
                <w:highlight w:val="none"/>
              </w:rPr>
            </w:r>
            <w:r/>
          </w:p>
          <w:p>
            <w:pPr>
              <w:jc w:val="left"/>
              <w:widowControl/>
              <w:rPr>
                <w:rFonts w:hint="eastAsia" w:ascii="宋体" w:hAnsi="宋体" w:cs="宋体"/>
                <w:color w:val="auto"/>
                <w:sz w:val="22"/>
                <w:szCs w:val="22"/>
                <w:highlight w:val="none"/>
              </w:rPr>
            </w:pPr>
            <w:r>
              <w:rPr>
                <w:rFonts w:hint="eastAsia" w:ascii="宋体" w:hAnsi="宋体" w:cs="宋体"/>
                <w:color w:val="auto"/>
                <w:sz w:val="24"/>
                <w:highlight w:val="none"/>
              </w:rPr>
            </w:r>
            <w:r>
              <w:rPr>
                <w:rFonts w:hint="eastAsia" w:ascii="宋体" w:hAnsi="宋体" w:cs="宋体"/>
                <w:b/>
                <w:bCs/>
                <w:color w:val="000000" w:themeColor="text1"/>
                <w:sz w:val="24"/>
                <w:highlight w:val="none"/>
                <w:lang w:eastAsia="zh-CN"/>
                <w14:textFill>
                  <w14:solidFill>
                    <w14:schemeClr w14:val="tx1"/>
                  </w14:solidFill>
                </w14:textFill>
              </w:rPr>
              <w:t xml:space="preserve">响应文件</w:t>
            </w:r>
            <w:r>
              <w:rPr>
                <w:rFonts w:hint="eastAsia" w:ascii="宋体" w:hAnsi="宋体" w:cs="宋体"/>
                <w:b/>
                <w:bCs/>
                <w:color w:val="000000" w:themeColor="text1"/>
                <w:sz w:val="24"/>
                <w:highlight w:val="none"/>
                <w14:textFill>
                  <w14:solidFill>
                    <w14:schemeClr w14:val="tx1"/>
                  </w14:solidFill>
                </w14:textFill>
              </w:rPr>
              <w:t xml:space="preserve">中提供设备发票</w:t>
            </w:r>
            <w:r>
              <w:rPr>
                <w:rFonts w:hint="eastAsia" w:ascii="宋体" w:hAnsi="宋体" w:cs="宋体"/>
                <w:b/>
                <w:bCs/>
                <w:color w:val="000000" w:themeColor="text1"/>
                <w:sz w:val="24"/>
                <w:highlight w:val="none"/>
                <w:lang w:val="en-US" w:eastAsia="zh-CN"/>
                <w14:textFill>
                  <w14:solidFill>
                    <w14:schemeClr w14:val="tx1"/>
                  </w14:solidFill>
                </w14:textFill>
              </w:rPr>
              <w:t xml:space="preserve">扫描件并</w:t>
            </w:r>
            <w:r>
              <w:rPr>
                <w:rFonts w:hint="eastAsia" w:ascii="宋体" w:hAnsi="宋体" w:cs="宋体"/>
                <w:b/>
                <w:bCs/>
                <w:color w:val="000000" w:themeColor="text1"/>
                <w:sz w:val="24"/>
                <w:highlight w:val="none"/>
                <w14:textFill>
                  <w14:solidFill>
                    <w14:schemeClr w14:val="tx1"/>
                  </w14:solidFill>
                </w14:textFill>
              </w:rPr>
              <w:t xml:space="preserve">加盖电子签章。</w:t>
            </w:r>
            <w:r/>
          </w:p>
        </w:tc>
      </w:tr>
      <w:tr>
        <w:trPr>
          <w:trHeight w:val="700"/>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numPr>
                <w:ilvl w:val="0"/>
                <w:numId w:val="0"/>
              </w:numPr>
              <w:jc w:val="left"/>
              <w:spacing w:line="320" w:lineRule="exact"/>
              <w:widowControl/>
              <w:rPr>
                <w:rFonts w:hint="eastAsia" w:ascii="宋体" w:hAnsi="宋体" w:eastAsia="宋体" w:cs="宋体"/>
                <w:color w:val="auto"/>
                <w:sz w:val="24"/>
                <w:highlight w:val="none"/>
                <w:u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none"/>
                <w:lang w:eastAsia="zh-CN"/>
              </w:rPr>
              <w:t xml:space="preserve">供应商</w:t>
            </w:r>
            <w:r>
              <w:rPr>
                <w:rFonts w:hint="eastAsia" w:ascii="宋体" w:hAnsi="宋体" w:cs="宋体"/>
                <w:color w:val="auto"/>
                <w:sz w:val="24"/>
                <w:highlight w:val="none"/>
                <w:u w:val="none"/>
                <w:lang w:val="en-US" w:eastAsia="zh-CN"/>
              </w:rPr>
              <w:t xml:space="preserve">提供</w:t>
            </w:r>
            <w:r>
              <w:rPr>
                <w:rFonts w:hint="eastAsia" w:ascii="宋体" w:hAnsi="宋体" w:cs="宋体"/>
                <w:color w:val="auto"/>
                <w:sz w:val="24"/>
                <w:highlight w:val="none"/>
                <w:u w:val="none"/>
              </w:rPr>
              <w:t xml:space="preserve">视频演示城市管理信息采集智能化（系统、设备）应用，利用智能识别算法，识别出视频帧数据出现的城市管理问题、发生位置等，以案件的形式</w:t>
            </w:r>
            <w:r>
              <w:rPr>
                <w:rFonts w:hint="eastAsia" w:ascii="宋体" w:hAnsi="宋体" w:cs="宋体"/>
                <w:b w:val="0"/>
                <w:bCs w:val="0"/>
                <w:color w:val="auto"/>
                <w:sz w:val="24"/>
                <w:highlight w:val="none"/>
                <w:u w:val="none"/>
              </w:rPr>
              <w:t xml:space="preserve">进行上报、核查</w:t>
            </w:r>
            <w:r>
              <w:rPr>
                <w:rFonts w:hint="eastAsia" w:ascii="宋体" w:hAnsi="宋体" w:cs="宋体"/>
                <w:b w:val="0"/>
                <w:bCs w:val="0"/>
                <w:color w:val="auto"/>
                <w:sz w:val="24"/>
                <w:highlight w:val="none"/>
                <w:u w:val="none"/>
                <w:lang w:eastAsia="zh-CN"/>
              </w:rPr>
              <w:t xml:space="preserve">，</w:t>
            </w:r>
            <w:r>
              <w:rPr>
                <w:rFonts w:hint="eastAsia" w:ascii="宋体" w:hAnsi="宋体" w:cs="宋体"/>
                <w:b w:val="0"/>
                <w:bCs w:val="0"/>
                <w:color w:val="auto"/>
                <w:sz w:val="24"/>
                <w:highlight w:val="none"/>
                <w:u w:val="none"/>
              </w:rPr>
              <w:t xml:space="preserve">智能识别城市管理问题类型不少于30类，识别正确率不低于8</w:t>
            </w:r>
            <w:r>
              <w:rPr>
                <w:rFonts w:hint="eastAsia" w:ascii="宋体" w:hAnsi="宋体" w:cs="宋体"/>
                <w:b w:val="0"/>
                <w:bCs w:val="0"/>
                <w:color w:val="auto"/>
                <w:sz w:val="24"/>
                <w:highlight w:val="none"/>
                <w:u w:val="none"/>
                <w:lang w:val="en-US" w:eastAsia="zh-CN"/>
              </w:rPr>
              <w:t xml:space="preserve">0</w:t>
            </w:r>
            <w:r>
              <w:rPr>
                <w:rFonts w:hint="eastAsia" w:ascii="宋体" w:hAnsi="宋体" w:cs="宋体"/>
                <w:b w:val="0"/>
                <w:bCs w:val="0"/>
                <w:color w:val="auto"/>
                <w:sz w:val="24"/>
                <w:highlight w:val="none"/>
                <w:u w:val="none"/>
              </w:rPr>
              <w:t xml:space="preserve">%（历史统计数据）。识别的案件类型应符合《数字化城市管理信息系统第2部分：管理部件和事</w:t>
            </w:r>
            <w:r>
              <w:rPr>
                <w:rFonts w:hint="eastAsia" w:ascii="宋体" w:hAnsi="宋体" w:cs="宋体"/>
                <w:color w:val="auto"/>
                <w:sz w:val="24"/>
                <w:highlight w:val="none"/>
                <w:u w:val="none"/>
              </w:rPr>
              <w:t xml:space="preserve">件》GB/T30428.2规定。演示总时长不超过1</w:t>
            </w:r>
            <w:r>
              <w:rPr>
                <w:rFonts w:hint="eastAsia" w:ascii="宋体" w:hAnsi="宋体" w:eastAsia="宋体" w:cs="宋体"/>
                <w:b w:val="0"/>
                <w:bCs w:val="0"/>
                <w:color w:val="auto"/>
                <w:sz w:val="24"/>
                <w:highlight w:val="none"/>
                <w:u w:val="none"/>
              </w:rPr>
              <w:t xml:space="preserve">0分钟</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上传至投标系统</w:t>
            </w:r>
            <w:r>
              <w:rPr>
                <w:rFonts w:hint="eastAsia" w:ascii="宋体" w:hAnsi="宋体" w:eastAsia="宋体" w:cs="宋体"/>
                <w:b w:val="0"/>
                <w:bCs w:val="0"/>
                <w:color w:val="auto"/>
                <w:sz w:val="24"/>
                <w:highlight w:val="none"/>
                <w:u w:val="none"/>
                <w:lang w:eastAsia="zh-CN"/>
              </w:rPr>
              <w:t xml:space="preserve">）（</w:t>
            </w:r>
            <w:r>
              <w:rPr>
                <w:rFonts w:hint="eastAsia"/>
                <w:color w:val="auto"/>
                <w:sz w:val="22"/>
                <w:szCs w:val="28"/>
                <w:highlight w:val="none"/>
                <w:lang w:eastAsia="zh-CN"/>
              </w:rPr>
              <w:t xml:space="preserve">单个文件不能超50M，总大小不能超300M， .mp4或.avi格式，上传形式为压缩包</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，评委对演示进行综合评价。（单个镜头的演示视频应一镜到底，即：除字幕标注外，不得对演示过程视频进行任何形式的剪辑，系统桌面右下角时间出现断续或</w:t>
            </w:r>
            <w:r>
              <w:rPr>
                <w:rFonts w:hint="eastAsia" w:ascii="宋体" w:hAnsi="宋体" w:eastAsia="宋体" w:cs="宋体"/>
                <w:color w:val="auto"/>
                <w:sz w:val="24"/>
                <w:highlight w:val="none"/>
                <w:u w:val="none"/>
              </w:rPr>
              <w:t xml:space="preserve">视频画面明显跳帧可视为经剪辑视频</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否则该项不得分</w:t>
            </w:r>
            <w:r>
              <w:rPr>
                <w:rFonts w:hint="eastAsia" w:ascii="宋体" w:hAnsi="宋体" w:eastAsia="宋体" w:cs="宋体"/>
                <w:color w:val="auto"/>
                <w:sz w:val="24"/>
                <w:highlight w:val="none"/>
                <w:u w:val="none"/>
              </w:rPr>
              <w:t xml:space="preserve">）</w:t>
            </w:r>
            <w:r/>
          </w:p>
          <w:p>
            <w:pPr>
              <w:pStyle w:val="1121"/>
              <w:numPr>
                <w:ilvl w:val="0"/>
                <w:numId w:val="0"/>
              </w:numPr>
              <w:rPr>
                <w:rFonts w:hint="eastAsia" w:ascii="宋体" w:hAnsi="宋体" w:eastAsia="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（1）演示系统</w:t>
            </w:r>
            <w:r>
              <w:rPr>
                <w:rFonts w:hint="eastAsia" w:ascii="宋体" w:hAnsi="宋体" w:cs="宋体"/>
                <w:color w:val="auto"/>
                <w:sz w:val="24"/>
                <w:highlight w:val="none"/>
                <w:u w:val="none"/>
              </w:rPr>
              <w:t xml:space="preserve">案件检索功能</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可针对单个或多个（全部）智能设备进行案件检索，检索内容包含上报时间、上报类型、</w:t>
            </w:r>
            <w:r>
              <w:rPr>
                <w:rFonts w:hint="eastAsia" w:ascii="宋体" w:hAnsi="宋体" w:cs="宋体"/>
                <w:color w:val="auto"/>
                <w:sz w:val="24"/>
                <w:highlight w:val="none"/>
                <w:u w:val="none"/>
              </w:rPr>
              <w:t xml:space="preserve">审核状态、案件编号、案件来源</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案件过滤等，</w:t>
            </w:r>
            <w:r>
              <w:rPr>
                <w:rFonts w:hint="eastAsia" w:ascii="宋体" w:hAnsi="宋体" w:cs="宋体"/>
                <w:color w:val="auto"/>
                <w:sz w:val="24"/>
                <w:highlight w:val="none"/>
                <w:u w:val="none"/>
              </w:rPr>
              <w:t xml:space="preserve">每项</w:t>
            </w:r>
            <w:r>
              <w:rPr>
                <w:rFonts w:hint="eastAsia" w:ascii="宋体" w:hAnsi="宋体" w:cs="宋体"/>
                <w:color w:val="auto"/>
                <w:sz w:val="24"/>
                <w:highlight w:val="none"/>
                <w:u w:val="none"/>
                <w:lang w:val="en-US" w:eastAsia="zh-CN"/>
              </w:rPr>
              <w:t xml:space="preserve">1.5</w:t>
            </w:r>
            <w:r>
              <w:rPr>
                <w:rFonts w:hint="eastAsia" w:ascii="宋体" w:hAnsi="宋体" w:cs="宋体"/>
                <w:color w:val="auto"/>
                <w:sz w:val="24"/>
                <w:highlight w:val="none"/>
                <w:u w:val="none"/>
              </w:rPr>
              <w:t xml:space="preserve">分，本项满分</w:t>
            </w:r>
            <w:r>
              <w:rPr>
                <w:rFonts w:hint="eastAsia" w:ascii="宋体" w:hAnsi="宋体" w:cs="宋体"/>
                <w:color w:val="auto"/>
                <w:sz w:val="24"/>
                <w:highlight w:val="none"/>
                <w:u w:val="none"/>
                <w:lang w:val="en-US" w:eastAsia="zh-CN"/>
              </w:rPr>
              <w:t xml:space="preserve">9</w:t>
            </w:r>
            <w:r>
              <w:rPr>
                <w:rFonts w:hint="eastAsia" w:ascii="宋体" w:hAnsi="宋体" w:cs="宋体"/>
                <w:color w:val="auto"/>
                <w:sz w:val="24"/>
                <w:highlight w:val="none"/>
                <w:u w:val="none"/>
              </w:rPr>
              <w:t xml:space="preserve">分，未提供或所提供的内容不符合评</w:t>
            </w:r>
            <w:r>
              <w:rPr>
                <w:rFonts w:hint="eastAsia" w:ascii="宋体" w:hAnsi="宋体" w:eastAsia="宋体" w:cs="宋体"/>
                <w:color w:val="auto"/>
                <w:sz w:val="24"/>
                <w:highlight w:val="none"/>
                <w:u w:val="none"/>
                <w:lang w:val="en-US" w:eastAsia="zh-CN"/>
              </w:rPr>
              <w:t xml:space="preserve">分标准的不得分。</w:t>
            </w:r>
            <w:r/>
          </w:p>
          <w:p>
            <w:pPr>
              <w:pStyle w:val="1121"/>
              <w:numPr>
                <w:ilvl w:val="0"/>
                <w:numId w:val="0"/>
              </w:numPr>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（2）演示系统案件自动核查功能。二轮电动车、机动车等智能设备对前期识别案件具有自动核查（复核）功能，正确率达到80%以上，</w:t>
            </w:r>
            <w:r>
              <w:rPr>
                <w:rFonts w:hint="eastAsia" w:ascii="宋体" w:hAnsi="宋体" w:cs="宋体"/>
                <w:color w:val="auto"/>
                <w:sz w:val="24"/>
                <w:highlight w:val="none"/>
                <w:u w:val="none"/>
              </w:rPr>
              <w:t xml:space="preserve">每项</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rPr>
              <w:t xml:space="preserve">分，</w:t>
            </w:r>
            <w:r>
              <w:rPr>
                <w:rFonts w:hint="eastAsia" w:ascii="宋体" w:hAnsi="宋体" w:eastAsia="宋体" w:cs="宋体"/>
                <w:color w:val="auto"/>
                <w:sz w:val="24"/>
                <w:highlight w:val="none"/>
                <w:u w:val="none"/>
                <w:lang w:val="en-US" w:eastAsia="zh-CN"/>
              </w:rPr>
              <w:t xml:space="preserve">本项满分4分。</w:t>
            </w:r>
            <w:r>
              <w:rPr>
                <w:rFonts w:hint="eastAsia" w:ascii="宋体" w:hAnsi="宋体" w:cs="宋体"/>
                <w:color w:val="auto"/>
                <w:sz w:val="24"/>
                <w:highlight w:val="none"/>
                <w:u w:val="none"/>
              </w:rPr>
              <w:t xml:space="preserve">未提供或所提供的内容不符合评</w:t>
            </w:r>
            <w:r>
              <w:rPr>
                <w:rFonts w:hint="eastAsia" w:ascii="宋体" w:hAnsi="宋体" w:eastAsia="宋体" w:cs="宋体"/>
                <w:color w:val="auto"/>
                <w:sz w:val="24"/>
                <w:highlight w:val="none"/>
                <w:u w:val="none"/>
                <w:lang w:val="en-US" w:eastAsia="zh-CN"/>
              </w:rPr>
              <w:t xml:space="preserve">分标准的不得分。</w:t>
            </w:r>
            <w:r/>
          </w:p>
          <w:p>
            <w:pPr>
              <w:pStyle w:val="1121"/>
              <w:numPr>
                <w:ilvl w:val="0"/>
                <w:numId w:val="0"/>
              </w:numPr>
              <w:rPr>
                <w:rFonts w:hint="eastAsia" w:ascii="宋体" w:hAnsi="宋体" w:cs="宋体"/>
                <w:color w:val="auto"/>
                <w:sz w:val="24"/>
                <w:highlight w:val="none"/>
                <w:u w:val="none"/>
              </w:rPr>
            </w:pPr>
            <w:r>
              <w:rPr>
                <w:rFonts w:hint="eastAsia" w:ascii="宋体" w:hAnsi="宋体" w:cs="宋体"/>
                <w:color w:val="auto"/>
                <w:sz w:val="24"/>
                <w:szCs w:val="24"/>
                <w:highlight w:val="none"/>
                <w:u w:val="none"/>
                <w:lang w:val="en-US" w:eastAsia="zh-CN" w:bidi="ar-SA"/>
              </w:rPr>
              <w:t xml:space="preserve">（3）</w:t>
            </w:r>
            <w:r>
              <w:rPr>
                <w:rFonts w:hint="eastAsia" w:ascii="宋体" w:hAnsi="宋体" w:cs="宋体"/>
                <w:color w:val="auto"/>
                <w:sz w:val="24"/>
                <w:highlight w:val="none"/>
                <w:u w:val="none"/>
              </w:rPr>
              <w:t xml:space="preserve">演示</w:t>
            </w:r>
            <w:r>
              <w:rPr>
                <w:rFonts w:hint="eastAsia" w:ascii="宋体" w:hAnsi="宋体" w:cs="宋体"/>
                <w:color w:val="auto"/>
                <w:sz w:val="24"/>
                <w:highlight w:val="none"/>
                <w:u w:val="none"/>
                <w:lang w:val="en-US" w:eastAsia="zh-CN"/>
              </w:rPr>
              <w:t xml:space="preserve">系统</w:t>
            </w:r>
            <w:r>
              <w:rPr>
                <w:rFonts w:hint="eastAsia" w:ascii="宋体" w:hAnsi="宋体" w:cs="宋体"/>
                <w:color w:val="auto"/>
                <w:sz w:val="24"/>
                <w:highlight w:val="none"/>
                <w:u w:val="none"/>
              </w:rPr>
              <w:t xml:space="preserve">统计功能，</w:t>
            </w:r>
            <w:r>
              <w:rPr>
                <w:rFonts w:hint="eastAsia" w:ascii="宋体" w:hAnsi="宋体" w:cs="宋体"/>
                <w:color w:val="auto"/>
                <w:sz w:val="24"/>
                <w:highlight w:val="none"/>
                <w:u w:val="none"/>
                <w:lang w:val="en-US" w:eastAsia="zh-CN"/>
              </w:rPr>
              <w:t xml:space="preserve">以识别类型和发生区域为统计对象，可选择时间段对各类型问题</w:t>
            </w:r>
            <w:r>
              <w:rPr>
                <w:rFonts w:hint="eastAsia" w:ascii="宋体" w:hAnsi="宋体" w:cs="宋体"/>
                <w:color w:val="auto"/>
                <w:sz w:val="24"/>
                <w:highlight w:val="none"/>
                <w:u w:val="none"/>
              </w:rPr>
              <w:t xml:space="preserve">AI上报数、AI审核</w:t>
            </w:r>
            <w:r>
              <w:rPr>
                <w:rFonts w:hint="eastAsia" w:ascii="宋体" w:hAnsi="宋体" w:cs="宋体"/>
                <w:color w:val="auto"/>
                <w:sz w:val="24"/>
                <w:highlight w:val="none"/>
                <w:u w:val="none"/>
                <w:lang w:val="en-US" w:eastAsia="zh-CN"/>
              </w:rPr>
              <w:t xml:space="preserve">通过</w:t>
            </w:r>
            <w:r>
              <w:rPr>
                <w:rFonts w:hint="eastAsia" w:ascii="宋体" w:hAnsi="宋体" w:cs="宋体"/>
                <w:color w:val="auto"/>
                <w:sz w:val="24"/>
                <w:highlight w:val="none"/>
                <w:u w:val="none"/>
              </w:rPr>
              <w:t xml:space="preserve">数、AI误报数</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AI</w:t>
            </w:r>
            <w:r>
              <w:rPr>
                <w:rFonts w:hint="eastAsia" w:ascii="宋体" w:hAnsi="宋体" w:cs="宋体"/>
                <w:color w:val="auto"/>
                <w:sz w:val="24"/>
                <w:highlight w:val="none"/>
                <w:u w:val="none"/>
                <w:lang w:val="en-US" w:eastAsia="zh-CN"/>
              </w:rPr>
              <w:t xml:space="preserve">上报正确率等数据进行统计并导出，</w:t>
            </w:r>
            <w:r>
              <w:rPr>
                <w:rFonts w:hint="eastAsia" w:ascii="宋体" w:hAnsi="宋体" w:cs="宋体"/>
                <w:color w:val="auto"/>
                <w:sz w:val="24"/>
                <w:highlight w:val="none"/>
                <w:u w:val="none"/>
              </w:rPr>
              <w:t xml:space="preserve">每项</w:t>
            </w:r>
            <w:r>
              <w:rPr>
                <w:rFonts w:hint="eastAsia" w:ascii="宋体" w:hAnsi="宋体" w:cs="宋体"/>
                <w:color w:val="auto"/>
                <w:sz w:val="24"/>
                <w:highlight w:val="none"/>
                <w:u w:val="none"/>
                <w:lang w:val="en-US" w:eastAsia="zh-CN"/>
              </w:rPr>
              <w:t xml:space="preserve">1.5</w:t>
            </w:r>
            <w:r>
              <w:rPr>
                <w:rFonts w:hint="eastAsia" w:ascii="宋体" w:hAnsi="宋体" w:cs="宋体"/>
                <w:color w:val="auto"/>
                <w:sz w:val="24"/>
                <w:highlight w:val="none"/>
                <w:u w:val="none"/>
              </w:rPr>
              <w:t xml:space="preserve">分，本项满分</w:t>
            </w:r>
            <w:r>
              <w:rPr>
                <w:rFonts w:hint="eastAsia" w:ascii="宋体" w:hAnsi="宋体" w:cs="宋体"/>
                <w:color w:val="auto"/>
                <w:sz w:val="24"/>
                <w:highlight w:val="none"/>
                <w:u w:val="none"/>
                <w:lang w:val="en-US" w:eastAsia="zh-CN"/>
              </w:rPr>
              <w:t xml:space="preserve">6</w:t>
            </w:r>
            <w:r>
              <w:rPr>
                <w:rFonts w:hint="eastAsia" w:ascii="宋体" w:hAnsi="宋体" w:cs="宋体"/>
                <w:color w:val="auto"/>
                <w:sz w:val="24"/>
                <w:highlight w:val="none"/>
                <w:u w:val="none"/>
              </w:rPr>
              <w:t xml:space="preserve">分</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对问题发生区域、上报时间段产生的数据进行环比分析，</w:t>
            </w:r>
            <w:r>
              <w:rPr>
                <w:rFonts w:hint="eastAsia" w:ascii="宋体" w:hAnsi="宋体" w:cs="宋体"/>
                <w:color w:val="auto"/>
                <w:sz w:val="24"/>
                <w:highlight w:val="none"/>
                <w:u w:val="none"/>
              </w:rPr>
              <w:t xml:space="preserve">每项</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rPr>
              <w:t xml:space="preserve">分，本项满分</w:t>
            </w:r>
            <w:r>
              <w:rPr>
                <w:rFonts w:hint="eastAsia" w:ascii="宋体" w:hAnsi="宋体" w:cs="宋体"/>
                <w:color w:val="auto"/>
                <w:sz w:val="24"/>
                <w:highlight w:val="none"/>
                <w:u w:val="none"/>
                <w:lang w:val="en-US" w:eastAsia="zh-CN"/>
              </w:rPr>
              <w:t xml:space="preserve">4</w:t>
            </w:r>
            <w:r>
              <w:rPr>
                <w:rFonts w:hint="eastAsia" w:ascii="宋体" w:hAnsi="宋体" w:cs="宋体"/>
                <w:color w:val="auto"/>
                <w:sz w:val="24"/>
                <w:highlight w:val="none"/>
                <w:u w:val="none"/>
              </w:rPr>
              <w:t xml:space="preserve">分</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未提供或所提供的内容不符合评分标准的不得分。</w:t>
            </w:r>
            <w:r/>
          </w:p>
          <w:p>
            <w:pPr>
              <w:pStyle w:val="1121"/>
              <w:numPr>
                <w:ilvl w:val="0"/>
                <w:numId w:val="0"/>
              </w:numPr>
              <w:rPr>
                <w:rFonts w:hint="eastAsia" w:ascii="宋体" w:hAnsi="宋体" w:cs="宋体"/>
                <w:color w:val="auto"/>
                <w:sz w:val="24"/>
                <w:highlight w:val="none"/>
                <w:u w:val="none"/>
              </w:rPr>
            </w:pP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4</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演示</w:t>
            </w:r>
            <w:r>
              <w:rPr>
                <w:rFonts w:hint="eastAsia" w:ascii="宋体" w:hAnsi="宋体" w:cs="宋体"/>
                <w:color w:val="auto"/>
                <w:sz w:val="24"/>
                <w:highlight w:val="none"/>
                <w:u w:val="none"/>
              </w:rPr>
              <w:t xml:space="preserve">系统管理功能，包括案件类型管理、设备管理、相机管理、配置管理、操作日志、复审管理等内容。每项</w:t>
            </w:r>
            <w:r>
              <w:rPr>
                <w:rFonts w:hint="eastAsia" w:ascii="宋体" w:hAnsi="宋体" w:cs="宋体"/>
                <w:color w:val="auto"/>
                <w:sz w:val="24"/>
                <w:highlight w:val="none"/>
                <w:u w:val="none"/>
                <w:lang w:val="en-US" w:eastAsia="zh-CN"/>
              </w:rPr>
              <w:t xml:space="preserve">1</w:t>
            </w:r>
            <w:r>
              <w:rPr>
                <w:rFonts w:hint="eastAsia" w:ascii="宋体" w:hAnsi="宋体" w:cs="宋体"/>
                <w:color w:val="auto"/>
                <w:sz w:val="24"/>
                <w:highlight w:val="none"/>
                <w:u w:val="none"/>
              </w:rPr>
              <w:t xml:space="preserve">分，总计</w:t>
            </w:r>
            <w:r>
              <w:rPr>
                <w:rFonts w:hint="eastAsia" w:ascii="宋体" w:hAnsi="宋体" w:cs="宋体"/>
                <w:color w:val="auto"/>
                <w:sz w:val="24"/>
                <w:highlight w:val="none"/>
                <w:u w:val="none"/>
                <w:lang w:val="en-US" w:eastAsia="zh-CN"/>
              </w:rPr>
              <w:t xml:space="preserve">6</w:t>
            </w:r>
            <w:r>
              <w:rPr>
                <w:rFonts w:hint="eastAsia" w:ascii="宋体" w:hAnsi="宋体" w:cs="宋体"/>
                <w:color w:val="auto"/>
                <w:sz w:val="24"/>
                <w:highlight w:val="none"/>
                <w:u w:val="none"/>
              </w:rPr>
              <w:t xml:space="preserve">分。未提供或所提供的内容不符合评分标准的不得分。</w:t>
            </w:r>
            <w:r/>
          </w:p>
          <w:p>
            <w:pPr>
              <w:rPr>
                <w:rFonts w:hint="eastAsia"/>
                <w:color w:val="auto"/>
                <w:highlight w:val="none"/>
              </w:rPr>
            </w:pP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5</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演示</w:t>
            </w:r>
            <w:r>
              <w:rPr>
                <w:rFonts w:hint="eastAsia" w:ascii="宋体" w:hAnsi="宋体" w:cs="宋体"/>
                <w:color w:val="auto"/>
                <w:sz w:val="24"/>
                <w:highlight w:val="none"/>
                <w:u w:val="none"/>
              </w:rPr>
              <w:t xml:space="preserve">数据分析</w:t>
            </w:r>
            <w:r>
              <w:rPr>
                <w:rFonts w:hint="eastAsia" w:ascii="宋体" w:hAnsi="宋体" w:cs="宋体"/>
                <w:color w:val="auto"/>
                <w:sz w:val="24"/>
                <w:highlight w:val="none"/>
                <w:u w:val="none"/>
                <w:lang w:val="en-US" w:eastAsia="zh-CN"/>
              </w:rPr>
              <w:t xml:space="preserve">功能</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数据包含城管通采集器和智能设备采集全部数据</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，具备数据处理、数据挖掘、数据分析</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校核机制，提供：①周期性数据分析报告，包括但不限于周报、月报；②专项数据分析报告，包括但不限于节假日或重要活动专项数据分析报告、针对政府关注内容的专项普查数据分析报告等普查报告。以上所有报告需包含：①运行情况分析，②多维度趋势分析，③高发案件类型分析，④案件来源分析，⑤急要件分析。能够为采购人提供科学决策依据。全面具体详实得</w:t>
            </w:r>
            <w:r>
              <w:rPr>
                <w:rFonts w:hint="eastAsia" w:ascii="宋体" w:hAnsi="宋体" w:cs="宋体"/>
                <w:color w:val="auto"/>
                <w:sz w:val="24"/>
                <w:highlight w:val="none"/>
                <w:u w:val="none"/>
                <w:lang w:val="en-US" w:eastAsia="zh-CN"/>
              </w:rPr>
              <w:t xml:space="preserve">6</w:t>
            </w:r>
            <w:r>
              <w:rPr>
                <w:rFonts w:hint="eastAsia" w:ascii="宋体" w:hAnsi="宋体" w:cs="宋体"/>
                <w:color w:val="auto"/>
                <w:sz w:val="24"/>
                <w:highlight w:val="none"/>
                <w:u w:val="none"/>
              </w:rPr>
              <w:t xml:space="preserve">分；较全面得</w:t>
            </w:r>
            <w:r>
              <w:rPr>
                <w:rFonts w:hint="eastAsia" w:ascii="宋体" w:hAnsi="宋体" w:cs="宋体"/>
                <w:color w:val="auto"/>
                <w:sz w:val="24"/>
                <w:highlight w:val="none"/>
                <w:u w:val="none"/>
                <w:lang w:val="en-US" w:eastAsia="zh-CN"/>
              </w:rPr>
              <w:t xml:space="preserve">4</w:t>
            </w:r>
            <w:r>
              <w:rPr>
                <w:rFonts w:hint="eastAsia" w:ascii="宋体" w:hAnsi="宋体" w:cs="宋体"/>
                <w:color w:val="auto"/>
                <w:sz w:val="24"/>
                <w:highlight w:val="none"/>
                <w:u w:val="none"/>
              </w:rPr>
              <w:t xml:space="preserve">分；基本具备的得</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rPr>
              <w:t xml:space="preserve">分，未提供的或提供内容不满足本评分项要求的</w:t>
            </w:r>
            <w:r>
              <w:rPr>
                <w:rFonts w:hint="eastAsia" w:ascii="宋体" w:hAnsi="宋体" w:cs="宋体"/>
                <w:color w:val="auto"/>
                <w:sz w:val="24"/>
                <w:highlight w:val="none"/>
                <w:u w:val="none"/>
                <w:lang w:val="en-US" w:eastAsia="zh-CN"/>
              </w:rPr>
              <w:t xml:space="preserve">不得分</w:t>
            </w:r>
            <w:r>
              <w:rPr>
                <w:rFonts w:hint="eastAsia" w:ascii="宋体" w:hAnsi="宋体" w:cs="宋体"/>
                <w:color w:val="auto"/>
                <w:sz w:val="24"/>
                <w:highlight w:val="none"/>
                <w:u w:val="none"/>
              </w:rPr>
              <w:t xml:space="preserve">。</w:t>
            </w:r>
            <w:r/>
          </w:p>
        </w:tc>
      </w:tr>
      <w:tr>
        <w:trPr>
          <w:trHeight w:val="1320"/>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人员管理架构</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的人员管理方案，明确岗位设置、人员分工、人员层级管理和组织构架等编制，内容完善可行，针对性强，得3分；内容基本完善可行，针对性一般，得2分；内容不完善不可行，缺乏针对性，得1分。未提供的或提供内容不满足本评分项要求的</w:t>
            </w:r>
            <w:r>
              <w:rPr>
                <w:rFonts w:hint="eastAsia" w:ascii="宋体" w:hAnsi="宋体" w:cs="宋体"/>
                <w:color w:val="auto"/>
                <w:sz w:val="24"/>
                <w:highlight w:val="none"/>
                <w:lang w:val="en-US" w:eastAsia="zh-CN"/>
              </w:rPr>
              <w:t xml:space="preserve">不得分</w:t>
            </w:r>
            <w:r>
              <w:rPr>
                <w:rFonts w:hint="eastAsia" w:ascii="宋体" w:hAnsi="宋体" w:cs="宋体"/>
                <w:color w:val="auto"/>
                <w:sz w:val="24"/>
                <w:highlight w:val="none"/>
              </w:rPr>
              <w:t xml:space="preserve">。</w:t>
            </w:r>
            <w:r/>
          </w:p>
        </w:tc>
      </w:tr>
      <w:tr>
        <w:trPr>
          <w:trHeight w:val="1734"/>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numPr>
                <w:ilvl w:val="0"/>
                <w:numId w:val="2"/>
              </w:numPr>
              <w:jc w:val="lef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拟投入</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人员具有</w:t>
            </w:r>
            <w:r>
              <w:rPr>
                <w:rFonts w:hint="eastAsia" w:ascii="宋体" w:hAnsi="宋体" w:cs="宋体"/>
                <w:color w:val="auto"/>
                <w:sz w:val="24"/>
                <w:highlight w:val="none"/>
                <w:lang w:eastAsia="zh-CN"/>
              </w:rPr>
              <w:t xml:space="preserve">信息安全</w:t>
            </w:r>
            <w:r>
              <w:rPr>
                <w:rFonts w:hint="eastAsia" w:ascii="宋体" w:hAnsi="宋体" w:cs="宋体"/>
                <w:color w:val="auto"/>
                <w:sz w:val="24"/>
                <w:highlight w:val="none"/>
              </w:rPr>
              <w:t xml:space="preserve">相关证书的</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不少于</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名</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中提供人员名单、证书</w:t>
            </w:r>
            <w:r>
              <w:rPr>
                <w:rFonts w:hint="eastAsia" w:ascii="宋体" w:hAnsi="宋体" w:cs="宋体"/>
                <w:color w:val="auto"/>
                <w:sz w:val="24"/>
                <w:highlight w:val="none"/>
                <w:lang w:val="en-US" w:eastAsia="zh-CN"/>
              </w:rPr>
              <w:t xml:space="preserve">扫描件</w:t>
            </w:r>
            <w:r>
              <w:rPr>
                <w:rFonts w:hint="eastAsia" w:ascii="宋体" w:hAnsi="宋体" w:cs="宋体"/>
                <w:color w:val="auto"/>
                <w:sz w:val="24"/>
                <w:highlight w:val="none"/>
              </w:rPr>
              <w:t xml:space="preserve">及上述人员必须为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公司自有职工</w:t>
            </w:r>
            <w:r>
              <w:rPr>
                <w:rFonts w:hint="eastAsia" w:ascii="宋体" w:hAnsi="宋体" w:cs="宋体"/>
                <w:color w:val="auto"/>
                <w:sz w:val="24"/>
                <w:highlight w:val="none"/>
                <w:lang w:eastAsia="zh-CN"/>
              </w:rPr>
              <w:t xml:space="preserve">）。</w:t>
            </w:r>
            <w:r/>
          </w:p>
          <w:p>
            <w:pPr>
              <w:numPr>
                <w:ilvl w:val="0"/>
                <w:numId w:val="0"/>
              </w:numPr>
              <w:jc w:val="left"/>
              <w:widowControl/>
              <w:rPr>
                <w:rFonts w:hint="eastAsia" w:ascii="宋体" w:hAnsi="宋体" w:cs="宋体"/>
                <w:color w:val="auto"/>
                <w:sz w:val="24"/>
                <w:highlight w:val="none"/>
                <w:lang w:val="en-US" w:eastAsia="zh-CN"/>
              </w:rPr>
            </w:pPr>
            <w:r>
              <w:rPr>
                <w:rFonts w:hint="eastAsia" w:ascii="宋体" w:hAnsi="宋体" w:cs="宋体"/>
                <w:b/>
                <w:bCs/>
                <w:color w:val="auto"/>
                <w:sz w:val="24"/>
                <w:highlight w:val="none"/>
                <w:lang w:eastAsia="zh-CN"/>
              </w:rPr>
              <w:t xml:space="preserve">响应文件</w:t>
            </w:r>
            <w:r>
              <w:rPr>
                <w:rFonts w:hint="eastAsia" w:ascii="宋体" w:hAnsi="宋体" w:cs="宋体"/>
                <w:b/>
                <w:bCs/>
                <w:color w:val="auto"/>
                <w:sz w:val="24"/>
                <w:highlight w:val="none"/>
              </w:rPr>
              <w:t xml:space="preserve">中须提供上述</w:t>
            </w:r>
            <w:r>
              <w:rPr>
                <w:rFonts w:hint="eastAsia" w:ascii="宋体" w:hAnsi="宋体" w:eastAsia="宋体" w:cs="宋体"/>
                <w:b/>
                <w:bCs/>
                <w:sz w:val="22"/>
                <w:szCs w:val="22"/>
                <w:highlight w:val="none"/>
                <w:u w:val="none"/>
              </w:rPr>
              <w:t xml:space="preserve">人员</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eastAsia="宋体" w:cs="宋体"/>
                <w:b/>
                <w:bCs/>
                <w:sz w:val="22"/>
                <w:szCs w:val="22"/>
                <w:highlight w:val="none"/>
                <w:u w:val="none"/>
              </w:rPr>
              <w:t xml:space="preserve">且须提供本单位</w:t>
            </w:r>
            <w:r>
              <w:rPr>
                <w:rFonts w:hint="eastAsia" w:ascii="宋体" w:hAnsi="宋体" w:eastAsia="宋体" w:cs="宋体"/>
                <w:b/>
                <w:bCs/>
                <w:sz w:val="22"/>
                <w:szCs w:val="22"/>
                <w:highlight w:val="none"/>
                <w:u w:val="none"/>
                <w:lang w:eastAsia="zh-CN"/>
              </w:rPr>
              <w:t xml:space="preserve">近</w:t>
            </w:r>
            <w:r>
              <w:rPr>
                <w:rFonts w:hint="eastAsia" w:ascii="宋体" w:hAnsi="宋体" w:eastAsia="宋体" w:cs="宋体"/>
                <w:b/>
                <w:bCs/>
                <w:sz w:val="22"/>
                <w:szCs w:val="22"/>
                <w:highlight w:val="none"/>
                <w:u w:val="none"/>
                <w:lang w:val="en-US" w:eastAsia="zh-CN"/>
              </w:rPr>
              <w:t xml:space="preserve">6个月内</w:t>
            </w:r>
            <w:r>
              <w:rPr>
                <w:rFonts w:hint="eastAsia" w:ascii="宋体" w:hAnsi="宋体" w:eastAsia="宋体" w:cs="宋体"/>
                <w:b/>
                <w:bCs/>
                <w:sz w:val="22"/>
                <w:szCs w:val="22"/>
                <w:highlight w:val="none"/>
                <w:u w:val="none"/>
              </w:rPr>
              <w:t xml:space="preserve">（不含开标时间当月）任意1个月为其缴纳社保的证明扫描件</w:t>
            </w:r>
            <w:r>
              <w:rPr>
                <w:rFonts w:hint="eastAsia" w:ascii="宋体" w:hAnsi="宋体" w:eastAsia="宋体" w:cs="宋体"/>
                <w:b/>
                <w:bCs/>
                <w:sz w:val="22"/>
                <w:szCs w:val="22"/>
                <w:highlight w:val="none"/>
                <w:u w:val="none"/>
                <w:lang w:val="en-US" w:eastAsia="zh-CN"/>
              </w:rPr>
              <w:t xml:space="preserve">并</w:t>
            </w:r>
            <w:r>
              <w:rPr>
                <w:rFonts w:hint="eastAsia" w:ascii="宋体" w:hAnsi="宋体" w:eastAsia="宋体" w:cs="宋体"/>
                <w:b/>
                <w:bCs/>
                <w:sz w:val="22"/>
                <w:szCs w:val="22"/>
                <w:highlight w:val="none"/>
                <w:u w:val="none"/>
              </w:rPr>
              <w:t xml:space="preserve">加盖供应商公章</w:t>
            </w:r>
            <w:r>
              <w:rPr>
                <w:rFonts w:hint="eastAsia" w:ascii="宋体" w:hAnsi="宋体" w:eastAsia="宋体" w:cs="宋体"/>
                <w:b/>
                <w:bCs/>
                <w:color w:val="000000"/>
                <w:sz w:val="22"/>
                <w:szCs w:val="22"/>
                <w:highlight w:val="none"/>
                <w:u w:val="none"/>
              </w:rPr>
              <w:t xml:space="preserve">。</w:t>
            </w:r>
            <w:r/>
          </w:p>
        </w:tc>
      </w:tr>
      <w:tr>
        <w:trPr>
          <w:trHeight w:val="90"/>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内部管理制度   （</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spacing w:line="320" w:lineRule="exact"/>
              <w:widowControl/>
              <w:rPr>
                <w:rFonts w:hint="eastAsia" w:ascii="宋体" w:hAnsi="宋体" w:cs="宋体"/>
                <w:color w:val="auto"/>
                <w:sz w:val="24"/>
                <w:highlight w:val="none"/>
                <w:u w:val="none"/>
              </w:rPr>
            </w:pPr>
            <w:r>
              <w:rPr>
                <w:rFonts w:hint="eastAsia" w:ascii="宋体" w:hAnsi="宋体" w:cs="宋体"/>
                <w:color w:val="auto"/>
                <w:sz w:val="24"/>
                <w:highlight w:val="none"/>
                <w:u w:val="none"/>
                <w:lang w:eastAsia="zh-CN"/>
              </w:rPr>
              <w:t xml:space="preserve">供应商</w:t>
            </w:r>
            <w:r>
              <w:rPr>
                <w:rFonts w:hint="eastAsia" w:ascii="宋体" w:hAnsi="宋体" w:cs="宋体"/>
                <w:color w:val="auto"/>
                <w:sz w:val="24"/>
                <w:highlight w:val="none"/>
                <w:u w:val="none"/>
              </w:rPr>
              <w:t xml:space="preserve">提供内部管理考核办法，包括内部管理制度、人员管理制度、设备管理制度、考核办法、诚信管理制度、内部管理清退制度和奖惩机制管理办法，实行末位淘汰</w:t>
            </w:r>
            <w:r>
              <w:rPr>
                <w:rFonts w:hint="eastAsia" w:ascii="宋体" w:hAnsi="宋体" w:cs="宋体"/>
                <w:color w:val="auto"/>
                <w:sz w:val="24"/>
                <w:highlight w:val="none"/>
                <w:u w:val="none"/>
                <w:lang w:val="en-US" w:eastAsia="zh-CN"/>
              </w:rPr>
              <w:t xml:space="preserve">机制</w:t>
            </w:r>
            <w:r>
              <w:rPr>
                <w:rFonts w:hint="eastAsia" w:ascii="宋体" w:hAnsi="宋体" w:cs="宋体"/>
                <w:color w:val="auto"/>
                <w:sz w:val="24"/>
                <w:highlight w:val="none"/>
                <w:u w:val="none"/>
              </w:rPr>
              <w:t xml:space="preserve">等</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全面具体详实得</w:t>
            </w:r>
            <w:r>
              <w:rPr>
                <w:rFonts w:hint="eastAsia" w:ascii="宋体" w:hAnsi="宋体" w:cs="宋体"/>
                <w:color w:val="auto"/>
                <w:sz w:val="24"/>
                <w:highlight w:val="none"/>
                <w:u w:val="none"/>
                <w:lang w:val="en-US" w:eastAsia="zh-CN"/>
              </w:rPr>
              <w:t xml:space="preserve">7</w:t>
            </w:r>
            <w:r>
              <w:rPr>
                <w:rFonts w:hint="eastAsia" w:ascii="宋体" w:hAnsi="宋体" w:cs="宋体"/>
                <w:color w:val="auto"/>
                <w:sz w:val="24"/>
                <w:highlight w:val="none"/>
                <w:u w:val="none"/>
              </w:rPr>
              <w:t xml:space="preserve">分；较全面得</w:t>
            </w:r>
            <w:r>
              <w:rPr>
                <w:rFonts w:hint="eastAsia" w:ascii="宋体" w:hAnsi="宋体" w:cs="宋体"/>
                <w:color w:val="auto"/>
                <w:sz w:val="24"/>
                <w:highlight w:val="none"/>
                <w:u w:val="none"/>
                <w:lang w:val="en-US" w:eastAsia="zh-CN"/>
              </w:rPr>
              <w:t xml:space="preserve">5</w:t>
            </w:r>
            <w:r>
              <w:rPr>
                <w:rFonts w:hint="eastAsia" w:ascii="宋体" w:hAnsi="宋体" w:cs="宋体"/>
                <w:color w:val="auto"/>
                <w:sz w:val="24"/>
                <w:highlight w:val="none"/>
                <w:u w:val="none"/>
              </w:rPr>
              <w:t xml:space="preserve">分；基本具备的得</w:t>
            </w:r>
            <w:r>
              <w:rPr>
                <w:rFonts w:hint="eastAsia" w:ascii="宋体" w:hAnsi="宋体" w:cs="宋体"/>
                <w:color w:val="auto"/>
                <w:sz w:val="24"/>
                <w:highlight w:val="none"/>
                <w:u w:val="none"/>
                <w:lang w:val="en-US" w:eastAsia="zh-CN"/>
              </w:rPr>
              <w:t xml:space="preserve">3</w:t>
            </w:r>
            <w:r>
              <w:rPr>
                <w:rFonts w:hint="eastAsia" w:ascii="宋体" w:hAnsi="宋体" w:cs="宋体"/>
                <w:color w:val="auto"/>
                <w:sz w:val="24"/>
                <w:highlight w:val="none"/>
                <w:u w:val="none"/>
              </w:rPr>
              <w:t xml:space="preserve">分，未提供的或提供内容不满足本评分项要求的</w:t>
            </w:r>
            <w:r>
              <w:rPr>
                <w:rFonts w:hint="eastAsia" w:ascii="宋体" w:hAnsi="宋体" w:cs="宋体"/>
                <w:color w:val="auto"/>
                <w:sz w:val="24"/>
                <w:highlight w:val="none"/>
                <w:u w:val="none"/>
                <w:lang w:val="en-US" w:eastAsia="zh-CN"/>
              </w:rPr>
              <w:t xml:space="preserve">不得分</w:t>
            </w:r>
            <w:r>
              <w:rPr>
                <w:rFonts w:hint="eastAsia" w:ascii="宋体" w:hAnsi="宋体" w:cs="宋体"/>
                <w:color w:val="auto"/>
                <w:sz w:val="24"/>
                <w:highlight w:val="none"/>
                <w:u w:val="none"/>
              </w:rPr>
              <w:t xml:space="preserve">。</w:t>
            </w:r>
            <w:r/>
          </w:p>
        </w:tc>
      </w:tr>
      <w:tr>
        <w:trPr>
          <w:trHeight w:val="1620"/>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信息采集方案</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spacing w:line="320" w:lineRule="exact"/>
              <w:widowControl/>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w:t>
            </w:r>
            <w:r>
              <w:rPr>
                <w:rFonts w:hint="eastAsia" w:ascii="宋体" w:hAnsi="宋体" w:cs="宋体"/>
                <w:color w:val="auto"/>
                <w:sz w:val="24"/>
                <w:highlight w:val="none"/>
                <w:u w:val="none"/>
                <w:lang w:eastAsia="zh-CN"/>
              </w:rPr>
              <w:t xml:space="preserve">供应商</w:t>
            </w:r>
            <w:r>
              <w:rPr>
                <w:rFonts w:hint="eastAsia" w:ascii="宋体" w:hAnsi="宋体" w:cs="宋体"/>
                <w:color w:val="auto"/>
                <w:sz w:val="24"/>
                <w:highlight w:val="none"/>
                <w:u w:val="none"/>
              </w:rPr>
              <w:t xml:space="preserve">提供</w:t>
            </w:r>
            <w:r>
              <w:rPr>
                <w:rFonts w:hint="eastAsia" w:ascii="宋体" w:hAnsi="宋体" w:cs="宋体"/>
                <w:color w:val="auto"/>
                <w:sz w:val="24"/>
                <w:highlight w:val="none"/>
                <w:u w:val="none"/>
                <w:lang w:val="en-US" w:eastAsia="zh-CN"/>
              </w:rPr>
              <w:t xml:space="preserve">本标的</w:t>
            </w:r>
            <w:r>
              <w:rPr>
                <w:rFonts w:hint="eastAsia" w:ascii="宋体" w:hAnsi="宋体" w:cs="宋体"/>
                <w:color w:val="auto"/>
                <w:sz w:val="24"/>
                <w:highlight w:val="none"/>
                <w:u w:val="none"/>
              </w:rPr>
              <w:t xml:space="preserve">启动实施计划方案，列出具体实施步骤和时间节点，并根据实施步骤，制定具体的措施和相应的保障方案，以及制定的过渡交接计划安排方案，对采购人过渡期不造成影响程度等情况。全面具体详实得</w:t>
            </w:r>
            <w:r>
              <w:rPr>
                <w:rFonts w:hint="eastAsia" w:ascii="宋体" w:hAnsi="宋体" w:cs="宋体"/>
                <w:color w:val="auto"/>
                <w:sz w:val="24"/>
                <w:highlight w:val="none"/>
                <w:u w:val="none"/>
                <w:lang w:val="en-US" w:eastAsia="zh-CN"/>
              </w:rPr>
              <w:t xml:space="preserve">6</w:t>
            </w:r>
            <w:r>
              <w:rPr>
                <w:rFonts w:hint="eastAsia" w:ascii="宋体" w:hAnsi="宋体" w:cs="宋体"/>
                <w:color w:val="auto"/>
                <w:sz w:val="24"/>
                <w:highlight w:val="none"/>
                <w:u w:val="none"/>
              </w:rPr>
              <w:t xml:space="preserve">分；较全面得</w:t>
            </w:r>
            <w:r>
              <w:rPr>
                <w:rFonts w:hint="eastAsia" w:ascii="宋体" w:hAnsi="宋体" w:cs="宋体"/>
                <w:color w:val="auto"/>
                <w:sz w:val="24"/>
                <w:highlight w:val="none"/>
                <w:u w:val="none"/>
                <w:lang w:val="en-US" w:eastAsia="zh-CN"/>
              </w:rPr>
              <w:t xml:space="preserve">4</w:t>
            </w:r>
            <w:r>
              <w:rPr>
                <w:rFonts w:hint="eastAsia" w:ascii="宋体" w:hAnsi="宋体" w:cs="宋体"/>
                <w:color w:val="auto"/>
                <w:sz w:val="24"/>
                <w:highlight w:val="none"/>
                <w:u w:val="none"/>
              </w:rPr>
              <w:t xml:space="preserve">分；基本具备的得</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rPr>
              <w:t xml:space="preserve">分，未提供的或提供内容不满足本评分项要求的</w:t>
            </w:r>
            <w:r>
              <w:rPr>
                <w:rFonts w:hint="eastAsia" w:ascii="宋体" w:hAnsi="宋体" w:cs="宋体"/>
                <w:color w:val="auto"/>
                <w:sz w:val="24"/>
                <w:highlight w:val="none"/>
                <w:u w:val="none"/>
                <w:lang w:val="en-US" w:eastAsia="zh-CN"/>
              </w:rPr>
              <w:t xml:space="preserve">不得分</w:t>
            </w:r>
            <w:r>
              <w:rPr>
                <w:rFonts w:hint="eastAsia" w:ascii="宋体" w:hAnsi="宋体" w:cs="宋体"/>
                <w:color w:val="auto"/>
                <w:sz w:val="24"/>
                <w:highlight w:val="none"/>
                <w:u w:val="none"/>
              </w:rPr>
              <w:t xml:space="preserve">。</w:t>
            </w:r>
            <w:r/>
          </w:p>
        </w:tc>
      </w:tr>
      <w:tr>
        <w:trPr>
          <w:trHeight w:val="3403"/>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spacing w:line="3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提供与智能采集模式相契合的实施方案，提出合理区域网格划分方案和巡查路线及密度的设定方案；提出专项排查任务实施方案；提出合理人员配置方案。</w:t>
            </w:r>
            <w:r/>
          </w:p>
          <w:p>
            <w:pPr>
              <w:jc w:val="left"/>
              <w:spacing w:line="3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分；较全面得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分；基本具备的得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分，不太全面得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jc w:val="left"/>
              <w:spacing w:line="3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分，欠缺针对性的得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分；可行性一般的得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分。未提供的或提供内容不满足本评分项要求的不得分。</w:t>
            </w:r>
            <w:r/>
          </w:p>
        </w:tc>
      </w:tr>
      <w:tr>
        <w:trPr>
          <w:trHeight w:val="1080"/>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应急保障方案</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spacing w:line="320" w:lineRule="exact"/>
              <w:widowControl/>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提供重大活动任务保障、雨雪天气应急保障等措施。方案合理完善得2分，方案较合理完善得1分，未提供的或不合理的</w:t>
            </w:r>
            <w:r>
              <w:rPr>
                <w:rFonts w:hint="eastAsia" w:ascii="宋体" w:hAnsi="宋体" w:cs="宋体"/>
                <w:color w:val="auto"/>
                <w:sz w:val="24"/>
                <w:highlight w:val="none"/>
                <w:u w:val="none"/>
                <w:lang w:val="en-US" w:eastAsia="zh-CN"/>
              </w:rPr>
              <w:t xml:space="preserve">不得分</w:t>
            </w:r>
            <w:r>
              <w:rPr>
                <w:rFonts w:hint="eastAsia" w:ascii="宋体" w:hAnsi="宋体" w:cs="宋体"/>
                <w:color w:val="auto"/>
                <w:sz w:val="24"/>
                <w:highlight w:val="none"/>
                <w:u w:val="none"/>
              </w:rPr>
              <w:t xml:space="preserve">。</w:t>
            </w:r>
            <w:r/>
          </w:p>
        </w:tc>
      </w:tr>
      <w:tr>
        <w:trPr>
          <w:trHeight w:val="1080"/>
        </w:trPr>
        <w:tc>
          <w:tcPr>
            <w:tcBorders>
              <w:top w:val="single" w:color="000000"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信息采集安全管控方案</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widowControl/>
              <w:rPr>
                <w:rFonts w:hint="eastAsia"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根据</w:t>
            </w:r>
            <w:r>
              <w:rPr>
                <w:rFonts w:hint="eastAsia" w:ascii="宋体" w:hAnsi="宋体" w:cs="宋体"/>
                <w:color w:val="auto"/>
                <w:sz w:val="24"/>
                <w:highlight w:val="none"/>
                <w:u w:val="none"/>
                <w:lang w:eastAsia="zh-CN"/>
              </w:rPr>
              <w:t xml:space="preserve">供应商</w:t>
            </w:r>
            <w:r>
              <w:rPr>
                <w:rFonts w:hint="eastAsia" w:ascii="宋体" w:hAnsi="宋体" w:cs="宋体"/>
                <w:color w:val="auto"/>
                <w:sz w:val="24"/>
                <w:highlight w:val="none"/>
                <w:u w:val="none"/>
                <w:lang w:val="en-US" w:eastAsia="zh-CN"/>
              </w:rPr>
              <w:t xml:space="preserve">提供</w:t>
            </w:r>
            <w:r>
              <w:rPr>
                <w:rFonts w:hint="eastAsia" w:ascii="宋体" w:hAnsi="宋体" w:cs="宋体"/>
                <w:color w:val="auto"/>
                <w:sz w:val="24"/>
                <w:highlight w:val="none"/>
                <w:u w:val="none"/>
              </w:rPr>
              <w:t xml:space="preserve">信息采集安全管理制度、安全生产实施方案以及安全事故应急预案等</w:t>
            </w:r>
            <w:r>
              <w:rPr>
                <w:rFonts w:hint="eastAsia" w:ascii="宋体" w:hAnsi="宋体" w:cs="宋体"/>
                <w:color w:val="auto"/>
                <w:sz w:val="24"/>
                <w:highlight w:val="none"/>
                <w:u w:val="none"/>
                <w:lang w:val="en-US" w:eastAsia="zh-CN"/>
              </w:rPr>
              <w:t xml:space="preserve">进行评分</w:t>
            </w:r>
            <w:r>
              <w:rPr>
                <w:rFonts w:hint="eastAsia" w:ascii="宋体" w:hAnsi="宋体" w:cs="宋体"/>
                <w:color w:val="auto"/>
                <w:sz w:val="24"/>
                <w:highlight w:val="none"/>
                <w:u w:val="none"/>
              </w:rPr>
              <w:t xml:space="preserve">。方案合理完善得</w:t>
            </w:r>
            <w:r>
              <w:rPr>
                <w:rFonts w:hint="eastAsia" w:ascii="宋体" w:hAnsi="宋体" w:cs="宋体"/>
                <w:color w:val="auto"/>
                <w:sz w:val="24"/>
                <w:highlight w:val="none"/>
                <w:u w:val="none"/>
                <w:lang w:val="en-US" w:eastAsia="zh-CN"/>
              </w:rPr>
              <w:t xml:space="preserve">2</w:t>
            </w:r>
            <w:r>
              <w:rPr>
                <w:rFonts w:hint="eastAsia" w:ascii="宋体" w:hAnsi="宋体" w:cs="宋体"/>
                <w:color w:val="auto"/>
                <w:sz w:val="24"/>
                <w:highlight w:val="none"/>
                <w:u w:val="none"/>
              </w:rPr>
              <w:t xml:space="preserve">分，方案较合理完善得1分，未提供的或不合理的</w:t>
            </w:r>
            <w:r>
              <w:rPr>
                <w:rFonts w:hint="eastAsia" w:ascii="宋体" w:hAnsi="宋体" w:cs="宋体"/>
                <w:color w:val="auto"/>
                <w:sz w:val="24"/>
                <w:highlight w:val="none"/>
                <w:u w:val="none"/>
                <w:lang w:val="en-US" w:eastAsia="zh-CN"/>
              </w:rPr>
              <w:t xml:space="preserve">不得分</w:t>
            </w:r>
            <w:r>
              <w:rPr>
                <w:rFonts w:hint="eastAsia" w:ascii="宋体" w:hAnsi="宋体" w:cs="宋体"/>
                <w:color w:val="auto"/>
                <w:sz w:val="24"/>
                <w:highlight w:val="none"/>
                <w:u w:val="none"/>
              </w:rPr>
              <w:t xml:space="preserve">。</w:t>
            </w:r>
            <w:r/>
          </w:p>
        </w:tc>
      </w:tr>
      <w:tr>
        <w:trPr>
          <w:trHeight w:val="352"/>
        </w:trPr>
        <w:tc>
          <w:tcPr>
            <w:tcBorders>
              <w:top w:val="single" w:color="000000" w:sz="4" w:space="0"/>
              <w:left w:val="single" w:color="auto" w:sz="4" w:space="0"/>
              <w:bottom w:val="single" w:color="auto"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W w:w="1320"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auto" w:sz="4" w:space="0"/>
              <w:right w:val="single" w:color="000000" w:sz="4" w:space="0"/>
            </w:tcBorders>
            <w:tcW w:w="1254" w:type="dxa"/>
            <w:vAlign w:val="center"/>
            <w:textDirection w:val="lrTb"/>
            <w:noWrap w:val="false"/>
          </w:tcPr>
          <w:p>
            <w:pPr>
              <w:ind w:left="0" w:firstLine="0"/>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培训方案(2分)</w:t>
            </w:r>
            <w:r/>
          </w:p>
        </w:tc>
        <w:tc>
          <w:tcPr>
            <w:shd w:val="clear" w:color="auto" w:fill="ffffff"/>
            <w:tcBorders>
              <w:top w:val="single" w:color="000000" w:sz="4" w:space="0"/>
              <w:left w:val="single" w:color="000000" w:sz="4" w:space="0"/>
              <w:bottom w:val="single" w:color="auto" w:sz="4" w:space="0"/>
              <w:right w:val="single" w:color="000000" w:sz="4" w:space="0"/>
            </w:tcBorders>
            <w:tcW w:w="63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提供智能采集专业技能、人工辅助采集专业技能、安全生产规范、职业道德规范、廉政教育等培训方案</w:t>
            </w:r>
            <w:r>
              <w:rPr>
                <w:rFonts w:hint="eastAsia" w:ascii="宋体" w:hAnsi="宋体" w:cs="宋体"/>
                <w:color w:val="auto"/>
                <w:sz w:val="24"/>
                <w:highlight w:val="none"/>
                <w:lang w:val="en-US" w:eastAsia="zh-CN"/>
              </w:rPr>
              <w:t xml:space="preserve">进行评分</w:t>
            </w:r>
            <w:r>
              <w:rPr>
                <w:rFonts w:hint="eastAsia" w:ascii="宋体" w:hAnsi="宋体" w:cs="宋体"/>
                <w:color w:val="auto"/>
                <w:sz w:val="24"/>
                <w:highlight w:val="none"/>
              </w:rPr>
              <w:t xml:space="preserve">。方案合理完善得2分，方案较合理完善得1分，未提供的或不合理的</w:t>
            </w:r>
            <w:r>
              <w:rPr>
                <w:rFonts w:hint="eastAsia" w:ascii="宋体" w:hAnsi="宋体" w:cs="宋体"/>
                <w:color w:val="auto"/>
                <w:sz w:val="24"/>
                <w:highlight w:val="none"/>
                <w:lang w:val="en-US" w:eastAsia="zh-CN"/>
              </w:rPr>
              <w:t xml:space="preserve">不得分</w:t>
            </w:r>
            <w:r>
              <w:rPr>
                <w:rFonts w:hint="eastAsia" w:ascii="宋体" w:hAnsi="宋体" w:cs="宋体"/>
                <w:color w:val="auto"/>
                <w:sz w:val="24"/>
                <w:highlight w:val="none"/>
              </w:rPr>
              <w:t xml:space="preserve">。</w:t>
            </w:r>
            <w:r/>
          </w:p>
        </w:tc>
      </w:tr>
      <w:tr>
        <w:trPr>
          <w:trHeight w:val="1028"/>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Borders>
              <w:top w:val="single" w:color="auto" w:sz="4" w:space="0"/>
              <w:left w:val="single" w:color="auto" w:sz="4" w:space="0"/>
              <w:bottom w:val="single" w:color="auto" w:sz="4" w:space="0"/>
              <w:right w:val="single" w:color="auto" w:sz="4" w:space="0"/>
            </w:tcBorders>
            <w:tcW w:w="257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增值服务</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承诺免费提供与本项目相关的增值服务（如团体意外险等商业保险、定期人员体检等），每提供1项加1分，最高得2分。</w:t>
            </w:r>
            <w:r/>
          </w:p>
        </w:tc>
      </w:tr>
      <w:tr>
        <w:trPr>
          <w:trHeight w:val="2312"/>
        </w:trPr>
        <w:tc>
          <w:tcPr>
            <w:tcBorders>
              <w:top w:val="single" w:color="auto" w:sz="4" w:space="0"/>
              <w:left w:val="single" w:color="auto"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Borders>
              <w:top w:val="single" w:color="auto" w:sz="4" w:space="0"/>
              <w:left w:val="single" w:color="000000" w:sz="4" w:space="0"/>
              <w:bottom w:val="single" w:color="000000" w:sz="4" w:space="0"/>
              <w:right w:val="single" w:color="000000" w:sz="4" w:space="0"/>
            </w:tcBorders>
            <w:tcW w:w="257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迭代升级</w:t>
            </w:r>
            <w:r>
              <w:rPr>
                <w:rFonts w:hint="eastAsia" w:ascii="宋体" w:hAnsi="宋体" w:cs="宋体"/>
                <w:color w:val="auto"/>
                <w:sz w:val="24"/>
                <w:highlight w:val="none"/>
              </w:rPr>
              <w:br w:type="textWrapping" w:clear="all"/>
            </w:r>
            <w:bookmarkStart w:id="5" w:name="_GoBack"/>
            <w:r/>
            <w:bookmarkEnd w:id="5"/>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tc>
        <w:tc>
          <w:tcPr>
            <w:tcBorders>
              <w:top w:val="single" w:color="auto" w:sz="4" w:space="0"/>
              <w:left w:val="single" w:color="000000" w:sz="4" w:space="0"/>
              <w:bottom w:val="single" w:color="000000" w:sz="4" w:space="0"/>
              <w:right w:val="single" w:color="000000" w:sz="4" w:space="0"/>
            </w:tcBorders>
            <w:tcW w:w="63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u w:val="none"/>
              </w:rPr>
              <w:t xml:space="preserve">提供智能化信息采集方面未来服务期内迭代升级方案，</w:t>
            </w:r>
            <w:r>
              <w:rPr>
                <w:rFonts w:hint="eastAsia" w:ascii="宋体" w:hAnsi="宋体" w:cs="宋体"/>
                <w:color w:val="auto"/>
                <w:sz w:val="24"/>
                <w:highlight w:val="none"/>
                <w:u w:val="none"/>
                <w:lang w:val="en-US" w:eastAsia="zh-CN"/>
              </w:rPr>
              <w:t xml:space="preserve">扩展案件上报人脸识别功能，根据甲方需求增加设备轨迹断点、区域覆盖不全、长时间未上报案件等查询统计功能等，</w:t>
            </w:r>
            <w:r>
              <w:rPr>
                <w:rFonts w:hint="eastAsia" w:ascii="宋体" w:hAnsi="宋体" w:cs="宋体"/>
                <w:color w:val="auto"/>
                <w:sz w:val="24"/>
                <w:highlight w:val="none"/>
                <w:u w:val="none"/>
              </w:rPr>
              <w:t xml:space="preserve">通过</w:t>
            </w:r>
            <w:r>
              <w:rPr>
                <w:rFonts w:hint="eastAsia" w:ascii="宋体" w:hAnsi="宋体" w:cs="宋体"/>
                <w:color w:val="auto"/>
                <w:sz w:val="24"/>
                <w:highlight w:val="none"/>
                <w:u w:val="none"/>
                <w:lang w:val="en-US" w:eastAsia="zh-CN"/>
              </w:rPr>
              <w:t xml:space="preserve">深化</w:t>
            </w:r>
            <w:r>
              <w:rPr>
                <w:rFonts w:hint="eastAsia" w:ascii="宋体" w:hAnsi="宋体" w:cs="宋体"/>
                <w:color w:val="auto"/>
                <w:sz w:val="24"/>
                <w:highlight w:val="none"/>
                <w:u w:val="none"/>
              </w:rPr>
              <w:t xml:space="preserve">智能应用提高信息采集的效率，适配</w:t>
            </w:r>
            <w:r>
              <w:rPr>
                <w:rFonts w:hint="eastAsia" w:ascii="宋体" w:hAnsi="宋体" w:cs="宋体"/>
                <w:color w:val="auto"/>
                <w:sz w:val="24"/>
                <w:highlight w:val="none"/>
                <w:u w:val="none"/>
                <w:lang w:val="en-US" w:eastAsia="zh-CN"/>
              </w:rPr>
              <w:t xml:space="preserve">标的区域</w:t>
            </w:r>
            <w:r>
              <w:rPr>
                <w:rFonts w:hint="eastAsia" w:ascii="宋体" w:hAnsi="宋体" w:cs="宋体"/>
                <w:color w:val="auto"/>
                <w:sz w:val="24"/>
                <w:highlight w:val="none"/>
                <w:u w:val="none"/>
              </w:rPr>
              <w:t xml:space="preserve">采集模式</w:t>
            </w:r>
            <w:r>
              <w:rPr>
                <w:rFonts w:hint="eastAsia" w:ascii="宋体" w:hAnsi="宋体" w:cs="宋体"/>
                <w:color w:val="auto"/>
                <w:sz w:val="24"/>
                <w:highlight w:val="none"/>
                <w:u w:val="none"/>
                <w:lang w:val="en-US" w:eastAsia="zh-CN"/>
              </w:rPr>
              <w:t xml:space="preserve">进行评分</w:t>
            </w:r>
            <w:r>
              <w:rPr>
                <w:rFonts w:hint="eastAsia" w:ascii="宋体" w:hAnsi="宋体" w:cs="宋体"/>
                <w:color w:val="auto"/>
                <w:sz w:val="24"/>
                <w:highlight w:val="none"/>
                <w:u w:val="none"/>
              </w:rPr>
              <w:t xml:space="preserve">。全面具体详实得</w:t>
            </w:r>
            <w:r>
              <w:rPr>
                <w:rFonts w:hint="eastAsia" w:ascii="宋体" w:hAnsi="宋体" w:cs="宋体"/>
                <w:color w:val="auto"/>
                <w:sz w:val="24"/>
                <w:highlight w:val="none"/>
                <w:u w:val="none"/>
                <w:lang w:val="en-US" w:eastAsia="zh-CN"/>
              </w:rPr>
              <w:t xml:space="preserve">5</w:t>
            </w:r>
            <w:r>
              <w:rPr>
                <w:rFonts w:hint="eastAsia" w:ascii="宋体" w:hAnsi="宋体" w:cs="宋体"/>
                <w:color w:val="auto"/>
                <w:sz w:val="24"/>
                <w:highlight w:val="none"/>
                <w:u w:val="none"/>
              </w:rPr>
              <w:t xml:space="preserve">分；较全面得</w:t>
            </w:r>
            <w:r>
              <w:rPr>
                <w:rFonts w:hint="eastAsia" w:ascii="宋体" w:hAnsi="宋体" w:cs="宋体"/>
                <w:color w:val="auto"/>
                <w:sz w:val="24"/>
                <w:highlight w:val="none"/>
                <w:u w:val="none"/>
                <w:lang w:val="en-US" w:eastAsia="zh-CN"/>
              </w:rPr>
              <w:t xml:space="preserve">3</w:t>
            </w:r>
            <w:r>
              <w:rPr>
                <w:rFonts w:hint="eastAsia" w:ascii="宋体" w:hAnsi="宋体" w:cs="宋体"/>
                <w:color w:val="auto"/>
                <w:sz w:val="24"/>
                <w:highlight w:val="none"/>
                <w:u w:val="none"/>
              </w:rPr>
              <w:t xml:space="preserve">分；基本具备的得</w:t>
            </w:r>
            <w:r>
              <w:rPr>
                <w:rFonts w:hint="eastAsia" w:ascii="宋体" w:hAnsi="宋体" w:cs="宋体"/>
                <w:color w:val="auto"/>
                <w:sz w:val="24"/>
                <w:highlight w:val="none"/>
                <w:u w:val="none"/>
                <w:lang w:val="en-US" w:eastAsia="zh-CN"/>
              </w:rPr>
              <w:t xml:space="preserve">1</w:t>
            </w:r>
            <w:r>
              <w:rPr>
                <w:rFonts w:hint="eastAsia" w:ascii="宋体" w:hAnsi="宋体" w:cs="宋体"/>
                <w:color w:val="auto"/>
                <w:sz w:val="24"/>
                <w:highlight w:val="none"/>
                <w:u w:val="none"/>
              </w:rPr>
              <w:t xml:space="preserve">分，未提供的或提供内容不满足本评分项要求的</w:t>
            </w:r>
            <w:r>
              <w:rPr>
                <w:rFonts w:hint="eastAsia" w:ascii="宋体" w:hAnsi="宋体" w:cs="宋体"/>
                <w:color w:val="auto"/>
                <w:sz w:val="24"/>
                <w:highlight w:val="none"/>
                <w:u w:val="none"/>
                <w:lang w:val="en-US" w:eastAsia="zh-CN"/>
              </w:rPr>
              <w:t xml:space="preserve">不得分</w:t>
            </w:r>
            <w:r>
              <w:rPr>
                <w:rFonts w:hint="eastAsia" w:ascii="宋体" w:hAnsi="宋体" w:cs="宋体"/>
                <w:color w:val="auto"/>
                <w:sz w:val="24"/>
                <w:highlight w:val="none"/>
                <w:u w:val="none"/>
              </w:rPr>
              <w:t xml:space="preserve">。</w:t>
            </w:r>
            <w:r/>
          </w:p>
        </w:tc>
      </w:tr>
      <w:tr>
        <w:trPr>
          <w:trHeight w:val="947"/>
        </w:trPr>
        <w:tc>
          <w:tcPr>
            <w:gridSpan w:val="4"/>
            <w:tcBorders>
              <w:top w:val="none" w:color="000000" w:sz="4" w:space="0"/>
              <w:left w:val="none" w:color="000000" w:sz="4" w:space="0"/>
              <w:bottom w:val="none" w:color="000000" w:sz="4" w:space="0"/>
              <w:right w:val="none" w:color="000000" w:sz="4" w:space="0"/>
            </w:tcBorders>
            <w:tcW w:w="10224" w:type="dxa"/>
            <w:vAlign w:val="center"/>
            <w:textDirection w:val="lrTb"/>
            <w:noWrap/>
          </w:tcPr>
          <w:p>
            <w:pPr>
              <w:pStyle w:val="1134"/>
              <w:ind w:left="0" w:firstLine="0"/>
              <w:widowControl/>
              <w:rPr>
                <w:rFonts w:hint="eastAsia" w:ascii="宋体" w:hAnsi="宋体" w:cs="宋体"/>
                <w:color w:val="auto"/>
                <w:sz w:val="24"/>
                <w:highlight w:val="none"/>
              </w:rPr>
            </w:pPr>
            <w:r>
              <w:rPr>
                <w:rFonts w:ascii="宋体" w:hAnsi="宋体"/>
                <w:b/>
                <w:bCs/>
                <w:color w:val="auto"/>
                <w:sz w:val="24"/>
                <w:highlight w:val="none"/>
              </w:rPr>
              <w:t xml:space="preserve">注：本项目采用综合评分法，评标结果精确到小数点后两位。</w:t>
            </w:r>
            <w:r/>
          </w:p>
        </w:tc>
      </w:tr>
    </w:tbl>
    <w:p>
      <w:pPr>
        <w:ind w:firstLine="24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41"/>
        <w:ind w:left="0" w:firstLine="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pStyle w:val="1116"/>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pStyle w:val="1116"/>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pStyle w:val="1116"/>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pStyle w:val="1116"/>
        <w:rPr>
          <w:rFonts w:hint="default" w:ascii="宋体" w:hAnsi="宋体" w:cs="宋体"/>
          <w:b/>
          <w:bCs/>
          <w:color w:val="auto"/>
          <w:sz w:val="28"/>
          <w:szCs w:val="21"/>
          <w:highlight w:val="none"/>
          <w:lang w:val="en-US" w:eastAsia="zh-CN"/>
        </w:rPr>
      </w:pPr>
      <w:r>
        <w:rPr>
          <w:rFonts w:hint="default" w:ascii="宋体" w:hAnsi="宋体" w:cs="宋体"/>
          <w:b/>
          <w:bCs/>
          <w:color w:val="auto"/>
          <w:sz w:val="28"/>
          <w:szCs w:val="21"/>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139"/>
        <w:ind w:firstLine="0"/>
        <w:jc w:val="center"/>
        <w:spacing w:line="0" w:lineRule="atLeast"/>
        <w:rPr>
          <w:rStyle w:val="1143"/>
          <w:rFonts w:hint="eastAsia" w:ascii="宋体" w:hAnsi="宋体" w:eastAsia="宋体" w:cs="宋体"/>
          <w:b/>
          <w:bCs/>
          <w:color w:val="auto"/>
          <w:highlight w:val="none"/>
        </w:rPr>
        <w:outlineLvl w:val="1"/>
      </w:pPr>
      <w:r/>
      <w:bookmarkStart w:id="2" w:name="_Toc108179687"/>
      <w:r>
        <w:rPr>
          <w:rFonts w:hint="eastAsia"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numPr>
          <w:ilvl w:val="0"/>
          <w:numId w:val="0"/>
        </w:numPr>
        <w:ind w:firstLine="482"/>
        <w:jc w:val="left"/>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宋体"/>
          <w:b/>
          <w:color w:val="auto"/>
          <w:sz w:val="24"/>
          <w:szCs w:val="24"/>
          <w:highlight w:val="none"/>
          <w:lang w:val="en-US" w:eastAsia="zh-CN"/>
        </w:rPr>
        <w:t xml:space="preserve">一、本项目不接受超过</w:t>
      </w:r>
      <w:r>
        <w:rPr>
          <w:rFonts w:hint="eastAsia" w:ascii="宋体" w:hAnsi="宋体" w:cs="宋体"/>
          <w:b/>
          <w:color w:val="auto"/>
          <w:sz w:val="24"/>
          <w:szCs w:val="24"/>
          <w:highlight w:val="none"/>
          <w:lang w:val="en-US" w:eastAsia="zh-CN"/>
        </w:rPr>
        <w:t xml:space="preserve">285</w:t>
      </w:r>
      <w:r>
        <w:rPr>
          <w:rFonts w:hint="eastAsia" w:ascii="宋体" w:hAnsi="宋体" w:eastAsia="宋体" w:cs="宋体"/>
          <w:b/>
          <w:color w:val="auto"/>
          <w:sz w:val="24"/>
          <w:szCs w:val="24"/>
          <w:highlight w:val="none"/>
          <w:lang w:val="en-US" w:eastAsia="zh-CN"/>
        </w:rPr>
        <w:t xml:space="preserve">万元</w:t>
      </w:r>
      <w:r>
        <w:rPr>
          <w:rFonts w:hint="eastAsia" w:ascii="宋体" w:hAnsi="宋体" w:eastAsia="宋体" w:cs="宋体"/>
          <w:bCs/>
          <w:color w:val="auto"/>
          <w:sz w:val="24"/>
          <w:szCs w:val="24"/>
          <w:highlight w:val="none"/>
          <w:lang w:eastAsia="zh-CN"/>
        </w:rPr>
        <w:t xml:space="preserve">人民币的报价</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采购人不再支付报价以外的任何费用。</w:t>
      </w:r>
      <w:r/>
    </w:p>
    <w:p>
      <w:pPr>
        <w:numPr>
          <w:ilvl w:val="0"/>
          <w:numId w:val="0"/>
        </w:numPr>
        <w:ind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项目概况</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深入贯彻城市精细化管理要求，以“全域感知、精准研判、高效处置”为核心，依托物联网、云计算和视频智能识别等技术手段，对市容秩序、环境卫生、市政设施等领域开展定时、全覆盖、公正、及时的监管与有效信息数据采集，实现动态监测与智能预警，构建智能采集赋能城市精细化管理的新模式，全面提升城市精细化管理水平。</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（一）服务期限</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本信息采集服务项目服务期限拟定三年（根据实际情况以合同签订日期为准）。</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（二）服务范围</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本项目信息采集范围覆盖城区50平方公里及21个乡镇。</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（三）服务要求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本项目成交供应商须完成所有相关服务工作，达到安全及相关规范要求。报价若有遗漏，均应免费提供，报价即为交付使用的最终价格。</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四）核心依据</w:t>
      </w:r>
      <w:r/>
    </w:p>
    <w:p>
      <w:pPr>
        <w:ind w:firstLine="480"/>
        <w:jc w:val="cente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为确保本项目的长效运行，成交供应商须严格遵守采购人制定的</w:t>
      </w:r>
      <w:r>
        <w:rPr>
          <w:rFonts w:hint="eastAsia" w:ascii="宋体" w:hAnsi="宋体" w:cs="宋体"/>
          <w:color w:val="auto"/>
          <w:sz w:val="24"/>
          <w:szCs w:val="24"/>
          <w:highlight w:val="none"/>
          <w:lang w:val="en-US" w:eastAsia="zh-CN"/>
        </w:rPr>
        <w:t xml:space="preserve">《邳州市智慧城管信息采集考核细则》</w:t>
      </w:r>
      <w:r>
        <w:rPr>
          <w:rFonts w:hint="eastAsia" w:ascii="宋体" w:hAnsi="宋体" w:eastAsia="宋体" w:cs="宋体"/>
          <w:color w:val="auto"/>
          <w:sz w:val="24"/>
          <w:szCs w:val="24"/>
          <w:highlight w:val="none"/>
          <w:lang w:val="en-US" w:eastAsia="zh-CN"/>
        </w:rPr>
        <w:t xml:space="preserve">及现行国家有关部门最新颁布的相应正式标准。并接受依据该</w:t>
      </w:r>
      <w:r/>
    </w:p>
    <w:p>
      <w:pPr>
        <w:jc w:val="both"/>
        <w:spacing w:line="5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细则</w:t>
      </w:r>
      <w:r>
        <w:rPr>
          <w:rFonts w:hint="eastAsia" w:ascii="宋体" w:hAnsi="宋体" w:eastAsia="宋体" w:cs="宋体"/>
          <w:color w:val="auto"/>
          <w:sz w:val="24"/>
          <w:szCs w:val="24"/>
          <w:highlight w:val="none"/>
          <w:lang w:val="en-US" w:eastAsia="zh-CN"/>
        </w:rPr>
        <w:t xml:space="preserve">制定的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邳州市智慧城管信息采集考核评分标准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的考核。考核结果将作为项目费用支付及合同续签的重要依据。</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、采购核心内容及要求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（一）服务内容</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成交供应商需依据相关城市管理标准，提供以下服务（含但不限于）：</w:t>
      </w:r>
      <w:r/>
    </w:p>
    <w:p>
      <w:pPr>
        <w:ind w:right="0"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动态采集服务：以“人工采集+二轮车智能采集+机动车智能采集”相结合的方式，限时采集城市事件动态问题及部件完好、变更信息。注：服务周期内采购人有权就服务范围内实际工作情况要求成交供应商调整采集方式，成交供应商须无条件配合。</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2.专项普查服务：对政府关注的专项内容提供专项普查服务，针对台风、暴雨等灾害天气提供快速紧急情况普查服务。</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3.变更采集服务：提供部件信息、地理编码信息的变更采集服务。</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4.问题核实服务：对视频监控、微信平台、媒体曝光、领导督办、部门转报、无人机巡检等途径反馈的问题进行核实。</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5.处置核查服务：对巡查上报、视频监控、专项普查、公众举报、无人机巡检等途径的问题派遣处置结果进行结案前核查。</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6.简易处置服务：对责任网格内力所能及的市容环境卫生脏乱问题实施“举手之劳”自行简易处置。</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7.数据分析服务：定期提供智慧城管数据分析、趋势分析服务，形成多维度分析报告。</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8.专项采集服务：根据采购人要求开展物业小区采集工作。</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9.其他任务：处理智慧城管信息系统指定的其他任务。</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（二）巡查模式及要求</w:t>
      </w:r>
      <w:r/>
    </w:p>
    <w:tbl>
      <w:tblPr>
        <w:tblStyle w:val="1118"/>
        <w:tblpPr w:horzAnchor="page" w:tblpX="1838" w:vertAnchor="text" w:tblpY="391" w:leftFromText="180" w:topFromText="0" w:rightFromText="180" w:bottomFromText="0"/>
        <w:tblW w:w="86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8"/>
        <w:gridCol w:w="6628"/>
      </w:tblGrid>
      <w:tr>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巡查类型</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适用场景</w:t>
            </w:r>
            <w:r/>
          </w:p>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人工巡查</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重点区域非快速路道路、背街小巷、重要线路保障路段</w:t>
            </w:r>
            <w:r/>
          </w:p>
        </w:tc>
      </w:tr>
      <w:tr>
        <w:trPr>
          <w:trHeight w:val="1261"/>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二轮车智能巡查</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主城区重点区域和一般区域非快速路道路、背街小巷、重要线路保障路段</w:t>
            </w:r>
            <w:r/>
          </w:p>
        </w:tc>
      </w:tr>
      <w:tr>
        <w:trPr>
          <w:trHeight w:val="1352"/>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机动车智能巡查</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快速路高架桥、封闭道路、乡镇、偏远区域、恶劣天气、矛盾高发区域、应急调度等需要大面积、高效信息采集的区域</w:t>
            </w:r>
            <w:r/>
          </w:p>
        </w:tc>
      </w:tr>
    </w:tbl>
    <w:p>
      <w:pPr>
        <w:numPr>
          <w:ilvl w:val="0"/>
          <w:numId w:val="0"/>
        </w:num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1.工作时间：信息采集时段为8:30-12:00、14:00-17:30。</w:t>
      </w:r>
      <w:r/>
    </w:p>
    <w:p>
      <w:pPr>
        <w:numPr>
          <w:ilvl w:val="0"/>
          <w:numId w:val="0"/>
        </w:num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2.案件定量：服务期间保证上报有效案件（数据主要为管理区域内不符合标准的事件和部件问题）</w:t>
      </w:r>
      <w:r>
        <w:rPr>
          <w:rFonts w:hint="eastAsia" w:ascii="宋体" w:hAnsi="宋体" w:cs="宋体"/>
          <w:color w:val="auto"/>
          <w:sz w:val="24"/>
          <w:szCs w:val="24"/>
          <w:highlight w:val="none"/>
          <w:lang w:val="en-US" w:eastAsia="zh-CN"/>
        </w:rPr>
        <w:t xml:space="preserve">每天</w:t>
      </w:r>
      <w:r>
        <w:rPr>
          <w:rFonts w:hint="eastAsia" w:ascii="宋体" w:hAnsi="宋体" w:eastAsia="宋体" w:cs="宋体"/>
          <w:color w:val="auto"/>
          <w:sz w:val="24"/>
          <w:szCs w:val="24"/>
          <w:highlight w:val="none"/>
          <w:lang w:val="en-US" w:eastAsia="zh-CN"/>
        </w:rPr>
        <w:t xml:space="preserve">不少于</w:t>
      </w:r>
      <w:r>
        <w:rPr>
          <w:rFonts w:hint="eastAsia" w:ascii="宋体" w:hAnsi="宋体" w:cs="宋体"/>
          <w:color w:val="auto"/>
          <w:sz w:val="24"/>
          <w:szCs w:val="24"/>
          <w:highlight w:val="none"/>
          <w:lang w:val="en-US" w:eastAsia="zh-CN"/>
        </w:rPr>
        <w:t xml:space="preserve">130</w:t>
      </w:r>
      <w:r>
        <w:rPr>
          <w:rFonts w:hint="eastAsia" w:ascii="宋体" w:hAnsi="宋体" w:eastAsia="宋体" w:cs="宋体"/>
          <w:color w:val="auto"/>
          <w:sz w:val="24"/>
          <w:szCs w:val="24"/>
          <w:highlight w:val="none"/>
          <w:lang w:val="en-US" w:eastAsia="zh-CN"/>
        </w:rPr>
        <w:t xml:space="preserve">件（有效案件是指包括问题、发现、核实、上报、受理、派遣、处置、反馈、核查、结案和多次派遣后的核查等方面的完整业务流程</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3.响应要求：成交供应商信息采集员在收到采购人发出的核查、核实指令后，必须当天100%回复。</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4.均衡性要求：信息上报的类别、区域、数量必须符合采购人阶段性的工作要求和采集相关标准。</w:t>
      </w:r>
      <w:r/>
    </w:p>
    <w:p>
      <w:pPr>
        <w:ind w:right="0"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5.特殊要求：须无条件接受采购人因</w:t>
      </w:r>
      <w:r>
        <w:rPr>
          <w:rFonts w:hint="eastAsia" w:ascii="宋体" w:hAnsi="宋体" w:cs="宋体"/>
          <w:color w:val="auto"/>
          <w:sz w:val="24"/>
          <w:szCs w:val="24"/>
          <w:highlight w:val="none"/>
          <w:lang w:val="en-US" w:eastAsia="zh-CN"/>
        </w:rPr>
        <w:t xml:space="preserve">智慧城管</w:t>
      </w:r>
      <w:r>
        <w:rPr>
          <w:rFonts w:hint="eastAsia" w:ascii="宋体" w:hAnsi="宋体" w:eastAsia="宋体" w:cs="宋体"/>
          <w:color w:val="auto"/>
          <w:sz w:val="24"/>
          <w:szCs w:val="24"/>
          <w:highlight w:val="none"/>
          <w:lang w:val="en-US" w:eastAsia="zh-CN"/>
        </w:rPr>
        <w:t xml:space="preserve">工作需要发出的指令及相关指标变化（包括各种重大活动和专项整治活动）。</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（三）人员配置要求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1.人员规模：人员配置不</w:t>
      </w:r>
      <w:r>
        <w:rPr>
          <w:rFonts w:hint="eastAsia" w:ascii="宋体" w:hAnsi="宋体" w:cs="宋体"/>
          <w:color w:val="auto"/>
          <w:sz w:val="24"/>
          <w:szCs w:val="24"/>
          <w:highlight w:val="none"/>
          <w:lang w:val="en-US" w:eastAsia="zh-CN"/>
        </w:rPr>
        <w:t xml:space="preserve">少</w:t>
      </w:r>
      <w:r>
        <w:rPr>
          <w:rFonts w:hint="eastAsia" w:ascii="宋体" w:hAnsi="宋体" w:eastAsia="宋体" w:cs="宋体"/>
          <w:color w:val="auto"/>
          <w:sz w:val="24"/>
          <w:szCs w:val="24"/>
          <w:highlight w:val="none"/>
          <w:lang w:val="en-US" w:eastAsia="zh-CN"/>
        </w:rPr>
        <w:t xml:space="preserve">于9人，</w:t>
      </w:r>
      <w:r>
        <w:rPr>
          <w:rFonts w:hint="eastAsia" w:ascii="宋体" w:hAnsi="宋体" w:cs="宋体"/>
          <w:color w:val="auto"/>
          <w:sz w:val="24"/>
          <w:szCs w:val="24"/>
          <w:highlight w:val="none"/>
          <w:lang w:val="en-US" w:eastAsia="zh-CN"/>
        </w:rPr>
        <w:t xml:space="preserve">网格在线采集员</w:t>
      </w:r>
      <w:r>
        <w:rPr>
          <w:rFonts w:hint="eastAsia" w:ascii="宋体" w:hAnsi="宋体" w:eastAsia="宋体" w:cs="宋体"/>
          <w:color w:val="auto"/>
          <w:sz w:val="24"/>
          <w:szCs w:val="24"/>
          <w:highlight w:val="none"/>
          <w:lang w:val="en-US" w:eastAsia="zh-CN"/>
        </w:rPr>
        <w:t xml:space="preserve">每天不</w:t>
      </w:r>
      <w:r>
        <w:rPr>
          <w:rFonts w:hint="eastAsia" w:ascii="宋体" w:hAnsi="宋体" w:cs="宋体"/>
          <w:color w:val="auto"/>
          <w:sz w:val="24"/>
          <w:szCs w:val="24"/>
          <w:highlight w:val="none"/>
          <w:lang w:val="en-US" w:eastAsia="zh-CN"/>
        </w:rPr>
        <w:t xml:space="preserve">少</w:t>
      </w:r>
      <w:r>
        <w:rPr>
          <w:rFonts w:hint="eastAsia" w:ascii="宋体" w:hAnsi="宋体" w:eastAsia="宋体" w:cs="宋体"/>
          <w:color w:val="auto"/>
          <w:sz w:val="24"/>
          <w:szCs w:val="24"/>
          <w:highlight w:val="none"/>
          <w:lang w:val="en-US" w:eastAsia="zh-CN"/>
        </w:rPr>
        <w:t xml:space="preserve">于7人。</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2.上岗要求：所有采集员须经培训合格后上岗。</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3.人员管理：管理人员、采集员不得擅自变更，如有变更需提前1个工作日书面告知采购人。</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4.采集员每日实际在线人员应与排班一致，采购人不定期抽查。</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5.采集员因违纪（规）被成交供应商开除的，成交供应商应自开除之日起3日内书面通报采购人。</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6.队伍组建：成交供应商应在成交后7日内签订合同，自签订合同之日起7日内完成信息采集队伍的组建及培训，10日内人员到位上岗；采集员素质、年龄、身体等条件必须能胜任本项目工作。</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7.责任承担：成交供应商必须按规定及时缴纳信息采集员的社保费用及相关从业人员的意外伤害险，如发生任何安全及伤亡事故，一切经济和法律责任由成交供应商负责，采购人概不负责。</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（四）设备配置要求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成交供应商须自行配备完成智能采集和人工采集服务所需的智能设备和采集器等，并至少配备一辆机动车，确保采集服务正常开展。二轮智能巡查电动车</w:t>
      </w:r>
      <w:r>
        <w:rPr>
          <w:rFonts w:hint="eastAsia" w:ascii="宋体" w:hAnsi="宋体" w:cs="宋体"/>
          <w:color w:val="auto"/>
          <w:sz w:val="24"/>
          <w:szCs w:val="24"/>
          <w:highlight w:val="none"/>
          <w:lang w:val="en-US" w:eastAsia="zh-CN"/>
        </w:rPr>
        <w:t xml:space="preserve">和驾驶人</w:t>
      </w:r>
      <w:r>
        <w:rPr>
          <w:rFonts w:hint="eastAsia" w:ascii="宋体" w:hAnsi="宋体" w:eastAsia="宋体" w:cs="宋体"/>
          <w:color w:val="auto"/>
          <w:sz w:val="24"/>
          <w:szCs w:val="24"/>
          <w:highlight w:val="none"/>
          <w:lang w:val="en-US" w:eastAsia="zh-CN"/>
        </w:rPr>
        <w:t xml:space="preserve">需符合《电动摩托车和电动轻便摩托车安全要求》（GB24155-2020）相关规定。</w:t>
      </w:r>
      <w:r/>
    </w:p>
    <w:tbl>
      <w:tblPr>
        <w:tblStyle w:val="1111"/>
        <w:tblW w:w="9395"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979"/>
        <w:gridCol w:w="1766"/>
        <w:gridCol w:w="4650"/>
      </w:tblGrid>
      <w:tr>
        <w:trPr>
          <w:trHeight w:val="600"/>
        </w:trPr>
        <w:tc>
          <w:tcPr>
            <w:tcMar>
              <w:left w:w="120" w:type="dxa"/>
              <w:top w:w="135" w:type="dxa"/>
              <w:right w:w="120" w:type="dxa"/>
              <w:bottom w:w="135" w:type="dxa"/>
            </w:tcMar>
            <w:tcW w:w="2979" w:type="dxa"/>
            <w:vAlign w:val="center"/>
            <w:textDirection w:val="lrTb"/>
            <w:noWrap w:val="false"/>
          </w:tcPr>
          <w:p>
            <w:pPr>
              <w:ind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设备类型</w:t>
            </w:r>
            <w:r/>
          </w:p>
        </w:tc>
        <w:tc>
          <w:tcPr>
            <w:tcMar>
              <w:left w:w="120" w:type="dxa"/>
              <w:top w:w="135" w:type="dxa"/>
              <w:right w:w="120" w:type="dxa"/>
              <w:bottom w:w="135" w:type="dxa"/>
            </w:tcMar>
            <w:tcW w:w="1766" w:type="dxa"/>
            <w:vAlign w:val="center"/>
            <w:textDirection w:val="lrTb"/>
            <w:noWrap w:val="false"/>
          </w:tcPr>
          <w:p>
            <w:pPr>
              <w:ind w:right="0" w:firstLine="24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配置数量</w:t>
            </w:r>
            <w:r/>
          </w:p>
        </w:tc>
        <w:tc>
          <w:tcPr>
            <w:tcMar>
              <w:left w:w="120" w:type="dxa"/>
              <w:top w:w="135" w:type="dxa"/>
              <w:right w:w="120" w:type="dxa"/>
              <w:bottom w:w="135" w:type="dxa"/>
            </w:tcMar>
            <w:tcW w:w="4650" w:type="dxa"/>
            <w:vAlign w:val="center"/>
            <w:textDirection w:val="lrTb"/>
            <w:noWrap w:val="false"/>
          </w:tcPr>
          <w:p>
            <w:pPr>
              <w:ind w:right="0" w:firstLine="120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核心要求</w:t>
            </w:r>
            <w:r/>
          </w:p>
        </w:tc>
      </w:tr>
      <w:tr>
        <w:trPr>
          <w:trHeight w:val="600"/>
        </w:trPr>
        <w:tc>
          <w:tcPr>
            <w:tcMar>
              <w:left w:w="120" w:type="dxa"/>
              <w:top w:w="135" w:type="dxa"/>
              <w:right w:w="120" w:type="dxa"/>
              <w:bottom w:w="135" w:type="dxa"/>
            </w:tcMar>
            <w:tcW w:w="2979" w:type="dxa"/>
            <w:vAlign w:val="center"/>
            <w:textDirection w:val="lrTb"/>
            <w:noWrap w:val="false"/>
          </w:tcPr>
          <w:p>
            <w:pPr>
              <w:ind w:right="0"/>
              <w:jc w:val="both"/>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二轮电动智能采集车</w:t>
            </w:r>
            <w:r/>
          </w:p>
          <w:p>
            <w:pPr>
              <w:ind w:right="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二轮车智能采集设备</w:t>
            </w:r>
            <w:r/>
          </w:p>
        </w:tc>
        <w:tc>
          <w:tcPr>
            <w:tcMar>
              <w:left w:w="120" w:type="dxa"/>
              <w:top w:w="135" w:type="dxa"/>
              <w:right w:w="120" w:type="dxa"/>
              <w:bottom w:w="135" w:type="dxa"/>
            </w:tcMar>
            <w:tcW w:w="1766" w:type="dxa"/>
            <w:vAlign w:val="center"/>
            <w:textDirection w:val="lrTb"/>
            <w:noWrap w:val="false"/>
          </w:tcPr>
          <w:p>
            <w:pPr>
              <w:ind w:right="0" w:firstLine="240"/>
              <w:jc w:val="both"/>
              <w:keepLines w:val="0"/>
              <w:keepNext w:val="0"/>
              <w:pageBreakBefore w:val="0"/>
              <w:spacing w:line="56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2台+2套</w:t>
            </w:r>
            <w:r/>
          </w:p>
        </w:tc>
        <w:tc>
          <w:tcPr>
            <w:tcMar>
              <w:left w:w="120" w:type="dxa"/>
              <w:top w:w="135" w:type="dxa"/>
              <w:right w:w="120" w:type="dxa"/>
              <w:bottom w:w="135" w:type="dxa"/>
            </w:tcMar>
            <w:tcW w:w="4650" w:type="dxa"/>
            <w:vAlign w:val="center"/>
            <w:textDirection w:val="lrTb"/>
            <w:noWrap w:val="false"/>
          </w:tcPr>
          <w:p>
            <w:pPr>
              <w:ind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含智能采集设备，适配背街小巷、重点区域巡查，含摄像头、GPS模块、视频推流模块、网络模块（详见技术参数要求）</w:t>
            </w:r>
            <w:r/>
          </w:p>
        </w:tc>
      </w:tr>
      <w:tr>
        <w:trPr>
          <w:trHeight w:val="600"/>
        </w:trPr>
        <w:tc>
          <w:tcPr>
            <w:tcMar>
              <w:left w:w="120" w:type="dxa"/>
              <w:top w:w="135" w:type="dxa"/>
              <w:right w:w="120" w:type="dxa"/>
              <w:bottom w:w="135" w:type="dxa"/>
            </w:tcMar>
            <w:tcW w:w="2979" w:type="dxa"/>
            <w:vAlign w:val="center"/>
            <w:textDirection w:val="lrTb"/>
            <w:noWrap w:val="false"/>
          </w:tcPr>
          <w:p>
            <w:pPr>
              <w:ind w:right="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机动车智能采集设备</w:t>
            </w:r>
            <w:r/>
          </w:p>
        </w:tc>
        <w:tc>
          <w:tcPr>
            <w:tcMar>
              <w:left w:w="120" w:type="dxa"/>
              <w:top w:w="135" w:type="dxa"/>
              <w:right w:w="120" w:type="dxa"/>
              <w:bottom w:w="135" w:type="dxa"/>
            </w:tcMar>
            <w:tcW w:w="1766" w:type="dxa"/>
            <w:vAlign w:val="center"/>
            <w:textDirection w:val="lrTb"/>
            <w:noWrap w:val="false"/>
          </w:tcPr>
          <w:p>
            <w:pPr>
              <w:ind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3套</w:t>
            </w:r>
            <w:r/>
          </w:p>
        </w:tc>
        <w:tc>
          <w:tcPr>
            <w:tcMar>
              <w:left w:w="120" w:type="dxa"/>
              <w:top w:w="135" w:type="dxa"/>
              <w:right w:w="120" w:type="dxa"/>
              <w:bottom w:w="135" w:type="dxa"/>
            </w:tcMar>
            <w:tcW w:w="4650" w:type="dxa"/>
            <w:vAlign w:val="center"/>
            <w:textDirection w:val="lrTb"/>
            <w:noWrap w:val="false"/>
          </w:tcPr>
          <w:p>
            <w:pPr>
              <w:ind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含摄像头、GPS定位装置、视频推流模块、网络模块、车改件（详见技术参数要求）</w:t>
            </w:r>
            <w:r/>
          </w:p>
        </w:tc>
      </w:tr>
      <w:tr>
        <w:trPr>
          <w:trHeight w:val="600"/>
        </w:trPr>
        <w:tc>
          <w:tcPr>
            <w:tcMar>
              <w:left w:w="120" w:type="dxa"/>
              <w:top w:w="135" w:type="dxa"/>
              <w:right w:w="120" w:type="dxa"/>
              <w:bottom w:w="135" w:type="dxa"/>
            </w:tcMar>
            <w:tcW w:w="2979" w:type="dxa"/>
            <w:vAlign w:val="center"/>
            <w:textDirection w:val="lrTb"/>
            <w:noWrap w:val="false"/>
          </w:tcPr>
          <w:p>
            <w:pPr>
              <w:ind w:right="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采集终端（手持信息采集器）</w:t>
            </w:r>
            <w:r/>
          </w:p>
        </w:tc>
        <w:tc>
          <w:tcPr>
            <w:tcMar>
              <w:left w:w="120" w:type="dxa"/>
              <w:top w:w="135" w:type="dxa"/>
              <w:right w:w="120" w:type="dxa"/>
              <w:bottom w:w="135" w:type="dxa"/>
            </w:tcMar>
            <w:tcW w:w="1766" w:type="dxa"/>
            <w:vAlign w:val="center"/>
            <w:textDirection w:val="lrTb"/>
            <w:noWrap w:val="false"/>
          </w:tcPr>
          <w:p>
            <w:pPr>
              <w:ind w:right="0" w:firstLine="24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按需配备</w:t>
            </w:r>
            <w:r/>
          </w:p>
        </w:tc>
        <w:tc>
          <w:tcPr>
            <w:tcMar>
              <w:left w:w="120" w:type="dxa"/>
              <w:top w:w="135" w:type="dxa"/>
              <w:right w:w="120" w:type="dxa"/>
              <w:bottom w:w="135" w:type="dxa"/>
            </w:tcMar>
            <w:tcW w:w="4650" w:type="dxa"/>
            <w:vAlign w:val="center"/>
            <w:textDirection w:val="lrTb"/>
            <w:noWrap w:val="false"/>
          </w:tcPr>
          <w:p>
            <w:pPr>
              <w:ind w:right="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满足管理人员、专业技术人员及采集员日常工作需求</w:t>
            </w:r>
            <w:r/>
          </w:p>
        </w:tc>
      </w:tr>
    </w:tbl>
    <w:p>
      <w:pPr>
        <w:ind w:right="0" w:firstLine="24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（五）实施要求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成交供应商要对所属人员进行安全方面的教育，建立安全生产机制，防止出现安全责任事故，并为所有采集员购买相应的意外伤害保险，所有采集及管理人员的安全责任和安全事故均由成交供应商自行承担。项目服务期内须制定签订年度安全生产承诺书，须经</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主要负责人签字确认，按要求进行公示，每年度报告安全生产承诺制度履行情况等。</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为保证本项目的顺利实施，</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必须在</w:t>
      </w:r>
      <w:r>
        <w:rPr>
          <w:rFonts w:hint="eastAsia" w:ascii="宋体" w:hAnsi="宋体" w:cs="宋体"/>
          <w:color w:val="auto"/>
          <w:sz w:val="24"/>
          <w:szCs w:val="24"/>
          <w:highlight w:val="none"/>
          <w:lang w:val="en-US" w:eastAsia="zh-CN"/>
        </w:rPr>
        <w:t xml:space="preserve">磋商响应文件</w:t>
      </w:r>
      <w:r>
        <w:rPr>
          <w:rFonts w:hint="eastAsia" w:ascii="宋体" w:hAnsi="宋体" w:eastAsia="宋体" w:cs="宋体"/>
          <w:color w:val="auto"/>
          <w:sz w:val="24"/>
          <w:szCs w:val="24"/>
          <w:highlight w:val="none"/>
          <w:lang w:val="en-US" w:eastAsia="zh-CN"/>
        </w:rPr>
        <w:t xml:space="preserve">中承诺“</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后于合同签订前提供项目所在地设立办公场所，能够满足办公等要求”。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3.成交供应商</w:t>
      </w:r>
      <w:r>
        <w:rPr>
          <w:rFonts w:hint="eastAsia" w:ascii="宋体" w:hAnsi="宋体" w:eastAsia="宋体" w:cs="宋体"/>
          <w:color w:val="auto"/>
          <w:sz w:val="24"/>
          <w:szCs w:val="24"/>
          <w:highlight w:val="none"/>
          <w:lang w:val="en-US" w:eastAsia="zh-CN"/>
        </w:rPr>
        <w:t xml:space="preserve">应免费提供岗位标准、专业知识、职业道德规范日常行为规范等培训材料，提供符合本项目要求的培训方式，如理论学习、实践操作和考试制度、定期培训等方式，培训的人数、时间、地点应根据采购人的实际情况确定，以集中培训与现场指导相结合的方式进行。</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、技术参数要求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（一）二轮车电动智能采集设备性能参数</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1.摄像头：分辨率≥200万像素；支持强光拍摄模式，具备防抖功能；支持录像、播放、视频存储功能；宜支持背光补偿功能、变倍变焦功能、内置红外补光功能。</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2.GPS模块：具有卫星导航定位功能，确保采集位置精准可溯源。</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3.视频推流模块：可将摄像头采集到的视频推流至服务器进行分析处理。</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4.网络模块：提供稳定网络连接，可将视频及数据传输至云端服务器。</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（二）机动车载智能巡查设备性能参数</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1.摄像头：最高支持4K分辨率，支持强光及多分辨率拍摄模式；具备自动对焦功能，能清晰拍摄30m内静物图像；具备多张图像连续拍摄能力，宜支持录像和播放功能。</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2.GPS定位装置：具有全方位高精度定位功能，确保案件位置信息准确。</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3.视频推流模块：可将摄像头采集到的视频推流至服务器进行分析处理。</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4.网络模块：提供高速稳定网络连接，保障数据实时传输。</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5.车改件：含车顶固定支架，具备减震、支撑功能，确保设备安装稳定。</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配备控制盒，用于控制算法主机、相机等传感器供电。</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（三）智能采集算法技术要求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识别类别：支持城市管理问题类型不少于30类，包含但不限于街面秩序、市容环境、沿街广告、施工管理、突发事件和其他场景AI算法，具体涵盖店外经营、流动摊点、违规广告、占道经营、暴露垃圾、乱堆物堆料、沿街晾挂、垃圾桶满溢、道路破损、道路积水、井盖缺失、非机动车乱停乱放等事（部）件。</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2.识别准确率：不低于8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%，识别的案件类型应符合住建部《数字化城市管理信息系统第2部分：管理部件和事件》规定。</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3.核心功能：</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3.1支持自动检测、抓拍、上报，案件信息可溯源，每次巡查记录附影像资料。</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3.2具备定制化修改功能，可根据邳州市城市管理实际需求，成交供应商须无偿优化算法样本、模型和新增个性化算法类型。</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3.3无偿负责与邳州市运管服平台实现数据对接，具备设备监控查看、采集趋势统计、实时信息系统页面展示、自动生成分析报告的功能。</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（四）数据分析服务要求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1.成交供应商需结合邳州市城市管理实际需要，以信息采集数据为基础，形成日度、周度、月度、季度等周期性数据分析报告和专题数据分析报告。</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2.具备大规模数据处理、数据挖掘、数据分析和展示能力，搭建数据模型，高质量完成数据分析服务报告及数据图表展现，为采购人提供科学决策依据。</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、其他要求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1.标准遵循：本采购需求中所提出的为标准工况下的技术要求，成交供应商在进行服务报价时，除须满足本需求中各项要求外，还应同时满足该项目相关规范和标准的各项要求。</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2.信息提供：采购人应向成交供应商提供有关信息采集标准、工作流程以及相关设备使用的说明，并将成交供应商管理所需的相关信息无偿提供。</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3.数据对接：成交供应商需无偿负责实现与邳州市运管服平台之间的数据对接工作。</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4.指令传达：因工作需要需向信息采集员发送有关指令，应通过采购人统一下发。</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合同调整：采购人在签订合同时有权对采购内容的数量和服务予以调整；在合同履行中，采购人需追加与合同标的物相同的服务、在不改变其他条件的前提下，可与成交供应商协商签订补充合同，但所有补充合同的采购金额不得超过原合同采购金额的10%。</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6.现场考察：采购人不组织供应商统一考察现场，无论供应商对现场考察与否，都将被视为熟悉履行合同有关的一切情况，并承担一切与投标有关的风险、责任和义务。</w:t>
      </w:r>
      <w:r/>
    </w:p>
    <w:p>
      <w:pPr>
        <w:ind w:right="0" w:firstLine="480"/>
        <w:jc w:val="left"/>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六、考核管理与服务费拨付</w:t>
      </w:r>
      <w:r/>
    </w:p>
    <w:p>
      <w:pPr>
        <w:ind w:right="0"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依据《邳州市智慧城管信息采集考核细则》对成交供应商履约过程实施监管和考核，采购人依据月度考核结果拨付成交供应商月服务费用，成交供应商须积极配合采购人监管和考核工作。采购人每月实际拨付金额 = 月应拨付金额 - 月考核扣款额（月考核扣款额 = 月考核扣分×每分扣款额）</w:t>
      </w:r>
      <w:r/>
    </w:p>
    <w:p>
      <w:pPr>
        <w:ind w:right="0" w:firstLine="480"/>
        <w:jc w:val="left"/>
        <w:keepLines w:val="0"/>
        <w:keepNext w:val="0"/>
        <w:pageBreakBefore w:val="0"/>
        <w:spacing w:line="560" w:lineRule="exact"/>
        <w:widowControl w:val="off"/>
        <w:rPr>
          <w:rFonts w:hint="eastAsia" w:ascii="宋体" w:hAnsi="宋体" w:cs="Times New Roman"/>
          <w:color w:val="auto"/>
          <w:sz w:val="32"/>
          <w:szCs w:val="32"/>
          <w:highlight w:val="none"/>
          <w:lang w:val="en-US" w:eastAsia="zh-CN"/>
        </w:rPr>
      </w:pPr>
      <w:r>
        <w:rPr>
          <w:rFonts w:hint="eastAsia" w:ascii="宋体" w:hAnsi="宋体" w:eastAsia="宋体" w:cs="宋体"/>
          <w:color w:val="auto"/>
          <w:sz w:val="24"/>
          <w:szCs w:val="24"/>
          <w:highlight w:val="none"/>
          <w:lang w:val="en-US" w:eastAsia="zh-CN"/>
        </w:rPr>
        <w:t xml:space="preserve">附件：</w:t>
      </w:r>
      <w:r>
        <w:rPr>
          <w:rFonts w:hint="eastAsia" w:ascii="宋体" w:hAnsi="宋体" w:cs="宋体"/>
          <w:color w:val="auto"/>
          <w:sz w:val="24"/>
          <w:szCs w:val="24"/>
          <w:highlight w:val="none"/>
          <w:lang w:val="en-US" w:eastAsia="zh-CN"/>
        </w:rPr>
        <w:t xml:space="preserve">《邳州市智慧城管信息采集考核细则》</w:t>
      </w:r>
      <w:r/>
    </w:p>
    <w:p>
      <w:pPr>
        <w:pStyle w:val="1113"/>
        <w:ind w:firstLine="0"/>
        <w:jc w:val="left"/>
        <w:keepLines w:val="0"/>
        <w:keepNext w:val="0"/>
        <w:pageBreakBefore w:val="0"/>
        <w:widowControl w:val="off"/>
        <w:rPr>
          <w:rFonts w:hint="default" w:ascii="宋体" w:hAnsi="宋体" w:cs="Times New Roman"/>
          <w:color w:val="auto"/>
          <w:sz w:val="32"/>
          <w:szCs w:val="32"/>
          <w:highlight w:val="none"/>
          <w:lang w:val="en-US" w:eastAsia="zh-CN"/>
        </w:rPr>
      </w:pPr>
      <w:r>
        <w:rPr>
          <w:rFonts w:hint="default" w:ascii="宋体" w:hAnsi="宋体" w:cs="Times New Roman"/>
          <w:color w:val="auto"/>
          <w:sz w:val="32"/>
          <w:szCs w:val="32"/>
          <w:highlight w:val="none"/>
          <w:lang w:val="en-US" w:eastAsia="zh-CN"/>
        </w:rPr>
      </w:r>
      <w:r/>
    </w:p>
    <w:p>
      <w:pPr>
        <w:pStyle w:val="1113"/>
        <w:jc w:val="center"/>
        <w:rPr>
          <w:rFonts w:hint="default" w:ascii="方正小标宋简体" w:hAnsi="方正小标宋简体" w:eastAsia="方正小标宋简体" w:cs="方正小标宋简体"/>
          <w:b w:val="0"/>
          <w:bCs w:val="0"/>
          <w:color w:val="auto"/>
          <w:sz w:val="44"/>
          <w:szCs w:val="44"/>
          <w:highlight w:val="none"/>
          <w:lang w:val="en-US" w:eastAsia="zh-CN" w:bidi="ar-SA"/>
        </w:rPr>
      </w:pPr>
      <w:r>
        <w:rPr>
          <w:rFonts w:hint="default" w:ascii="方正小标宋简体" w:hAnsi="方正小标宋简体" w:eastAsia="方正小标宋简体" w:cs="方正小标宋简体"/>
          <w:b w:val="0"/>
          <w:bCs w:val="0"/>
          <w:color w:val="auto"/>
          <w:sz w:val="44"/>
          <w:szCs w:val="44"/>
          <w:highlight w:val="none"/>
          <w:lang w:val="en-US" w:eastAsia="zh-CN" w:bidi="ar-SA"/>
        </w:rPr>
      </w:r>
      <w:r/>
    </w:p>
    <w:p>
      <w:pPr>
        <w:pStyle w:val="1113"/>
        <w:ind w:left="0" w:firstLine="0"/>
        <w:jc w:val="center"/>
        <w:rPr>
          <w:rFonts w:hint="default" w:ascii="方正小标宋简体" w:hAnsi="方正小标宋简体" w:eastAsia="方正小标宋简体" w:cs="方正小标宋简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rPr>
        <w:t xml:space="preserve">邳州市智慧城管信息采集考核细则</w:t>
      </w:r>
      <w:r/>
    </w:p>
    <w:p>
      <w:pPr>
        <w:pStyle w:val="1113"/>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p>
      <w:pPr>
        <w:pStyle w:val="1113"/>
        <w:ind w:left="0"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为规范管理邳州市数字化城市管理（以下简称</w:t>
      </w:r>
      <w:r>
        <w:rPr>
          <w:rFonts w:hint="eastAsia" w:ascii="宋体" w:hAnsi="宋体" w:cs="Times New Roman"/>
          <w:color w:val="auto"/>
          <w:sz w:val="24"/>
          <w:szCs w:val="24"/>
          <w:highlight w:val="none"/>
          <w:lang w:val="en-US" w:eastAsia="zh-CN"/>
        </w:rPr>
        <w:t xml:space="preserve">智慧城管</w:t>
      </w:r>
      <w:r>
        <w:rPr>
          <w:rFonts w:hint="default" w:ascii="宋体" w:hAnsi="宋体" w:eastAsia="宋体" w:cs="Times New Roman"/>
          <w:color w:val="auto"/>
          <w:sz w:val="24"/>
          <w:szCs w:val="24"/>
          <w:highlight w:val="none"/>
          <w:lang w:val="en-US" w:eastAsia="zh-CN"/>
        </w:rPr>
        <w:t xml:space="preserve">）信息采集业务，保障</w:t>
      </w:r>
      <w:r>
        <w:rPr>
          <w:rFonts w:hint="eastAsia" w:ascii="宋体" w:hAnsi="宋体" w:cs="Times New Roman"/>
          <w:color w:val="auto"/>
          <w:sz w:val="24"/>
          <w:szCs w:val="24"/>
          <w:highlight w:val="none"/>
          <w:lang w:val="en-US" w:eastAsia="zh-CN"/>
        </w:rPr>
        <w:t xml:space="preserve">智慧城管</w:t>
      </w:r>
      <w:r>
        <w:rPr>
          <w:rFonts w:hint="default" w:ascii="宋体" w:hAnsi="宋体" w:eastAsia="宋体" w:cs="Times New Roman"/>
          <w:color w:val="auto"/>
          <w:sz w:val="24"/>
          <w:szCs w:val="24"/>
          <w:highlight w:val="none"/>
          <w:lang w:val="en-US" w:eastAsia="zh-CN"/>
        </w:rPr>
        <w:t xml:space="preserve">工作正常、有效开展，依据《邳州市城市管理局智慧城管信息采集项目合同》（以下简称合同）和信息采集业务服务外包企业（以下简称企业）项目投标文件的有关内容，制定本</w:t>
      </w:r>
      <w:r>
        <w:rPr>
          <w:rFonts w:hint="eastAsia" w:ascii="宋体" w:hAnsi="宋体" w:cs="Times New Roman"/>
          <w:color w:val="auto"/>
          <w:sz w:val="24"/>
          <w:szCs w:val="24"/>
          <w:highlight w:val="none"/>
          <w:lang w:val="en-US" w:eastAsia="zh-CN"/>
        </w:rPr>
        <w:t xml:space="preserve">细则</w:t>
      </w:r>
      <w:r>
        <w:rPr>
          <w:rFonts w:hint="default" w:ascii="宋体" w:hAnsi="宋体" w:eastAsia="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一、信息采集业务监督考核</w:t>
      </w:r>
      <w:r>
        <w:rPr>
          <w:rFonts w:hint="eastAsia" w:ascii="宋体" w:hAnsi="宋体" w:cs="Times New Roman"/>
          <w:color w:val="auto"/>
          <w:sz w:val="24"/>
          <w:szCs w:val="24"/>
          <w:highlight w:val="none"/>
          <w:lang w:val="en-US" w:eastAsia="zh-CN"/>
        </w:rPr>
        <w:t xml:space="preserve">规</w:t>
      </w:r>
      <w:r>
        <w:rPr>
          <w:rFonts w:hint="default" w:ascii="宋体" w:hAnsi="宋体" w:eastAsia="宋体" w:cs="Times New Roman"/>
          <w:color w:val="auto"/>
          <w:sz w:val="24"/>
          <w:szCs w:val="24"/>
          <w:highlight w:val="none"/>
          <w:lang w:val="en-US" w:eastAsia="zh-CN"/>
        </w:rPr>
        <w:t xml:space="preserve">则</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（一）考核周期与方式</w:t>
      </w:r>
      <w:r/>
    </w:p>
    <w:p>
      <w:pPr>
        <w:pStyle w:val="1113"/>
        <w:ind w:left="0"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考核实行日督查、月考核、年（以合同期限为准）总评的方式。日督查在每日工作时间内随机进行；月考核日期为次月1日后；年总评与合同期末月考核同时进行。</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（二）考核组织实施</w:t>
      </w:r>
      <w:r/>
    </w:p>
    <w:p>
      <w:pPr>
        <w:pStyle w:val="1113"/>
        <w:ind w:left="0"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本办法由邳州市城市运行管理服务指挥中心（以下简称运管服指挥中心）负责组织实施，邳州市城市管理局（以下简称市城管局）负责统筹监督及结果最终审定。</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（三）考核依据与方法</w:t>
      </w:r>
      <w:r/>
    </w:p>
    <w:p>
      <w:pPr>
        <w:pStyle w:val="1113"/>
        <w:ind w:left="0"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考核按照信息采集业务服务标准，以运管服平台系统自动生成的相关数据及日常工作记录、考核检查记录、合同约定条款及投标文件承诺内容为主要依据，采取听汇报、查资料、实地抽查、问卷调查、系统核查等方法综合开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（四）考核计分规则</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考核实行百分制，按考核评分标准为每个或每类大项考核内容设定固定分值，对不符合要求的扣除相应分值，固定分值扣完为止，不倒扣分。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（五）考核原则与申诉机制</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考核坚持客观公正、公开公平的原则。企业对考核结果有异议的，可在考核结果通报之日起3个工作日内向运管服指挥中心提出申诉，对运管服指挥中心复核结果仍有异议的，可向市城管局申请最终复核。</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（六）考核标准动态调整</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运管服指挥中心可根据考核中的实际工作需要、城市管理重点变化及技术升级情况，随时对考核细化标准进行修订和完善，修订后需征得企业同意后方可实行。</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二、信息采集业务服务标准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（一）组织管理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1.组织机构健全。企业需在本市注册专业公司，依法管理、合法经营，内部办事机构需配备与所承担工作任务相适应的管理人员、经费和工作条件，成立项目团队，接受运管服指挥中心和市城管局的指导监督。</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2.管理制度完善。企业管理人员分工明确、责任落实，建立健全内部管理、考勤考核、应急处置等制度，各项制度严格落地，实施规范化管理。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3.安全生产管理到位。安全生产管理制度健全，企业法人负总责，注重安全生产教育与管理，定期开展安全培训和应急演练，杜绝安全生产责任事故。</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4.行风效能建设扎实。加强信息采集员队伍管理，严禁发生与工作相关的吃、拿、卡、要等行为，杜绝有责纠纷、弄虚作假等问题。</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保障员工权益。严格按照相关法律法规规定和合同及投标文件承诺，逐条落实信息采集员工资、岗位津贴、社会保险、福利待遇等，建立人员档案管理制度，人员新增、离职、调岗需及时向运管服指挥中心备案。</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6.工作有序开展。有计划推进各项工作，按每周、每月、每半年和全年对主要工作进行总结汇报，接受运管服指挥中心发送的核查任务，确保工作闭环管理。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7.资料管理规范。建立健全人事档案、工作台账、设备运维档案、考核资料等各类档案，分类规范归档，资料齐全完整、可追溯，按要求配合考核检查提供资料。</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（二）主要业务</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企业按照合同约定组建信息采集员队伍，在</w:t>
      </w:r>
      <w:r>
        <w:rPr>
          <w:rFonts w:hint="eastAsia" w:ascii="宋体" w:hAnsi="宋体" w:cs="Times New Roman"/>
          <w:color w:val="auto"/>
          <w:sz w:val="24"/>
          <w:szCs w:val="24"/>
          <w:highlight w:val="none"/>
          <w:lang w:val="en-US" w:eastAsia="zh-CN"/>
        </w:rPr>
        <w:t xml:space="preserve">智慧城管</w:t>
      </w:r>
      <w:r>
        <w:rPr>
          <w:rFonts w:hint="default" w:ascii="宋体" w:hAnsi="宋体" w:eastAsia="宋体" w:cs="Times New Roman"/>
          <w:color w:val="auto"/>
          <w:sz w:val="24"/>
          <w:szCs w:val="24"/>
          <w:highlight w:val="none"/>
          <w:lang w:val="en-US" w:eastAsia="zh-CN"/>
        </w:rPr>
        <w:t xml:space="preserve">合同规定的城市区域范围内，提供如下信息采集业务服务（不仅限于此）：</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1.依据国家住建部</w:t>
      </w:r>
      <w:r>
        <w:rPr>
          <w:rFonts w:hint="eastAsia" w:ascii="宋体" w:hAnsi="宋体" w:cs="Times New Roman"/>
          <w:color w:val="auto"/>
          <w:sz w:val="24"/>
          <w:szCs w:val="24"/>
          <w:highlight w:val="none"/>
          <w:lang w:val="en-US" w:eastAsia="zh-CN"/>
        </w:rPr>
        <w:t xml:space="preserve">数字化城管</w:t>
      </w:r>
      <w:r>
        <w:rPr>
          <w:rFonts w:hint="default" w:ascii="宋体" w:hAnsi="宋体" w:eastAsia="宋体" w:cs="Times New Roman"/>
          <w:color w:val="auto"/>
          <w:sz w:val="24"/>
          <w:szCs w:val="24"/>
          <w:highlight w:val="none"/>
          <w:lang w:val="en-US" w:eastAsia="zh-CN"/>
        </w:rPr>
        <w:t xml:space="preserve">建设标准和相关城市管理标准，以人工巡查结合智能采集设备辅助的方式，负责对城市事件动态问题及部件现实问题的限时采集</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2.对社会公众举报（热线投诉、领导交办、市民举报、媒体曝光、部门转办、信访督办等）及视频监控、无人机巡检反馈的问题进行核实确认</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3.对巡查上报、视频监控、专项普查、公众举报等途径的问题派遣处置结果结案进行结案前核查，确保处置成效符合标准</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4.对责任网格内力所能及的轻微部件、事件问题进行现场处置解决</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5.对政府关注的</w:t>
      </w:r>
      <w:r>
        <w:rPr>
          <w:rFonts w:hint="eastAsia" w:ascii="宋体" w:hAnsi="宋体" w:cs="Times New Roman"/>
          <w:color w:val="auto"/>
          <w:sz w:val="24"/>
          <w:szCs w:val="24"/>
          <w:highlight w:val="none"/>
          <w:lang w:val="en-US" w:eastAsia="zh-CN"/>
        </w:rPr>
        <w:t xml:space="preserve">智慧城管</w:t>
      </w:r>
      <w:r>
        <w:rPr>
          <w:rFonts w:hint="default" w:ascii="宋体" w:hAnsi="宋体" w:eastAsia="宋体" w:cs="Times New Roman"/>
          <w:color w:val="auto"/>
          <w:sz w:val="24"/>
          <w:szCs w:val="24"/>
          <w:highlight w:val="none"/>
          <w:lang w:val="en-US" w:eastAsia="zh-CN"/>
        </w:rPr>
        <w:t xml:space="preserve">业务范围内的具体事项提供专项普查服务</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6.针对暴雪、暴雨等灾害天气，配合开展快速紧急情况普查服务，智能采集车辆需优先投入应急巡查</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7.提供部件变更（普查丢漏、增建更新、缺失变化等）信息采集服务，及时更新运管服平台数据</w:t>
      </w:r>
      <w:r>
        <w:rPr>
          <w:rFonts w:hint="eastAsia" w:ascii="宋体" w:hAnsi="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8.完成运管服平台其他指定的信息采集任务，服从运管服指挥中心的统一调度。</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（三）业务指标</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1.人员配置达标。企业安排信息采集员每日在岗人数不少于合同约定7人，根据实际工作需要合理划分责任网格，每个责任网格配置固定人员，保证巡查间隔时间和巡查质量。</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巡查频次合规。工作时间定量标准：重点区域（覆盖区域内主要道路、商业区、窗口单位、政府周边等可采集区域）每日不少于4次；次重点区域（覆盖区域内一般道路、封闭住宅集中区域、公共服务单位等可采集区域）每日不少于2次；一般区域（封闭住宅区、工厂区域、城郊结合部等区域）每日巡查1次。日常工作时间为上午8:30—12:00、下午14:00—17:30，可根据工作需要及应急任务合理调整，智能采集车辆作业时段需与城市管理高峰时段匹配，巡查频次同步执行上述标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3.数据质量合格。保证上传各类数据的准确性和真实性，每月信息采集员巡查上报信息的立案率≥95%；智能采集设备识别上传的问题信息准确率≥</w:t>
      </w:r>
      <w:r>
        <w:rPr>
          <w:rFonts w:hint="eastAsia" w:ascii="宋体" w:hAnsi="宋体" w:cs="Times New Roman"/>
          <w:color w:val="auto"/>
          <w:sz w:val="24"/>
          <w:szCs w:val="24"/>
          <w:highlight w:val="none"/>
          <w:lang w:val="en-US" w:eastAsia="zh-CN"/>
        </w:rPr>
        <w:t xml:space="preserve">80</w:t>
      </w:r>
      <w:r>
        <w:rPr>
          <w:rFonts w:hint="default" w:ascii="宋体" w:hAnsi="宋体" w:eastAsia="宋体" w:cs="Times New Roman"/>
          <w:color w:val="auto"/>
          <w:sz w:val="24"/>
          <w:szCs w:val="24"/>
          <w:highlight w:val="none"/>
          <w:lang w:val="en-US" w:eastAsia="zh-CN"/>
        </w:rPr>
        <w:t xml:space="preserve">%。</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4.指令响应及时。对市</w:t>
      </w:r>
      <w:r>
        <w:rPr>
          <w:rFonts w:hint="eastAsia" w:ascii="宋体" w:hAnsi="宋体" w:cs="Times New Roman"/>
          <w:color w:val="auto"/>
          <w:sz w:val="24"/>
          <w:szCs w:val="24"/>
          <w:highlight w:val="none"/>
          <w:lang w:val="en-US" w:eastAsia="zh-CN"/>
        </w:rPr>
        <w:t xml:space="preserve">智慧城管</w:t>
      </w:r>
      <w:r>
        <w:rPr>
          <w:rFonts w:hint="default" w:ascii="宋体" w:hAnsi="宋体" w:eastAsia="宋体" w:cs="Times New Roman"/>
          <w:color w:val="auto"/>
          <w:sz w:val="24"/>
          <w:szCs w:val="24"/>
          <w:highlight w:val="none"/>
          <w:lang w:val="en-US" w:eastAsia="zh-CN"/>
        </w:rPr>
        <w:t xml:space="preserve">平台发出的核查、核实指令，重点区域1小时内回复，次重点区域2小时内回复；突发、重大事件15</w:t>
      </w:r>
      <w:r>
        <w:rPr>
          <w:rFonts w:hint="eastAsia" w:ascii="宋体" w:hAnsi="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30分钟内回复；急、特事件按指定时间回复。信息采集按时核实率或按时核查率≥90%，核查率或核实率需达到100%。</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5.巡查覆盖全面。工作时间和合同实施区域范围内，无因巡查不到位导致的漏报问题（即社会公众举报、行业监管等反映的部件、事件问题，信息采集人员及智能设备未反馈的情况）。</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6.工作失误为零。不出现上报明令禁止上报的信息、因描述错误影响专业部门处置、核查图片与立案图片明显不对应等工作失误；智能采集设备不得出现人为关闭、屏蔽功能导致的数据漏传、断传问题。</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7.轻微问题处置。发扬精神文明，恪守职业道德，对力所能及的轻微问题做到举手之劳（劝导）处置，包括：</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（1）不符合立案标准的小广告；</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（2）垃圾箱小门打开或盖子移位；</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（3）能力范围内可复位的井盖轻微错位；</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（4）非水泥柱支撑的交通护栏轻微移位、脱节、侧倒；</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（5）垃圾箱外的小袋垃圾；</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（6）车主正准备停放的非泊车位车辆（单个现象）、共享电动车或共享自行车停在泊车线外（单个现象）；</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（7）绿地或主干道内的小木板广告；</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（8）设施完好但未关闭的网络通讯交接箱门；</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（9）劝导违反城市管理有关规定的其他行为；</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（10）其他可简单处置的力所能及问题。</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8.人员信息准确。按照系统要求及时、准确、完整录入信息采集员及智能采集车辆操作人员信息，根据轮岗情况及时变更，确保系统内信息与实际一致；每三个月对采集人员责任网格进行轮换，轮换前开展专项培训，轮换方案报运管服指挥中心备案。</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9.设备性能达标。智能采集设备（含二轮采集车、四轮智能采集载设备）需符合城市管理要求，满足日常工作及应急需求，设备完好率≥98%，故障维修响应及时，不影响正常采集工作。</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10.合同条款履约。认真履行合同及投标文件内的其他相应条款，完成交办的其他份内工作。</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（四）智能采集服务技术保障</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1.采集机制</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乙方应采用“双轨制采集机制”</w:t>
      </w:r>
      <w:r>
        <w:rPr>
          <w:rFonts w:hint="eastAsia" w:ascii="宋体" w:hAnsi="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为保证信息采集的“应采尽采”</w:t>
      </w:r>
      <w:r>
        <w:rPr>
          <w:rFonts w:hint="eastAsia" w:ascii="宋体" w:hAnsi="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应合理规划各类智能采集巡查范围，同时通过人工采集的方式补充各类智能采集的局限性。当智能采集出现异常时，须立即启动人工采集保障流程，确保数据采集连续不中断。</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2.应用规范</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乙方提供的地面智能采集服务应采用Al识别、物联网传感等技术手段，智能采集实施方案须经甲方书面确认后方可实施。</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3.人力资源配置标准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乙方应明确智能采集与传统采集的人力配比方案，具体包含岗位职责划分、应急切换预案及服务效能评估指标。</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4.系统对接技术标准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智能采集系统需实现与运管服平台的无缝对接，且须符合城市管理数据标准化报送规范要求。</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（五）智能采集二轮、四轮车采集设备管理与使用要求</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设备配置标准。需遵循“按需适配、功能达标、安全可靠”原则，由企业根据管控区域特点、道路条件和采集需求制定配置方案，报运管服指挥中心审批后实施。二轮智能采集车适用于背街小巷、非机动车道等狭窄区域，需搭载AI视频识别设备、定位模块、数据传输终端、续航电源等设备，具备移动抓拍、实时上传、精准定位功能；四轮智能采集车（设备）适用于主次干道、开阔区域，需升级AI识别算法、扩大监控范围，配备车载电脑、高清摄像头、应急通讯设备，支持多场景同步采集和后台远程调度。</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设备使用管理。建立车辆使用登记制度，明确专人负责调度、领用和归还，每日记录行驶里程、作业区域、设备运行状态、电量消耗等信息，形成使用台账，定期报运管服指挥中心备案。操作人员需经专项培训合格后方可上岗，熟练掌握车辆驾驶、设备操作、故障排查等技能，严格按交通法规和作业规范行驶，不得转借车辆、擅自更改作业路线或挪作他用，作业时需全程开启定位功能和AI采集设备，确保数据实时传输。</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3.设备维护保障。建立定期维护保养制度，每日作业前后检查车辆性能、</w:t>
      </w:r>
      <w:r>
        <w:rPr>
          <w:rFonts w:hint="default" w:ascii="宋体" w:hAnsi="宋体" w:eastAsia="宋体" w:cs="Times New Roman"/>
          <w:color w:val="auto"/>
          <w:sz w:val="24"/>
          <w:szCs w:val="24"/>
          <w:highlight w:val="none"/>
          <w:lang w:val="en-US" w:eastAsia="zh-CN"/>
        </w:rPr>
        <w:t xml:space="preserve">设备运行状态和电量，每周进行清洁、调试和软件升级，每月开展全面检修，及时更换老化、故障部件，建立维护档案，记录维护内容、时间和责任人。AI识别设备需定期校准算法模型，更新问题识别类别库；数据传输设备需保障网络稳定，采用加密传输技术，防止数据泄露或丢失。车辆发生故障或事故时，操作人员立即停止作业、保护现场，及时上报企业并反馈运管服指挥中心具体情况，故障车辆需在24小时内安排维修，无法现场修复的启用备用车辆替代，确保采集工作不中断；达到使用年限或无维修价值的车辆，及时更新替换新车辆，确保不影响正常采集工作开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安全作业要求。作业时需遵守道路交通安全法规，限速行驶，避让行人车辆，严禁在禁行区域、危险路段作业；夜间作业需开启警示灯光，配备反光装备，必要时安排专人陪同。企业需为智能采集车辆购买交强险、商业险，为操作人员购买人身意外伤害保险；定期开展安全培训和应急演练，提升操作人员安全意识和应急处置能力，杜绝安全责任事故。车辆需集中停放于指定场地，配备防盗设施，作业间隙做好设备防护，防止丢失、损坏或恶意破坏。</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三、信息采集业务监督考核办法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信息采集业务监督以日督查为主，考核参照</w:t>
      </w:r>
      <w:r>
        <w:rPr>
          <w:rFonts w:hint="eastAsia" w:ascii="宋体" w:hAnsi="宋体" w:cs="Times New Roman"/>
          <w:color w:val="auto"/>
          <w:sz w:val="24"/>
          <w:szCs w:val="24"/>
          <w:highlight w:val="none"/>
          <w:lang w:val="en-US" w:eastAsia="zh-CN"/>
        </w:rPr>
        <w:t xml:space="preserve">附件《邳州市智慧城管信息采集考核评分标准》</w:t>
      </w:r>
      <w:r>
        <w:rPr>
          <w:rFonts w:hint="default" w:ascii="宋体" w:hAnsi="宋体" w:eastAsia="宋体" w:cs="Times New Roman"/>
          <w:color w:val="auto"/>
          <w:sz w:val="24"/>
          <w:szCs w:val="24"/>
          <w:highlight w:val="none"/>
          <w:lang w:val="en-US" w:eastAsia="zh-CN"/>
        </w:rPr>
        <w:t xml:space="preserve">和本</w:t>
      </w:r>
      <w:r>
        <w:rPr>
          <w:rFonts w:hint="eastAsia" w:ascii="宋体" w:hAnsi="宋体" w:cs="Times New Roman"/>
          <w:color w:val="auto"/>
          <w:sz w:val="24"/>
          <w:szCs w:val="24"/>
          <w:highlight w:val="none"/>
          <w:lang w:val="en-US" w:eastAsia="zh-CN"/>
        </w:rPr>
        <w:t xml:space="preserve">细则</w:t>
      </w:r>
      <w:r>
        <w:rPr>
          <w:rFonts w:hint="default" w:ascii="宋体" w:hAnsi="宋体" w:eastAsia="宋体" w:cs="Times New Roman"/>
          <w:color w:val="auto"/>
          <w:sz w:val="24"/>
          <w:szCs w:val="24"/>
          <w:highlight w:val="none"/>
          <w:lang w:val="en-US" w:eastAsia="zh-CN"/>
        </w:rPr>
        <w:t xml:space="preserve">有关规定实施，智能采集车考核结合日常督查、系统数据核查、实地抽查开展。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（一）日督查办法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运管服指挥中心人员不定期到各片区进行巡查，对发现的问题进行拍照（或视频）登记，后由企业通过信息系统反查确认是否属于漏报问题（企业相关人员可陪同）；同步核查二轮智能采集车辆作业轨迹、实时位置及设备运行状态。</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运管服指挥中心每日统计信息采集员上岗人数、抽查案卷、核查系统录入信息，针对媒体曝光、市民投诉等社会公众举报的立案案件，交由企业确认是否属漏报信息；对智能采集设备上传数据进行随机抽查，核实问题识别准确率和数据完整性。</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3.对上级考核、检查通报等其他渠道获得的案件信息，运管服指挥中心交由企业通过信息系统反查确认是否属于漏报信息，涉及智能采集车责任区域的，同步核查车辆作业记录。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4.对督查中发现的争议问题，由运管服指挥中心和企业共同认定，形成书面记录存档。</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（二）月考核办法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1.运管服指挥中心对月度考核进行文件安排，可分组实施，企业安排人员陪同监督考核，并在相关考核资料上签字确认。</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2.企业对当月受检资料（含人员台账、设备维护档案、车辆使用记录、数据上传记录、工作总结等）整理归档备检，按要求向考核组提交正式文件、电子文档或复印件。</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3.受检责任网格通过随机抽取确定，在受检网格内开展例行检查，沿途可随机抽查信息采集员在岗情况、工作状态及智能采集车辆的设备完好率、作业覆盖率、问题识别准确率等核心指标，现场测试设备功能。</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4.考核结果以正式文件通报，明确扣分因素、扣款情况及改进意见，考核资料装订成册存档。</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（三）年总评办法</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1.企业对年度受检资料进行全面整理备检，包括年度工作总结、人员管理档案、设备运维总台账等。</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2.信息采集业务指标有关分值，按月考核的以每月得分平均数为准。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3.年总评考核及通报按月度考核要求，与合同期末月考核一并进行。</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（四）等级划分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考核得分95分（含）以上为优秀，85分（含）-95分为合格，85分以下为不合格。</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（五）扣分因素</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凡不符合本</w:t>
      </w:r>
      <w:r>
        <w:rPr>
          <w:rFonts w:hint="eastAsia" w:ascii="宋体" w:hAnsi="宋体" w:cs="Times New Roman"/>
          <w:color w:val="auto"/>
          <w:sz w:val="24"/>
          <w:szCs w:val="24"/>
          <w:highlight w:val="none"/>
          <w:lang w:val="en-US" w:eastAsia="zh-CN"/>
        </w:rPr>
        <w:t xml:space="preserve">细则第二项</w:t>
      </w:r>
      <w:r>
        <w:rPr>
          <w:rFonts w:hint="default" w:ascii="宋体" w:hAnsi="宋体" w:eastAsia="宋体" w:cs="Times New Roman"/>
          <w:color w:val="auto"/>
          <w:sz w:val="24"/>
          <w:szCs w:val="24"/>
          <w:highlight w:val="none"/>
          <w:lang w:val="en-US" w:eastAsia="zh-CN"/>
        </w:rPr>
        <w:t xml:space="preserve">信息采集业务服务标准有关规定的，均在考核中扣除相应分值，具体扣分标准详见</w:t>
      </w:r>
      <w:r>
        <w:rPr>
          <w:rFonts w:hint="eastAsia" w:ascii="宋体" w:hAnsi="宋体" w:cs="Times New Roman"/>
          <w:color w:val="auto"/>
          <w:sz w:val="24"/>
          <w:szCs w:val="24"/>
          <w:highlight w:val="none"/>
          <w:lang w:val="en-US" w:eastAsia="zh-CN"/>
        </w:rPr>
        <w:t xml:space="preserve">《邳州市信息采集公司考核评分标准》</w:t>
      </w:r>
      <w:r>
        <w:rPr>
          <w:rFonts w:hint="default" w:ascii="宋体" w:hAnsi="宋体" w:eastAsia="宋体" w:cs="Times New Roman"/>
          <w:color w:val="auto"/>
          <w:sz w:val="24"/>
          <w:szCs w:val="24"/>
          <w:highlight w:val="none"/>
          <w:lang w:val="en-US" w:eastAsia="zh-CN"/>
        </w:rPr>
        <w:t xml:space="preserve">。如有发生下列情形之一的，在当月或年度考核得分基础上，追加扣除10分-30分或划分为不合格：</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1.违反管理规定，造成安全事故或重大财产损失的；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2.因管理疏漏、工作失职造成不良社会影响的；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3.擅自将合同全部或部分转包给第三方的；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4.违反劳动法或其他相关法律法规，引发员工投诉、上访等恶劣影响的；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5.合同及投标文件承诺项目未落实到位，或存在弄虚作假及其他不正当行为造成不良影响的；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6.信息采集员发生与工作相关的吃、拿、卡、要，或有责纠纷、弄虚作假行为，未经企业或运管服指挥中心允许泄露信息，利用工作资源平台从事违法行为等问题，一年内出现3次以上的；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7.因企业经营状况问题或涉及重大诉讼案件，导致无法或难以履行合同的；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8.二轮智能采集车辆违规作业引发安全事故、设备运维不到位导致长期无法正常作业，或存在数据造假、泄露智能采集数据等行为的。</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四、考核结果的使用</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1.经费拨付、合同续签依据。在按规定扣除相应款额外，按月度标准分值每降低1分扣1000元的标准计扣，其余款项按合同约定支付。</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2.合同终止情形。企业累计或连续2个季度考核为不合格，视为严重违约，扣除相应服务费用，市城管局有权单方终止合同，企业承担一切经济损失和法律责任。</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五、责任追究</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（一）企业责任</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企业存在人员配备不足、设备运维不到位、数据造假、泄露信息、智能采集车辆违规管理使用等违规行为的，运管服指挥中心责令限期整改，逾期未整改或整改不合格的，视情节轻重扣除服务费用、中止部分区域采集任务，直至由市城管局解除服务合同；造成严重后果、不良社会影响或财产损失的，依法追究法律责任，企业需承担相应的赔偿责任。</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（二）个人责任</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信息采集人员存在脱岗离岗、弄虚作假、滥用职权、泄露数据等行为的，由企业给予批评教育、经济处罚或开除处理；构成违法的，依法追究法律责任。智能采集车辆操作人员违规驾驶、违规使用设备造成事故或损失的，由个人承担相应责任，企业承担连带责任；因操作不当导致设备损坏的，由个人或企业按价赔偿。</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六、附则</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（一）办法解释</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本</w:t>
      </w:r>
      <w:r>
        <w:rPr>
          <w:rFonts w:hint="eastAsia" w:ascii="宋体" w:hAnsi="宋体" w:cs="Times New Roman"/>
          <w:color w:val="auto"/>
          <w:sz w:val="24"/>
          <w:szCs w:val="24"/>
          <w:highlight w:val="none"/>
          <w:lang w:val="en-US" w:eastAsia="zh-CN"/>
        </w:rPr>
        <w:t xml:space="preserve">细则</w:t>
      </w:r>
      <w:r>
        <w:rPr>
          <w:rFonts w:hint="default" w:ascii="宋体" w:hAnsi="宋体" w:eastAsia="宋体" w:cs="Times New Roman"/>
          <w:color w:val="auto"/>
          <w:sz w:val="24"/>
          <w:szCs w:val="24"/>
          <w:highlight w:val="none"/>
          <w:lang w:val="en-US" w:eastAsia="zh-CN"/>
        </w:rPr>
        <w:t xml:space="preserve">由邳州市城市管理局负责解释。</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（二）实施日期</w:t>
      </w:r>
      <w:r/>
    </w:p>
    <w:p>
      <w:pPr>
        <w:pStyle w:val="1113"/>
        <w:ind w:firstLine="480"/>
        <w:keepLines w:val="0"/>
        <w:keepNext w:val="0"/>
        <w:pageBreakBefore w:val="0"/>
        <w:spacing w:line="400" w:lineRule="exact"/>
        <w:widowControl w:val="off"/>
        <w:rPr>
          <w:rFonts w:hint="eastAsia" w:ascii="宋体" w:hAnsi="宋体" w:eastAsia="宋体" w:cs="宋体"/>
          <w:color w:val="auto"/>
          <w:szCs w:val="21"/>
          <w:highlight w:val="none"/>
        </w:rPr>
      </w:pPr>
      <w:r>
        <w:rPr>
          <w:rFonts w:hint="default" w:ascii="宋体" w:hAnsi="宋体" w:eastAsia="宋体" w:cs="Times New Roman"/>
          <w:color w:val="auto"/>
          <w:sz w:val="24"/>
          <w:szCs w:val="24"/>
          <w:highlight w:val="none"/>
          <w:lang w:val="en-US" w:eastAsia="zh-CN"/>
        </w:rPr>
        <w:t xml:space="preserve">本</w:t>
      </w:r>
      <w:r>
        <w:rPr>
          <w:rFonts w:hint="eastAsia" w:ascii="宋体" w:hAnsi="宋体" w:cs="Times New Roman"/>
          <w:color w:val="auto"/>
          <w:sz w:val="24"/>
          <w:szCs w:val="24"/>
          <w:highlight w:val="none"/>
          <w:lang w:val="en-US" w:eastAsia="zh-CN"/>
        </w:rPr>
        <w:t xml:space="preserve">细则</w:t>
      </w:r>
      <w:r>
        <w:rPr>
          <w:rFonts w:hint="default" w:ascii="宋体" w:hAnsi="宋体" w:eastAsia="宋体" w:cs="Times New Roman"/>
          <w:color w:val="auto"/>
          <w:sz w:val="24"/>
          <w:szCs w:val="24"/>
          <w:highlight w:val="none"/>
          <w:lang w:val="en-US" w:eastAsia="zh-CN"/>
        </w:rPr>
        <w:t xml:space="preserve">自发布之日起施行，以往有关规定与本</w:t>
      </w:r>
      <w:r>
        <w:rPr>
          <w:rFonts w:hint="eastAsia" w:ascii="宋体" w:hAnsi="宋体" w:cs="Times New Roman"/>
          <w:color w:val="auto"/>
          <w:sz w:val="24"/>
          <w:szCs w:val="24"/>
          <w:highlight w:val="none"/>
          <w:lang w:val="en-US" w:eastAsia="zh-CN"/>
        </w:rPr>
        <w:t xml:space="preserve">细则</w:t>
      </w:r>
      <w:r>
        <w:rPr>
          <w:rFonts w:hint="default" w:ascii="宋体" w:hAnsi="宋体" w:eastAsia="宋体" w:cs="Times New Roman"/>
          <w:color w:val="auto"/>
          <w:sz w:val="24"/>
          <w:szCs w:val="24"/>
          <w:highlight w:val="none"/>
          <w:lang w:val="en-US" w:eastAsia="zh-CN"/>
        </w:rPr>
        <w:t xml:space="preserve">不一致的，以本</w:t>
      </w:r>
      <w:r>
        <w:rPr>
          <w:rFonts w:hint="eastAsia" w:ascii="宋体" w:hAnsi="宋体" w:cs="Times New Roman"/>
          <w:color w:val="auto"/>
          <w:sz w:val="24"/>
          <w:szCs w:val="24"/>
          <w:highlight w:val="none"/>
          <w:lang w:val="en-US" w:eastAsia="zh-CN"/>
        </w:rPr>
        <w:t xml:space="preserve">细则</w:t>
      </w:r>
      <w:r>
        <w:rPr>
          <w:rFonts w:hint="default" w:ascii="宋体" w:hAnsi="宋体" w:eastAsia="宋体" w:cs="Times New Roman"/>
          <w:color w:val="auto"/>
          <w:sz w:val="24"/>
          <w:szCs w:val="24"/>
          <w:highlight w:val="none"/>
          <w:lang w:val="en-US" w:eastAsia="zh-CN"/>
        </w:rPr>
        <w:t xml:space="preserve">为准。</w:t>
      </w:r>
      <w:r/>
    </w:p>
    <w:p>
      <w:pPr>
        <w:ind w:right="0" w:firstLine="480"/>
        <w:jc w:val="both"/>
        <w:spacing w:line="24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备注：</w:t>
      </w:r>
      <w:r>
        <w:rPr>
          <w:rFonts w:hint="default" w:ascii="宋体" w:hAnsi="宋体" w:eastAsia="宋体" w:cs="Times New Roman"/>
          <w:color w:val="auto"/>
          <w:sz w:val="24"/>
          <w:szCs w:val="24"/>
          <w:highlight w:val="none"/>
          <w:lang w:val="en-US" w:eastAsia="zh-CN"/>
        </w:rPr>
        <w:t xml:space="preserve">邳州市城市管理局</w:t>
      </w:r>
      <w:r>
        <w:rPr>
          <w:rFonts w:hint="eastAsia" w:ascii="宋体" w:hAnsi="宋体" w:eastAsia="宋体" w:cs="Times New Roman"/>
          <w:color w:val="auto"/>
          <w:sz w:val="24"/>
          <w:szCs w:val="24"/>
          <w:highlight w:val="none"/>
          <w:lang w:val="en-US" w:eastAsia="zh-CN" w:bidi="ar-SA"/>
        </w:rPr>
        <w:t xml:space="preserve">有权对考核标准适实调整，并提前7天告知</w:t>
      </w:r>
      <w:r>
        <w:rPr>
          <w:rFonts w:hint="eastAsia" w:ascii="宋体" w:hAnsi="宋体" w:cs="Times New Roman"/>
          <w:color w:val="auto"/>
          <w:sz w:val="24"/>
          <w:szCs w:val="24"/>
          <w:highlight w:val="none"/>
          <w:lang w:val="en-US" w:eastAsia="zh-CN" w:bidi="ar-SA"/>
        </w:rPr>
        <w:t xml:space="preserve">企业</w:t>
      </w:r>
      <w:r>
        <w:rPr>
          <w:rFonts w:hint="eastAsia" w:ascii="宋体" w:hAnsi="宋体" w:eastAsia="宋体" w:cs="Times New Roman"/>
          <w:color w:val="auto"/>
          <w:sz w:val="24"/>
          <w:szCs w:val="24"/>
          <w:highlight w:val="none"/>
          <w:lang w:val="en-US" w:eastAsia="zh-CN" w:bidi="ar-SA"/>
        </w:rPr>
        <w:t xml:space="preserve">。</w:t>
      </w:r>
      <w:r/>
    </w:p>
    <w:p>
      <w:pPr>
        <w:ind w:right="0" w:firstLine="480"/>
        <w:jc w:val="both"/>
        <w:spacing w:line="24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80"/>
        <w:jc w:val="both"/>
        <w:spacing w:line="240" w:lineRule="auto"/>
        <w:rPr>
          <w:rFonts w:hint="default"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附件：</w:t>
      </w:r>
      <w:r>
        <w:rPr>
          <w:rFonts w:hint="eastAsia" w:ascii="宋体" w:hAnsi="宋体" w:cs="Times New Roman"/>
          <w:color w:val="auto"/>
          <w:sz w:val="24"/>
          <w:szCs w:val="24"/>
          <w:highlight w:val="none"/>
          <w:lang w:val="en-US" w:eastAsia="zh-CN"/>
        </w:rPr>
        <w:t xml:space="preserve">《邳州市智慧城管信息采集考核评分标准》</w:t>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p>
      <w:pPr>
        <w:pStyle w:val="1113"/>
        <w:ind w:firstLine="480"/>
        <w:keepLines w:val="0"/>
        <w:keepNext w:val="0"/>
        <w:pageBreakBefore w:val="0"/>
        <w:spacing w:line="4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p>
      <w:pPr>
        <w:pStyle w:val="1113"/>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112"/>
        <w:ind w:left="0" w:firstLine="0"/>
        <w:rPr>
          <w:rFonts w:hint="default"/>
          <w:color w:val="auto"/>
          <w:highlight w:val="none"/>
          <w:lang w:val="en-US" w:eastAsia="zh-CN"/>
        </w:rPr>
        <w:sectPr>
          <w:footerReference w:type="default" r:id="rId14"/>
          <w:footnotePr/>
          <w:endnotePr/>
          <w:type w:val="nextPage"/>
          <w:pgSz w:w="11906" w:h="16838" w:orient="portrait"/>
          <w:pgMar w:top="2098" w:right="1474" w:bottom="1984" w:left="1587" w:header="851" w:footer="992" w:gutter="0"/>
          <w:cols w:num="1" w:sep="0" w:space="720" w:equalWidth="1"/>
          <w:docGrid w:linePitch="360"/>
        </w:sectPr>
      </w:pPr>
      <w:r>
        <w:rPr>
          <w:rFonts w:hint="default"/>
          <w:color w:val="auto"/>
          <w:highlight w:val="none"/>
          <w:lang w:val="en-US" w:eastAsia="zh-CN"/>
        </w:rPr>
      </w:r>
      <w:r/>
    </w:p>
    <w:p>
      <w:pPr>
        <w:jc w:val="center"/>
        <w:spacing w:line="560" w:lineRule="exact"/>
        <w:rPr>
          <w:rFonts w:hint="eastAsia" w:ascii="方正小标宋简体" w:hAnsi="方正小标宋简体" w:eastAsia="方正小标宋简体" w:cs="方正小标宋简体"/>
          <w:b w:val="0"/>
          <w:bCs w:val="0"/>
          <w:color w:val="auto"/>
          <w:sz w:val="36"/>
          <w:szCs w:val="36"/>
          <w:highlight w:val="none"/>
        </w:rPr>
      </w:pPr>
      <w:r>
        <w:rPr>
          <w:rFonts w:hint="eastAsia" w:ascii="方正小标宋简体" w:hAnsi="方正小标宋简体" w:eastAsia="方正小标宋简体" w:cs="方正小标宋简体"/>
          <w:b w:val="0"/>
          <w:bCs w:val="0"/>
          <w:color w:val="auto"/>
          <w:sz w:val="36"/>
          <w:szCs w:val="36"/>
          <w:highlight w:val="none"/>
          <w:lang w:eastAsia="zh-CN"/>
        </w:rPr>
        <w:t xml:space="preserve">邳州市智慧城管信息采集考核</w:t>
      </w:r>
      <w:r>
        <w:rPr>
          <w:rFonts w:hint="eastAsia" w:ascii="方正小标宋简体" w:hAnsi="方正小标宋简体" w:eastAsia="方正小标宋简体" w:cs="方正小标宋简体"/>
          <w:b w:val="0"/>
          <w:bCs w:val="0"/>
          <w:color w:val="auto"/>
          <w:sz w:val="36"/>
          <w:szCs w:val="36"/>
          <w:highlight w:val="none"/>
          <w:lang w:val="en-US" w:eastAsia="zh-CN"/>
        </w:rPr>
        <w:t xml:space="preserve">评分标准</w:t>
      </w:r>
      <w:r/>
    </w:p>
    <w:tbl>
      <w:tblPr>
        <w:tblStyle w:val="1111"/>
        <w:tblW w:w="10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720"/>
        <w:gridCol w:w="927"/>
        <w:gridCol w:w="2375"/>
        <w:gridCol w:w="808"/>
        <w:gridCol w:w="2148"/>
        <w:gridCol w:w="1542"/>
        <w:gridCol w:w="1503"/>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项目</w:t>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考核内容</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考核指标要求</w:t>
            </w:r>
            <w:r/>
          </w:p>
        </w:tc>
        <w:tc>
          <w:tcPr>
            <w:tcMar>
              <w:left w:w="-1" w:type="dxa"/>
              <w:top w:w="-1" w:type="dxa"/>
              <w:right w:w="-1" w:type="dxa"/>
              <w:bottom w:w="-1" w:type="dxa"/>
            </w:tcMar>
            <w:tcW w:w="808" w:type="dxa"/>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分值</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考核扣分标准</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考核方式</w:t>
            </w:r>
            <w:r/>
          </w:p>
        </w:tc>
        <w:tc>
          <w:tcPr>
            <w:tcMar>
              <w:left w:w="-1" w:type="dxa"/>
              <w:top w:w="-1" w:type="dxa"/>
              <w:right w:w="-1" w:type="dxa"/>
              <w:bottom w:w="-1" w:type="dxa"/>
            </w:tcMar>
            <w:tcW w:w="1503" w:type="dxa"/>
            <w:vAlign w:val="center"/>
            <w:textDirection w:val="lrTb"/>
            <w:noWrap w:val="false"/>
          </w:tcPr>
          <w:p>
            <w:pPr>
              <w:ind w:left="0" w:right="0" w:firstLine="0"/>
              <w:jc w:val="center"/>
              <w:spacing w:line="240" w:lineRule="auto"/>
              <w:rPr>
                <w:rFonts w:hint="eastAsia"/>
                <w:b/>
                <w:bCs/>
                <w:color w:val="auto"/>
                <w:sz w:val="32"/>
                <w:szCs w:val="32"/>
                <w:highlight w:val="none"/>
              </w:rPr>
            </w:pPr>
            <w:r>
              <w:rPr>
                <w:rFonts w:hint="eastAsia"/>
                <w:b/>
                <w:bCs/>
                <w:color w:val="auto"/>
                <w:sz w:val="32"/>
                <w:szCs w:val="32"/>
                <w:highlight w:val="none"/>
              </w:rPr>
              <w:t xml:space="preserve">备注</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信息采集业务组织管理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信息采集业务组织管理</w:t>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组织</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机构</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健全</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企业在本市注册专业公司，依法管理，合法经营。内部办事机构具备与所承担的工作任务相适应的管理人员、经费和工作条件。</w:t>
            </w:r>
            <w:r/>
          </w:p>
        </w:tc>
        <w:tc>
          <w:tcPr>
            <w:tcMar>
              <w:left w:w="-1" w:type="dxa"/>
              <w:top w:w="-1" w:type="dxa"/>
              <w:right w:w="-1" w:type="dxa"/>
              <w:bottom w:w="-1" w:type="dxa"/>
            </w:tcMar>
            <w:tcW w:w="808" w:type="dxa"/>
            <w:vAlign w:val="center"/>
            <w:vMerge w:val="restart"/>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外包企业证照齐全，包括工商营业执照、组织代码证、税务登记证等，并按期审验，每少一项或未按期审验扣1分；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内部有相应的办事机构及人员、经费，每发现一项不能达到要求扣1分；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办公条件满足工作需要，有不能与工作相适应的扣1分。</w:t>
            </w:r>
            <w:r/>
          </w:p>
        </w:tc>
        <w:tc>
          <w:tcPr>
            <w:tcMar>
              <w:left w:w="-1" w:type="dxa"/>
              <w:top w:w="-1" w:type="dxa"/>
              <w:right w:w="-1" w:type="dxa"/>
              <w:bottom w:w="-1" w:type="dxa"/>
            </w:tcMar>
            <w:tcW w:w="0" w:type="auto"/>
            <w:vAlign w:val="center"/>
            <w:vMerge w:val="restart"/>
            <w:textDirection w:val="lrTb"/>
            <w:noWrap w:val="false"/>
          </w:tcPr>
          <w:p>
            <w:pPr>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听取汇报、检查资料、询问了解、实地查看。</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此项为年度考核内容</w:t>
            </w:r>
            <w:r>
              <w:rPr>
                <w:rFonts w:hint="eastAsia" w:ascii="宋体" w:hAnsi="宋体" w:eastAsia="宋体" w:cs="宋体"/>
                <w:color w:val="auto"/>
                <w:highlight w:val="none"/>
                <w:lang w:eastAsia="zh-CN"/>
              </w:rPr>
              <w:t xml:space="preserve">。</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制度</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完善</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管理人员分工、责任明确，有完善的管理制度，各项制度落实，实施规范化管理。采集公司应当建立健全内控管理制度，有明确的信息采集质量管理目标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管理制度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工作程序、工作记录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人员管控和考核检查奖惩办法</w:t>
            </w:r>
            <w:r>
              <w:rPr>
                <w:rFonts w:hint="eastAsia" w:ascii="宋体" w:hAnsi="宋体" w:eastAsia="宋体" w:cs="宋体"/>
                <w:color w:val="auto"/>
                <w:highlight w:val="none"/>
                <w:lang w:eastAsia="zh-CN"/>
              </w:rPr>
              <w:t xml:space="preserve">。</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管理人员分工不明确或职责不清的，每发现一项扣1分；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会议、学习、培训、奖惩、请销假等内部管理制度</w:t>
            </w:r>
            <w:r>
              <w:rPr>
                <w:rFonts w:hint="eastAsia" w:ascii="宋体" w:hAnsi="宋体" w:eastAsia="宋体" w:cs="宋体"/>
                <w:color w:val="auto"/>
                <w:highlight w:val="none"/>
                <w:lang w:eastAsia="zh-CN"/>
              </w:rPr>
              <w:t xml:space="preserve">，每缺一项扣1分</w:t>
            </w:r>
            <w:r>
              <w:rPr>
                <w:rFonts w:hint="eastAsia" w:ascii="宋体" w:hAnsi="宋体" w:eastAsia="宋体" w:cs="宋体"/>
                <w:color w:val="auto"/>
                <w:highlight w:val="none"/>
              </w:rPr>
              <w:t xml:space="preserve">；</w:t>
            </w:r>
            <w:r>
              <w:rPr>
                <w:rFonts w:hint="eastAsia" w:ascii="宋体" w:hAnsi="宋体" w:eastAsia="宋体" w:cs="宋体"/>
                <w:color w:val="auto"/>
                <w:highlight w:val="none"/>
              </w:rPr>
              <w:br/>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制度内容不严谨，每发现一处扣0.5分；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制度每发现一处落实不到位扣0.5分。（以下有具体规定的内容不重复扣分）</w:t>
            </w:r>
            <w:r>
              <w:rPr>
                <w:rFonts w:hint="eastAsia" w:ascii="宋体" w:hAnsi="宋体" w:eastAsia="宋体" w:cs="宋体"/>
                <w:color w:val="auto"/>
                <w:highlight w:val="none"/>
                <w:lang w:eastAsia="zh-CN"/>
              </w:rPr>
              <w:t xml:space="preserve">。</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将内部管理制度，包括新建、修订制度等统一整理，独立归档。</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安全</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生产</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到位</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安全生产管理制度健全，企业法人承担安全生产第一责任人职责，重视安全生产教育培训与日常管理，坚决杜绝安全生产责任事故发生；</w:t>
            </w:r>
            <w:r>
              <w:rPr>
                <w:rFonts w:hint="eastAsia" w:ascii="宋体" w:hAnsi="宋体" w:eastAsia="宋体" w:cs="宋体"/>
                <w:color w:val="auto"/>
                <w:szCs w:val="21"/>
                <w:highlight w:val="none"/>
                <w:lang w:val="en-US" w:eastAsia="zh-CN"/>
              </w:rPr>
              <w:t xml:space="preserve">信息采集</w:t>
            </w:r>
            <w:r>
              <w:rPr>
                <w:rFonts w:hint="eastAsia" w:ascii="宋体" w:hAnsi="宋体" w:eastAsia="宋体" w:cs="宋体"/>
                <w:color w:val="auto"/>
                <w:szCs w:val="21"/>
                <w:highlight w:val="none"/>
              </w:rPr>
              <w:t xml:space="preserve">员须严格遵守道路交通安全法律法规。</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0" w:type="auto"/>
            <w:vAlign w:val="center"/>
            <w:textDirection w:val="lrTb"/>
            <w:noWrap w:val="false"/>
          </w:tcPr>
          <w:p>
            <w:pPr>
              <w:numPr>
                <w:ilvl w:val="0"/>
                <w:numId w:val="3"/>
              </w:numPr>
              <w:ind w:left="0" w:right="0" w:firstLine="0"/>
              <w:jc w:val="right"/>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安全生产管理制度不完善，每发现一项扣</w:t>
            </w:r>
            <w:r>
              <w:rPr>
                <w:rFonts w:hint="eastAsia" w:ascii="宋体" w:hAnsi="宋体" w:eastAsia="宋体" w:cs="宋体"/>
                <w:color w:val="auto"/>
                <w:highlight w:val="none"/>
                <w:lang w:val="en-US" w:eastAsia="zh-CN"/>
              </w:rPr>
              <w:t xml:space="preserve">0.5-1</w:t>
            </w:r>
            <w:r>
              <w:rPr>
                <w:rFonts w:hint="eastAsia" w:ascii="宋体" w:hAnsi="宋体" w:eastAsia="宋体" w:cs="宋体"/>
                <w:color w:val="auto"/>
                <w:highlight w:val="none"/>
              </w:rPr>
              <w:t xml:space="preserve">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注重安全生产实时教育，每发现一处不符合要求扣</w:t>
            </w:r>
            <w:r>
              <w:rPr>
                <w:rFonts w:hint="eastAsia" w:ascii="宋体" w:hAnsi="宋体" w:eastAsia="宋体" w:cs="宋体"/>
                <w:color w:val="auto"/>
                <w:highlight w:val="none"/>
                <w:lang w:val="en-US" w:eastAsia="zh-CN"/>
              </w:rPr>
              <w:t xml:space="preserve">0.1—</w:t>
            </w:r>
            <w:r>
              <w:rPr>
                <w:rFonts w:hint="eastAsia" w:ascii="宋体" w:hAnsi="宋体" w:eastAsia="宋体" w:cs="宋体"/>
                <w:color w:val="auto"/>
                <w:highlight w:val="none"/>
              </w:rPr>
              <w:t xml:space="preserve">0.5分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br/>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发生安全生产责任事故的，按有关规定另酌情扣分</w:t>
            </w:r>
            <w:r>
              <w:rPr>
                <w:rFonts w:hint="eastAsia" w:ascii="宋体" w:hAnsi="宋体" w:eastAsia="宋体" w:cs="宋体"/>
                <w:color w:val="auto"/>
                <w:highlight w:val="none"/>
                <w:lang w:eastAsia="zh-CN"/>
              </w:rPr>
              <w:t xml:space="preserve">；</w:t>
            </w:r>
            <w:r/>
          </w:p>
          <w:p>
            <w:pPr>
              <w:numPr>
                <w:ilvl w:val="0"/>
                <w:numId w:val="0"/>
              </w:numPr>
              <w:ind w:left="0" w:right="0" w:firstLine="0"/>
              <w:jc w:val="right"/>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4、不遵守</w:t>
            </w:r>
            <w:r>
              <w:rPr>
                <w:rFonts w:hint="eastAsia" w:ascii="宋体" w:hAnsi="宋体" w:eastAsia="宋体" w:cs="宋体"/>
                <w:color w:val="auto"/>
                <w:szCs w:val="21"/>
                <w:highlight w:val="none"/>
              </w:rPr>
              <w:t xml:space="preserve">道路交通安全法律法规</w:t>
            </w:r>
            <w:r>
              <w:rPr>
                <w:rFonts w:hint="eastAsia" w:ascii="宋体" w:hAnsi="宋体" w:eastAsia="宋体" w:cs="宋体"/>
                <w:color w:val="auto"/>
                <w:szCs w:val="21"/>
                <w:highlight w:val="none"/>
                <w:lang w:val="en-US" w:eastAsia="zh-CN"/>
              </w:rPr>
              <w:t xml:space="preserve">的人员，发现一次扣0.5分。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听取汇报、检查资料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现场抽查、视频巡查。</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行风</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效能</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建设</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扎实</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加强信息采集员队伍管理，不发生：与工作相关的吃、拿、</w:t>
            </w:r>
            <w:r>
              <w:rPr>
                <w:rFonts w:hint="eastAsia" w:ascii="宋体" w:hAnsi="宋体" w:eastAsia="宋体" w:cs="宋体"/>
                <w:bCs/>
                <w:color w:val="auto"/>
                <w:szCs w:val="21"/>
                <w:highlight w:val="none"/>
                <w:lang w:eastAsia="zh-CN"/>
              </w:rPr>
              <w:t xml:space="preserve">卡、</w:t>
            </w:r>
            <w:r>
              <w:rPr>
                <w:rFonts w:hint="eastAsia" w:ascii="宋体" w:hAnsi="宋体" w:eastAsia="宋体" w:cs="宋体"/>
                <w:bCs/>
                <w:color w:val="auto"/>
                <w:szCs w:val="21"/>
                <w:highlight w:val="none"/>
              </w:rPr>
              <w:t xml:space="preserve">要等问题；有责纠纷；弄虚作假的行为；工作失误造成不良影响；未经甲方允许泄露甲方的任何信息；利用甲方的资源平台进行违法行为等问题。</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行风效能建设工作制度不健全扣1分；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行风效能实时教育工作落实不到位，扣0.5分，对典型事例开展教育不到位的，扣1分；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发生行风效能违纪问题的，</w:t>
            </w:r>
            <w:r>
              <w:rPr>
                <w:rFonts w:hint="eastAsia" w:ascii="宋体" w:hAnsi="宋体" w:eastAsia="宋体" w:cs="宋体"/>
                <w:color w:val="auto"/>
                <w:highlight w:val="none"/>
                <w:lang w:val="en-US" w:eastAsia="zh-CN"/>
              </w:rPr>
              <w:t xml:space="preserve">每</w:t>
            </w:r>
            <w:r>
              <w:rPr>
                <w:rFonts w:hint="eastAsia" w:ascii="宋体" w:hAnsi="宋体" w:eastAsia="宋体" w:cs="宋体"/>
                <w:color w:val="auto"/>
                <w:highlight w:val="none"/>
                <w:lang w:eastAsia="zh-CN"/>
              </w:rPr>
              <w:t xml:space="preserve">次扣</w:t>
            </w:r>
            <w:r>
              <w:rPr>
                <w:rFonts w:hint="eastAsia" w:ascii="宋体" w:hAnsi="宋体" w:eastAsia="宋体" w:cs="宋体"/>
                <w:color w:val="auto"/>
                <w:highlight w:val="none"/>
                <w:lang w:val="en-US" w:eastAsia="zh-CN"/>
              </w:rPr>
              <w:t xml:space="preserve">1分，年累计超过三次则立即中止合同，同时不能参与下年度信息采集的投标。</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行风效能违纪问题以社会公众举报等形式发现为主，并以调查核实为准。企业自行发现的问题，未造成影响的，不计入考核。</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保障</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员工</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权益</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严格按照相关法律的规定和</w:t>
            </w:r>
            <w:r>
              <w:rPr>
                <w:rFonts w:hint="eastAsia" w:ascii="宋体" w:hAnsi="宋体" w:cs="宋体"/>
                <w:bCs/>
                <w:color w:val="auto"/>
                <w:szCs w:val="21"/>
                <w:highlight w:val="none"/>
                <w:lang w:eastAsia="zh-CN"/>
              </w:rPr>
              <w:t xml:space="preserve">磋商响应文件</w:t>
            </w:r>
            <w:r>
              <w:rPr>
                <w:rFonts w:hint="eastAsia" w:ascii="宋体" w:hAnsi="宋体" w:eastAsia="宋体" w:cs="宋体"/>
                <w:bCs/>
                <w:color w:val="auto"/>
                <w:szCs w:val="21"/>
                <w:highlight w:val="none"/>
              </w:rPr>
              <w:t xml:space="preserve">的承诺逐条落实信息采集员工资、岗位津贴、社会保险、福利待遇等</w:t>
            </w:r>
            <w:r>
              <w:rPr>
                <w:rFonts w:hint="eastAsia" w:ascii="宋体" w:hAnsi="宋体" w:eastAsia="宋体" w:cs="宋体"/>
                <w:color w:val="auto"/>
                <w:szCs w:val="21"/>
                <w:highlight w:val="none"/>
              </w:rPr>
              <w:t xml:space="preserve">。</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不能提供社保、税费缴费收据等资料的，每</w:t>
            </w:r>
            <w:r>
              <w:rPr>
                <w:rFonts w:hint="eastAsia" w:ascii="宋体" w:hAnsi="宋体" w:eastAsia="宋体" w:cs="宋体"/>
                <w:color w:val="auto"/>
                <w:highlight w:val="none"/>
                <w:lang w:val="en-US" w:eastAsia="zh-CN"/>
              </w:rPr>
              <w:t xml:space="preserve">缺少</w:t>
            </w:r>
            <w:r>
              <w:rPr>
                <w:rFonts w:hint="eastAsia" w:ascii="宋体" w:hAnsi="宋体" w:eastAsia="宋体" w:cs="宋体"/>
                <w:color w:val="auto"/>
                <w:highlight w:val="none"/>
              </w:rPr>
              <w:t xml:space="preserve">一项扣1分，每发现一人漏缴扣0.5分。</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听取汇报、检查资料、询问了解</w:t>
            </w:r>
            <w:r>
              <w:rPr>
                <w:rFonts w:hint="eastAsia" w:ascii="宋体" w:hAnsi="宋体" w:eastAsia="宋体" w:cs="宋体"/>
                <w:color w:val="auto"/>
                <w:highlight w:val="none"/>
                <w:lang w:eastAsia="zh-CN"/>
              </w:rPr>
              <w:t xml:space="preserve">。</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工资、福利、社保等按照</w:t>
            </w:r>
            <w:r>
              <w:rPr>
                <w:rFonts w:hint="eastAsia" w:ascii="宋体" w:hAnsi="宋体" w:cs="宋体"/>
                <w:color w:val="auto"/>
                <w:highlight w:val="none"/>
                <w:lang w:eastAsia="zh-CN"/>
              </w:rPr>
              <w:t xml:space="preserve">磋商响应文件</w:t>
            </w:r>
            <w:r>
              <w:rPr>
                <w:rFonts w:hint="eastAsia" w:ascii="宋体" w:hAnsi="宋体" w:eastAsia="宋体" w:cs="宋体"/>
                <w:color w:val="auto"/>
                <w:highlight w:val="none"/>
              </w:rPr>
              <w:t xml:space="preserve">相应承诺检查考核。</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工作</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有序</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开展</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有计划地开展各项工作，分每月、半年和全年对主要工作进行总结或汇报，并实施有效管理。</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0" w:type="auto"/>
            <w:vAlign w:val="center"/>
            <w:textDirection w:val="lrTb"/>
            <w:noWrap w:val="false"/>
          </w:tcPr>
          <w:p>
            <w:pPr>
              <w:numPr>
                <w:ilvl w:val="0"/>
                <w:numId w:val="4"/>
              </w:numPr>
              <w:ind w:left="0" w:right="0" w:firstLine="0"/>
              <w:jc w:val="righ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无总结或汇报</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扣1分，材料中内容不全或每发现一处问题扣0.5分；</w:t>
            </w:r>
            <w:r/>
          </w:p>
          <w:p>
            <w:pPr>
              <w:numPr>
                <w:ilvl w:val="0"/>
                <w:numId w:val="4"/>
              </w:numPr>
              <w:ind w:left="0" w:right="0" w:firstLine="0"/>
              <w:jc w:val="righ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没有实行有效管理，每发现一项问题扣0.5分；</w:t>
            </w:r>
            <w:r>
              <w:rPr>
                <w:rFonts w:hint="eastAsia" w:ascii="宋体" w:hAnsi="宋体" w:eastAsia="宋体" w:cs="宋体"/>
                <w:color w:val="auto"/>
                <w:highlight w:val="none"/>
              </w:rPr>
              <w:br/>
            </w: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没有及时传达工作要求扣1分，传达不到位扣0.5分。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听取汇报、检查资料、询问了解。</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检查各类总结计划和各类会议记录。</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资料</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管理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规范</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有档案管理制度，建立健全人事及工作资料档案和台帐，分类规范，资料齐全。</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0" w:type="auto"/>
            <w:vAlign w:val="center"/>
            <w:textDirection w:val="lrTb"/>
            <w:noWrap w:val="false"/>
          </w:tcPr>
          <w:p>
            <w:pPr>
              <w:numPr>
                <w:ilvl w:val="0"/>
                <w:numId w:val="5"/>
              </w:numPr>
              <w:ind w:left="0" w:right="0" w:firstLine="0"/>
              <w:jc w:val="righ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没有管理制度扣1分，制度不健全扣0.5分；</w:t>
            </w:r>
            <w:r/>
          </w:p>
          <w:p>
            <w:pPr>
              <w:numPr>
                <w:ilvl w:val="0"/>
                <w:numId w:val="0"/>
              </w:numPr>
              <w:ind w:left="0" w:right="0" w:firstLine="0"/>
              <w:jc w:val="righ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各项资料不能分类存档，标识、目录不清楚，每发现一处问题扣0.5分。</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其中人事档案每月随机抽查。</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信息采集业务服务指标</w:t>
            </w:r>
            <w:r/>
          </w:p>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信息采集业务服务指标</w:t>
            </w:r>
            <w:r/>
          </w:p>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信息采集业务服务指标</w:t>
            </w:r>
            <w:r/>
          </w:p>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信息采集业务服务指标</w:t>
            </w:r>
            <w:r/>
          </w:p>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信息采集业务服务指标</w:t>
            </w:r>
            <w:r/>
          </w:p>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信息采集业务服务指标</w:t>
            </w:r>
            <w:r/>
          </w:p>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队伍</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组建</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tabs>
                <w:tab w:val="left" w:pos="-630" w:leader="none"/>
              </w:tabs>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信息采集员每日巡查在岗人数不低于</w:t>
            </w:r>
            <w:r>
              <w:rPr>
                <w:rFonts w:hint="eastAsia" w:ascii="宋体" w:hAnsi="宋体" w:eastAsia="宋体" w:cs="宋体"/>
                <w:color w:val="auto"/>
                <w:szCs w:val="21"/>
                <w:highlight w:val="none"/>
                <w:lang w:val="en-US" w:eastAsia="zh-CN"/>
              </w:rPr>
              <w:t xml:space="preserve">7人</w:t>
            </w:r>
            <w:r>
              <w:rPr>
                <w:rFonts w:hint="eastAsia" w:ascii="宋体" w:hAnsi="宋体" w:eastAsia="宋体" w:cs="宋体"/>
                <w:bCs/>
                <w:color w:val="auto"/>
                <w:szCs w:val="21"/>
                <w:highlight w:val="none"/>
              </w:rPr>
              <w:t xml:space="preserve">，并根据实际工作需要合理划分责任网格，每个责任网格，配置固定人员。</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c>
          <w:tcPr>
            <w:tcMar>
              <w:left w:w="-1" w:type="dxa"/>
              <w:top w:w="-1" w:type="dxa"/>
              <w:right w:w="-1" w:type="dxa"/>
              <w:bottom w:w="-1" w:type="dxa"/>
            </w:tcMar>
            <w:tcW w:w="0" w:type="auto"/>
            <w:vAlign w:val="center"/>
            <w:textDirection w:val="lrTb"/>
            <w:noWrap w:val="false"/>
          </w:tcPr>
          <w:p>
            <w:pPr>
              <w:numPr>
                <w:ilvl w:val="0"/>
                <w:numId w:val="6"/>
              </w:numPr>
              <w:ind w:left="0" w:right="0" w:firstLine="0"/>
              <w:jc w:val="right"/>
              <w:spacing w:line="24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信息采集员每日上岗巡查人数低于</w:t>
            </w:r>
            <w:r>
              <w:rPr>
                <w:rFonts w:hint="eastAsia" w:ascii="宋体" w:hAnsi="宋体" w:eastAsia="宋体" w:cs="宋体"/>
                <w:color w:val="auto"/>
                <w:highlight w:val="none"/>
                <w:lang w:val="en-US" w:eastAsia="zh-CN"/>
              </w:rPr>
              <w:t xml:space="preserve">7人</w:t>
            </w:r>
            <w:r>
              <w:rPr>
                <w:rFonts w:hint="eastAsia" w:ascii="宋体" w:hAnsi="宋体" w:eastAsia="宋体" w:cs="宋体"/>
                <w:color w:val="auto"/>
                <w:highlight w:val="none"/>
              </w:rPr>
              <w:t xml:space="preserve">，每少一人扣</w:t>
            </w:r>
            <w:r>
              <w:rPr>
                <w:rFonts w:hint="eastAsia" w:ascii="宋体" w:hAnsi="宋体" w:eastAsia="宋体" w:cs="宋体"/>
                <w:color w:val="auto"/>
                <w:highlight w:val="none"/>
                <w:lang w:val="en-US" w:eastAsia="zh-CN"/>
              </w:rPr>
              <w:t xml:space="preserve">0.1分；</w:t>
            </w:r>
            <w:r>
              <w:rPr>
                <w:rFonts w:hint="eastAsia" w:ascii="宋体" w:hAnsi="宋体" w:eastAsia="宋体" w:cs="宋体"/>
                <w:color w:val="auto"/>
                <w:highlight w:val="none"/>
                <w:lang w:val="en-US" w:eastAsia="zh-CN"/>
              </w:rPr>
              <w:br/>
            </w:r>
            <w:r>
              <w:rPr>
                <w:rFonts w:hint="eastAsia" w:ascii="宋体" w:hAnsi="宋体" w:eastAsia="宋体" w:cs="宋体"/>
                <w:color w:val="auto"/>
                <w:highlight w:val="none"/>
                <w:lang w:val="en-US" w:eastAsia="zh-CN"/>
              </w:rPr>
              <w:t xml:space="preserve">2、未</w:t>
            </w:r>
            <w:r>
              <w:rPr>
                <w:rFonts w:hint="eastAsia" w:ascii="宋体" w:hAnsi="宋体" w:eastAsia="宋体" w:cs="宋体"/>
                <w:color w:val="auto"/>
                <w:highlight w:val="none"/>
              </w:rPr>
              <w:t xml:space="preserve">报责任网格</w:t>
            </w:r>
            <w:r>
              <w:rPr>
                <w:rFonts w:hint="eastAsia" w:ascii="宋体" w:hAnsi="宋体" w:eastAsia="宋体" w:cs="宋体"/>
                <w:color w:val="auto"/>
                <w:highlight w:val="none"/>
                <w:lang w:eastAsia="zh-CN"/>
              </w:rPr>
              <w:t xml:space="preserve">信息采集</w:t>
            </w:r>
            <w:r>
              <w:rPr>
                <w:rFonts w:hint="eastAsia" w:ascii="宋体" w:hAnsi="宋体" w:eastAsia="宋体" w:cs="宋体"/>
                <w:color w:val="auto"/>
                <w:highlight w:val="none"/>
              </w:rPr>
              <w:t xml:space="preserve">人员安排表扣</w:t>
            </w:r>
            <w:r>
              <w:rPr>
                <w:rFonts w:hint="eastAsia" w:ascii="宋体" w:hAnsi="宋体" w:eastAsia="宋体" w:cs="宋体"/>
                <w:color w:val="auto"/>
                <w:highlight w:val="none"/>
                <w:lang w:val="en-US" w:eastAsia="zh-CN"/>
              </w:rPr>
              <w:t xml:space="preserve">0.1</w:t>
            </w:r>
            <w:r>
              <w:rPr>
                <w:rFonts w:hint="eastAsia" w:ascii="宋体" w:hAnsi="宋体" w:eastAsia="宋体" w:cs="宋体"/>
                <w:color w:val="auto"/>
                <w:highlight w:val="none"/>
              </w:rPr>
              <w:t xml:space="preserve">分，发现错误每处扣</w:t>
            </w:r>
            <w:r>
              <w:rPr>
                <w:rFonts w:hint="eastAsia" w:ascii="宋体" w:hAnsi="宋体" w:eastAsia="宋体" w:cs="宋体"/>
                <w:color w:val="auto"/>
                <w:highlight w:val="none"/>
                <w:lang w:val="en-US" w:eastAsia="zh-CN"/>
              </w:rPr>
              <w:t xml:space="preserve">0.2</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br/>
            </w:r>
            <w:r>
              <w:rPr>
                <w:rFonts w:hint="eastAsia" w:ascii="宋体" w:hAnsi="宋体" w:eastAsia="宋体" w:cs="宋体"/>
                <w:color w:val="auto"/>
                <w:highlight w:val="none"/>
                <w:lang w:val="en-US" w:eastAsia="zh-CN"/>
              </w:rPr>
              <w:t xml:space="preserve">3、管理人员、信息采集员应按照规定配备，不得擅自变更，如有变更，乙方应提前1个工作日以书面形式告知甲方，违反要求的每次扣0.2分</w:t>
            </w:r>
            <w:r>
              <w:rPr>
                <w:rFonts w:hint="eastAsia" w:ascii="宋体" w:hAnsi="宋体" w:eastAsia="宋体" w:cs="宋体"/>
                <w:bCs/>
                <w:color w:val="auto"/>
                <w:szCs w:val="21"/>
                <w:highlight w:val="none"/>
              </w:rPr>
              <w:t xml:space="preserve">。</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听取汇报、检查资料、统计数据。</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按监督指挥系统显示在岗人数为准，以每日上午</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分、下午17:</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分两个固定时间和两个随机抽查时间显示计算。</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w:t>
            </w:r>
            <w:r/>
          </w:p>
          <w:p>
            <w:pPr>
              <w:ind w:left="0" w:right="0" w:firstLine="0"/>
              <w:jc w:val="center"/>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定量</w:t>
            </w:r>
            <w:r/>
          </w:p>
        </w:tc>
        <w:tc>
          <w:tcPr>
            <w:tcBorders>
              <w:bottom w:val="single" w:color="auto" w:sz="4" w:space="0"/>
            </w:tcBorders>
            <w:tcMar>
              <w:left w:w="-1" w:type="dxa"/>
              <w:top w:w="-1" w:type="dxa"/>
              <w:right w:w="-1" w:type="dxa"/>
              <w:bottom w:w="-1" w:type="dxa"/>
            </w:tcMar>
            <w:tcW w:w="0" w:type="auto"/>
            <w:vAlign w:val="center"/>
            <w:textDirection w:val="lrTb"/>
            <w:noWrap w:val="false"/>
          </w:tcPr>
          <w:p>
            <w:pPr>
              <w:jc w:val="left"/>
              <w:spacing w:line="24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巡查时间上午8:30-12:00、下午14:00-17:30。重</w:t>
            </w:r>
            <w:r>
              <w:rPr>
                <w:rFonts w:hint="eastAsia" w:ascii="宋体" w:hAnsi="宋体" w:eastAsia="宋体" w:cs="宋体"/>
                <w:bCs/>
                <w:color w:val="auto"/>
                <w:szCs w:val="21"/>
                <w:highlight w:val="none"/>
                <w:lang w:eastAsia="zh-CN"/>
              </w:rPr>
              <w:t xml:space="preserve">点区域，覆盖区域内的主要道路、商业区、窗口、政府等区域内可采集区域，每</w:t>
            </w:r>
            <w:r>
              <w:rPr>
                <w:rFonts w:hint="eastAsia" w:ascii="宋体" w:hAnsi="宋体" w:eastAsia="宋体" w:cs="宋体"/>
                <w:bCs/>
                <w:color w:val="auto"/>
                <w:szCs w:val="21"/>
                <w:highlight w:val="none"/>
                <w:lang w:val="en-US" w:eastAsia="zh-CN"/>
              </w:rPr>
              <w:t xml:space="preserve">天不少于4次；次重点区域内的一般道路、封闭住宅集中区域、公共服务单位等区域内可采集区域，每天不少于2次；一般区域封闭住宅区、工厂区域、城郊结合部等区域，每天1次。以此为基准按工作需要调整工作时间。</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5分</w:t>
            </w:r>
            <w:r/>
          </w:p>
        </w:tc>
        <w:tc>
          <w:tcPr>
            <w:tcBorders>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不能按时到岗或有提前下班的，每发现一人扣0.</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，巡查密度以责任网格配置人员，设定固定巡查路线，按巡查密度合格率（合格率</w:t>
            </w:r>
            <w:r>
              <w:rPr>
                <w:rFonts w:hint="eastAsia" w:ascii="宋体" w:hAnsi="宋体" w:eastAsia="宋体" w:cs="宋体"/>
                <w:color w:val="auto"/>
                <w:highlight w:val="none"/>
                <w:lang w:val="en-US" w:eastAsia="zh-CN"/>
              </w:rPr>
              <w:t xml:space="preserve">100%）计算，每少10%，应扣0.5分。（没有人员轨迹或轨迹不全企业无原因说明的按此标准扣分）</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听取汇报，检查资料。</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抽查信息采集监督员上岗情况，以系统记录的运动轨迹为准。</w:t>
            </w:r>
            <w:r/>
          </w:p>
          <w:p>
            <w:pPr>
              <w:ind w:left="0" w:right="0" w:firstLine="0"/>
              <w:jc w:val="left"/>
              <w:spacing w:line="240" w:lineRule="auto"/>
              <w:rPr>
                <w:rFonts w:hint="eastAsia" w:ascii="宋体" w:hAnsi="宋体" w:eastAsia="宋体" w:cs="宋体"/>
                <w:color w:val="auto"/>
                <w:highlight w:val="none"/>
                <w:lang w:eastAsia="zh-CN"/>
              </w:rPr>
            </w:pPr>
            <w:r>
              <w:rPr>
                <w:rFonts w:hint="eastAsia" w:ascii="宋体" w:hAnsi="宋体" w:eastAsia="宋体" w:cs="宋体"/>
                <w:bCs/>
                <w:color w:val="auto"/>
                <w:szCs w:val="21"/>
                <w:highlight w:val="none"/>
              </w:rPr>
              <w:t xml:space="preserve">分别参照</w:t>
            </w:r>
            <w:r>
              <w:rPr>
                <w:rFonts w:hint="eastAsia" w:ascii="宋体" w:hAnsi="宋体" w:eastAsia="宋体" w:cs="宋体"/>
                <w:bCs/>
                <w:color w:val="auto"/>
                <w:szCs w:val="21"/>
                <w:highlight w:val="none"/>
                <w:lang w:eastAsia="zh-CN"/>
              </w:rPr>
              <w:t xml:space="preserve">重点区域、次重点区域、一般区域</w:t>
            </w:r>
            <w:r>
              <w:rPr>
                <w:rFonts w:hint="eastAsia" w:ascii="宋体" w:hAnsi="宋体" w:eastAsia="宋体" w:cs="宋体"/>
                <w:bCs/>
                <w:color w:val="auto"/>
                <w:szCs w:val="21"/>
                <w:highlight w:val="none"/>
              </w:rPr>
              <w:t xml:space="preserve">管理和考核</w:t>
            </w:r>
            <w:r>
              <w:rPr>
                <w:rFonts w:hint="eastAsia" w:ascii="宋体" w:hAnsi="宋体" w:eastAsia="宋体" w:cs="宋体"/>
                <w:bCs/>
                <w:color w:val="auto"/>
                <w:szCs w:val="21"/>
                <w:highlight w:val="none"/>
                <w:lang w:eastAsia="zh-CN"/>
              </w:rPr>
              <w:t xml:space="preserve">。</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4" w:space="0"/>
            </w:tcBorders>
            <w:tcMar>
              <w:left w:w="-1" w:type="dxa"/>
              <w:top w:w="-1" w:type="dxa"/>
              <w:right w:w="-1" w:type="dxa"/>
              <w:bottom w:w="-1" w:type="dxa"/>
            </w:tcMar>
            <w:tcW w:w="720"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人工</w:t>
            </w:r>
            <w:r>
              <w:rPr>
                <w:rFonts w:hint="eastAsia" w:ascii="宋体" w:hAnsi="宋体" w:eastAsia="宋体" w:cs="宋体"/>
                <w:color w:val="auto"/>
                <w:highlight w:val="none"/>
              </w:rPr>
              <w:t xml:space="preserve">有效</w:t>
            </w:r>
            <w:r/>
          </w:p>
          <w:p>
            <w:pPr>
              <w:ind w:left="0" w:righ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上报率</w:t>
            </w:r>
            <w:r/>
          </w:p>
        </w:tc>
        <w:tc>
          <w:tcPr>
            <w:tcBorders>
              <w:top w:val="single" w:color="auto" w:sz="4" w:space="0"/>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保证上传各类数据的准确性和真实性，每月信息采集员巡查上报信息的立案率</w:t>
            </w:r>
            <w:r>
              <w:rPr>
                <w:rFonts w:hint="eastAsia" w:ascii="宋体" w:hAnsi="宋体" w:eastAsia="宋体" w:cs="宋体"/>
                <w:bCs/>
                <w:color w:val="auto"/>
                <w:szCs w:val="21"/>
                <w:highlight w:val="none"/>
              </w:rPr>
              <w:t xml:space="preserve">≥95</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p>
        </w:tc>
        <w:tc>
          <w:tcPr>
            <w:tcMar>
              <w:left w:w="-1" w:type="dxa"/>
              <w:top w:w="-1" w:type="dxa"/>
              <w:right w:w="-1" w:type="dxa"/>
              <w:bottom w:w="-1" w:type="dxa"/>
            </w:tcMar>
            <w:tcW w:w="808"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信息采集员上报信息立案率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95%，每降低一个百分点扣</w:t>
            </w:r>
            <w:r>
              <w:rPr>
                <w:rFonts w:hint="eastAsia" w:ascii="宋体" w:hAnsi="宋体" w:eastAsia="宋体" w:cs="宋体"/>
                <w:color w:val="auto"/>
                <w:highlight w:val="none"/>
                <w:lang w:val="en-US" w:eastAsia="zh-CN"/>
              </w:rPr>
              <w:t xml:space="preserve">0.05分</w:t>
            </w:r>
            <w:r>
              <w:rPr>
                <w:rFonts w:hint="eastAsia" w:ascii="宋体" w:hAnsi="宋体" w:eastAsia="宋体" w:cs="宋体"/>
                <w:color w:val="auto"/>
                <w:highlight w:val="none"/>
              </w:rPr>
              <w:t xml:space="preserve">。企业对未立案信息有质疑的，可以提出申诉，申诉得到认可的，可以计入有效信息总量。</w:t>
            </w:r>
            <w:r/>
          </w:p>
        </w:tc>
        <w:tc>
          <w:tcPr>
            <w:tcMar>
              <w:left w:w="-1" w:type="dxa"/>
              <w:top w:w="-1" w:type="dxa"/>
              <w:right w:w="-1" w:type="dxa"/>
              <w:bottom w:w="-1" w:type="dxa"/>
            </w:tcMar>
            <w:tcW w:w="0" w:type="auto"/>
            <w:vAlign w:val="center"/>
            <w:vMerge w:val="restart"/>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听取汇报、检查统计数据。</w:t>
            </w:r>
            <w:r/>
          </w:p>
        </w:tc>
        <w:tc>
          <w:tcPr>
            <w:tcMar>
              <w:left w:w="-1" w:type="dxa"/>
              <w:top w:w="-1" w:type="dxa"/>
              <w:right w:w="-1" w:type="dxa"/>
              <w:bottom w:w="-1" w:type="dxa"/>
            </w:tcMar>
            <w:tcW w:w="1503" w:type="dxa"/>
            <w:vAlign w:val="center"/>
            <w:textDirection w:val="lrTb"/>
            <w:noWrap w:val="false"/>
          </w:tcPr>
          <w:p>
            <w:pPr>
              <w:ind w:left="0" w:right="0" w:firstLine="0"/>
              <w:jc w:val="left"/>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立案率</w:t>
            </w:r>
            <w:r>
              <w:rPr>
                <w:rFonts w:hint="eastAsia" w:ascii="宋体" w:hAnsi="宋体" w:eastAsia="宋体" w:cs="宋体"/>
                <w:bCs/>
                <w:color w:val="auto"/>
                <w:szCs w:val="21"/>
                <w:highlight w:val="none"/>
              </w:rPr>
              <w:t xml:space="preserve">＝立案数/巡查上报数</w:t>
            </w:r>
            <w:r>
              <w:rPr>
                <w:rFonts w:hint="eastAsia" w:ascii="宋体" w:hAnsi="宋体" w:eastAsia="宋体" w:cs="宋体"/>
                <w:color w:val="auto"/>
                <w:szCs w:val="21"/>
                <w:highlight w:val="none"/>
              </w:rPr>
              <w:t xml:space="preserve">×100</w:t>
            </w:r>
            <w:r>
              <w:rPr>
                <w:rFonts w:hint="eastAsia" w:ascii="宋体" w:hAnsi="宋体" w:eastAsia="宋体" w:cs="宋体"/>
                <w:color w:val="auto"/>
                <w:szCs w:val="21"/>
                <w:highlight w:val="none"/>
                <w:lang w:eastAsia="zh-CN"/>
              </w:rPr>
              <w:t xml:space="preserve">%</w:t>
            </w:r>
            <w:r>
              <w:rPr>
                <w:rFonts w:hint="eastAsia" w:ascii="宋体" w:hAnsi="宋体" w:eastAsia="宋体" w:cs="宋体"/>
                <w:bCs/>
                <w:color w:val="auto"/>
                <w:szCs w:val="21"/>
                <w:highlight w:val="none"/>
              </w:rPr>
              <w:t xml:space="preserve">。</w:t>
            </w:r>
            <w:r/>
          </w:p>
          <w:p>
            <w:pPr>
              <w:ind w:left="0" w:right="0" w:firstLine="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以系统统计数据为主。</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4" w:space="0"/>
            </w:tcBorders>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Borders>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智能识别正确率</w:t>
            </w:r>
            <w:r/>
          </w:p>
        </w:tc>
        <w:tc>
          <w:tcPr>
            <w:tcBorders>
              <w:top w:val="single" w:color="auto" w:sz="4" w:space="0"/>
              <w:bottom w:val="single" w:color="auto" w:sz="4" w:space="0"/>
            </w:tcBorders>
            <w:tcMar>
              <w:left w:w="-1" w:type="dxa"/>
              <w:top w:w="-1" w:type="dxa"/>
              <w:right w:w="-1" w:type="dxa"/>
              <w:bottom w:w="-1" w:type="dxa"/>
            </w:tcMar>
            <w:tcW w:w="0" w:type="auto"/>
            <w:vAlign w:val="center"/>
            <w:textDirection w:val="lrTb"/>
            <w:noWrap w:val="false"/>
          </w:tcPr>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智能采集设备识别上传的问题信息准确率≥8</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5分</w:t>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低于8</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%的，按照每下降一个百分点扣</w:t>
            </w:r>
            <w:r>
              <w:rPr>
                <w:rFonts w:hint="eastAsia" w:ascii="宋体" w:hAnsi="宋体" w:eastAsia="宋体" w:cs="宋体"/>
                <w:color w:val="auto"/>
                <w:szCs w:val="21"/>
                <w:highlight w:val="none"/>
                <w:lang w:val="en-US" w:eastAsia="zh-CN"/>
              </w:rPr>
              <w:t xml:space="preserve">0.3分。</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有效上报率=有效上报数/上报数×100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以系统统计数据为主。</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4" w:space="0"/>
            </w:tcBorders>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均衡率</w:t>
            </w:r>
            <w:r/>
          </w:p>
        </w:tc>
        <w:tc>
          <w:tcPr>
            <w:tcBorders>
              <w:top w:val="single" w:color="auto" w:sz="4" w:space="0"/>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保证每个信息采集员每日上传信息类别符合采购人要求。</w:t>
            </w:r>
            <w:r/>
          </w:p>
        </w:tc>
        <w:tc>
          <w:tcPr>
            <w:tcMar>
              <w:left w:w="-1" w:type="dxa"/>
              <w:top w:w="-1" w:type="dxa"/>
              <w:right w:w="-1" w:type="dxa"/>
              <w:bottom w:w="-1" w:type="dxa"/>
            </w:tcMar>
            <w:tcW w:w="808"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5分</w:t>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每日每人每少一类扣0.01分。</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4" w:space="0"/>
            </w:tcBorders>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Borders>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专项服务考核</w:t>
            </w:r>
            <w:r/>
          </w:p>
        </w:tc>
        <w:tc>
          <w:tcPr>
            <w:tcBorders>
              <w:top w:val="single" w:color="auto" w:sz="4" w:space="0"/>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普查保障：保质保量完成普查任务，不得出现错报、漏报或不按规定时间完成的情况。</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专项普查案件存在</w:t>
            </w:r>
            <w:r>
              <w:rPr>
                <w:rFonts w:hint="eastAsia" w:ascii="宋体" w:hAnsi="宋体" w:eastAsia="宋体" w:cs="宋体"/>
                <w:color w:val="auto"/>
                <w:szCs w:val="21"/>
                <w:highlight w:val="none"/>
              </w:rPr>
              <w:t xml:space="preserve">错报、</w:t>
            </w:r>
            <w:r>
              <w:rPr>
                <w:rFonts w:hint="eastAsia" w:ascii="宋体" w:hAnsi="宋体" w:eastAsia="宋体" w:cs="宋体"/>
                <w:color w:val="auto"/>
                <w:szCs w:val="21"/>
                <w:highlight w:val="none"/>
                <w:lang w:val="en-US" w:eastAsia="zh-CN"/>
              </w:rPr>
              <w:t xml:space="preserve">漏</w:t>
            </w:r>
            <w:r>
              <w:rPr>
                <w:rFonts w:hint="eastAsia" w:ascii="宋体" w:hAnsi="宋体" w:eastAsia="宋体" w:cs="宋体"/>
                <w:color w:val="auto"/>
                <w:szCs w:val="21"/>
                <w:highlight w:val="none"/>
              </w:rPr>
              <w:t xml:space="preserve">报每件扣 </w:t>
            </w:r>
            <w:r>
              <w:rPr>
                <w:rFonts w:hint="eastAsia" w:ascii="宋体" w:hAnsi="宋体" w:eastAsia="宋体" w:cs="宋体"/>
                <w:color w:val="auto"/>
                <w:szCs w:val="21"/>
                <w:highlight w:val="none"/>
                <w:lang w:val="en-US" w:eastAsia="zh-CN"/>
              </w:rPr>
              <w:t xml:space="preserve">0.02分</w:t>
            </w:r>
            <w:r>
              <w:rPr>
                <w:rFonts w:hint="eastAsia" w:ascii="宋体" w:hAnsi="宋体" w:eastAsia="宋体" w:cs="宋体"/>
                <w:color w:val="auto"/>
                <w:szCs w:val="21"/>
                <w:highlight w:val="none"/>
              </w:rPr>
              <w:t xml:space="preserve">；未在规定时间内完成的，每次扣</w:t>
            </w:r>
            <w:r>
              <w:rPr>
                <w:rFonts w:hint="eastAsia" w:ascii="宋体" w:hAnsi="宋体" w:eastAsia="宋体" w:cs="宋体"/>
                <w:color w:val="auto"/>
                <w:szCs w:val="21"/>
                <w:highlight w:val="none"/>
                <w:lang w:val="en-US" w:eastAsia="zh-CN"/>
              </w:rPr>
              <w:t xml:space="preserve">0.5分</w:t>
            </w:r>
            <w:r>
              <w:rPr>
                <w:rFonts w:hint="eastAsia" w:ascii="宋体" w:hAnsi="宋体" w:eastAsia="宋体" w:cs="宋体"/>
                <w:color w:val="auto"/>
                <w:szCs w:val="21"/>
                <w:highlight w:val="none"/>
                <w:lang w:eastAsia="zh-CN"/>
              </w:rPr>
              <w:t xml:space="preserve">。</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4" w:space="0"/>
            </w:tcBorders>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采集、核查、核实造假</w:t>
            </w:r>
            <w:r/>
          </w:p>
        </w:tc>
        <w:tc>
          <w:tcPr>
            <w:tcBorders>
              <w:top w:val="single" w:color="auto" w:sz="4" w:space="0"/>
              <w:bottom w:val="single" w:color="auto"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案件采集要本着实事求是的标准对发现问题进行采集上报，所有核查核实必须实事求是，准确操作设备。</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5分</w:t>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上报、核查、核实造假每件扣</w:t>
            </w:r>
            <w:r>
              <w:rPr>
                <w:rFonts w:hint="eastAsia" w:ascii="宋体" w:hAnsi="宋体" w:eastAsia="宋体" w:cs="宋体"/>
                <w:color w:val="auto"/>
                <w:szCs w:val="21"/>
                <w:highlight w:val="none"/>
                <w:lang w:val="en-US" w:eastAsia="zh-CN"/>
              </w:rPr>
              <w:t xml:space="preserve">1分</w:t>
            </w:r>
            <w:r>
              <w:rPr>
                <w:rFonts w:hint="eastAsia" w:ascii="宋体" w:hAnsi="宋体" w:eastAsia="宋体" w:cs="宋体"/>
                <w:color w:val="auto"/>
                <w:szCs w:val="21"/>
                <w:highlight w:val="none"/>
              </w:rPr>
              <w:t xml:space="preserve">，情节恶劣造成严重影响的每件扣</w:t>
            </w:r>
            <w:r>
              <w:rPr>
                <w:rFonts w:hint="eastAsia" w:ascii="宋体" w:hAnsi="宋体" w:eastAsia="宋体" w:cs="宋体"/>
                <w:color w:val="auto"/>
                <w:szCs w:val="21"/>
                <w:highlight w:val="none"/>
                <w:lang w:val="en-US" w:eastAsia="zh-CN"/>
              </w:rPr>
              <w:t xml:space="preserve">2分</w:t>
            </w:r>
            <w:r>
              <w:rPr>
                <w:rFonts w:hint="eastAsia" w:ascii="宋体" w:hAnsi="宋体" w:eastAsia="宋体" w:cs="宋体"/>
                <w:color w:val="auto"/>
                <w:szCs w:val="21"/>
                <w:highlight w:val="none"/>
              </w:rPr>
              <w:t xml:space="preserve">。</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tcBorders>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人工核查（实）率</w:t>
            </w:r>
            <w:r/>
          </w:p>
        </w:tc>
        <w:tc>
          <w:tcPr>
            <w:tcBorders>
              <w:top w:val="single" w:color="auto"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对市</w:t>
            </w:r>
            <w:r>
              <w:rPr>
                <w:rFonts w:hint="eastAsia" w:ascii="宋体" w:hAnsi="宋体" w:cs="宋体"/>
                <w:color w:val="auto"/>
                <w:szCs w:val="21"/>
                <w:highlight w:val="none"/>
                <w:lang w:eastAsia="zh-CN"/>
              </w:rPr>
              <w:t xml:space="preserve">智慧城管</w:t>
            </w:r>
            <w:r>
              <w:rPr>
                <w:rFonts w:hint="eastAsia" w:ascii="宋体" w:hAnsi="宋体" w:eastAsia="宋体" w:cs="宋体"/>
                <w:color w:val="auto"/>
                <w:szCs w:val="21"/>
                <w:highlight w:val="none"/>
              </w:rPr>
              <w:t xml:space="preserve">平台发出的核查、核实指令的回复</w:t>
            </w:r>
            <w:r>
              <w:rPr>
                <w:rFonts w:hint="eastAsia" w:ascii="宋体" w:hAnsi="宋体" w:eastAsia="宋体" w:cs="宋体"/>
                <w:color w:val="auto"/>
                <w:szCs w:val="21"/>
                <w:highlight w:val="none"/>
                <w:lang w:val="en-US" w:eastAsia="zh-CN"/>
              </w:rPr>
              <w:t xml:space="preserve">重点</w:t>
            </w:r>
            <w:r>
              <w:rPr>
                <w:rFonts w:hint="eastAsia" w:ascii="宋体" w:hAnsi="宋体" w:eastAsia="宋体" w:cs="宋体"/>
                <w:color w:val="auto"/>
                <w:szCs w:val="21"/>
                <w:highlight w:val="none"/>
              </w:rPr>
              <w:t xml:space="preserve">区域在1小时内予以回复，</w:t>
            </w:r>
            <w:r>
              <w:rPr>
                <w:rFonts w:hint="eastAsia" w:ascii="宋体" w:hAnsi="宋体" w:eastAsia="宋体" w:cs="宋体"/>
                <w:color w:val="auto"/>
                <w:szCs w:val="21"/>
                <w:highlight w:val="none"/>
                <w:lang w:val="en-US" w:eastAsia="zh-CN"/>
              </w:rPr>
              <w:t xml:space="preserve">次重点</w:t>
            </w:r>
            <w:r>
              <w:rPr>
                <w:rFonts w:hint="eastAsia" w:ascii="宋体" w:hAnsi="宋体" w:eastAsia="宋体" w:cs="宋体"/>
                <w:color w:val="auto"/>
                <w:szCs w:val="21"/>
                <w:highlight w:val="none"/>
              </w:rPr>
              <w:t xml:space="preserve">区域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一般区域</w:t>
            </w:r>
            <w:r>
              <w:rPr>
                <w:rFonts w:hint="eastAsia" w:ascii="宋体" w:hAnsi="宋体" w:eastAsia="宋体" w:cs="宋体"/>
                <w:color w:val="auto"/>
                <w:szCs w:val="21"/>
                <w:highlight w:val="none"/>
              </w:rPr>
              <w:t xml:space="preserve">在2小时内予以回复；突发、重大事件在30分钟内予以回复；急、特事件按要求时间回复。按</w:t>
            </w:r>
            <w:r>
              <w:rPr>
                <w:rFonts w:hint="eastAsia" w:ascii="宋体" w:hAnsi="宋体" w:eastAsia="宋体" w:cs="宋体"/>
                <w:color w:val="auto"/>
                <w:szCs w:val="21"/>
                <w:highlight w:val="none"/>
                <w:lang w:val="en-US" w:eastAsia="zh-CN"/>
              </w:rPr>
              <w:t xml:space="preserve">时</w:t>
            </w:r>
            <w:r>
              <w:rPr>
                <w:rFonts w:hint="eastAsia" w:ascii="宋体" w:hAnsi="宋体" w:eastAsia="宋体" w:cs="宋体"/>
                <w:color w:val="auto"/>
                <w:szCs w:val="21"/>
                <w:highlight w:val="none"/>
              </w:rPr>
              <w:t xml:space="preserve">核</w:t>
            </w:r>
            <w:r>
              <w:rPr>
                <w:rFonts w:hint="eastAsia" w:ascii="宋体" w:hAnsi="宋体" w:eastAsia="宋体" w:cs="宋体"/>
                <w:color w:val="auto"/>
                <w:szCs w:val="21"/>
                <w:highlight w:val="none"/>
                <w:lang w:val="en-US" w:eastAsia="zh-CN"/>
              </w:rPr>
              <w:t xml:space="preserve">查（实）</w:t>
            </w:r>
            <w:r>
              <w:rPr>
                <w:rFonts w:hint="eastAsia" w:ascii="宋体" w:hAnsi="宋体" w:eastAsia="宋体" w:cs="宋体"/>
                <w:color w:val="auto"/>
                <w:szCs w:val="21"/>
                <w:highlight w:val="none"/>
              </w:rPr>
              <w:t xml:space="preserve">率≥9</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%，核查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实</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率</w:t>
            </w:r>
            <w:r>
              <w:rPr>
                <w:rFonts w:hint="eastAsia" w:ascii="宋体" w:hAnsi="宋体" w:eastAsia="宋体" w:cs="宋体"/>
                <w:color w:val="auto"/>
                <w:szCs w:val="21"/>
                <w:highlight w:val="none"/>
                <w:lang w:val="en-US" w:eastAsia="zh-CN"/>
              </w:rPr>
              <w:t xml:space="preserve">=100</w:t>
            </w:r>
            <w:r>
              <w:rPr>
                <w:rFonts w:hint="eastAsia" w:ascii="宋体" w:hAnsi="宋体" w:eastAsia="宋体" w:cs="宋体"/>
                <w:color w:val="auto"/>
                <w:szCs w:val="21"/>
                <w:highlight w:val="none"/>
              </w:rPr>
              <w:t xml:space="preserve">%。</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w:t>
            </w:r>
            <w:r>
              <w:rPr>
                <w:rFonts w:hint="eastAsia" w:ascii="宋体" w:hAnsi="宋体" w:eastAsia="宋体" w:cs="宋体"/>
                <w:color w:val="auto"/>
                <w:szCs w:val="21"/>
                <w:highlight w:val="none"/>
                <w:lang w:val="en-US" w:eastAsia="zh-CN"/>
              </w:rPr>
              <w:t xml:space="preserve">时</w:t>
            </w:r>
            <w:r>
              <w:rPr>
                <w:rFonts w:hint="eastAsia" w:ascii="宋体" w:hAnsi="宋体" w:eastAsia="宋体" w:cs="宋体"/>
                <w:color w:val="auto"/>
                <w:szCs w:val="21"/>
                <w:highlight w:val="none"/>
              </w:rPr>
              <w:t xml:space="preserve">核</w:t>
            </w:r>
            <w:r>
              <w:rPr>
                <w:rFonts w:hint="eastAsia" w:ascii="宋体" w:hAnsi="宋体" w:eastAsia="宋体" w:cs="宋体"/>
                <w:color w:val="auto"/>
                <w:szCs w:val="21"/>
                <w:highlight w:val="none"/>
                <w:lang w:val="en-US" w:eastAsia="zh-CN"/>
              </w:rPr>
              <w:t xml:space="preserve">查（实）</w:t>
            </w:r>
            <w:r>
              <w:rPr>
                <w:rFonts w:hint="eastAsia" w:ascii="宋体" w:hAnsi="宋体" w:eastAsia="宋体" w:cs="宋体"/>
                <w:color w:val="auto"/>
                <w:szCs w:val="21"/>
                <w:highlight w:val="none"/>
              </w:rPr>
              <w:t xml:space="preserve">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90%，每降低一个百分点扣</w:t>
            </w:r>
            <w:r>
              <w:rPr>
                <w:rFonts w:hint="eastAsia" w:ascii="宋体" w:hAnsi="宋体" w:eastAsia="宋体" w:cs="宋体"/>
                <w:color w:val="auto"/>
                <w:szCs w:val="21"/>
                <w:highlight w:val="none"/>
                <w:lang w:val="en-US" w:eastAsia="zh-CN"/>
              </w:rPr>
              <w:t xml:space="preserve">0.3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eastAsia="zh-CN"/>
              </w:rPr>
              <w:br/>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核</w:t>
            </w:r>
            <w:r>
              <w:rPr>
                <w:rFonts w:hint="eastAsia" w:ascii="宋体" w:hAnsi="宋体" w:eastAsia="宋体" w:cs="宋体"/>
                <w:color w:val="auto"/>
                <w:szCs w:val="21"/>
                <w:highlight w:val="none"/>
                <w:lang w:val="en-US" w:eastAsia="zh-CN"/>
              </w:rPr>
              <w:t xml:space="preserve">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实</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率</w:t>
            </w:r>
            <w:r>
              <w:rPr>
                <w:rFonts w:hint="eastAsia" w:ascii="宋体" w:hAnsi="宋体" w:eastAsia="宋体" w:cs="宋体"/>
                <w:color w:val="auto"/>
                <w:szCs w:val="21"/>
                <w:highlight w:val="none"/>
                <w:lang w:val="en-US" w:eastAsia="zh-CN"/>
              </w:rPr>
              <w:t xml:space="preserve">=100</w:t>
            </w:r>
            <w:r>
              <w:rPr>
                <w:rFonts w:hint="eastAsia" w:ascii="宋体" w:hAnsi="宋体" w:eastAsia="宋体" w:cs="宋体"/>
                <w:color w:val="auto"/>
                <w:szCs w:val="21"/>
                <w:highlight w:val="none"/>
              </w:rPr>
              <w:t xml:space="preserve">%，每降低一个百分点扣</w:t>
            </w:r>
            <w:r>
              <w:rPr>
                <w:rFonts w:hint="eastAsia" w:ascii="宋体" w:hAnsi="宋体" w:eastAsia="宋体" w:cs="宋体"/>
                <w:color w:val="auto"/>
                <w:szCs w:val="21"/>
                <w:highlight w:val="none"/>
                <w:lang w:val="en-US" w:eastAsia="zh-CN"/>
              </w:rPr>
              <w:t xml:space="preserve">0.3</w:t>
            </w:r>
            <w:r>
              <w:rPr>
                <w:rFonts w:hint="eastAsia" w:ascii="宋体" w:hAnsi="宋体" w:eastAsia="宋体" w:cs="宋体"/>
                <w:color w:val="auto"/>
                <w:szCs w:val="21"/>
                <w:highlight w:val="none"/>
              </w:rPr>
              <w:t xml:space="preserve">分。</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按时核查（实）率＝按时核查（实）数/应核查（实）数×100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核查（实）率＝核查（实）数/应核查（实）数×100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以系统统计数据为准。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巡查</w:t>
            </w:r>
            <w:r/>
          </w:p>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w:t>
            </w:r>
            <w:r/>
          </w:p>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巡查及时准确，工作时间和合同实施区域内不发生因巡查不到位而漏报（未上传）情况的发生，即如社会公众举报、行业监管等反映部件、事件问题而信息采集员未做反馈的问题。</w:t>
            </w:r>
            <w:r/>
          </w:p>
        </w:tc>
        <w:tc>
          <w:tcPr>
            <w:tcMar>
              <w:left w:w="-1" w:type="dxa"/>
              <w:top w:w="-1" w:type="dxa"/>
              <w:right w:w="-1" w:type="dxa"/>
              <w:bottom w:w="-1" w:type="dxa"/>
            </w:tcMar>
            <w:tcW w:w="808"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工作期间不发生巡查不到位情况，如重点区域内发生违章搭建、户外广告或媒体曝光、领导交办（因采集员自身原因造成未及时上报而导致领导交办或媒体曝光的）等严重问题而信息采集员未及时上报的，每</w:t>
            </w:r>
            <w:r>
              <w:rPr>
                <w:rFonts w:hint="eastAsia" w:ascii="宋体" w:hAnsi="宋体" w:eastAsia="宋体" w:cs="宋体"/>
                <w:color w:val="auto"/>
                <w:szCs w:val="21"/>
                <w:highlight w:val="none"/>
                <w:lang w:val="en-US" w:eastAsia="zh-CN"/>
              </w:rPr>
              <w:t xml:space="preserve">出现</w:t>
            </w:r>
            <w:r>
              <w:rPr>
                <w:rFonts w:hint="eastAsia" w:ascii="宋体" w:hAnsi="宋体" w:eastAsia="宋体" w:cs="宋体"/>
                <w:color w:val="auto"/>
                <w:szCs w:val="21"/>
                <w:highlight w:val="none"/>
                <w:lang w:eastAsia="zh-CN"/>
              </w:rPr>
              <w:t xml:space="preserve">一次扣</w:t>
            </w:r>
            <w:r>
              <w:rPr>
                <w:rFonts w:hint="eastAsia" w:ascii="宋体" w:hAnsi="宋体" w:eastAsia="宋体" w:cs="宋体"/>
                <w:color w:val="auto"/>
                <w:szCs w:val="21"/>
                <w:highlight w:val="none"/>
                <w:lang w:val="en-US" w:eastAsia="zh-CN"/>
              </w:rPr>
              <w:t xml:space="preserve">0.3分（次重点区域扣0.2分，一般区域扣0.1分）；甲方在抽查中发现问题漏报的，视情每件扣0.05—0.2分</w:t>
            </w:r>
            <w:r>
              <w:rPr>
                <w:rFonts w:hint="eastAsia" w:ascii="宋体" w:hAnsi="宋体" w:eastAsia="宋体" w:cs="宋体"/>
                <w:color w:val="auto"/>
                <w:szCs w:val="21"/>
                <w:highlight w:val="none"/>
              </w:rPr>
              <w:t xml:space="preserve">。</w:t>
            </w:r>
            <w:r/>
          </w:p>
        </w:tc>
        <w:tc>
          <w:tcPr>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听取汇报、</w:t>
            </w:r>
            <w:r>
              <w:rPr>
                <w:rFonts w:hint="eastAsia" w:ascii="宋体" w:hAnsi="宋体" w:eastAsia="宋体" w:cs="宋体"/>
                <w:color w:val="auto"/>
                <w:szCs w:val="21"/>
                <w:highlight w:val="none"/>
                <w:lang w:eastAsia="zh-CN"/>
              </w:rPr>
              <w:t xml:space="preserve">案件抽查、询问了解、</w:t>
            </w:r>
            <w:r>
              <w:rPr>
                <w:rFonts w:hint="eastAsia" w:ascii="宋体" w:hAnsi="宋体" w:eastAsia="宋体" w:cs="宋体"/>
                <w:color w:val="auto"/>
                <w:szCs w:val="21"/>
                <w:highlight w:val="none"/>
              </w:rPr>
              <w:t xml:space="preserve">检查资料。</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凡社会公众举报、行业监管问题被立案的，则初步列为漏报问题，由企业进一步认定，以系统案卷为依据，凡提供不了相应案卷的视为漏报。</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信息</w:t>
            </w:r>
            <w:r/>
          </w:p>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w:t>
            </w:r>
            <w:r/>
          </w:p>
        </w:tc>
        <w:tc>
          <w:tcPr>
            <w:tcMar>
              <w:left w:w="-1" w:type="dxa"/>
              <w:top w:w="-1" w:type="dxa"/>
              <w:right w:w="-1" w:type="dxa"/>
              <w:bottom w:w="-1" w:type="dxa"/>
            </w:tcMar>
            <w:tcW w:w="0" w:type="auto"/>
            <w:vAlign w:val="center"/>
            <w:textDirection w:val="lrTb"/>
            <w:noWrap w:val="false"/>
          </w:tcPr>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不出现上报明令禁止上报的信息、因描述错误导致影响专业部门处置、核查图片与立案图片明显不对应等工作失误信息。</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出现上报明令禁止或明显不应上报的信息、因描述错误导致影响专业部门处置、核查图片与立案图片明显不对应等工作失误信息的，抽查发现的每件：</w:t>
            </w:r>
            <w:r>
              <w:rPr>
                <w:rFonts w:hint="eastAsia" w:ascii="宋体" w:hAnsi="宋体" w:eastAsia="宋体" w:cs="宋体"/>
                <w:color w:val="auto"/>
                <w:szCs w:val="21"/>
                <w:highlight w:val="none"/>
                <w:lang w:eastAsia="zh-CN"/>
              </w:rPr>
              <w:t xml:space="preserve">重点区域</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5分；</w:t>
            </w:r>
            <w:r>
              <w:rPr>
                <w:rFonts w:hint="eastAsia" w:ascii="宋体" w:hAnsi="宋体" w:eastAsia="宋体" w:cs="宋体"/>
                <w:color w:val="auto"/>
                <w:szCs w:val="21"/>
                <w:highlight w:val="none"/>
                <w:lang w:eastAsia="zh-CN"/>
              </w:rPr>
              <w:t xml:space="preserve">次重点区域</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3分；</w:t>
            </w:r>
            <w:r>
              <w:rPr>
                <w:rFonts w:hint="eastAsia" w:ascii="宋体" w:hAnsi="宋体" w:eastAsia="宋体" w:cs="宋体"/>
                <w:color w:val="auto"/>
                <w:szCs w:val="21"/>
                <w:highlight w:val="none"/>
                <w:lang w:eastAsia="zh-CN"/>
              </w:rPr>
              <w:t xml:space="preserve">一般区域</w:t>
            </w:r>
            <w:r>
              <w:rPr>
                <w:rFonts w:hint="eastAsia" w:ascii="宋体" w:hAnsi="宋体" w:eastAsia="宋体" w:cs="宋体"/>
                <w:color w:val="auto"/>
                <w:szCs w:val="21"/>
                <w:highlight w:val="none"/>
              </w:rPr>
              <w:t xml:space="preserve">扣0.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1分。专业部门反馈的每件扣0.</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每日随机抽查，对发现的问题作为扣分依据。</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举手之劳</w:t>
            </w:r>
            <w:r>
              <w:rPr>
                <w:rFonts w:hint="eastAsia" w:ascii="宋体" w:hAnsi="宋体" w:eastAsia="宋体" w:cs="宋体"/>
                <w:color w:val="auto"/>
                <w:szCs w:val="21"/>
                <w:highlight w:val="none"/>
              </w:rPr>
              <w:t xml:space="preserve">处置</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信息采集员要发扬精神文明，提倡职业道德，轻微问题做到举手之劳（劝导）予以处置解决。</w:t>
            </w:r>
            <w:r/>
          </w:p>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808"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有此类问题未予以处置的：不符合立案的小广告；垃圾箱小门打开或盖子移位；井盖轻微错位，在能力范围内；交通</w:t>
            </w:r>
            <w:r>
              <w:rPr>
                <w:rFonts w:hint="eastAsia" w:ascii="宋体" w:hAnsi="宋体" w:eastAsia="宋体" w:cs="宋体"/>
                <w:color w:val="auto"/>
                <w:szCs w:val="21"/>
                <w:highlight w:val="none"/>
                <w:lang w:eastAsia="zh-CN"/>
              </w:rPr>
              <w:t xml:space="preserve">护栏</w:t>
            </w:r>
            <w:r>
              <w:rPr>
                <w:rFonts w:hint="eastAsia" w:ascii="宋体" w:hAnsi="宋体" w:eastAsia="宋体" w:cs="宋体"/>
                <w:color w:val="auto"/>
                <w:szCs w:val="21"/>
                <w:highlight w:val="none"/>
              </w:rPr>
              <w:t xml:space="preserve">轻微移位、脱节、侧倒（非水泥柱等）；垃圾箱外的小袋装垃圾；非泊车位的停车（车主正准备停）单个现象，</w:t>
            </w:r>
            <w:r>
              <w:rPr>
                <w:rFonts w:hint="eastAsia" w:ascii="宋体" w:hAnsi="宋体" w:eastAsia="宋体" w:cs="宋体"/>
                <w:color w:val="auto"/>
                <w:szCs w:val="21"/>
                <w:highlight w:val="none"/>
                <w:lang w:val="en-US" w:eastAsia="zh-CN"/>
              </w:rPr>
              <w:t xml:space="preserve">共享电动车、共享单车或非机动车</w:t>
            </w:r>
            <w:r>
              <w:rPr>
                <w:rFonts w:hint="eastAsia" w:ascii="宋体" w:hAnsi="宋体" w:eastAsia="宋体" w:cs="宋体"/>
                <w:color w:val="auto"/>
                <w:szCs w:val="21"/>
                <w:highlight w:val="none"/>
              </w:rPr>
              <w:t xml:space="preserve">停在泊车线外；绿地或主干道的小木板广告类；网络通讯交接箱门打开（设施完好）；其他可以力所能及和简单处置的问题。每发现1件：</w:t>
            </w:r>
            <w:r>
              <w:rPr>
                <w:rFonts w:hint="eastAsia" w:ascii="宋体" w:hAnsi="宋体" w:eastAsia="宋体" w:cs="宋体"/>
                <w:color w:val="auto"/>
                <w:szCs w:val="21"/>
                <w:highlight w:val="none"/>
                <w:lang w:eastAsia="zh-CN"/>
              </w:rPr>
              <w:t xml:space="preserve">重点区域扣</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5分；</w:t>
            </w:r>
            <w:r>
              <w:rPr>
                <w:rFonts w:hint="eastAsia" w:ascii="宋体" w:hAnsi="宋体" w:eastAsia="宋体" w:cs="宋体"/>
                <w:color w:val="auto"/>
                <w:szCs w:val="21"/>
                <w:highlight w:val="none"/>
                <w:lang w:eastAsia="zh-CN"/>
              </w:rPr>
              <w:t xml:space="preserve">次重点区域扣</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3分；</w:t>
            </w:r>
            <w:r>
              <w:rPr>
                <w:rFonts w:hint="eastAsia" w:ascii="宋体" w:hAnsi="宋体" w:eastAsia="宋体" w:cs="宋体"/>
                <w:color w:val="auto"/>
                <w:szCs w:val="21"/>
                <w:highlight w:val="none"/>
                <w:lang w:eastAsia="zh-CN"/>
              </w:rPr>
              <w:t xml:space="preserve">一般区域</w:t>
            </w:r>
            <w:r>
              <w:rPr>
                <w:rFonts w:hint="eastAsia" w:ascii="宋体" w:hAnsi="宋体" w:eastAsia="宋体" w:cs="宋体"/>
                <w:color w:val="auto"/>
                <w:szCs w:val="21"/>
                <w:highlight w:val="none"/>
              </w:rPr>
              <w:t xml:space="preserve">扣0.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1分。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案件抽查</w:t>
            </w:r>
            <w:r>
              <w:rPr>
                <w:rFonts w:hint="eastAsia" w:ascii="宋体" w:hAnsi="宋体" w:eastAsia="宋体" w:cs="宋体"/>
                <w:color w:val="auto"/>
                <w:szCs w:val="21"/>
                <w:highlight w:val="none"/>
              </w:rPr>
              <w:t xml:space="preserve">、实地检查。</w:t>
            </w:r>
            <w:r/>
          </w:p>
        </w:tc>
        <w:tc>
          <w:tcPr>
            <w:tcMar>
              <w:left w:w="-1" w:type="dxa"/>
              <w:top w:w="-1" w:type="dxa"/>
              <w:right w:w="-1" w:type="dxa"/>
              <w:bottom w:w="-1" w:type="dxa"/>
            </w:tcMar>
            <w:tcW w:w="1503"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w:t>
            </w:r>
            <w:r>
              <w:rPr>
                <w:rFonts w:hint="eastAsia" w:ascii="宋体" w:hAnsi="宋体" w:eastAsia="宋体" w:cs="宋体"/>
                <w:color w:val="auto"/>
                <w:szCs w:val="21"/>
                <w:highlight w:val="none"/>
                <w:lang w:eastAsia="zh-CN"/>
              </w:rPr>
              <w:t xml:space="preserve">日随机抽查</w:t>
            </w:r>
            <w:r>
              <w:rPr>
                <w:rFonts w:hint="eastAsia" w:ascii="宋体" w:hAnsi="宋体" w:eastAsia="宋体" w:cs="宋体"/>
                <w:color w:val="auto"/>
                <w:szCs w:val="21"/>
                <w:highlight w:val="none"/>
              </w:rPr>
              <w:t xml:space="preserve">。</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重复上报问题</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同一问题重复上报。</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同一问题重复上报一次，扣</w:t>
            </w:r>
            <w:r>
              <w:rPr>
                <w:rFonts w:hint="eastAsia" w:ascii="宋体" w:hAnsi="宋体" w:eastAsia="宋体" w:cs="宋体"/>
                <w:color w:val="auto"/>
                <w:szCs w:val="21"/>
                <w:highlight w:val="none"/>
                <w:lang w:val="en-US" w:eastAsia="zh-CN"/>
              </w:rPr>
              <w:t xml:space="preserve">0.02分，重复两次以上扣0.05分。</w:t>
            </w:r>
            <w:r/>
          </w:p>
        </w:tc>
        <w:tc>
          <w:tcPr>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 w:type="dxa"/>
              <w:top w:w="-1" w:type="dxa"/>
              <w:right w:w="-1" w:type="dxa"/>
              <w:bottom w:w="-1" w:type="dxa"/>
            </w:tcMar>
            <w:tcW w:w="1503"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w:t>
            </w:r>
            <w:r/>
          </w:p>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信息</w:t>
            </w:r>
            <w:r/>
          </w:p>
        </w:tc>
        <w:tc>
          <w:tcPr>
            <w:tcMar>
              <w:left w:w="-1" w:type="dxa"/>
              <w:top w:w="-1" w:type="dxa"/>
              <w:right w:w="-1" w:type="dxa"/>
              <w:bottom w:w="-1" w:type="dxa"/>
            </w:tcMar>
            <w:tcW w:w="0" w:type="auto"/>
            <w:vAlign w:val="center"/>
            <w:textDirection w:val="lrTb"/>
            <w:noWrap w:val="false"/>
          </w:tcPr>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按照系统设置及时准确完整录入信息采集员信息，并根据单元轮岗情况及时变更信息，保证系统内人员相关信息准确。</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对系统录入信息进行核实，每发现一项信息错误扣0.5分。</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听取汇报、检查资料。</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每周随机抽查不少于1次，每次抽查不少于10人。</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tcMar>
              <w:left w:w="-1" w:type="dxa"/>
              <w:top w:w="-1" w:type="dxa"/>
              <w:right w:w="-1" w:type="dxa"/>
              <w:bottom w:w="-1" w:type="dxa"/>
            </w:tcMar>
            <w:tcW w:w="0" w:type="auto"/>
            <w:vAlign w:val="center"/>
            <w:vMerge w:val="restart"/>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人员管理</w:t>
            </w:r>
            <w:r>
              <w:rPr>
                <w:rFonts w:hint="eastAsia" w:ascii="宋体" w:hAnsi="宋体" w:eastAsia="宋体" w:cs="宋体"/>
                <w:color w:val="auto"/>
                <w:szCs w:val="21"/>
                <w:highlight w:val="none"/>
                <w:lang w:val="en-US" w:eastAsia="zh-CN"/>
              </w:rPr>
              <w:t xml:space="preserve">及配备</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信息采集员必须着工作服持证上岗，不得有未经培训取得上岗资格或未持证从事采集工作。</w:t>
            </w:r>
            <w:r/>
          </w:p>
        </w:tc>
        <w:tc>
          <w:tcPr>
            <w:tcMar>
              <w:left w:w="-1" w:type="dxa"/>
              <w:top w:w="-1" w:type="dxa"/>
              <w:right w:w="-1" w:type="dxa"/>
              <w:bottom w:w="-1" w:type="dxa"/>
            </w:tcMar>
            <w:tcW w:w="808" w:type="dxa"/>
            <w:vAlign w:val="center"/>
            <w:vMerge w:val="restart"/>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信息采集员擅自离开巡查责任区域或其他脱岗、溜岗、未经培训取得上岗资格、未着工作服及未随身携带工作证的行为，发现一次扣0.3分。</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现场抽查。</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每日抽查，对发现问题作为扣分依据。</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不得录用城管系统内违纪（规）被开除的人员。</w:t>
            </w:r>
            <w:r/>
          </w:p>
        </w:tc>
        <w:tc>
          <w:tcPr>
            <w:tcMar>
              <w:left w:w="-1" w:type="dxa"/>
              <w:top w:w="-1" w:type="dxa"/>
              <w:right w:w="-1" w:type="dxa"/>
              <w:bottom w:w="-1" w:type="dxa"/>
            </w:tcMar>
            <w:tcW w:w="808"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一经查实每次视情扣 1-2分；采集员因违纪（规）被乙方开除的，乙方应自开除之日起3日内书面通报甲方。</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听取汇报、检查资料。</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对照合同及安排的工作、上报的材料等进行检查。</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工作需要增加业务</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如因</w:t>
            </w:r>
            <w:r>
              <w:rPr>
                <w:rFonts w:hint="eastAsia" w:ascii="宋体" w:hAnsi="宋体" w:cs="宋体"/>
                <w:color w:val="auto"/>
                <w:szCs w:val="21"/>
                <w:highlight w:val="none"/>
                <w:lang w:eastAsia="zh-CN"/>
              </w:rPr>
              <w:t xml:space="preserve">智慧城管</w:t>
            </w:r>
            <w:r>
              <w:rPr>
                <w:rFonts w:hint="eastAsia" w:ascii="宋体" w:hAnsi="宋体" w:eastAsia="宋体" w:cs="宋体"/>
                <w:color w:val="auto"/>
                <w:szCs w:val="21"/>
                <w:highlight w:val="none"/>
                <w:lang w:eastAsia="zh-CN"/>
              </w:rPr>
              <w:t xml:space="preserve">工作需要，甲方发出的指令和所产生的相关指标变化，乙方必须无条件接受（包括各种重大活动和专项整治活动）。</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10分</w:t>
            </w:r>
            <w:r/>
          </w:p>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因工作需要乙方必须无条件完成甲方交待的指令，不落实一次扣1分。</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听取汇报、检查资料。</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合同条款的履行</w:t>
            </w:r>
            <w:r/>
          </w:p>
        </w:tc>
        <w:tc>
          <w:tcPr>
            <w:tcMar>
              <w:left w:w="-1" w:type="dxa"/>
              <w:top w:w="-1" w:type="dxa"/>
              <w:right w:w="-1" w:type="dxa"/>
              <w:bottom w:w="-1" w:type="dxa"/>
            </w:tcMar>
            <w:tcW w:w="0" w:type="auto"/>
            <w:vAlign w:val="center"/>
            <w:textDirection w:val="lrTb"/>
            <w:noWrap w:val="false"/>
          </w:tcPr>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认真履行《</w:t>
            </w:r>
            <w:r>
              <w:rPr>
                <w:rFonts w:hint="eastAsia" w:ascii="宋体" w:hAnsi="宋体" w:eastAsia="宋体" w:cs="宋体"/>
                <w:color w:val="auto"/>
                <w:szCs w:val="21"/>
                <w:highlight w:val="none"/>
                <w:lang w:eastAsia="zh-CN"/>
              </w:rPr>
              <w:t xml:space="preserve">邳州市</w:t>
            </w:r>
            <w:r>
              <w:rPr>
                <w:rFonts w:hint="eastAsia" w:ascii="宋体" w:hAnsi="宋体" w:cs="宋体"/>
                <w:color w:val="auto"/>
                <w:szCs w:val="21"/>
                <w:highlight w:val="none"/>
                <w:lang w:eastAsia="zh-CN"/>
              </w:rPr>
              <w:t xml:space="preserve">智慧城管</w:t>
            </w:r>
            <w:r>
              <w:rPr>
                <w:rFonts w:hint="eastAsia" w:ascii="宋体" w:hAnsi="宋体" w:eastAsia="宋体" w:cs="宋体"/>
                <w:color w:val="auto"/>
                <w:szCs w:val="21"/>
                <w:highlight w:val="none"/>
                <w:lang w:eastAsia="zh-CN"/>
              </w:rPr>
              <w:t xml:space="preserve">事部件信息采集项目合同</w:t>
            </w:r>
            <w:r>
              <w:rPr>
                <w:rFonts w:hint="eastAsia" w:ascii="宋体" w:hAnsi="宋体" w:eastAsia="宋体" w:cs="宋体"/>
                <w:color w:val="auto"/>
                <w:szCs w:val="21"/>
                <w:highlight w:val="none"/>
              </w:rPr>
              <w:t xml:space="preserve">》中的其他相应条款，完成</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其他交办的工作。</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5分</w:t>
            </w:r>
            <w:r/>
          </w:p>
        </w:tc>
        <w:tc>
          <w:tcPr>
            <w:tcMar>
              <w:left w:w="-1" w:type="dxa"/>
              <w:top w:w="-1" w:type="dxa"/>
              <w:right w:w="-1" w:type="dxa"/>
              <w:bottom w:w="-1" w:type="dxa"/>
            </w:tcMar>
            <w:tcW w:w="0" w:type="auto"/>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每发现一处条款履行不到位扣1分；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安排的其他工作完成不到位的根据工作质量情况酌情扣1—3分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eastAsia="zh-CN"/>
              </w:rPr>
              <w:br/>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对上次考核提出问题未整改的，按上次扣分标准加倍扣分；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上报的材料每发现1处错误扣0.1—0.5分。</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听取汇报、检查资料。</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对照合同及安排的工作、上报的材料等进行检查。</w:t>
            </w:r>
            <w:r/>
          </w:p>
        </w:tc>
      </w:tr>
      <w:tr>
        <w:trPr>
          <w:jc w:val="center"/>
          <w:trHeight w:val="0"/>
        </w:trPr>
        <w:tc>
          <w:tcPr>
            <w:tcMar>
              <w:left w:w="-1" w:type="dxa"/>
              <w:top w:w="-1" w:type="dxa"/>
              <w:right w:w="-1" w:type="dxa"/>
              <w:bottom w:w="-1" w:type="dxa"/>
            </w:tcMar>
            <w:tcW w:w="839" w:type="dxa"/>
            <w:vAlign w:val="center"/>
            <w:vMerge w:val="continue"/>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720"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tcMar>
              <w:left w:w="-1" w:type="dxa"/>
              <w:top w:w="-1" w:type="dxa"/>
              <w:right w:w="-1" w:type="dxa"/>
              <w:bottom w:w="-1" w:type="dxa"/>
            </w:tcMar>
            <w:tcW w:w="927"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二轮</w:t>
            </w:r>
            <w:r>
              <w:rPr>
                <w:rFonts w:hint="eastAsia" w:ascii="宋体" w:hAnsi="宋体" w:eastAsia="宋体" w:cs="宋体"/>
                <w:color w:val="auto"/>
                <w:szCs w:val="21"/>
                <w:highlight w:val="none"/>
              </w:rPr>
              <w:t xml:space="preserve">智能采集车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四轮智能采集装备管理</w:t>
            </w:r>
            <w:r/>
          </w:p>
        </w:tc>
        <w:tc>
          <w:tcPr>
            <w:tcMar>
              <w:left w:w="-1" w:type="dxa"/>
              <w:top w:w="-1" w:type="dxa"/>
              <w:right w:w="-1" w:type="dxa"/>
              <w:bottom w:w="-1" w:type="dxa"/>
            </w:tcMar>
            <w:tcW w:w="2375" w:type="dxa"/>
            <w:vAlign w:val="center"/>
            <w:textDirection w:val="lrTb"/>
            <w:noWrap w:val="false"/>
          </w:tcPr>
          <w:p>
            <w:pPr>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加强</w:t>
            </w:r>
            <w:r>
              <w:rPr>
                <w:rFonts w:hint="eastAsia" w:ascii="宋体" w:hAnsi="宋体" w:eastAsia="宋体" w:cs="宋体"/>
                <w:color w:val="auto"/>
                <w:szCs w:val="21"/>
                <w:highlight w:val="none"/>
                <w:lang w:val="en-US" w:eastAsia="zh-CN"/>
              </w:rPr>
              <w:t xml:space="preserve">二轮</w:t>
            </w:r>
            <w:r>
              <w:rPr>
                <w:rFonts w:hint="eastAsia" w:ascii="宋体" w:hAnsi="宋体" w:eastAsia="宋体" w:cs="宋体"/>
                <w:color w:val="auto"/>
                <w:szCs w:val="21"/>
                <w:highlight w:val="none"/>
              </w:rPr>
              <w:t xml:space="preserve">智能采集车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四轮智能采集装备</w:t>
            </w:r>
            <w:r>
              <w:rPr>
                <w:rFonts w:hint="eastAsia" w:ascii="宋体" w:hAnsi="宋体" w:eastAsia="宋体" w:cs="宋体"/>
                <w:color w:val="auto"/>
                <w:szCs w:val="21"/>
                <w:highlight w:val="none"/>
              </w:rPr>
              <w:t xml:space="preserve">的日常管理，按要求足额配备</w:t>
            </w:r>
            <w:r>
              <w:rPr>
                <w:rFonts w:hint="eastAsia" w:ascii="宋体" w:hAnsi="宋体" w:eastAsia="宋体" w:cs="宋体"/>
                <w:color w:val="auto"/>
                <w:szCs w:val="21"/>
                <w:highlight w:val="none"/>
                <w:lang w:val="en-US" w:eastAsia="zh-CN"/>
              </w:rPr>
              <w:t xml:space="preserve">二轮</w:t>
            </w:r>
            <w:r>
              <w:rPr>
                <w:rFonts w:hint="eastAsia" w:ascii="宋体" w:hAnsi="宋体" w:eastAsia="宋体" w:cs="宋体"/>
                <w:color w:val="auto"/>
                <w:szCs w:val="21"/>
                <w:highlight w:val="none"/>
              </w:rPr>
              <w:t xml:space="preserve">智能采集车，并做好日常维修保养，确保装备功能完好，使用正常，能满足正常工作需要。严禁私自拆解、二轮车人为损坏、擅自修改配置、挪作他用等。因违规使用、不及时维修保养及无人机导致影响正常工作的，责任由信息采集公司承担管理</w:t>
            </w:r>
            <w:r>
              <w:rPr>
                <w:rFonts w:hint="eastAsia" w:ascii="宋体" w:hAnsi="宋体" w:eastAsia="宋体" w:cs="宋体"/>
                <w:color w:val="auto"/>
                <w:szCs w:val="21"/>
                <w:highlight w:val="none"/>
                <w:lang w:eastAsia="zh-CN"/>
              </w:rPr>
              <w:t xml:space="preserve">。</w:t>
            </w:r>
            <w:r/>
          </w:p>
        </w:tc>
        <w:tc>
          <w:tcPr>
            <w:tcMar>
              <w:left w:w="-1" w:type="dxa"/>
              <w:top w:w="-1" w:type="dxa"/>
              <w:right w:w="-1" w:type="dxa"/>
              <w:bottom w:w="-1" w:type="dxa"/>
            </w:tcMar>
            <w:tcW w:w="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10分</w:t>
            </w:r>
            <w:r/>
          </w:p>
        </w:tc>
        <w:tc>
          <w:tcPr>
            <w:tcMar>
              <w:left w:w="-1" w:type="dxa"/>
              <w:top w:w="-1" w:type="dxa"/>
              <w:right w:w="-1" w:type="dxa"/>
              <w:bottom w:w="-1" w:type="dxa"/>
            </w:tcMar>
            <w:tcW w:w="2148"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未按要求足额配备的，每项扣1分；经督促限期整改仍未配备到位的，每项扣</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分；日常维修保养不当，影响正常工作使用的，每次扣0.1－0.5分；工作时间内未开启或未按要求正常使用智能采集器定位功能，扣0.05分；擅自修改配置、私自拆解、人为损坏或挪作他用的，每发生1次扣0.2-1分</w:t>
            </w:r>
            <w:r>
              <w:rPr>
                <w:rFonts w:hint="eastAsia" w:ascii="宋体" w:hAnsi="宋体" w:eastAsia="宋体" w:cs="宋体"/>
                <w:color w:val="auto"/>
                <w:szCs w:val="21"/>
                <w:highlight w:val="none"/>
                <w:lang w:eastAsia="zh-CN"/>
              </w:rPr>
              <w:t xml:space="preserve">。</w:t>
            </w:r>
            <w:r/>
          </w:p>
        </w:tc>
        <w:tc>
          <w:tcPr>
            <w:tcMar>
              <w:left w:w="-1" w:type="dxa"/>
              <w:top w:w="-1" w:type="dxa"/>
              <w:right w:w="-1" w:type="dxa"/>
              <w:bottom w:w="-1" w:type="dxa"/>
            </w:tcMar>
            <w:tcW w:w="1542"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检查</w:t>
            </w:r>
            <w:r>
              <w:rPr>
                <w:rFonts w:hint="eastAsia" w:ascii="宋体" w:hAnsi="宋体" w:eastAsia="宋体" w:cs="宋体"/>
                <w:color w:val="auto"/>
                <w:szCs w:val="21"/>
                <w:highlight w:val="none"/>
                <w:lang w:val="en-US" w:eastAsia="zh-CN"/>
              </w:rPr>
              <w:t xml:space="preserve">设备台账</w:t>
            </w:r>
            <w:r>
              <w:rPr>
                <w:rFonts w:hint="eastAsia" w:ascii="宋体" w:hAnsi="宋体" w:eastAsia="宋体" w:cs="宋体"/>
                <w:color w:val="auto"/>
                <w:szCs w:val="21"/>
                <w:highlight w:val="none"/>
              </w:rPr>
              <w:t xml:space="preserve">资料、抽查设备。</w:t>
            </w:r>
            <w:r/>
          </w:p>
        </w:tc>
        <w:tc>
          <w:tcPr>
            <w:tcMar>
              <w:left w:w="-1" w:type="dxa"/>
              <w:top w:w="-1" w:type="dxa"/>
              <w:right w:w="-1" w:type="dxa"/>
              <w:bottom w:w="-1" w:type="dxa"/>
            </w:tcMar>
            <w:tcW w:w="1503"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每日抽查，对发现问题作为扣分依据。</w:t>
            </w:r>
            <w:r/>
          </w:p>
        </w:tc>
      </w:tr>
    </w:tbl>
    <w:p>
      <w:pPr>
        <w:ind w:left="0" w:right="0" w:firstLine="0"/>
        <w:jc w:val="both"/>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0"/>
        <w:jc w:val="both"/>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备注：甲方有权对考核标准适实调整，并提前7天告知乙方。</w:t>
      </w:r>
      <w:r/>
    </w:p>
    <w:p>
      <w:pPr>
        <w:rPr>
          <w:color w:val="auto"/>
          <w:highlight w:val="none"/>
        </w:rPr>
      </w:pPr>
      <w:r>
        <w:rPr>
          <w:color w:val="auto"/>
          <w:highlight w:val="none"/>
        </w:rPr>
      </w:r>
      <w:r/>
    </w:p>
    <w:p>
      <w:pPr>
        <w:rPr>
          <w:color w:val="auto"/>
          <w:highlight w:val="none"/>
        </w:rPr>
      </w:pPr>
      <w:r>
        <w:rPr>
          <w:color w:val="auto"/>
          <w:highlight w:val="none"/>
        </w:rPr>
      </w:r>
      <w:r/>
    </w:p>
    <w:p>
      <w:pPr>
        <w:pStyle w:val="1108"/>
        <w:jc w:val="center"/>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08"/>
        <w:jc w:val="center"/>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08"/>
        <w:jc w:val="both"/>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08"/>
        <w:jc w:val="center"/>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08"/>
        <w:jc w:val="center"/>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08"/>
        <w:jc w:val="center"/>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08"/>
        <w:jc w:val="both"/>
        <w:spacing w:after="120"/>
        <w:rPr>
          <w:rStyle w:val="1143"/>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color w:val="auto"/>
          <w:highlight w:val="none"/>
        </w:rPr>
      </w:pPr>
      <w:r>
        <w:rPr>
          <w:rFonts w:hint="eastAsia"/>
          <w:color w:val="auto"/>
          <w:highlight w:val="none"/>
        </w:rPr>
      </w:r>
      <w:bookmarkEnd w:id="2"/>
      <w:r/>
      <w:r/>
    </w:p>
    <w:p>
      <w:pPr>
        <w:pStyle w:val="1122"/>
        <w:ind w:firstLine="1134"/>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4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22"/>
        <w:jc w:val="center"/>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3</w:t>
      </w:r>
      <w:r>
        <w:rPr>
          <w:rFonts w:hint="eastAsia" w:ascii="宋体" w:hAnsi="宋体" w:eastAsia="宋体" w:cs="宋体"/>
          <w:b/>
          <w:color w:val="auto"/>
          <w:sz w:val="36"/>
          <w:highlight w:val="none"/>
        </w:rPr>
        <w:t xml:space="preserve">、磋商</w:t>
      </w:r>
      <w:r>
        <w:rPr>
          <w:rFonts w:hint="eastAsia" w:ascii="宋体" w:hAnsi="宋体" w:eastAsia="宋体" w:cs="宋体"/>
          <w:b/>
          <w:bCs/>
          <w:color w:val="auto"/>
          <w:sz w:val="36"/>
          <w:highlight w:val="none"/>
        </w:rPr>
        <w:t xml:space="preserve">报价表</w:t>
      </w:r>
      <w:r/>
    </w:p>
    <w:p>
      <w:pPr>
        <w:pStyle w:val="112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                            货币单位：人民币元</w:t>
      </w:r>
      <w:r/>
    </w:p>
    <w:p>
      <w:pPr>
        <w:pStyle w:val="112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1111"/>
        <w:tblW w:w="98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38"/>
        <w:gridCol w:w="2640"/>
        <w:gridCol w:w="4218"/>
      </w:tblGrid>
      <w:tr>
        <w:trPr>
          <w:cantSplit/>
          <w:jc w:val="center"/>
          <w:trHeight w:val="980"/>
        </w:trPr>
        <w:tc>
          <w:tcPr>
            <w:tcW w:w="3038"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640"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4218"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1891"/>
        </w:trPr>
        <w:tc>
          <w:tcPr>
            <w:tcW w:w="3038" w:type="dxa"/>
            <w:vAlign w:val="center"/>
            <w:textDirection w:val="lrTb"/>
            <w:noWrap w:val="false"/>
          </w:tcPr>
          <w:p>
            <w:pPr>
              <w:pStyle w:val="1122"/>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邳州市城市管理局智慧城管信息采集项目</w:t>
            </w:r>
            <w:r/>
          </w:p>
        </w:tc>
        <w:tc>
          <w:tcPr>
            <w:tcW w:w="2640"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W w:w="4218"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158"/>
        </w:trPr>
        <w:tc>
          <w:tcPr>
            <w:tcW w:w="3038"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6858" w:type="dxa"/>
            <w:vAlign w:val="center"/>
            <w:textDirection w:val="lrTb"/>
            <w:noWrap w:val="false"/>
          </w:tcPr>
          <w:p>
            <w:pPr>
              <w:pStyle w:val="1122"/>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122"/>
        <w:ind w:right="-34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供应商承诺：本报价为供应商本企业提供的服务。</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382"/>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382"/>
        <w:spacing w:line="520" w:lineRule="exact"/>
        <w:rPr>
          <w:rFonts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t xml:space="preserve">日期：   年  月  日</w:t>
      </w:r>
      <w:r/>
    </w:p>
    <w:p>
      <w:pPr>
        <w:ind w:firstLine="2530"/>
        <w:jc w:val="both"/>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4</w:t>
      </w:r>
      <w:r>
        <w:rPr>
          <w:rFonts w:hint="eastAsia" w:ascii="宋体" w:hAnsi="宋体" w:eastAsia="宋体" w:cs="宋体"/>
          <w:b/>
          <w:color w:val="auto"/>
          <w:sz w:val="36"/>
          <w:highlight w:val="none"/>
        </w:rPr>
        <w:t xml:space="preserve">．</w:t>
      </w:r>
      <w:bookmarkStart w:id="3" w:name="_Hlk81985238"/>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36"/>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4"/>
        <w:ind w:left="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【格式自拟】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3"/>
      <w:r/>
      <w:r/>
    </w:p>
    <w:p>
      <w:pPr>
        <w:spacing w:line="276"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22"/>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7"/>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r/>
    </w:p>
    <w:p>
      <w:pPr>
        <w:spacing w:line="276" w:lineRule="auto"/>
        <w:rPr>
          <w:rFonts w:hint="eastAsia" w:ascii="宋体" w:hAnsi="宋体"/>
          <w:b/>
          <w:i/>
          <w:color w:val="auto"/>
          <w:sz w:val="24"/>
          <w:highlight w:val="none"/>
          <w:u w:val="single"/>
        </w:rPr>
      </w:pPr>
      <w:r>
        <w:rPr>
          <w:rFonts w:hint="eastAsia" w:ascii="宋体" w:hAnsi="宋体"/>
          <w:b/>
          <w:i/>
          <w:color w:val="auto"/>
          <w:sz w:val="24"/>
          <w:highlight w:val="none"/>
          <w:u w:val="single"/>
        </w:rPr>
      </w:r>
      <w:r/>
    </w:p>
    <w:p>
      <w:pPr>
        <w:jc w:val="center"/>
        <w:spacing w:line="276" w:lineRule="auto"/>
        <w:rPr>
          <w:rFonts w:hint="eastAsia" w:ascii="宋体" w:hAnsi="宋体" w:cs="宋体"/>
          <w:b/>
          <w:bCs/>
          <w:color w:val="auto"/>
          <w:sz w:val="24"/>
          <w:highlight w:val="none"/>
        </w:rPr>
      </w:pPr>
      <w:r>
        <w:rPr>
          <w:rFonts w:ascii="宋体" w:hAnsi="宋体"/>
          <w:b/>
          <w:i/>
          <w:color w:val="auto"/>
          <w:sz w:val="24"/>
          <w:highlight w:val="none"/>
          <w:u w:val="single"/>
        </w:rPr>
        <w:t xml:space="preserve">采购人或采购代理机构有权将以上内容进行公示。</w:t>
      </w:r>
      <w:r/>
    </w:p>
    <w:p>
      <w:pPr>
        <w:pStyle w:val="1134"/>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122"/>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111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35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4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446"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132"/>
        <w:ind w:left="0" w:firstLine="0"/>
        <w:rPr>
          <w:rFonts w:hint="eastAsia" w:ascii="宋体" w:hAnsi="宋体" w:eastAsia="宋体" w:cs="宋体"/>
          <w:color w:val="auto"/>
          <w:highlight w:val="none"/>
        </w:rPr>
      </w:pPr>
      <w:r/>
      <w:bookmarkStart w:id="4" w:name="_Toc87952868"/>
      <w:r/>
      <w:bookmarkEnd w:id="4"/>
      <w:r/>
      <w:r/>
    </w:p>
    <w:p>
      <w:pPr>
        <w:spacing w:line="219" w:lineRule="auto"/>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r>
      <w:r/>
    </w:p>
    <w:p>
      <w:pPr>
        <w:spacing w:line="219" w:lineRule="auto"/>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r>
      <w:r/>
    </w:p>
    <w:p>
      <w:pPr>
        <w:ind w:firstLine="2409"/>
        <w:spacing w:line="440" w:lineRule="exact"/>
        <w:rPr>
          <w:rFonts w:ascii="宋体" w:hAnsi="宋体" w:cs="宋体"/>
          <w:b/>
          <w:bCs/>
          <w:color w:val="auto"/>
          <w:sz w:val="40"/>
          <w:szCs w:val="40"/>
          <w:highlight w:val="none"/>
        </w:rPr>
      </w:pPr>
      <w:r>
        <w:rPr>
          <w:rFonts w:hint="eastAsia" w:ascii="宋体" w:hAnsi="宋体" w:cs="宋体"/>
          <w:b/>
          <w:bCs/>
          <w:color w:val="auto"/>
          <w:sz w:val="40"/>
          <w:szCs w:val="40"/>
          <w:highlight w:val="none"/>
        </w:rPr>
        <w:t xml:space="preserve">6、拟签订的合同文本</w:t>
      </w:r>
      <w:r/>
    </w:p>
    <w:p>
      <w:pPr>
        <w:ind w:firstLine="602"/>
        <w:spacing w:line="440" w:lineRule="exact"/>
        <w:rPr>
          <w:rFonts w:ascii="仿宋" w:hAnsi="仿宋" w:eastAsia="仿宋" w:cs="仿宋"/>
          <w:b/>
          <w:bCs/>
          <w:color w:val="auto"/>
          <w:sz w:val="40"/>
          <w:szCs w:val="40"/>
          <w:highlight w:val="none"/>
        </w:rPr>
      </w:pPr>
      <w:r>
        <w:rPr>
          <w:rFonts w:ascii="仿宋" w:hAnsi="仿宋" w:eastAsia="仿宋" w:cs="仿宋"/>
          <w:b/>
          <w:bCs/>
          <w:color w:val="auto"/>
          <w:sz w:val="40"/>
          <w:szCs w:val="40"/>
          <w:highlight w:val="none"/>
        </w:rPr>
      </w:r>
      <w:r/>
    </w:p>
    <w:p>
      <w:pPr>
        <w:spacing w:line="440" w:lineRule="exact"/>
        <w:rPr>
          <w:rFonts w:ascii="仿宋" w:hAnsi="仿宋" w:eastAsia="仿宋" w:cs="仿宋"/>
          <w:b/>
          <w:color w:val="auto"/>
          <w:sz w:val="40"/>
          <w:szCs w:val="40"/>
          <w:highlight w:val="none"/>
        </w:rPr>
      </w:pPr>
      <w:r>
        <w:rPr>
          <w:rFonts w:ascii="仿宋" w:hAnsi="仿宋" w:eastAsia="仿宋" w:cs="仿宋"/>
          <w:b/>
          <w:color w:val="auto"/>
          <w:sz w:val="40"/>
          <w:szCs w:val="40"/>
          <w:highlight w:val="none"/>
        </w:rPr>
      </w:r>
      <w:r/>
    </w:p>
    <w:p>
      <w:pPr>
        <w:jc w:val="center"/>
        <w:spacing w:line="440" w:lineRule="exact"/>
        <w:rPr>
          <w:rFonts w:ascii="宋体" w:hAnsi="宋体" w:cs="宋体"/>
          <w:b/>
          <w:color w:val="auto"/>
          <w:sz w:val="40"/>
          <w:szCs w:val="40"/>
          <w:highlight w:val="none"/>
        </w:rPr>
      </w:pPr>
      <w:r>
        <w:rPr>
          <w:rFonts w:hint="eastAsia" w:ascii="宋体" w:hAnsi="宋体" w:cs="宋体"/>
          <w:b/>
          <w:color w:val="auto"/>
          <w:sz w:val="40"/>
          <w:szCs w:val="40"/>
          <w:highlight w:val="none"/>
        </w:rPr>
        <w:t xml:space="preserve">政 府 采 购 合 同</w:t>
      </w:r>
      <w:r/>
    </w:p>
    <w:p>
      <w:pPr>
        <w:jc w:val="left"/>
        <w:spacing w:line="44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44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eastAsia="宋体" w:cs="宋体"/>
          <w:b/>
          <w:color w:val="auto"/>
          <w:sz w:val="32"/>
          <w:szCs w:val="32"/>
          <w:highlight w:val="none"/>
          <w:lang w:val="en-US" w:eastAsia="zh-CN"/>
        </w:rPr>
        <w:t xml:space="preserve">JSZC-320382-XZPT-C2026-0002</w:t>
      </w:r>
      <w:r/>
    </w:p>
    <w:p>
      <w:pPr>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邳州市城市管理局智慧城管信息采集项目</w:t>
      </w:r>
      <w:r/>
    </w:p>
    <w:p>
      <w:pPr>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采 购 人（甲方）：</w:t>
      </w:r>
      <w:r>
        <w:rPr>
          <w:rFonts w:hint="eastAsia" w:ascii="宋体" w:hAnsi="宋体" w:eastAsia="宋体" w:cs="宋体"/>
          <w:b/>
          <w:color w:val="auto"/>
          <w:sz w:val="32"/>
          <w:szCs w:val="32"/>
          <w:highlight w:val="none"/>
          <w:lang w:eastAsia="zh-CN"/>
        </w:rPr>
        <w:t xml:space="preserve">邳州市城市管理局</w:t>
      </w:r>
      <w:r/>
    </w:p>
    <w:p>
      <w:pPr>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中 标 人（乙方）：</w:t>
      </w:r>
      <w:r/>
    </w:p>
    <w:p>
      <w:pPr>
        <w:ind w:firstLine="630"/>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44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440" w:lineRule="exact"/>
        <w:rPr>
          <w:rFonts w:ascii="宋体" w:hAnsi="宋体" w:cs="宋体"/>
          <w:b/>
          <w:color w:val="auto"/>
          <w:sz w:val="24"/>
          <w:highlight w:val="none"/>
        </w:rPr>
      </w:pPr>
      <w:r>
        <w:rPr>
          <w:rFonts w:hint="eastAsia" w:ascii="宋体" w:hAnsi="宋体" w:cs="宋体"/>
          <w:b/>
          <w:color w:val="auto"/>
          <w:sz w:val="32"/>
          <w:szCs w:val="32"/>
          <w:highlight w:val="none"/>
        </w:rPr>
        <w:t xml:space="preserve">签订日期：    年  月  日</w:t>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pStyle w:val="1114"/>
        <w:ind w:left="0"/>
        <w:spacing w:line="440" w:lineRule="exact"/>
        <w:rPr>
          <w:rFonts w:ascii="宋体" w:hAnsi="宋体" w:cs="宋体"/>
          <w:color w:val="auto"/>
          <w:sz w:val="24"/>
          <w:highlight w:val="none"/>
        </w:rPr>
      </w:pPr>
      <w:r>
        <w:rPr>
          <w:rFonts w:ascii="宋体" w:hAnsi="宋体" w:cs="宋体"/>
          <w:color w:val="auto"/>
          <w:sz w:val="24"/>
          <w:highlight w:val="none"/>
        </w:rPr>
      </w:r>
      <w:r/>
    </w:p>
    <w:p>
      <w:pPr>
        <w:pStyle w:val="1114"/>
        <w:ind w:left="0" w:right="0"/>
        <w:spacing w:after="0" w:line="440" w:lineRule="exact"/>
        <w:rPr>
          <w:rFonts w:ascii="宋体" w:hAnsi="宋体" w:cs="宋体"/>
          <w:b/>
          <w:color w:val="auto"/>
          <w:sz w:val="24"/>
          <w:highlight w:val="none"/>
        </w:rPr>
      </w:pPr>
      <w:r>
        <w:rPr>
          <w:rFonts w:ascii="宋体" w:hAnsi="宋体" w:cs="宋体"/>
          <w:b/>
          <w:color w:val="auto"/>
          <w:sz w:val="24"/>
          <w:highlight w:val="none"/>
        </w:rPr>
      </w:r>
      <w:r/>
    </w:p>
    <w:p>
      <w:pPr>
        <w:pStyle w:val="1114"/>
        <w:ind w:left="0" w:right="0" w:firstLine="482"/>
        <w:spacing w:after="0" w:line="440" w:lineRule="exact"/>
        <w:rPr>
          <w:rFonts w:ascii="宋体" w:hAnsi="宋体" w:cs="宋体"/>
          <w:b/>
          <w:color w:val="auto"/>
          <w:sz w:val="24"/>
          <w:highlight w:val="none"/>
        </w:rPr>
      </w:pPr>
      <w:r>
        <w:rPr>
          <w:rFonts w:ascii="宋体" w:hAnsi="宋体" w:cs="宋体"/>
          <w:b/>
          <w:color w:val="auto"/>
          <w:sz w:val="24"/>
          <w:highlight w:val="none"/>
        </w:rPr>
      </w:r>
      <w:r/>
    </w:p>
    <w:p>
      <w:pPr>
        <w:pStyle w:val="1114"/>
        <w:ind w:left="0" w:right="0" w:firstLine="482"/>
        <w:spacing w:after="0" w:line="440" w:lineRule="exact"/>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友情提醒：采购人与中标人应当在中标、成交通知书发出之日起三十日内，按照采购文件确定的事项签订政府采购合同。</w:t>
      </w:r>
      <w:r/>
    </w:p>
    <w:p>
      <w:pPr>
        <w:pStyle w:val="1114"/>
        <w:ind w:left="0" w:right="0" w:firstLine="482"/>
        <w:spacing w:after="0" w:line="440" w:lineRule="exact"/>
        <w:rPr>
          <w:rFonts w:hint="eastAsia" w:ascii="宋体" w:hAnsi="宋体" w:eastAsia="宋体" w:cs="宋体"/>
          <w:color w:val="auto"/>
          <w:sz w:val="28"/>
          <w:szCs w:val="36"/>
          <w:highlight w:val="none"/>
        </w:rPr>
        <w:sectPr>
          <w:headerReference w:type="default" r:id="rId10"/>
          <w:footerReference w:type="default" r:id="rId15"/>
          <w:footnotePr/>
          <w:endnotePr/>
          <w:type w:val="nextPage"/>
          <w:pgSz w:w="12060" w:h="16950" w:orient="portrait"/>
          <w:pgMar w:top="1440" w:right="1800" w:bottom="1440" w:left="1800" w:header="0" w:footer="0" w:gutter="0"/>
          <w:cols w:num="1" w:sep="0" w:space="720" w:equalWidth="1"/>
          <w:docGrid w:linePitch="360"/>
        </w:sectPr>
      </w:pPr>
      <w:r>
        <w:rPr>
          <w:rFonts w:hint="eastAsia" w:ascii="宋体" w:hAnsi="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                   </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  </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合同编号: </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签字日期: </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签字地点: </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甲方通过</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，委托乙方实施</w:t>
      </w:r>
      <w:r>
        <w:rPr>
          <w:rFonts w:hint="eastAsia" w:ascii="宋体" w:hAnsi="宋体" w:eastAsia="宋体" w:cs="宋体"/>
          <w:color w:val="auto"/>
          <w:sz w:val="24"/>
          <w:szCs w:val="24"/>
          <w:highlight w:val="none"/>
          <w:lang w:eastAsia="zh-CN"/>
        </w:rPr>
        <w:t xml:space="preserve">邳州市城市管理局智慧城管信息采集项目</w:t>
      </w:r>
      <w:r>
        <w:rPr>
          <w:rFonts w:hint="eastAsia" w:ascii="宋体" w:hAnsi="宋体" w:eastAsia="宋体" w:cs="宋体"/>
          <w:color w:val="auto"/>
          <w:sz w:val="24"/>
          <w:szCs w:val="24"/>
          <w:highlight w:val="none"/>
        </w:rPr>
        <w:t xml:space="preserve">。为了明确甲、乙双方的权利和义务，认真履行各自职责，按照《</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的有关规定，经甲乙双方在平等、自愿的基础上共同协商一致，签订合同如下：</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服务内容和服务范围及服务要求</w:t>
      </w:r>
      <w:r/>
    </w:p>
    <w:p>
      <w:pPr>
        <w:ind w:firstLine="480"/>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一、服务内容</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负责按照城市管理部件和事件信息采集等国家相关标准、</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州市数字化城市管理监督指挥手册要求以及甲方有关规定，以巡查责任区</w:t>
      </w:r>
      <w:r>
        <w:rPr>
          <w:rFonts w:hint="eastAsia" w:ascii="宋体" w:hAnsi="宋体" w:eastAsia="宋体" w:cs="宋体"/>
          <w:color w:val="auto"/>
          <w:sz w:val="24"/>
          <w:szCs w:val="24"/>
          <w:highlight w:val="none"/>
        </w:rPr>
        <w:t xml:space="preserve">域为基本工作单位，对负责采集区域范围内的全部城市管理部件、事件进行全面、公正、实时、有效的信息采集、数据传输、核查核实、专项普查等。针对极端天气、重大活动提供全面的普查和保障服务。定期编写城管管理信息采集服务报告，提供城市管理问题高发区域、高发时间段、高发问题等数据分析以及绘制图谱分析等服务，做好信息采集服务其他有关工作。根据城市管理巡查路线要求与移动智能采集工作特点，划分智能采集巡查区域与路线，并按照区域等级、属性、频次等标准，实现信息采集区域全覆盖。乙方需按照甲方提供的技术规范和接口标准，无偿负责实现与</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州市城市运行</w:t>
      </w:r>
      <w:r>
        <w:rPr>
          <w:rFonts w:hint="eastAsia" w:ascii="宋体" w:hAnsi="宋体" w:eastAsia="宋体" w:cs="宋体"/>
          <w:color w:val="auto"/>
          <w:sz w:val="24"/>
          <w:szCs w:val="24"/>
          <w:highlight w:val="none"/>
          <w:lang w:val="en-US" w:eastAsia="zh-CN"/>
        </w:rPr>
        <w:t xml:space="preserve">管理服务</w:t>
      </w:r>
      <w:r>
        <w:rPr>
          <w:rFonts w:hint="eastAsia" w:ascii="宋体" w:hAnsi="宋体" w:eastAsia="宋体" w:cs="宋体"/>
          <w:color w:val="auto"/>
          <w:sz w:val="24"/>
          <w:szCs w:val="24"/>
          <w:highlight w:val="none"/>
        </w:rPr>
        <w:t xml:space="preserve">平台之间的数据对接工作，满足包括但不限于数据格式、传输协议、安全要求等要求，确保其系统能够安全、稳定地向</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州市城市运行</w:t>
      </w:r>
      <w:r>
        <w:rPr>
          <w:rFonts w:hint="eastAsia" w:ascii="宋体" w:hAnsi="宋体" w:eastAsia="宋体" w:cs="宋体"/>
          <w:color w:val="auto"/>
          <w:sz w:val="24"/>
          <w:szCs w:val="24"/>
          <w:highlight w:val="none"/>
          <w:lang w:val="en-US" w:eastAsia="zh-CN"/>
        </w:rPr>
        <w:t xml:space="preserve">管理服务</w:t>
      </w:r>
      <w:r>
        <w:rPr>
          <w:rFonts w:hint="eastAsia" w:ascii="宋体" w:hAnsi="宋体" w:eastAsia="宋体" w:cs="宋体"/>
          <w:color w:val="auto"/>
          <w:sz w:val="24"/>
          <w:szCs w:val="24"/>
          <w:highlight w:val="none"/>
        </w:rPr>
        <w:t xml:space="preserve">平台传输所需数据，以便在平台上实现数据可视化展示和数据处理操作</w:t>
      </w:r>
      <w:r>
        <w:rPr>
          <w:rFonts w:hint="eastAsia" w:ascii="宋体" w:hAnsi="宋体" w:eastAsia="宋体" w:cs="宋体"/>
          <w:color w:val="auto"/>
          <w:sz w:val="24"/>
          <w:szCs w:val="24"/>
          <w:highlight w:val="none"/>
          <w:lang w:eastAsia="zh-CN"/>
        </w:rPr>
        <w:t xml:space="preserve">，额外产生的费用由乙方承担。</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二、服务范围</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本项目信息采集范围覆盖城区50平方公里及21个乡镇。城区范围为东至陇海大道，西至运河大堰，南至沿河路，北至辽河路（延长到沿</w:t>
      </w:r>
      <w:r>
        <w:rPr>
          <w:rFonts w:hint="eastAsia" w:ascii="宋体" w:hAnsi="宋体" w:eastAsia="宋体" w:cs="宋体"/>
          <w:color w:val="auto"/>
          <w:sz w:val="24"/>
          <w:szCs w:val="24"/>
          <w:highlight w:val="none"/>
        </w:rPr>
        <w:t xml:space="preserve">湖路、岠山路、沱江路区域）</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-134620</wp:posOffset>
                </wp:positionH>
                <wp:positionV relativeFrom="paragraph">
                  <wp:posOffset>474980</wp:posOffset>
                </wp:positionV>
                <wp:extent cx="5506085" cy="3110230"/>
                <wp:effectExtent l="0" t="0" r="18415" b="13970"/>
                <wp:wrapTopAndBottom/>
                <wp:docPr id="6"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4"/>
                        <a:stretch/>
                      </pic:blipFill>
                      <pic:spPr bwMode="auto">
                        <a:xfrm>
                          <a:off x="0" y="0"/>
                          <a:ext cx="5506085" cy="3110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0.6pt;mso-position-horizontal:absolute;mso-position-vertical-relative:text;margin-top:37.4pt;mso-position-vertical:absolute;width:433.5pt;height:244.9pt;mso-wrap-distance-left:9.0pt;mso-wrap-distance-top:0.0pt;mso-wrap-distance-right:9.0pt;mso-wrap-distance-bottom:0.0pt;" stroked="f">
                <v:path textboxrect="0,0,0,0"/>
                <w10:wrap type="topAndBottom"/>
                <v:imagedata r:id="rId24" o:title=""/>
              </v:shape>
            </w:pict>
          </mc:Fallback>
        </mc:AlternateContent>
      </w:r>
      <w:r>
        <w:rPr>
          <w:rFonts w:hint="eastAsia" w:ascii="宋体" w:hAnsi="宋体" w:eastAsia="宋体" w:cs="宋体"/>
          <w:color w:val="auto"/>
          <w:sz w:val="24"/>
          <w:szCs w:val="24"/>
          <w:highlight w:val="none"/>
          <w:lang w:val="en-US" w:eastAsia="zh-CN" w:bidi="ar-SA"/>
        </w:rPr>
        <w:t xml:space="preserve">城区巡查密度及区域</w:t>
      </w:r>
      <w:r/>
    </w:p>
    <w:tbl>
      <w:tblPr>
        <w:tblStyle w:val="111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41"/>
        <w:gridCol w:w="1410"/>
        <w:gridCol w:w="2184"/>
        <w:gridCol w:w="3850"/>
      </w:tblGrid>
      <w:tr>
        <w:trPr>
          <w:trHeight w:val="394"/>
        </w:trPr>
        <w:tc>
          <w:tcPr>
            <w:shd w:val="clear" w:color="auto" w:fill="c0c0c0"/>
            <w:tcBorders>
              <w:top w:val="single" w:color="000000" w:sz="12" w:space="0"/>
              <w:left w:val="single" w:color="000000" w:sz="12" w:space="0"/>
              <w:bottom w:val="single" w:color="000000" w:sz="6" w:space="0"/>
              <w:right w:val="single" w:color="000000" w:sz="6" w:space="0"/>
            </w:tcBorders>
            <w:tcW w:w="1041"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区域</w:t>
            </w:r>
            <w:r/>
          </w:p>
        </w:tc>
        <w:tc>
          <w:tcPr>
            <w:gridSpan w:val="2"/>
            <w:shd w:val="clear" w:color="auto" w:fill="c0c0c0"/>
            <w:tcBorders>
              <w:top w:val="single" w:color="000000" w:sz="12" w:space="0"/>
              <w:left w:val="single" w:color="000000" w:sz="6" w:space="0"/>
              <w:bottom w:val="single" w:color="000000" w:sz="6" w:space="0"/>
              <w:right w:val="single" w:color="000000" w:sz="6" w:space="0"/>
            </w:tcBorders>
            <w:tcW w:w="3594"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区域面积</w:t>
            </w:r>
            <w:r/>
          </w:p>
        </w:tc>
        <w:tc>
          <w:tcPr>
            <w:shd w:val="clear" w:color="auto" w:fill="c0c0c0"/>
            <w:tcBorders>
              <w:top w:val="single" w:color="000000" w:sz="12" w:space="0"/>
              <w:left w:val="single" w:color="000000" w:sz="6" w:space="0"/>
              <w:bottom w:val="single" w:color="000000" w:sz="6" w:space="0"/>
              <w:right w:val="single" w:color="000000" w:sz="12" w:space="0"/>
            </w:tcBorders>
            <w:tcW w:w="3850"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城区边界</w:t>
            </w:r>
            <w:r/>
          </w:p>
        </w:tc>
      </w:tr>
      <w:tr>
        <w:trPr>
          <w:trHeight w:val="2461"/>
        </w:trPr>
        <w:tc>
          <w:tcPr>
            <w:tcBorders>
              <w:top w:val="single" w:color="000000" w:sz="6" w:space="0"/>
              <w:left w:val="single" w:color="000000" w:sz="12" w:space="0"/>
              <w:bottom w:val="single" w:color="000000" w:sz="12" w:space="0"/>
              <w:right w:val="single" w:color="000000" w:sz="6" w:space="0"/>
            </w:tcBorders>
            <w:tcW w:w="1041"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见上图</w:t>
            </w:r>
            <w:r/>
          </w:p>
        </w:tc>
        <w:tc>
          <w:tcPr>
            <w:gridSpan w:val="2"/>
            <w:tcBorders>
              <w:top w:val="single" w:color="000000" w:sz="6" w:space="0"/>
              <w:left w:val="single" w:color="000000" w:sz="6" w:space="0"/>
              <w:bottom w:val="single" w:color="000000" w:sz="12" w:space="0"/>
              <w:right w:val="single" w:color="000000" w:sz="6" w:space="0"/>
            </w:tcBorders>
            <w:tcW w:w="359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城区</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平方公里</w:t>
            </w:r>
            <w:r/>
          </w:p>
        </w:tc>
        <w:tc>
          <w:tcPr>
            <w:tcBorders>
              <w:top w:val="single" w:color="000000" w:sz="6" w:space="0"/>
              <w:left w:val="single" w:color="000000" w:sz="6" w:space="0"/>
              <w:bottom w:val="single" w:color="000000" w:sz="12" w:space="0"/>
              <w:right w:val="single" w:color="000000" w:sz="12" w:space="0"/>
            </w:tcBorders>
            <w:tcW w:w="385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东至：陇海大道；</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西至：运河大堰</w:t>
            </w:r>
            <w:r/>
          </w:p>
          <w:p>
            <w:pPr>
              <w:ind w:right="651"/>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南至：沿河路</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北至：辽河路</w:t>
            </w:r>
            <w:r>
              <w:rPr>
                <w:rFonts w:hint="eastAsia" w:ascii="宋体" w:hAnsi="宋体" w:eastAsia="宋体" w:cs="宋体"/>
                <w:color w:val="auto"/>
                <w:sz w:val="24"/>
                <w:szCs w:val="24"/>
                <w:highlight w:val="none"/>
                <w:lang w:val="en-US" w:eastAsia="zh-CN"/>
              </w:rPr>
              <w:t xml:space="preserve">（延长到沿</w:t>
            </w:r>
            <w:r>
              <w:rPr>
                <w:rFonts w:hint="eastAsia" w:ascii="宋体" w:hAnsi="宋体" w:eastAsia="宋体" w:cs="宋体"/>
                <w:color w:val="auto"/>
                <w:sz w:val="24"/>
                <w:szCs w:val="24"/>
                <w:highlight w:val="none"/>
              </w:rPr>
              <w:t xml:space="preserve">湖路、岠山路、沱江路区域）</w:t>
            </w:r>
            <w:r/>
          </w:p>
        </w:tc>
      </w:tr>
      <w:tr>
        <w:trPr/>
        <w:tc>
          <w:tcPr>
            <w:shd w:val="clear" w:color="auto" w:fill="a6a6a6"/>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区域</w:t>
            </w:r>
            <w:r/>
          </w:p>
        </w:tc>
        <w:tc>
          <w:tcPr>
            <w:shd w:val="clear" w:color="auto" w:fill="a6a6a6"/>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巡查密度</w:t>
            </w:r>
            <w:r/>
          </w:p>
        </w:tc>
        <w:tc>
          <w:tcPr>
            <w:shd w:val="clear" w:color="auto" w:fill="a6a6a6"/>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覆盖范围</w:t>
            </w:r>
            <w:r/>
          </w:p>
        </w:tc>
        <w:tc>
          <w:tcPr>
            <w:shd w:val="clear" w:color="auto" w:fill="a6a6a6"/>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覆盖</w:t>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面积</w:t>
            </w:r>
            <w:r/>
          </w:p>
        </w:tc>
      </w:tr>
      <w:t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重点区域</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次/天</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覆盖区域内的主要道路、商业区、窗口、政府等区域内可采集区域</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平方公里</w:t>
            </w:r>
            <w:r/>
          </w:p>
        </w:tc>
      </w:tr>
      <w:tr>
        <w:trPr>
          <w:trHeight w:val="1356"/>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次重点区域</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2次/天</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覆盖区域内的一般道路、封闭住宅集中区域、公共服务单位等区域内可采集区域</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平方公里</w:t>
            </w:r>
            <w:r/>
          </w:p>
        </w:tc>
      </w:tr>
      <w:t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一般区域</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1次/天</w:t>
            </w:r>
            <w:r/>
          </w:p>
        </w:tc>
        <w:tc>
          <w:tcPr>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封闭住宅区、工厂区域、城郊结合部等区域</w:t>
            </w:r>
            <w:r/>
          </w:p>
        </w:tc>
        <w:tc>
          <w:tcPr>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平方公里</w:t>
            </w:r>
            <w:r/>
          </w:p>
        </w:tc>
      </w:tr>
    </w:tbl>
    <w:p>
      <w:pPr>
        <w:pStyle w:val="1142"/>
        <w:numPr>
          <w:ilvl w:val="0"/>
          <w:numId w:val="0"/>
        </w:numPr>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pStyle w:val="1142"/>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备注：巡查城区、乡镇区域频次根据工作推进实效适实调整，并提前7天告知乙方。</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三、服务要求</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（一）人员及设备配备要求</w:t>
      </w:r>
      <w:r/>
    </w:p>
    <w:p>
      <w:pPr>
        <w:pStyle w:val="1142"/>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根据工作需要，组建一支不低于9人的信息采集服务队伍，提供2辆智能采集二轮车、3套车载智能采集设备。本项目要求成交供应商提供法律服务、人力资源管理、数据分析及信息安全管理服务。二轮智能巡查电动车和驾驶人需符合《电动摩托车和电动轻便摩托车安全要求》（GB24155-2020）相关规定。四轮智能巡查机动车需符合《机动车运行安全技术条件》（GB7258-2017）的相关规定。并制定科学完整的设备运维保障服务方案，定期对采集设备进行全面检查、维护和保养，确保设备正常运行。</w:t>
      </w:r>
      <w:r/>
    </w:p>
    <w:tbl>
      <w:tblPr>
        <w:tblStyle w:val="1118"/>
        <w:tblpPr w:horzAnchor="page" w:tblpX="1838" w:vertAnchor="text" w:tblpY="391" w:leftFromText="180" w:topFromText="0" w:rightFromText="180" w:bottomFromText="0"/>
        <w:tblW w:w="86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8"/>
        <w:gridCol w:w="6628"/>
      </w:tblGrid>
      <w:tr>
        <w:trPr>
          <w:trHeight w:val="658"/>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巡查类型</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适用场景</w:t>
            </w:r>
            <w:r/>
          </w:p>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人工巡查</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重点区域非快速路道路、背街小巷、重要线路保障路段</w:t>
            </w:r>
            <w:r/>
          </w:p>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1261"/>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二轮车智能巡查</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主城区重点区域、次重点区域和一般区域非快速路道路、背街小巷、重要线路保障路段</w:t>
            </w:r>
            <w:r/>
          </w:p>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trHeight w:val="1352"/>
        </w:trPr>
        <w:tc>
          <w:tcPr>
            <w:tcW w:w="2058" w:type="dxa"/>
            <w:vAlign w:val="center"/>
            <w:textDirection w:val="lrTb"/>
            <w:noWrap w:val="false"/>
          </w:tcPr>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机动车智能巡查</w:t>
            </w:r>
            <w:r/>
          </w:p>
        </w:tc>
        <w:tc>
          <w:tcPr>
            <w:tcW w:w="6628" w:type="dxa"/>
            <w:vAlign w:val="center"/>
            <w:textDirection w:val="lrTb"/>
            <w:noWrap w:val="false"/>
          </w:tcPr>
          <w:p>
            <w:pPr>
              <w:ind w:right="0" w:firstLine="480"/>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快速路高架桥、封闭道路、乡镇、偏远区域、恶劣天气、矛盾高发区域、应急调度等需要大面积、高效信息采集的区域</w:t>
            </w:r>
            <w:r/>
          </w:p>
          <w:p>
            <w:pPr>
              <w:ind w:right="0"/>
              <w:jc w:val="center"/>
              <w:keepLines w:val="0"/>
              <w:keepNext w:val="0"/>
              <w:pageBreakBefore w:val="0"/>
              <w:spacing w:line="5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1.工作时间</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8：30-12：00；14：00-17:30。</w:t>
      </w:r>
      <w:r/>
    </w:p>
    <w:p>
      <w:pPr>
        <w:pStyle w:val="1142"/>
        <w:numPr>
          <w:ilvl w:val="0"/>
          <w:numId w:val="0"/>
        </w:num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人员配置要求</w:t>
      </w:r>
      <w:r/>
    </w:p>
    <w:p>
      <w:pPr>
        <w:pStyle w:val="1142"/>
        <w:numPr>
          <w:ilvl w:val="0"/>
          <w:numId w:val="0"/>
        </w:num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人员配置不</w:t>
      </w:r>
      <w:r>
        <w:rPr>
          <w:rFonts w:hint="eastAsia" w:ascii="宋体" w:hAnsi="宋体" w:eastAsia="宋体" w:cs="宋体"/>
          <w:color w:val="auto"/>
          <w:sz w:val="24"/>
          <w:szCs w:val="24"/>
          <w:highlight w:val="none"/>
          <w:lang w:val="en-US" w:eastAsia="zh-CN"/>
        </w:rPr>
        <w:t xml:space="preserve">少</w:t>
      </w:r>
      <w:r>
        <w:rPr>
          <w:rFonts w:hint="eastAsia" w:ascii="宋体" w:hAnsi="宋体" w:eastAsia="宋体" w:cs="宋体"/>
          <w:color w:val="auto"/>
          <w:sz w:val="24"/>
          <w:szCs w:val="24"/>
          <w:highlight w:val="none"/>
        </w:rPr>
        <w:t xml:space="preserve">于9人，</w:t>
      </w:r>
      <w:r>
        <w:rPr>
          <w:rFonts w:hint="eastAsia" w:ascii="宋体" w:hAnsi="宋体" w:eastAsia="宋体" w:cs="宋体"/>
          <w:color w:val="auto"/>
          <w:sz w:val="24"/>
          <w:szCs w:val="24"/>
          <w:highlight w:val="none"/>
          <w:lang w:val="en-US" w:eastAsia="zh-CN"/>
        </w:rPr>
        <w:t xml:space="preserve">网格在线采集员</w:t>
      </w:r>
      <w:r>
        <w:rPr>
          <w:rFonts w:hint="eastAsia" w:ascii="宋体" w:hAnsi="宋体" w:eastAsia="宋体" w:cs="宋体"/>
          <w:color w:val="auto"/>
          <w:sz w:val="24"/>
          <w:szCs w:val="24"/>
          <w:highlight w:val="none"/>
        </w:rPr>
        <w:t xml:space="preserve">每天不</w:t>
      </w:r>
      <w:r>
        <w:rPr>
          <w:rFonts w:hint="eastAsia" w:ascii="宋体" w:hAnsi="宋体" w:eastAsia="宋体" w:cs="宋体"/>
          <w:color w:val="auto"/>
          <w:sz w:val="24"/>
          <w:szCs w:val="24"/>
          <w:highlight w:val="none"/>
          <w:lang w:val="en-US" w:eastAsia="zh-CN"/>
        </w:rPr>
        <w:t xml:space="preserve">少</w:t>
      </w:r>
      <w:r>
        <w:rPr>
          <w:rFonts w:hint="eastAsia" w:ascii="宋体" w:hAnsi="宋体" w:eastAsia="宋体" w:cs="宋体"/>
          <w:color w:val="auto"/>
          <w:sz w:val="24"/>
          <w:szCs w:val="24"/>
          <w:highlight w:val="none"/>
        </w:rPr>
        <w:t xml:space="preserve">于7人。</w:t>
      </w:r>
      <w:r/>
    </w:p>
    <w:p>
      <w:pPr>
        <w:pStyle w:val="1142"/>
        <w:numPr>
          <w:ilvl w:val="0"/>
          <w:numId w:val="0"/>
        </w:num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有效案件数量要求</w:t>
      </w:r>
      <w:r/>
    </w:p>
    <w:p>
      <w:pPr>
        <w:pStyle w:val="1142"/>
        <w:numPr>
          <w:ilvl w:val="0"/>
          <w:numId w:val="0"/>
        </w:num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服务期间保证上报有效案件（数据主要为管理区域内不符合标准的事件和部件问题）</w:t>
      </w:r>
      <w:r>
        <w:rPr>
          <w:rFonts w:hint="eastAsia" w:ascii="宋体" w:hAnsi="宋体" w:eastAsia="宋体" w:cs="宋体"/>
          <w:color w:val="auto"/>
          <w:sz w:val="24"/>
          <w:szCs w:val="24"/>
          <w:highlight w:val="none"/>
          <w:lang w:val="en-US" w:eastAsia="zh-CN"/>
        </w:rPr>
        <w:t xml:space="preserve">每天不少于130件</w:t>
      </w:r>
      <w:r>
        <w:rPr>
          <w:rFonts w:hint="eastAsia" w:ascii="宋体" w:hAnsi="宋体" w:eastAsia="宋体" w:cs="宋体"/>
          <w:color w:val="auto"/>
          <w:sz w:val="24"/>
          <w:szCs w:val="24"/>
          <w:highlight w:val="none"/>
        </w:rPr>
        <w:t xml:space="preserve">（有效案件是指包括问题、发现、核实、上报、受理、派遣、处置、反馈、核查、结案和多次派遣后的核查等方面的完整业务流程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42"/>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工作特殊性要求，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须自行配备四轮</w:t>
      </w:r>
      <w:r>
        <w:rPr>
          <w:rFonts w:hint="eastAsia" w:ascii="宋体" w:hAnsi="宋体" w:eastAsia="宋体" w:cs="宋体"/>
          <w:color w:val="auto"/>
          <w:sz w:val="24"/>
          <w:szCs w:val="24"/>
          <w:highlight w:val="none"/>
          <w:lang w:val="en-US" w:eastAsia="zh-CN"/>
        </w:rPr>
        <w:t xml:space="preserve">机动</w:t>
      </w:r>
      <w:r>
        <w:rPr>
          <w:rFonts w:hint="eastAsia" w:ascii="宋体" w:hAnsi="宋体" w:eastAsia="宋体" w:cs="宋体"/>
          <w:color w:val="auto"/>
          <w:sz w:val="24"/>
          <w:szCs w:val="24"/>
          <w:highlight w:val="none"/>
        </w:rPr>
        <w:t xml:space="preserve">车1台，用于巡查</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作。四轮机动车需符合《机动车运行安全技术条件》（GB7258-2017）的相关规定。</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）智能采集算法技术要求</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识别类别：支持城市管理问题类型不少于30类，包含但不限于街面秩序、市容环境、沿街广告、施工管理、突发事件和其他场景AI算法，具体涵盖店外经营、流动摊点、违规广告、占道经营、暴露垃圾、乱堆物堆料、沿街晾挂、垃圾桶满溢、道路破损、道路积水、井盖缺失、非机动车乱停乱放等事（部）件；</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2.识别准确率：不低于8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%，识别的案件类型应符合住建部《数字化城市管理信息系统第2部分：管理部件和事件》规定；</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3.核心功能：</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3.1支持自动检测、抓拍、上报，案件信息可溯源，每次巡查记录附影像资料；</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3.2具备定制化修改功能，可根据邳州市城市管理实际需求，中标人须无偿优化算法样本、模型和新增个性化算法类型；</w:t>
      </w:r>
      <w:r/>
    </w:p>
    <w:p>
      <w:pPr>
        <w:pStyle w:val="1142"/>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3.3无偿负责与邳州市运管服平台实现数据对接，具备设备监控查看、采集趋势统计、实时信息系统页面展示、自动生成分析报告的功能。</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）数据分析服务要求</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1.成交供应商需结合邳州市城市管理实际需要，以信息采集数据为基础，形成日度、周度、月度、季度等周期性数据分析报告和专题数据分析报告。</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2.具备大规模数据处理、数据挖掘、数据分析和展示能力，搭建数据模型，高质量完成数据分析服务报告及数据图表展现，为采购人提供科学决策依据。</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服务期限</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本信息采集服务项目服务期限为三年，自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止。</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第五条</w:t>
      </w:r>
      <w:r>
        <w:rPr>
          <w:rFonts w:hint="eastAsia" w:ascii="宋体" w:hAnsi="宋体" w:eastAsia="宋体" w:cs="宋体"/>
          <w:color w:val="auto"/>
          <w:sz w:val="24"/>
          <w:szCs w:val="24"/>
          <w:highlight w:val="none"/>
          <w:lang w:val="en-US" w:eastAsia="zh-CN"/>
        </w:rPr>
        <w:t xml:space="preserve"> 合同总价及支付方式</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本合同总金额为人民币大写金额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元（小写金额：  元），经双方协商一致，选择以下第</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种付款方式：</w:t>
      </w:r>
      <w:r/>
    </w:p>
    <w:p>
      <w:pPr>
        <w:pStyle w:val="1142"/>
        <w:numPr>
          <w:ilvl w:val="0"/>
          <w:numId w:val="0"/>
        </w:numPr>
        <w:ind w:left="0" w:firstLine="602"/>
        <w:keepLines w:val="0"/>
        <w:keepNext w:val="0"/>
        <w:pageBreakBefore w:val="0"/>
        <w:spacing w:line="56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（一）付款方式（提交预付款保函的）</w:t>
      </w:r>
      <w:r/>
    </w:p>
    <w:p>
      <w:pPr>
        <w:ind w:left="0" w:firstLine="675"/>
        <w:keepLines w:val="0"/>
        <w:keepNext w:val="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本项目按</w:t>
      </w:r>
      <w:r>
        <w:rPr>
          <w:rFonts w:hint="eastAsia" w:ascii="宋体" w:hAnsi="宋体" w:eastAsia="宋体" w:cs="宋体"/>
          <w:bCs/>
          <w:color w:val="auto"/>
          <w:sz w:val="24"/>
          <w:szCs w:val="24"/>
          <w:highlight w:val="none"/>
          <w:lang w:eastAsia="zh-CN"/>
        </w:rPr>
        <w:t xml:space="preserve">月</w:t>
      </w:r>
      <w:r>
        <w:rPr>
          <w:rFonts w:hint="eastAsia" w:ascii="宋体" w:hAnsi="宋体" w:eastAsia="宋体" w:cs="宋体"/>
          <w:bCs/>
          <w:color w:val="auto"/>
          <w:sz w:val="24"/>
          <w:szCs w:val="24"/>
          <w:highlight w:val="none"/>
        </w:rPr>
        <w:t xml:space="preserve">支付，合同签订后且乙方提供相对应的金额银行保函的15天内，支付前三个月的费用。以后根据考核结果，由甲方办理政府采购资金结算手续，经审核后支付给乙方。</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方需提交的支付文件包</w:t>
      </w:r>
      <w:r>
        <w:rPr>
          <w:rFonts w:hint="eastAsia" w:ascii="宋体" w:hAnsi="宋体" w:eastAsia="宋体" w:cs="宋体"/>
          <w:bCs/>
          <w:color w:val="auto"/>
          <w:sz w:val="24"/>
          <w:szCs w:val="24"/>
          <w:highlight w:val="none"/>
        </w:rPr>
        <w:t xml:space="preserve">括：</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方出具的全额正式发票；考核</w:t>
      </w:r>
      <w:r>
        <w:rPr>
          <w:rFonts w:hint="eastAsia" w:ascii="宋体" w:hAnsi="宋体" w:eastAsia="宋体" w:cs="宋体"/>
          <w:bCs/>
          <w:color w:val="auto"/>
          <w:sz w:val="24"/>
          <w:szCs w:val="24"/>
          <w:highlight w:val="none"/>
          <w:lang w:val="en-US" w:eastAsia="zh-CN"/>
        </w:rPr>
        <w:t xml:space="preserve">细则</w:t>
      </w:r>
      <w:r>
        <w:rPr>
          <w:rFonts w:hint="eastAsia" w:ascii="宋体" w:hAnsi="宋体" w:eastAsia="宋体" w:cs="宋体"/>
          <w:bCs/>
          <w:color w:val="auto"/>
          <w:sz w:val="24"/>
          <w:szCs w:val="24"/>
          <w:highlight w:val="none"/>
          <w:lang w:eastAsia="zh-CN"/>
        </w:rPr>
        <w:t xml:space="preserve">见</w:t>
      </w:r>
      <w:r>
        <w:rPr>
          <w:rFonts w:hint="eastAsia" w:ascii="宋体" w:hAnsi="宋体" w:eastAsia="宋体" w:cs="宋体"/>
          <w:bCs/>
          <w:color w:val="auto"/>
          <w:sz w:val="24"/>
          <w:szCs w:val="24"/>
          <w:highlight w:val="none"/>
          <w:lang w:val="en-US" w:eastAsia="zh-CN"/>
        </w:rPr>
        <w:t xml:space="preserve">采购需求</w:t>
      </w:r>
      <w:r>
        <w:rPr>
          <w:rFonts w:hint="eastAsia" w:ascii="宋体" w:hAnsi="宋体" w:eastAsia="宋体" w:cs="宋体"/>
          <w:bCs/>
          <w:color w:val="auto"/>
          <w:sz w:val="24"/>
          <w:szCs w:val="24"/>
          <w:highlight w:val="none"/>
          <w:lang w:eastAsia="zh-CN"/>
        </w:rPr>
        <w:t xml:space="preserve">附件。</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（二）付款方式（不提交预付款保函的）</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本项目根据每月考核结果，按合同的月平均价扣减考核后计付。(每月以财政结算资金到账后，经审核后支付给乙方)。</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乙方需提交的支付文件包括：</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乙方出具的全额正式发票；考核</w:t>
      </w:r>
      <w:r>
        <w:rPr>
          <w:rFonts w:hint="eastAsia" w:ascii="宋体" w:hAnsi="宋体" w:eastAsia="宋体" w:cs="宋体"/>
          <w:bCs/>
          <w:color w:val="auto"/>
          <w:sz w:val="24"/>
          <w:szCs w:val="24"/>
          <w:highlight w:val="none"/>
          <w:lang w:val="en-US" w:eastAsia="zh-CN"/>
        </w:rPr>
        <w:t xml:space="preserve">细则</w:t>
      </w:r>
      <w:r>
        <w:rPr>
          <w:rFonts w:hint="eastAsia" w:ascii="宋体" w:hAnsi="宋体" w:eastAsia="宋体" w:cs="宋体"/>
          <w:bCs/>
          <w:color w:val="auto"/>
          <w:sz w:val="24"/>
          <w:szCs w:val="24"/>
          <w:highlight w:val="none"/>
        </w:rPr>
        <w:t xml:space="preserve">见</w:t>
      </w:r>
      <w:r>
        <w:rPr>
          <w:rFonts w:hint="eastAsia" w:ascii="宋体" w:hAnsi="宋体" w:eastAsia="宋体" w:cs="宋体"/>
          <w:bCs/>
          <w:color w:val="auto"/>
          <w:sz w:val="24"/>
          <w:szCs w:val="24"/>
          <w:highlight w:val="none"/>
          <w:lang w:val="en-US" w:eastAsia="zh-CN"/>
        </w:rPr>
        <w:t xml:space="preserve">采购需求</w:t>
      </w:r>
      <w:r>
        <w:rPr>
          <w:rFonts w:hint="eastAsia" w:ascii="宋体" w:hAnsi="宋体" w:eastAsia="宋体" w:cs="宋体"/>
          <w:bCs/>
          <w:color w:val="auto"/>
          <w:sz w:val="24"/>
          <w:szCs w:val="24"/>
          <w:highlight w:val="none"/>
        </w:rPr>
        <w:t xml:space="preserve">附件。</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第六条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履约保证金</w:t>
      </w:r>
      <w:r/>
    </w:p>
    <w:p>
      <w:pPr>
        <w:ind w:left="0" w:firstLine="560"/>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签订合同前，乙方须向甲方缴纳合同总价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%的履约保证金。服务期满且无违约情形的，甲方无息退还该保证金。</w:t>
      </w:r>
      <w:r/>
    </w:p>
    <w:p>
      <w:pPr>
        <w:pStyle w:val="1152"/>
        <w:ind w:left="0" w:firstLine="560"/>
        <w:keepLines w:val="0"/>
        <w:keepNext w:val="0"/>
        <w:pageBreakBefore w:val="0"/>
        <w:spacing w:after="0"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（2）收取履约保证金形式</w:t>
      </w:r>
      <w:r>
        <w:rPr>
          <w:rFonts w:hint="eastAsia" w:ascii="宋体" w:hAnsi="宋体" w:eastAsia="宋体" w:cs="宋体"/>
          <w:color w:val="auto"/>
          <w:sz w:val="24"/>
          <w:szCs w:val="24"/>
          <w:highlight w:val="none"/>
          <w:u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firstLine="600"/>
        <w:keepLines w:val="0"/>
        <w:keepNext w:val="0"/>
        <w:pageBreakBefore w:val="0"/>
        <w:spacing w:line="56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第</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甲乙双方权利义务</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（一）甲方权利义务</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1、甲方应向乙方提供有关信息采集标准、工作流程以及信息采集设备使用说明等，明确乙方采集范围、部件和事件种类、立案条件、核查结案条件等。</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2、审核信息采集实施方案和队伍组建方案。</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3、合同期间甲方有权对乙方各项工作、队伍管理等进行全程监管考核，考核标准</w:t>
      </w:r>
      <w:r>
        <w:rPr>
          <w:rFonts w:hint="eastAsia" w:ascii="宋体" w:hAnsi="宋体" w:eastAsia="宋体" w:cs="宋体"/>
          <w:bCs/>
          <w:color w:val="auto"/>
          <w:sz w:val="24"/>
          <w:szCs w:val="24"/>
          <w:highlight w:val="none"/>
        </w:rPr>
        <w:t xml:space="preserve">见</w:t>
      </w:r>
      <w:r>
        <w:rPr>
          <w:rFonts w:hint="eastAsia" w:ascii="宋体" w:hAnsi="宋体" w:eastAsia="宋体" w:cs="宋体"/>
          <w:bCs/>
          <w:color w:val="auto"/>
          <w:sz w:val="24"/>
          <w:szCs w:val="24"/>
          <w:highlight w:val="none"/>
          <w:lang w:val="en-US" w:eastAsia="zh-CN"/>
        </w:rPr>
        <w:t xml:space="preserve">采购需求</w:t>
      </w:r>
      <w:r>
        <w:rPr>
          <w:rFonts w:hint="eastAsia" w:ascii="宋体" w:hAnsi="宋体" w:eastAsia="宋体" w:cs="宋体"/>
          <w:bCs/>
          <w:color w:val="auto"/>
          <w:sz w:val="24"/>
          <w:szCs w:val="24"/>
          <w:highlight w:val="none"/>
        </w:rPr>
        <w:t xml:space="preserve">附件，甲方每</w:t>
      </w:r>
      <w:r>
        <w:rPr>
          <w:rFonts w:hint="eastAsia" w:ascii="宋体" w:hAnsi="宋体" w:eastAsia="宋体" w:cs="宋体"/>
          <w:color w:val="auto"/>
          <w:sz w:val="24"/>
          <w:szCs w:val="24"/>
          <w:highlight w:val="none"/>
        </w:rPr>
        <w:t xml:space="preserve">月出具对乙方的考核结果及扣款明细，作为支付乙方服务费用的依据。</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4、甲方应及时审核乙方提交的支付申请并按时支付相关款项。本合同的项目实施经费由政府拨款，如因政策变动或其他因素导致拨款未能按合同约定及时支付，甲方不承担违约责任。</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5、除上述之外，甲方概不负责信息采集员的其它一切相关事务。因乙方原因导致劳资纠纷、群体性事件影响</w:t>
      </w:r>
      <w:r>
        <w:rPr>
          <w:rFonts w:hint="eastAsia" w:ascii="宋体" w:hAnsi="宋体" w:eastAsia="宋体" w:cs="宋体"/>
          <w:color w:val="auto"/>
          <w:sz w:val="24"/>
          <w:szCs w:val="24"/>
          <w:highlight w:val="none"/>
          <w:lang w:val="en-US" w:eastAsia="zh-CN"/>
        </w:rPr>
        <w:t xml:space="preserve">邳州</w:t>
      </w:r>
      <w:r>
        <w:rPr>
          <w:rFonts w:hint="eastAsia" w:ascii="宋体" w:hAnsi="宋体" w:eastAsia="宋体" w:cs="宋体"/>
          <w:color w:val="auto"/>
          <w:sz w:val="24"/>
          <w:szCs w:val="24"/>
          <w:highlight w:val="none"/>
        </w:rPr>
        <w:t xml:space="preserve">城市管理声誉和形象的，甲方有权要求乙方立即采取措施进行整改、消除影响，并同时追究相关责任。情节严重的，甲方有权解除合同。</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（二）乙方权利义务</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1、负责信息采集员队伍组建、日常管理及内部制度建设。</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2、依据国家、省、市相关城市管理标准，负责组织信息采集员对城市事件动态问题和城市部件完好、变更信息等进行全面巡查，并及时采集、上报、核查。</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3、依据国家、省、市相关城市管理标准，负责对投诉反馈城市管理问题进行核实。</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4、根据甲方工作安排，提供专项普查等服务。</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5、对责任网格内力所能及的轻微的市容环境脏乱问题能够做到“举手之劳”（或劝导），如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巡查路面存在的纸屑、树枝、废弃塑料袋等少量或小袋垃圾，应随手捡起放到路边垃圾桶或果皮箱内；</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容易撕揭的小广告乱张贴，应随手撕揭下来并扔至垃圾桶内；</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垃圾箱（或果皮箱）盖（门）打开，应随手关闭；</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窨井井盖轻微错位，在能力范围内能够纠偏应及时予以纠偏；</w:t>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用链条固定的室外消防栓螺帽未拧紧松（掉）应及时拧紧复位等；</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6、日常工作中，乙方应对甲方提出需反馈的意见在限定时间内做出及时答复。</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7、接受甲方的监督、考核和业务指导，及时完成甲方安排的其它指定性任务。</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8、遵守甲方制定的《</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w:t>
      </w:r>
      <w:r>
        <w:rPr>
          <w:rFonts w:hint="eastAsia" w:ascii="宋体" w:hAnsi="宋体" w:eastAsia="宋体" w:cs="宋体"/>
          <w:color w:val="auto"/>
          <w:sz w:val="24"/>
          <w:szCs w:val="24"/>
          <w:highlight w:val="none"/>
          <w:lang w:eastAsia="zh-CN"/>
        </w:rPr>
        <w:t xml:space="preserve">智慧城管</w:t>
      </w:r>
      <w:r>
        <w:rPr>
          <w:rFonts w:hint="eastAsia" w:ascii="宋体" w:hAnsi="宋体" w:eastAsia="宋体" w:cs="宋体"/>
          <w:color w:val="auto"/>
          <w:sz w:val="24"/>
          <w:szCs w:val="24"/>
          <w:highlight w:val="none"/>
        </w:rPr>
        <w:t xml:space="preserve">信息采集</w:t>
      </w:r>
      <w:r>
        <w:rPr>
          <w:rFonts w:hint="eastAsia" w:ascii="宋体" w:hAnsi="宋体" w:eastAsia="宋体" w:cs="宋体"/>
          <w:color w:val="auto"/>
          <w:sz w:val="24"/>
          <w:szCs w:val="24"/>
          <w:highlight w:val="none"/>
          <w:lang w:val="en-US" w:eastAsia="zh-CN"/>
        </w:rPr>
        <w:t xml:space="preserve">考核细则</w:t>
      </w:r>
      <w:r>
        <w:rPr>
          <w:rFonts w:hint="eastAsia" w:ascii="宋体" w:hAnsi="宋体" w:eastAsia="宋体" w:cs="宋体"/>
          <w:color w:val="auto"/>
          <w:sz w:val="24"/>
          <w:szCs w:val="24"/>
          <w:highlight w:val="none"/>
        </w:rPr>
        <w:t xml:space="preserve">》和规章制度等，同时在合同履行期间对所获得的甲方的情报和资料负有保密义务，泄漏秘密应承担相应责任。不论本合同是否变更、解除、终止，本条款均有效。</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根据本合同所承担的服务内容，乙方必须确保信息采集人员每月应发工资不得低于邳州市区当年度最低工资标准，</w:t>
      </w:r>
      <w:r>
        <w:rPr>
          <w:rFonts w:hint="eastAsia" w:ascii="宋体" w:hAnsi="宋体" w:eastAsia="宋体" w:cs="宋体"/>
          <w:color w:val="auto"/>
          <w:sz w:val="24"/>
          <w:szCs w:val="24"/>
          <w:highlight w:val="none"/>
        </w:rPr>
        <w:t xml:space="preserve">必须足额缴纳社会保险，确保次月月底前发放本项目所有工作人员上月</w:t>
      </w:r>
      <w:r>
        <w:rPr>
          <w:rFonts w:hint="eastAsia" w:ascii="宋体" w:hAnsi="宋体" w:eastAsia="宋体" w:cs="宋体"/>
          <w:color w:val="auto"/>
          <w:sz w:val="24"/>
          <w:szCs w:val="24"/>
          <w:highlight w:val="none"/>
          <w:lang w:val="en-US" w:eastAsia="zh-CN"/>
        </w:rPr>
        <w:t xml:space="preserve">工资费用。个人应缴的各类费用，由乙方统一代为扣缴；用工保险相关费用，甲方按等额标准从乙方当月应收服务费中先行扣除。乙方需在规定时限内提供正式缴费凭证，甲方核验无误后，即时返还已扣除的保证金。若合作期间发生违纪违法事件、人身安全事故等情形，由此产生的所有经济赔偿责任、法律追责责任，均由乙方全权承担。</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、按照我市全国文明城市创建和国家卫生城创建相关标准和要求，对城市管理类问题进行采集上报，确保应采尽采；并对涉及重要创建指标的城市管理类问题重点采集上报。</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信息采集员队伍组建要求</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1、乙方必须在合同签订后的</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日内完成信息采集员队伍的组建、相关制度的制订、人员岗前培训、信息采集设备的购买等工作。</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日内人员到位上岗。信息采集员素质、年龄、身体等条件必须能胜任本项目工作。</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2、乙方必须与其组建队伍所有组成人员签订劳动合同并按照规定缴纳社保等，不得采取劳务派遣或外包等形式与第三方签订合同。</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3、乙方应合理设定固定巡查路线和巡查间隔时间，上报信息要及时、准确，确保采集区域内各类城市管理问题应采尽采。</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4、乙方必须成立针对本项目的服务管理机构，同时须自行解决人员办公、交通、食宿、培训场地以及购置必要装备等。</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5、乙方应根据工作需要或甲方要求每三个月对信息采集员责任网格进行轮换。</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6、乙方应加强员工队伍管理，员工不得发生与工作相关的吃、拿、卡、要等问题，不得酒后上岗、不得发生打架斗殴等违法乱纪行为，甲方有权要求乙方对违纪人员予以辞退。</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7、乙方应及时向甲方提供真实有效的所有员工花名册（加盖公司公章）、工资发放（加盖银行公章）及社保缴纳凭证（加盖社保公章）。</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8、乙方工作人员因工作原因造成的自身或他人人身和财产损害，由乙方承担相应的责任，甲方不承担任何责任。</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信息采集设备管理和使用</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1、合同签订后，乙方须根据甲方要求在</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日内提出信息采集责任网格划分方案，并为信息采集员配置与采集工作相关的设备，至合同期满；信息采集设备所产生的无线通信网络服务费、通话费等由乙方承担。</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2、乙方应加强智能采集设备的管理，制定管理使用办法，保证智能采集设备正常使用，如有遗失或损毁，应及时购买或修复，不得影响正常采集。</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条  考评</w:t>
      </w:r>
      <w:r>
        <w:rPr>
          <w:rFonts w:hint="eastAsia" w:ascii="宋体" w:hAnsi="宋体" w:eastAsia="宋体" w:cs="宋体"/>
          <w:color w:val="auto"/>
          <w:sz w:val="24"/>
          <w:szCs w:val="24"/>
          <w:highlight w:val="none"/>
          <w:lang w:val="en-US" w:eastAsia="zh-CN"/>
        </w:rPr>
        <w:t xml:space="preserve">细则</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1、乙方应服从甲方管理，严格按照甲方</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[项目编号：     ]的规定和《</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w:t>
      </w:r>
      <w:r>
        <w:rPr>
          <w:rFonts w:hint="eastAsia" w:ascii="宋体" w:hAnsi="宋体" w:eastAsia="宋体" w:cs="宋体"/>
          <w:color w:val="auto"/>
          <w:sz w:val="24"/>
          <w:szCs w:val="24"/>
          <w:highlight w:val="none"/>
          <w:lang w:eastAsia="zh-CN"/>
        </w:rPr>
        <w:t xml:space="preserve">智慧城管</w:t>
      </w:r>
      <w:r>
        <w:rPr>
          <w:rFonts w:hint="eastAsia" w:ascii="宋体" w:hAnsi="宋体" w:eastAsia="宋体" w:cs="宋体"/>
          <w:color w:val="auto"/>
          <w:sz w:val="24"/>
          <w:szCs w:val="24"/>
          <w:highlight w:val="none"/>
        </w:rPr>
        <w:t xml:space="preserve">信息采集</w:t>
      </w:r>
      <w:r>
        <w:rPr>
          <w:rFonts w:hint="eastAsia" w:ascii="宋体" w:hAnsi="宋体" w:eastAsia="宋体" w:cs="宋体"/>
          <w:color w:val="auto"/>
          <w:sz w:val="24"/>
          <w:szCs w:val="24"/>
          <w:highlight w:val="none"/>
          <w:lang w:val="en-US" w:eastAsia="zh-CN"/>
        </w:rPr>
        <w:t xml:space="preserve">考核细则</w:t>
      </w:r>
      <w:r>
        <w:rPr>
          <w:rFonts w:hint="eastAsia" w:ascii="宋体" w:hAnsi="宋体" w:eastAsia="宋体" w:cs="宋体"/>
          <w:color w:val="auto"/>
          <w:sz w:val="24"/>
          <w:szCs w:val="24"/>
          <w:highlight w:val="none"/>
        </w:rPr>
        <w:t xml:space="preserve">》要求认真实施本项目。</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2、甲方按《</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》要求和《</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w:t>
      </w:r>
      <w:r>
        <w:rPr>
          <w:rFonts w:hint="eastAsia" w:ascii="宋体" w:hAnsi="宋体" w:eastAsia="宋体" w:cs="宋体"/>
          <w:color w:val="auto"/>
          <w:sz w:val="24"/>
          <w:szCs w:val="24"/>
          <w:highlight w:val="none"/>
          <w:lang w:eastAsia="zh-CN"/>
        </w:rPr>
        <w:t xml:space="preserve">智慧城管</w:t>
      </w:r>
      <w:r>
        <w:rPr>
          <w:rFonts w:hint="eastAsia" w:ascii="宋体" w:hAnsi="宋体" w:eastAsia="宋体" w:cs="宋体"/>
          <w:color w:val="auto"/>
          <w:sz w:val="24"/>
          <w:szCs w:val="24"/>
          <w:highlight w:val="none"/>
        </w:rPr>
        <w:t xml:space="preserve">信息采集</w:t>
      </w:r>
      <w:r>
        <w:rPr>
          <w:rFonts w:hint="eastAsia" w:ascii="宋体" w:hAnsi="宋体" w:eastAsia="宋体" w:cs="宋体"/>
          <w:color w:val="auto"/>
          <w:sz w:val="24"/>
          <w:szCs w:val="24"/>
          <w:highlight w:val="none"/>
          <w:lang w:val="en-US" w:eastAsia="zh-CN"/>
        </w:rPr>
        <w:t xml:space="preserve">考核细则</w:t>
      </w:r>
      <w:r>
        <w:rPr>
          <w:rFonts w:hint="eastAsia" w:ascii="宋体" w:hAnsi="宋体" w:eastAsia="宋体" w:cs="宋体"/>
          <w:color w:val="auto"/>
          <w:sz w:val="24"/>
          <w:szCs w:val="24"/>
          <w:highlight w:val="none"/>
        </w:rPr>
        <w:t xml:space="preserve">》及乙方在《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》中做出的承诺性条款，对乙方的项目实施质量及人员安全作业、工资</w:t>
      </w:r>
      <w:r>
        <w:rPr>
          <w:rFonts w:hint="eastAsia" w:ascii="宋体" w:hAnsi="宋体" w:eastAsia="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rPr>
        <w:t xml:space="preserve">、社会保险</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等进行检查考评。</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违约责任</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乙方未能履行合同要求及《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承诺的服务内容，将视为乙方违约。每次违约，乙方向甲方支付合同金额1%违约金，乙方转包、分包本合同义务的，乙方向甲方支付合同金额的20%违约金，甲方有权单方终止本合同且不承担任何违约责任，由乙方承担一切经济损失和法律责任。因乙方违约造成甲方损失的乙方承担全部费用。</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不可抗力事件处理</w:t>
      </w:r>
      <w:r/>
    </w:p>
    <w:p>
      <w:pPr>
        <w:numPr>
          <w:ilvl w:val="0"/>
          <w:numId w:val="0"/>
        </w:num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因不可抗力（如战争、瘟疫等自然灾害）造成信息采集工作被迫停止而造成损失的，甲、乙双方均不承担责任。</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不可抗力事件延续60天以上，双方应通过友好协商，确定是否继续履行合同。</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保密条款</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本项目甲方向乙方提供的地理信息、部件信息及视频信息资料均属于涉密资料，乙方必须履行承担保密义务。</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1、甲方提供的所有涉密资料仅限于本合同履约管理过程中使用，乙方不得以口头、书面电子、影像、音频等任何形式向第三方扩散、泄露。</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2、乙方应遵守相关规定，对甲方提供的有关政策、文件或资料、数据，无论合同期内还是合同结束，都必须遵循保密的原则。</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3、乙方信息采集员按照本合同要求采集的所有信息均属于公共管理内部资料，乙方应加强对员工的保密教育，未经甲方许可，乙方不得以任何形式公布、出售、转让、赠与、使用。</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4、乙方造成泄密的，甲方将追究乙方的法律责任。</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5、不论本合同是否变更、解除、终止，本条款均有效，乙方应当遵守本合同保密条款。</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十四</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其他规定</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1、本合同履行过程中，乙方应承诺在投标和合同签订前进行了详细现场踏勘，充分了解并接受</w:t>
      </w:r>
      <w:r>
        <w:rPr>
          <w:rFonts w:hint="eastAsia" w:ascii="宋体" w:hAnsi="宋体" w:eastAsia="宋体" w:cs="宋体"/>
          <w:color w:val="auto"/>
          <w:sz w:val="24"/>
          <w:szCs w:val="24"/>
          <w:highlight w:val="none"/>
          <w:lang w:val="en-US" w:eastAsia="zh-CN"/>
        </w:rPr>
        <w:t xml:space="preserve">邳州</w:t>
      </w:r>
      <w:r>
        <w:rPr>
          <w:rFonts w:hint="eastAsia" w:ascii="宋体" w:hAnsi="宋体" w:eastAsia="宋体" w:cs="宋体"/>
          <w:color w:val="auto"/>
          <w:sz w:val="24"/>
          <w:szCs w:val="24"/>
          <w:highlight w:val="none"/>
        </w:rPr>
        <w:t xml:space="preserve">当地城市管理的相关要求、人员薪资水平、社保福利等有关规定，与本项目有关的风险责任全部由乙方承担。</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2、本合同履行过程中若发生争议，双方应当协商解决。双方不愿协商、调解或者协商、调解不成的，可申请邳州仲裁委员会仲裁。</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3、本合同工作内容不得转让和分包，否则甲方有权终止合同，产生的一切责任由乙方承担，并赔偿由此给甲方造成的一切损失。</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4、任何一方因自身原因无法履行本合同，应提前两个月书面通知对方，同时须赔偿由此给对方造成的直接损失。</w:t>
      </w:r>
      <w:r/>
    </w:p>
    <w:p>
      <w:pPr>
        <w:ind w:left="0" w:firstLine="60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文件[项目编号：   ]及</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附件是本合同不可分割的组成部分，与本合同具有同等法律效力，这些文件包括但不限于：①本合同文本；②乙方提供的响应文件；③服务承诺；④甲乙双方商定的其他文件。以上附件顺序在前的具有优先解释权。</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6、本合同经甲乙双方法定代表人或其委托人签字盖章生效，一式八份，甲乙双方各执四份。</w:t>
      </w:r>
      <w:r/>
    </w:p>
    <w:p>
      <w:pPr>
        <w:ind w:left="0" w:firstLine="480"/>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7、本合同其他未尽事宜及与采购文件有矛盾之处，以</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文件[项目编号：          ]为准。</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1、采购需求</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2、磋商文件</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                   法定代表人或</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授权代表(签名)：               授权代表(签名)：              </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银行账号：</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邮编：</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left="0"/>
        <w:keepLines w:val="0"/>
        <w:keepNext w:val="0"/>
        <w:pageBreakBefore w:val="0"/>
        <w:spacing w:line="560" w:lineRule="exact"/>
        <w:widowControl w:val="off"/>
        <w:rPr>
          <w:rFonts w:hint="eastAsia" w:ascii="宋体" w:hAnsi="宋体" w:eastAsia="宋体" w:cs="宋体"/>
          <w:color w:val="auto"/>
          <w:sz w:val="24"/>
          <w:szCs w:val="24"/>
          <w:highlight w:val="none"/>
        </w:rPr>
        <w:sectPr>
          <w:headerReference w:type="default" r:id="rId11"/>
          <w:footerReference w:type="default" r:id="rId16"/>
          <w:footerReference w:type="even" r:id="rId17"/>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eastAsia="宋体" w:cs="宋体"/>
          <w:color w:val="auto"/>
          <w:sz w:val="24"/>
          <w:szCs w:val="24"/>
          <w:highlight w:val="none"/>
        </w:rPr>
        <w:t xml:space="preserve">年   月   日                   年   月    日</w:t>
      </w:r>
      <w:r/>
    </w:p>
    <w:p>
      <w:pPr>
        <w:pStyle w:val="1122"/>
        <w:jc w:val="both"/>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167"/>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ascii="宋体" w:hAnsi="宋体" w:cs="宋体"/>
          <w:b/>
          <w:bCs/>
          <w:color w:val="auto"/>
          <w:sz w:val="24"/>
          <w:highlight w:val="none"/>
        </w:rPr>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eastAsia="宋体" w:cs="宋体"/>
          <w:b/>
          <w:bCs/>
          <w:color w:val="auto"/>
          <w:sz w:val="24"/>
          <w:highlight w:val="none"/>
          <w:u w:val="single"/>
        </w:rPr>
        <w:t xml:space="preserve">邳州市城市管理局</w:t>
      </w:r>
      <w:r>
        <w:rPr>
          <w:rFonts w:hint="eastAsia" w:ascii="宋体" w:hAnsi="宋体" w:cs="宋体"/>
          <w:b/>
          <w:bCs/>
          <w:color w:val="auto"/>
          <w:sz w:val="24"/>
          <w:highlight w:val="none"/>
        </w:rPr>
        <w:t xml:space="preserve">：</w:t>
      </w:r>
      <w:r/>
    </w:p>
    <w:p>
      <w:pPr>
        <w:pStyle w:val="1153"/>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15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JSZC-320382-XZPT-C2026-0002</w:t>
      </w:r>
      <w:r>
        <w:rPr>
          <w:rFonts w:hint="eastAsia" w:ascii="宋体" w:hAnsi="宋体" w:cs="宋体"/>
          <w:color w:val="auto"/>
          <w:sz w:val="24"/>
          <w:szCs w:val="24"/>
          <w:highlight w:val="none"/>
        </w:rPr>
        <w:t xml:space="preserve">）要求，本供应商正式提交以下首次响应文件。</w:t>
      </w:r>
      <w:r/>
    </w:p>
    <w:p>
      <w:pPr>
        <w:pStyle w:val="1153"/>
        <w:ind w:firstLine="480"/>
        <w:spacing w:line="288" w:lineRule="auto"/>
        <w:rPr>
          <w:rFonts w:ascii="宋体" w:hAnsi="宋体" w:cs="宋体"/>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15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5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5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5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5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53"/>
        <w:ind w:firstLine="480"/>
        <w:spacing w:line="288" w:lineRule="auto"/>
        <w:rPr>
          <w:rFonts w:ascii="宋体" w:hAnsi="宋体" w:cs="宋体"/>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color="#FFFFFF" strokecolor="#000000"/>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53"/>
        <w:ind w:firstLine="480"/>
        <w:spacing w:line="288" w:lineRule="auto"/>
        <w:rPr>
          <w:rFonts w:ascii="宋体" w:hAnsi="宋体" w:cs="宋体"/>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auto"/>
          <w:sz w:val="24"/>
          <w:highlight w:val="none"/>
        </w:rPr>
      </w:pPr>
      <w:r>
        <w:rPr>
          <w:rFonts w:ascii="宋体" w:hAnsi="宋体" w:cs="宋体"/>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288" w:lineRule="auto"/>
        <w:rPr>
          <w:rFonts w:ascii="宋体" w:hAnsi="宋体" w:cs="宋体"/>
          <w:b/>
          <w:bCs/>
          <w:color w:val="auto"/>
          <w:sz w:val="24"/>
          <w:highlight w:val="none"/>
        </w:rPr>
      </w:pPr>
      <w:r>
        <w:rPr>
          <w:rFonts w:ascii="宋体" w:hAnsi="宋体" w:cs="宋体"/>
          <w:b/>
          <w:bCs/>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rPr>
          <w:rFonts w:hint="eastAsia" w:ascii="宋体" w:hAnsi="宋体" w:eastAsia="宋体" w:cs="宋体"/>
          <w:b/>
          <w:color w:val="auto"/>
          <w:sz w:val="24"/>
          <w:highlight w:val="none"/>
        </w:rPr>
        <w:br w:type="page" w:clear="all"/>
      </w:r>
      <w:r>
        <w:rPr>
          <w:rFonts w:ascii="宋体" w:hAnsi="宋体" w:cs="宋体"/>
          <w:b/>
          <w:bCs/>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bCs/>
          <w:color w:val="auto"/>
          <w:sz w:val="24"/>
          <w:highlight w:val="none"/>
        </w:rPr>
        <w:t xml:space="preserve">联系方式（手机号）：</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eastAsia="宋体" w:cs="宋体"/>
          <w:color w:val="auto"/>
          <w:sz w:val="24"/>
          <w:highlight w:val="none"/>
          <w:u w:val="single"/>
          <w:lang w:eastAsia="zh-CN"/>
        </w:rPr>
        <w:t xml:space="preserve">邳州市城市管理局智慧城管信息采集项目</w:t>
      </w:r>
      <w:r>
        <w:rPr>
          <w:rFonts w:hint="eastAsia" w:ascii="宋体" w:hAnsi="宋体" w:cs="宋体"/>
          <w:color w:val="auto"/>
          <w:sz w:val="24"/>
          <w:highlight w:val="none"/>
        </w:rPr>
        <w:t xml:space="preserve">[项目编号：</w:t>
      </w:r>
      <w:r>
        <w:rPr>
          <w:rFonts w:hint="eastAsia" w:ascii="宋体" w:hAnsi="宋体" w:eastAsia="宋体" w:cs="宋体"/>
          <w:color w:val="auto"/>
          <w:sz w:val="24"/>
          <w:highlight w:val="none"/>
          <w:u w:val="single"/>
          <w:lang w:eastAsia="zh-CN"/>
        </w:rPr>
        <w:t xml:space="preserve">JSZC-320382-XZPT-C2026-0002</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127"/>
        <w:ind w:left="0" w:firstLine="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before="100" w:beforeAutospacing="1" w:after="100" w:afterAutospacing="1" w:line="450" w:lineRule="atLeas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9、中小企业声明函</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w:t>
      </w:r>
      <w:r>
        <w:rPr>
          <w:rFonts w:hint="eastAsia" w:ascii="宋体" w:hAnsi="宋体" w:eastAsia="宋体" w:cs="宋体"/>
          <w:color w:val="auto"/>
          <w:sz w:val="24"/>
          <w:highlight w:val="none"/>
          <w:u w:val="single"/>
        </w:rPr>
        <w:t xml:space="preserve">邳州市城市管理局</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eastAsia="宋体" w:cs="宋体"/>
          <w:color w:val="auto"/>
          <w:sz w:val="24"/>
          <w:highlight w:val="none"/>
          <w:u w:val="single"/>
        </w:rPr>
        <w:t xml:space="preserve">邳州市城市管理局智慧城管信息采集项目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eastAsia="宋体" w:cs="宋体"/>
          <w:color w:val="auto"/>
          <w:sz w:val="24"/>
          <w:highlight w:val="none"/>
          <w:u w:val="single"/>
        </w:rPr>
        <w:t xml:space="preserve">邳州市城市管理局智慧城管信息采集项目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，其从业人员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562"/>
        <w:spacing w:line="480" w:lineRule="exact"/>
        <w:rPr>
          <w:rFonts w:hint="eastAsia" w:ascii="宋体" w:hAnsi="宋体" w:eastAsia="宋体" w:cs="宋体"/>
          <w:b/>
          <w:bCs/>
          <w:color w:val="auto"/>
          <w:sz w:val="24"/>
          <w:szCs w:val="24"/>
          <w:highlight w:val="none"/>
        </w:rPr>
      </w:pPr>
      <w:r>
        <w:rPr>
          <w:rFonts w:hint="eastAsia" w:ascii="宋体" w:hAnsi="宋体" w:cs="宋体"/>
          <w:b/>
          <w:color w:val="auto"/>
          <w:sz w:val="24"/>
          <w:highlight w:val="none"/>
        </w:rPr>
        <w:t xml:space="preserve">备注：本采购项目所属行业为“其他未列明行业”。</w:t>
      </w:r>
      <w:r/>
    </w:p>
    <w:p>
      <w:pPr>
        <w:pStyle w:val="1113"/>
        <w:ind w:left="0"/>
        <w:jc w:val="left"/>
        <w:keepLines w:val="0"/>
        <w:keepNext w:val="0"/>
        <w:pageBreakBefore w:val="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113"/>
        <w:ind w:left="0"/>
        <w:keepLines w:val="0"/>
        <w:keepNext w:val="0"/>
        <w:pageBreakBefore w:val="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13"/>
        <w:ind w:left="0"/>
        <w:keepLines w:val="0"/>
        <w:keepNext w:val="0"/>
        <w:pageBreakBefore w:val="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pStyle w:val="1113"/>
        <w:ind w:left="0"/>
        <w:keepLines w:val="0"/>
        <w:keepNext w:val="0"/>
        <w:pageBreakBefore w:val="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1113"/>
        <w:ind w:left="0"/>
        <w:keepLines w:val="0"/>
        <w:keepNext w:val="0"/>
        <w:pageBreakBefore w:val="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1113"/>
        <w:ind w:left="0"/>
        <w:keepLines w:val="0"/>
        <w:keepNext w:val="0"/>
        <w:pageBreakBefore w:val="0"/>
        <w:spacing w:after="0"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165"/>
        <w:rPr>
          <w:color w:val="auto"/>
          <w:sz w:val="24"/>
          <w:highlight w:val="none"/>
        </w:rPr>
      </w:pPr>
      <w:r>
        <w:rPr>
          <w:color w:val="auto"/>
          <w:sz w:val="24"/>
          <w:highlight w:val="none"/>
        </w:rPr>
      </w:r>
      <w:r/>
    </w:p>
    <w:p>
      <w:pPr>
        <w:rPr>
          <w:color w:val="auto"/>
          <w:highlight w:val="none"/>
        </w:rPr>
      </w:pPr>
      <w:r>
        <w:rPr>
          <w:color w:val="auto"/>
          <w:highlight w:val="none"/>
        </w:rPr>
      </w:r>
      <w:r/>
    </w:p>
    <w:p>
      <w:pPr>
        <w:jc w:val="center"/>
        <w:rPr>
          <w:rFonts w:ascii="宋体" w:hAnsi="宋体" w:cs="宋体"/>
          <w:color w:val="auto"/>
          <w:sz w:val="28"/>
          <w:szCs w:val="28"/>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szCs w:val="21"/>
          <w:highlight w:val="none"/>
        </w:rPr>
        <mc:AlternateContent>
          <mc:Choice Requires="wpg">
            <w:drawing>
              <wp:inline xmlns:wp="http://schemas.openxmlformats.org/drawingml/2006/wordprocessingDrawing" distT="0" distB="0" distL="0" distR="0">
                <wp:extent cx="1485265" cy="2578100"/>
                <wp:effectExtent l="0" t="0" r="635" b="12700"/>
                <wp:docPr id="12"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5"/>
                        <a:stretch/>
                      </pic:blipFill>
                      <pic:spPr bwMode="auto">
                        <a:xfrm>
                          <a:off x="0" y="0"/>
                          <a:ext cx="1485265" cy="257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6.9pt;height:203.0pt;mso-wrap-distance-left:0.0pt;mso-wrap-distance-top:0.0pt;mso-wrap-distance-right:0.0pt;mso-wrap-distance-bottom:0.0pt;" stroked="f">
                <v:path textboxrect="0,0,0,0"/>
                <v:imagedata r:id="rId25" o:title=""/>
              </v:shape>
            </w:pict>
          </mc:Fallback>
        </mc:AlternateContent>
      </w:r>
      <w:r/>
    </w:p>
    <w:p>
      <w:pPr>
        <w:pStyle w:val="1122"/>
        <w:jc w:val="both"/>
        <w:spacing w:line="52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eastAsia="宋体" w:cs="宋体"/>
          <w:color w:val="auto"/>
          <w:sz w:val="24"/>
          <w:highlight w:val="none"/>
          <w:u w:val="single"/>
        </w:rPr>
        <w:t xml:space="preserve">邳州市城市管理局智慧城管信息采集</w:t>
      </w:r>
      <w:r>
        <w:rPr>
          <w:rFonts w:hint="eastAsia" w:ascii="宋体" w:hAnsi="宋体" w:cs="宋体"/>
          <w:color w:val="auto"/>
          <w:sz w:val="24"/>
          <w:highlight w:val="none"/>
        </w:rPr>
        <w:t xml:space="preserve">项目（项目编号：</w:t>
      </w:r>
      <w:r>
        <w:rPr>
          <w:rFonts w:hint="eastAsia" w:ascii="宋体" w:hAnsi="宋体" w:eastAsia="宋体" w:cs="宋体"/>
          <w:color w:val="auto"/>
          <w:sz w:val="24"/>
          <w:highlight w:val="none"/>
          <w:u w:val="single"/>
        </w:rPr>
        <w:t xml:space="preserve">JSZC-320382-XZPT-C2026-0002</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360" w:lineRule="auto"/>
        <w:rPr>
          <w:rFonts w:ascii="宋体" w:hAnsi="宋体" w:cs="宋体"/>
          <w:color w:val="auto"/>
          <w:sz w:val="24"/>
          <w:highlight w:val="none"/>
        </w:rPr>
      </w:pPr>
      <w:r>
        <w:rPr>
          <w:rFonts w:ascii="宋体" w:hAnsi="宋体" w:cs="宋体"/>
          <w:color w:val="auto"/>
          <w:sz w:val="24"/>
          <w:highlight w:val="none"/>
        </w:rPr>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127"/>
        <w:ind w:left="0" w:firstLine="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31"/>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31"/>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31"/>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2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131"/>
        <w:rPr>
          <w:rFonts w:hint="eastAsia"/>
          <w:color w:val="auto"/>
          <w:highlight w:val="none"/>
        </w:rPr>
      </w:pPr>
      <w:r>
        <w:rPr>
          <w:rFonts w:hint="eastAsia"/>
          <w:color w:val="auto"/>
          <w:highlight w:val="none"/>
        </w:rPr>
      </w:r>
      <w:r/>
    </w:p>
    <w:p>
      <w:pPr>
        <w:pStyle w:val="1131"/>
        <w:rPr>
          <w:rFonts w:hint="eastAsia"/>
          <w:color w:val="auto"/>
          <w:highlight w:val="none"/>
        </w:rPr>
      </w:pPr>
      <w:r>
        <w:rPr>
          <w:rFonts w:hint="eastAsia"/>
          <w:color w:val="auto"/>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11、</w:t>
      </w:r>
      <w:r>
        <w:rPr>
          <w:rFonts w:hint="eastAsia" w:ascii="宋体" w:hAnsi="宋体" w:cs="宋体"/>
          <w:b/>
          <w:color w:val="auto"/>
          <w:sz w:val="36"/>
          <w:szCs w:val="36"/>
          <w:highlight w:val="none"/>
        </w:rPr>
        <w:t xml:space="preserve">具备履行合同所必需的设备和专业技术能力的书面声明（附证明材料扫描件）</w:t>
      </w:r>
      <w:r/>
    </w:p>
    <w:p>
      <w:pPr>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eastAsia="宋体" w:cs="宋体"/>
          <w:color w:val="auto"/>
          <w:sz w:val="24"/>
          <w:highlight w:val="none"/>
          <w:u w:val="single"/>
        </w:rPr>
        <w:t xml:space="preserve">邳州市城市管理局智慧城管信息采集</w:t>
      </w:r>
      <w:r>
        <w:rPr>
          <w:rFonts w:hint="eastAsia" w:ascii="宋体" w:hAnsi="宋体" w:cs="宋体"/>
          <w:color w:val="auto"/>
          <w:sz w:val="24"/>
          <w:highlight w:val="none"/>
          <w:u w:val="single"/>
        </w:rPr>
        <w:t xml:space="preserve">项目</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eastAsia="宋体" w:cs="宋体"/>
          <w:color w:val="auto"/>
          <w:sz w:val="24"/>
          <w:highlight w:val="none"/>
          <w:u w:val="single"/>
        </w:rPr>
        <w:t xml:space="preserve">JSZC-320382-XZPT-C2026-0002</w:t>
      </w:r>
      <w:r>
        <w:rPr>
          <w:rFonts w:hint="eastAsia" w:ascii="宋体" w:hAnsi="宋体" w:cs="宋体"/>
          <w:color w:val="auto"/>
          <w:sz w:val="24"/>
          <w:highlight w:val="none"/>
          <w:u w:val="single"/>
        </w:rPr>
        <w:t xml:space="preserve"> </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供应商郑重声明：供应商具备履行合同（项目名称：</w:t>
      </w:r>
      <w:r>
        <w:rPr>
          <w:rFonts w:hint="eastAsia" w:ascii="宋体" w:hAnsi="宋体" w:eastAsia="宋体" w:cs="宋体"/>
          <w:color w:val="auto"/>
          <w:sz w:val="24"/>
          <w:highlight w:val="none"/>
          <w:u w:val="single"/>
        </w:rPr>
        <w:t xml:space="preserve">邳州市城市管理局智慧城管信息采集</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，项目编号：</w:t>
      </w:r>
      <w:r>
        <w:rPr>
          <w:rFonts w:hint="eastAsia" w:ascii="宋体" w:hAnsi="宋体" w:eastAsia="宋体" w:cs="宋体"/>
          <w:color w:val="auto"/>
          <w:sz w:val="24"/>
          <w:highlight w:val="none"/>
          <w:u w:val="single"/>
        </w:rPr>
        <w:t xml:space="preserve">JSZC-320382-XZPT-C2026-0002</w:t>
      </w:r>
      <w:r>
        <w:rPr>
          <w:rFonts w:hint="eastAsia" w:ascii="宋体" w:hAnsi="宋体" w:cs="宋体"/>
          <w:color w:val="auto"/>
          <w:sz w:val="24"/>
          <w:highlight w:val="none"/>
        </w:rPr>
        <w:t xml:space="preserve">）所必需的设备和专业技术能力，具体为：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（证明材料原件的扫描件附后）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3804"/>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 </w:t>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color w:val="auto"/>
          <w:sz w:val="24"/>
          <w:highlight w:val="none"/>
        </w:rPr>
        <w:t xml:space="preserve">日期：   年  月  日</w:t>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2"/>
        <w:jc w:val="both"/>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12、</w:t>
      </w:r>
      <w:r>
        <w:rPr>
          <w:rFonts w:hint="eastAsia" w:ascii="宋体" w:hAnsi="宋体" w:cs="宋体"/>
          <w:b/>
          <w:color w:val="auto"/>
          <w:sz w:val="36"/>
          <w:szCs w:val="36"/>
          <w:highlight w:val="none"/>
        </w:rPr>
        <w:t xml:space="preserve">残疾人福利性单位声明函</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58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单位名称（电子签章）：</w:t>
      </w:r>
      <w:r/>
    </w:p>
    <w:p>
      <w:pPr>
        <w:ind w:right="1560" w:firstLine="584"/>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日  期：  年  月  日</w:t>
      </w:r>
      <w:r/>
    </w:p>
    <w:p>
      <w:pPr>
        <w:pStyle w:val="1133"/>
        <w:ind w:left="0"/>
        <w:rPr>
          <w:rFonts w:ascii="宋体" w:hAnsi="宋体" w:cs="宋体"/>
          <w:color w:val="auto"/>
          <w:sz w:val="24"/>
          <w:highlight w:val="none"/>
        </w:rPr>
      </w:pPr>
      <w:r>
        <w:rPr>
          <w:rFonts w:ascii="宋体" w:hAnsi="宋体" w:cs="宋体"/>
          <w:color w:val="auto"/>
          <w:sz w:val="24"/>
          <w:highlight w:val="none"/>
        </w:rPr>
      </w:r>
      <w:r/>
    </w:p>
    <w:p>
      <w:pPr>
        <w:ind w:firstLine="560"/>
        <w:jc w:val="left"/>
        <w:widowControl/>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jc w:val="center"/>
        <w:spacing w:line="588" w:lineRule="exact"/>
        <w:rPr>
          <w:rFonts w:ascii="宋体" w:hAnsi="宋体" w:cs="宋体"/>
          <w:b/>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24"/>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cs="宋体"/>
          <w:b/>
          <w:color w:val="auto"/>
          <w:sz w:val="36"/>
          <w:szCs w:val="36"/>
          <w:highlight w:val="none"/>
        </w:rPr>
        <w:t xml:space="preserve">、预付款保函支付条款模板</w:t>
      </w:r>
      <w:r/>
    </w:p>
    <w:p>
      <w:pPr>
        <w:pStyle w:val="117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171"/>
        <w:rPr>
          <w:rFonts w:hint="eastAsia" w:ascii="宋体" w:hAnsi="宋体" w:cs="宋体"/>
          <w:color w:val="auto"/>
          <w:szCs w:val="24"/>
          <w:highlight w:val="none"/>
        </w:rPr>
      </w:pPr>
      <w:r>
        <w:rPr>
          <w:rFonts w:hint="eastAsia" w:ascii="宋体" w:hAnsi="宋体" w:cs="宋体"/>
          <w:color w:val="auto"/>
          <w:szCs w:val="24"/>
          <w:highlight w:val="none"/>
        </w:rPr>
      </w:r>
      <w:r/>
    </w:p>
    <w:p>
      <w:pPr>
        <w:pStyle w:val="1122"/>
        <w:jc w:val="center"/>
        <w:spacing w:line="520" w:lineRule="exact"/>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4"/>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2"/>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、代理服务收费标准</w:t>
      </w:r>
      <w:r/>
    </w:p>
    <w:tbl>
      <w:tblPr>
        <w:tblStyle w:val="1111"/>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中标或者成交金额</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费率</w:t>
            </w:r>
            <w:r/>
          </w:p>
        </w:tc>
      </w:tr>
      <w:tr>
        <w:trPr>
          <w:jc w:val="center"/>
          <w:trHeight w:val="474"/>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最低收费金额（每个委托项目）</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5000元</w:t>
            </w:r>
            <w:r/>
          </w:p>
        </w:tc>
      </w:tr>
      <w:tr>
        <w:trPr>
          <w:jc w:val="center"/>
          <w:trHeight w:val="549"/>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50万元以下（含50万元）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1.6%</w:t>
            </w:r>
            <w:r/>
          </w:p>
        </w:tc>
      </w:tr>
      <w:tr>
        <w:trPr>
          <w:jc w:val="center"/>
          <w:trHeight w:val="550"/>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50万-400万元（含400万元）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1.5%</w:t>
            </w:r>
            <w:r/>
          </w:p>
        </w:tc>
      </w:tr>
      <w:tr>
        <w:trPr>
          <w:jc w:val="center"/>
          <w:trHeight w:val="551"/>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400万-1000万元（含1000万元）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1.1%</w:t>
            </w:r>
            <w:r/>
          </w:p>
        </w:tc>
      </w:tr>
      <w:tr>
        <w:trPr>
          <w:jc w:val="center"/>
          <w:trHeight w:val="544"/>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1000万-5000万元（含5000万元）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0.8%</w:t>
            </w:r>
            <w:r/>
          </w:p>
        </w:tc>
      </w:tr>
      <w:tr>
        <w:trPr>
          <w:jc w:val="center"/>
          <w:trHeight w:val="554"/>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5000亿-1亿元（含1亿元）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0.25%</w:t>
            </w:r>
            <w:r/>
          </w:p>
        </w:tc>
      </w:tr>
      <w:tr>
        <w:trPr>
          <w:jc w:val="center"/>
          <w:trHeight w:val="554"/>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1亿-10亿元（含10亿元）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0.05%</w:t>
            </w:r>
            <w:r/>
          </w:p>
        </w:tc>
      </w:tr>
      <w:tr>
        <w:trPr>
          <w:jc w:val="center"/>
          <w:trHeight w:val="546"/>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10亿-50亿元（含50亿元）</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0.01%</w:t>
            </w:r>
            <w:r/>
          </w:p>
        </w:tc>
      </w:tr>
      <w:tr>
        <w:trPr>
          <w:jc w:val="center"/>
          <w:trHeight w:val="565"/>
        </w:trPr>
        <w:tc>
          <w:tcPr>
            <w:tcW w:w="5800"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50亿元以上</w:t>
            </w:r>
            <w:r/>
          </w:p>
        </w:tc>
        <w:tc>
          <w:tcPr>
            <w:tcW w:w="2039" w:type="dxa"/>
            <w:vAlign w:val="center"/>
            <w:textDirection w:val="lrTb"/>
            <w:noWrap w:val="false"/>
          </w:tcPr>
          <w:p>
            <w:pPr>
              <w:pStyle w:val="1122"/>
              <w:ind w:firstLine="505"/>
              <w:jc w:val="center"/>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0.005%</w:t>
            </w:r>
            <w:r/>
          </w:p>
        </w:tc>
      </w:tr>
    </w:tbl>
    <w:p>
      <w:pPr>
        <w:pStyle w:val="1122"/>
        <w:ind w:firstLine="505"/>
        <w:jc w:val="left"/>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6、有分包（分标段）的按一个项目计算。</w:t>
      </w:r>
      <w:r/>
    </w:p>
    <w:p>
      <w:pPr>
        <w:pStyle w:val="1117"/>
        <w:spacing w:before="0" w:beforeAutospacing="0" w:after="0" w:afterAutospacing="0"/>
        <w:rPr>
          <w:color w:val="auto"/>
          <w:highlight w:val="none"/>
        </w:rPr>
      </w:pPr>
      <w:r>
        <w:rPr>
          <w:rFonts w:hint="eastAsia"/>
          <w:color w:val="auto"/>
          <w:highlight w:val="none"/>
        </w:rPr>
        <w:t xml:space="preserve">7.以上价格为协会指导价，双方可根据项目难易程度和优质优价原则协商确定。</w:t>
      </w:r>
      <w:r/>
    </w:p>
    <w:p>
      <w:pPr>
        <w:spacing w:line="360"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p>
      <w:pPr>
        <w:pStyle w:val="1124"/>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pStyle w:val="1127"/>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3"/>
      <w:footerReference w:type="default" r:id="rId20"/>
      <w:footerReference w:type="first" r:id="rId21"/>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仿宋">
    <w:panose1 w:val="02010609060101010101"/>
  </w:font>
  <w:font w:name="楷体_GB2312">
    <w:panose1 w:val="02010609060101010101"/>
  </w:font>
  <w:font w:name="Calibri Light">
    <w:panose1 w:val="020F0302020204030204"/>
  </w:font>
  <w:font w:name="黑体">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9"/>
      <w:spacing w:line="168" w:lineRule="auto"/>
      <w:rPr>
        <w:rFonts w:ascii="宋体" w:hAnsi="宋体" w:cs="宋体"/>
        <w:sz w:val="13"/>
        <w:szCs w:val="13"/>
      </w:rPr>
    </w:pPr>
    <w:r>
      <w:rPr>
        <w:rFonts w:ascii="宋体" w:hAnsi="宋体" w:cs="宋体"/>
        <w:sz w:val="13"/>
        <w:szCs w:val="13"/>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3"/>
                            <w:tabs>
                              <w:tab w:val="clear" w:pos="4153" w:leader="none"/>
                              <w:tab w:val="clear" w:pos="8306" w:leader="none"/>
                            </w:tabs>
                            <w:rPr>
                              <w:rStyle w:val="1156"/>
                            </w:rPr>
                          </w:pPr>
                          <w:r>
                            <w:fldChar w:fldCharType="begin"/>
                          </w:r>
                          <w:r>
                            <w:rPr>
                              <w:rStyle w:val="1156"/>
                            </w:rPr>
                            <w:instrText xml:space="preserve">PAGE  </w:instrText>
                          </w:r>
                          <w:r>
                            <w:fldChar w:fldCharType="separate"/>
                          </w:r>
                          <w:r>
                            <w:rPr>
                              <w:rStyle w:val="1156"/>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3"/>
                      <w:tabs>
                        <w:tab w:val="clear" w:pos="4153" w:leader="none"/>
                        <w:tab w:val="clear" w:pos="8306" w:leader="none"/>
                      </w:tabs>
                      <w:rPr>
                        <w:rStyle w:val="1156"/>
                      </w:rPr>
                    </w:pPr>
                    <w:r>
                      <w:fldChar w:fldCharType="begin"/>
                    </w:r>
                    <w:r>
                      <w:rPr>
                        <w:rStyle w:val="1156"/>
                      </w:rPr>
                      <w:instrText xml:space="preserve">PAGE  </w:instrText>
                    </w:r>
                    <w:r>
                      <w:fldChar w:fldCharType="separate"/>
                    </w:r>
                    <w:r>
                      <w:rPr>
                        <w:rStyle w:val="1156"/>
                      </w:rP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rPr>
        <w:rStyle w:val="1156"/>
      </w:rPr>
      <w:framePr w:wrap="around" w:vAnchor="text" w:hAnchor="margin" w:xAlign="center" w:y="1"/>
    </w:pPr>
    <w:r>
      <w:fldChar w:fldCharType="begin"/>
    </w:r>
    <w:r>
      <w:rPr>
        <w:rStyle w:val="1156"/>
      </w:rPr>
      <w:instrText xml:space="preserve">PAGE  </w:instrText>
    </w:r>
    <w:r>
      <w:fldChar w:fldCharType="end"/>
    </w:r>
    <w:r/>
  </w:p>
  <w:p>
    <w:pPr>
      <w:pStyle w:val="11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21</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21</w:t>
                    </w:r>
                    <w:r>
                      <w:rPr>
                        <w:rFonts w:hint="eastAsia"/>
                        <w:sz w:val="18"/>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1115"/>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111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5"/>
  </w:num>
  <w:num w:numId="4">
    <w:abstractNumId w:val="2"/>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6">
    <w:name w:val="Heading 1 Char"/>
    <w:basedOn w:val="1110"/>
    <w:link w:val="1108"/>
    <w:uiPriority w:val="9"/>
    <w:rPr>
      <w:rFonts w:ascii="Arial" w:hAnsi="Arial" w:eastAsia="Arial" w:cs="Arial"/>
      <w:sz w:val="40"/>
      <w:szCs w:val="40"/>
    </w:rPr>
  </w:style>
  <w:style w:type="paragraph" w:styleId="937">
    <w:name w:val="Heading 2"/>
    <w:basedOn w:val="1107"/>
    <w:next w:val="1107"/>
    <w:link w:val="938"/>
    <w:uiPriority w:val="9"/>
    <w:unhideWhenUsed/>
    <w:qFormat/>
    <w:pPr>
      <w:keepLines/>
      <w:keepNext/>
      <w:spacing w:before="360" w:after="200"/>
      <w:outlineLvl w:val="1"/>
    </w:pPr>
    <w:rPr>
      <w:rFonts w:ascii="Arial" w:hAnsi="Arial" w:eastAsia="Arial" w:cs="Arial"/>
      <w:sz w:val="34"/>
    </w:rPr>
  </w:style>
  <w:style w:type="character" w:styleId="938">
    <w:name w:val="Heading 2 Char"/>
    <w:basedOn w:val="1110"/>
    <w:link w:val="937"/>
    <w:uiPriority w:val="9"/>
    <w:rPr>
      <w:rFonts w:ascii="Arial" w:hAnsi="Arial" w:eastAsia="Arial" w:cs="Arial"/>
      <w:sz w:val="34"/>
    </w:rPr>
  </w:style>
  <w:style w:type="character" w:styleId="939">
    <w:name w:val="Heading 3 Char"/>
    <w:basedOn w:val="1110"/>
    <w:link w:val="1109"/>
    <w:uiPriority w:val="9"/>
    <w:rPr>
      <w:rFonts w:ascii="Arial" w:hAnsi="Arial" w:eastAsia="Arial" w:cs="Arial"/>
      <w:sz w:val="30"/>
      <w:szCs w:val="30"/>
    </w:rPr>
  </w:style>
  <w:style w:type="paragraph" w:styleId="940">
    <w:name w:val="Heading 4"/>
    <w:basedOn w:val="1107"/>
    <w:next w:val="1107"/>
    <w:link w:val="941"/>
    <w:uiPriority w:val="9"/>
    <w:unhideWhenUsed/>
    <w:qFormat/>
    <w:pPr>
      <w:keepLines/>
      <w:keepNext/>
      <w:spacing w:before="320" w:after="200"/>
      <w:outlineLvl w:val="3"/>
    </w:pPr>
    <w:rPr>
      <w:rFonts w:ascii="Arial" w:hAnsi="Arial" w:eastAsia="Arial" w:cs="Arial"/>
      <w:b/>
      <w:bCs/>
      <w:sz w:val="26"/>
      <w:szCs w:val="26"/>
    </w:rPr>
  </w:style>
  <w:style w:type="character" w:styleId="941">
    <w:name w:val="Heading 4 Char"/>
    <w:basedOn w:val="1110"/>
    <w:link w:val="940"/>
    <w:uiPriority w:val="9"/>
    <w:rPr>
      <w:rFonts w:ascii="Arial" w:hAnsi="Arial" w:eastAsia="Arial" w:cs="Arial"/>
      <w:b/>
      <w:bCs/>
      <w:sz w:val="26"/>
      <w:szCs w:val="26"/>
    </w:rPr>
  </w:style>
  <w:style w:type="paragraph" w:styleId="942">
    <w:name w:val="Heading 5"/>
    <w:basedOn w:val="1107"/>
    <w:next w:val="1107"/>
    <w:link w:val="943"/>
    <w:uiPriority w:val="9"/>
    <w:unhideWhenUsed/>
    <w:qFormat/>
    <w:pPr>
      <w:keepLines/>
      <w:keepNext/>
      <w:spacing w:before="320" w:after="200"/>
      <w:outlineLvl w:val="4"/>
    </w:pPr>
    <w:rPr>
      <w:rFonts w:ascii="Arial" w:hAnsi="Arial" w:eastAsia="Arial" w:cs="Arial"/>
      <w:b/>
      <w:bCs/>
      <w:sz w:val="24"/>
      <w:szCs w:val="24"/>
    </w:rPr>
  </w:style>
  <w:style w:type="character" w:styleId="943">
    <w:name w:val="Heading 5 Char"/>
    <w:basedOn w:val="1110"/>
    <w:link w:val="942"/>
    <w:uiPriority w:val="9"/>
    <w:rPr>
      <w:rFonts w:ascii="Arial" w:hAnsi="Arial" w:eastAsia="Arial" w:cs="Arial"/>
      <w:b/>
      <w:bCs/>
      <w:sz w:val="24"/>
      <w:szCs w:val="24"/>
    </w:rPr>
  </w:style>
  <w:style w:type="paragraph" w:styleId="944">
    <w:name w:val="Heading 6"/>
    <w:basedOn w:val="1107"/>
    <w:next w:val="1107"/>
    <w:link w:val="945"/>
    <w:uiPriority w:val="9"/>
    <w:unhideWhenUsed/>
    <w:qFormat/>
    <w:pPr>
      <w:keepLines/>
      <w:keepNext/>
      <w:spacing w:before="320" w:after="200"/>
      <w:outlineLvl w:val="5"/>
    </w:pPr>
    <w:rPr>
      <w:rFonts w:ascii="Arial" w:hAnsi="Arial" w:eastAsia="Arial" w:cs="Arial"/>
      <w:b/>
      <w:bCs/>
      <w:sz w:val="22"/>
      <w:szCs w:val="22"/>
    </w:rPr>
  </w:style>
  <w:style w:type="character" w:styleId="945">
    <w:name w:val="Heading 6 Char"/>
    <w:basedOn w:val="1110"/>
    <w:link w:val="944"/>
    <w:uiPriority w:val="9"/>
    <w:rPr>
      <w:rFonts w:ascii="Arial" w:hAnsi="Arial" w:eastAsia="Arial" w:cs="Arial"/>
      <w:b/>
      <w:bCs/>
      <w:sz w:val="22"/>
      <w:szCs w:val="22"/>
    </w:rPr>
  </w:style>
  <w:style w:type="paragraph" w:styleId="946">
    <w:name w:val="Heading 7"/>
    <w:basedOn w:val="1107"/>
    <w:next w:val="1107"/>
    <w:link w:val="947"/>
    <w:uiPriority w:val="9"/>
    <w:unhideWhenUsed/>
    <w:qFormat/>
    <w:pPr>
      <w:keepLines/>
      <w:keepNext/>
      <w:spacing w:before="320" w:after="200"/>
      <w:outlineLvl w:val="6"/>
    </w:pPr>
    <w:rPr>
      <w:rFonts w:ascii="Arial" w:hAnsi="Arial" w:eastAsia="Arial" w:cs="Arial"/>
      <w:b/>
      <w:bCs/>
      <w:i/>
      <w:iCs/>
      <w:sz w:val="22"/>
      <w:szCs w:val="22"/>
    </w:rPr>
  </w:style>
  <w:style w:type="character" w:styleId="947">
    <w:name w:val="Heading 7 Char"/>
    <w:basedOn w:val="1110"/>
    <w:link w:val="946"/>
    <w:uiPriority w:val="9"/>
    <w:rPr>
      <w:rFonts w:ascii="Arial" w:hAnsi="Arial" w:eastAsia="Arial" w:cs="Arial"/>
      <w:b/>
      <w:bCs/>
      <w:i/>
      <w:iCs/>
      <w:sz w:val="22"/>
      <w:szCs w:val="22"/>
    </w:rPr>
  </w:style>
  <w:style w:type="paragraph" w:styleId="948">
    <w:name w:val="Heading 8"/>
    <w:basedOn w:val="1107"/>
    <w:next w:val="1107"/>
    <w:link w:val="949"/>
    <w:uiPriority w:val="9"/>
    <w:unhideWhenUsed/>
    <w:qFormat/>
    <w:pPr>
      <w:keepLines/>
      <w:keepNext/>
      <w:spacing w:before="320" w:after="200"/>
      <w:outlineLvl w:val="7"/>
    </w:pPr>
    <w:rPr>
      <w:rFonts w:ascii="Arial" w:hAnsi="Arial" w:eastAsia="Arial" w:cs="Arial"/>
      <w:i/>
      <w:iCs/>
      <w:sz w:val="22"/>
      <w:szCs w:val="22"/>
    </w:rPr>
  </w:style>
  <w:style w:type="character" w:styleId="949">
    <w:name w:val="Heading 8 Char"/>
    <w:basedOn w:val="1110"/>
    <w:link w:val="948"/>
    <w:uiPriority w:val="9"/>
    <w:rPr>
      <w:rFonts w:ascii="Arial" w:hAnsi="Arial" w:eastAsia="Arial" w:cs="Arial"/>
      <w:i/>
      <w:iCs/>
      <w:sz w:val="22"/>
      <w:szCs w:val="22"/>
    </w:rPr>
  </w:style>
  <w:style w:type="paragraph" w:styleId="950">
    <w:name w:val="Heading 9"/>
    <w:basedOn w:val="1107"/>
    <w:next w:val="1107"/>
    <w:link w:val="951"/>
    <w:uiPriority w:val="9"/>
    <w:unhideWhenUsed/>
    <w:qFormat/>
    <w:pPr>
      <w:keepLines/>
      <w:keepNext/>
      <w:spacing w:before="320" w:after="200"/>
      <w:outlineLvl w:val="8"/>
    </w:pPr>
    <w:rPr>
      <w:rFonts w:ascii="Arial" w:hAnsi="Arial" w:eastAsia="Arial" w:cs="Arial"/>
      <w:i/>
      <w:iCs/>
      <w:sz w:val="21"/>
      <w:szCs w:val="21"/>
    </w:rPr>
  </w:style>
  <w:style w:type="character" w:styleId="951">
    <w:name w:val="Heading 9 Char"/>
    <w:basedOn w:val="1110"/>
    <w:link w:val="950"/>
    <w:uiPriority w:val="9"/>
    <w:rPr>
      <w:rFonts w:ascii="Arial" w:hAnsi="Arial" w:eastAsia="Arial" w:cs="Arial"/>
      <w:i/>
      <w:iCs/>
      <w:sz w:val="21"/>
      <w:szCs w:val="21"/>
    </w:rPr>
  </w:style>
  <w:style w:type="paragraph" w:styleId="952">
    <w:name w:val="No Spacing"/>
    <w:uiPriority w:val="1"/>
    <w:qFormat/>
    <w:pPr>
      <w:spacing w:before="0" w:after="0" w:line="240" w:lineRule="auto"/>
    </w:pPr>
  </w:style>
  <w:style w:type="paragraph" w:styleId="953">
    <w:name w:val="Title"/>
    <w:basedOn w:val="1107"/>
    <w:next w:val="1107"/>
    <w:link w:val="954"/>
    <w:uiPriority w:val="10"/>
    <w:qFormat/>
    <w:pPr>
      <w:contextualSpacing/>
      <w:spacing w:before="300" w:after="200"/>
    </w:pPr>
    <w:rPr>
      <w:sz w:val="48"/>
      <w:szCs w:val="48"/>
    </w:rPr>
  </w:style>
  <w:style w:type="character" w:styleId="954">
    <w:name w:val="Title Char"/>
    <w:basedOn w:val="1110"/>
    <w:link w:val="953"/>
    <w:uiPriority w:val="10"/>
    <w:rPr>
      <w:sz w:val="48"/>
      <w:szCs w:val="48"/>
    </w:rPr>
  </w:style>
  <w:style w:type="paragraph" w:styleId="955">
    <w:name w:val="Subtitle"/>
    <w:basedOn w:val="1107"/>
    <w:next w:val="1107"/>
    <w:link w:val="956"/>
    <w:uiPriority w:val="11"/>
    <w:qFormat/>
    <w:pPr>
      <w:spacing w:before="200" w:after="200"/>
    </w:pPr>
    <w:rPr>
      <w:sz w:val="24"/>
      <w:szCs w:val="24"/>
    </w:rPr>
  </w:style>
  <w:style w:type="character" w:styleId="956">
    <w:name w:val="Subtitle Char"/>
    <w:basedOn w:val="1110"/>
    <w:link w:val="955"/>
    <w:uiPriority w:val="11"/>
    <w:rPr>
      <w:sz w:val="24"/>
      <w:szCs w:val="24"/>
    </w:rPr>
  </w:style>
  <w:style w:type="paragraph" w:styleId="957">
    <w:name w:val="Quote"/>
    <w:basedOn w:val="1107"/>
    <w:next w:val="1107"/>
    <w:link w:val="958"/>
    <w:uiPriority w:val="29"/>
    <w:qFormat/>
    <w:pPr>
      <w:ind w:left="720" w:right="720"/>
    </w:pPr>
    <w:rPr>
      <w:i/>
    </w:rPr>
  </w:style>
  <w:style w:type="character" w:styleId="958">
    <w:name w:val="Quote Char"/>
    <w:link w:val="957"/>
    <w:uiPriority w:val="29"/>
    <w:rPr>
      <w:i/>
    </w:rPr>
  </w:style>
  <w:style w:type="paragraph" w:styleId="959">
    <w:name w:val="Intense Quote"/>
    <w:basedOn w:val="1107"/>
    <w:next w:val="1107"/>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name w:val="Intense Quote Char"/>
    <w:link w:val="959"/>
    <w:uiPriority w:val="30"/>
    <w:rPr>
      <w:i/>
    </w:rPr>
  </w:style>
  <w:style w:type="paragraph" w:styleId="961">
    <w:name w:val="Header"/>
    <w:basedOn w:val="1107"/>
    <w:link w:val="962"/>
    <w:uiPriority w:val="99"/>
    <w:unhideWhenUsed/>
    <w:pPr>
      <w:spacing w:after="0" w:line="240" w:lineRule="auto"/>
      <w:tabs>
        <w:tab w:val="center" w:pos="7143" w:leader="none"/>
        <w:tab w:val="right" w:pos="14287" w:leader="none"/>
      </w:tabs>
    </w:pPr>
  </w:style>
  <w:style w:type="character" w:styleId="962">
    <w:name w:val="Header Char"/>
    <w:basedOn w:val="1110"/>
    <w:link w:val="961"/>
    <w:uiPriority w:val="99"/>
  </w:style>
  <w:style w:type="character" w:styleId="963">
    <w:name w:val="Footer Char"/>
    <w:basedOn w:val="1110"/>
    <w:link w:val="1115"/>
    <w:uiPriority w:val="99"/>
  </w:style>
  <w:style w:type="paragraph" w:styleId="964">
    <w:name w:val="Caption"/>
    <w:basedOn w:val="1107"/>
    <w:next w:val="1107"/>
    <w:uiPriority w:val="35"/>
    <w:semiHidden/>
    <w:unhideWhenUsed/>
    <w:qFormat/>
    <w:pPr>
      <w:spacing w:line="276" w:lineRule="auto"/>
    </w:pPr>
    <w:rPr>
      <w:b/>
      <w:bCs/>
      <w:color w:val="4f81bd" w:themeColor="accent1"/>
      <w:sz w:val="18"/>
      <w:szCs w:val="18"/>
    </w:rPr>
  </w:style>
  <w:style w:type="character" w:styleId="965">
    <w:name w:val="Caption Char"/>
    <w:basedOn w:val="964"/>
    <w:link w:val="1115"/>
    <w:uiPriority w:val="99"/>
  </w:style>
  <w:style w:type="table" w:styleId="966">
    <w:name w:val="Table Grid Light"/>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7">
    <w:name w:val="Plain Table 1"/>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2"/>
    <w:basedOn w:val="11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3"/>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name w:val="Plain Table 4"/>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name w:val="Plain Table 5"/>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2">
    <w:name w:val="Grid Table 1 Light"/>
    <w:basedOn w:val="11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3">
    <w:name w:val="Grid Table 1 Light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4">
    <w:name w:val="Grid Table 1 Light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5">
    <w:name w:val="Grid Table 1 Light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6">
    <w:name w:val="Grid Table 1 Light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7">
    <w:name w:val="Grid Table 1 Light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8">
    <w:name w:val="Grid Table 1 Light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9">
    <w:name w:val="Grid Table 2"/>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0">
    <w:name w:val="Grid Table 2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1">
    <w:name w:val="Grid Table 2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2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2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2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5">
    <w:name w:val="Grid Table 2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6">
    <w:name w:val="Grid Table 3"/>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4"/>
    <w:basedOn w:val="11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name w:val="Grid Table 4 - Accent 1"/>
    <w:basedOn w:val="11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5">
    <w:name w:val="Grid Table 4 - Accent 2"/>
    <w:basedOn w:val="11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6">
    <w:name w:val="Grid Table 4 - Accent 3"/>
    <w:basedOn w:val="11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7">
    <w:name w:val="Grid Table 4 - Accent 4"/>
    <w:basedOn w:val="11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8">
    <w:name w:val="Grid Table 4 - Accent 5"/>
    <w:basedOn w:val="11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9">
    <w:name w:val="Grid Table 4 - Accent 6"/>
    <w:basedOn w:val="11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0">
    <w:name w:val="Grid Table 5 Dark"/>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1">
    <w:name w:val="Grid Table 5 Dark- Accent 1"/>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2">
    <w:name w:val="Grid Table 5 Dark - Accent 2"/>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03">
    <w:name w:val="Grid Table 5 Dark - Accent 3"/>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04">
    <w:name w:val="Grid Table 5 Dark- Accent 4"/>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05">
    <w:name w:val="Grid Table 5 Dark - Accent 5"/>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06">
    <w:name w:val="Grid Table 5 Dark - Accent 6"/>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07">
    <w:name w:val="Grid Table 6 Colorful"/>
    <w:basedOn w:val="11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8">
    <w:name w:val="Grid Table 6 Colorful - Accent 1"/>
    <w:basedOn w:val="11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09">
    <w:name w:val="Grid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0">
    <w:name w:val="Grid Table 6 Colorful - Accent 3"/>
    <w:basedOn w:val="11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1">
    <w:name w:val="Grid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2">
    <w:name w:val="Grid Table 6 Colorful - Accent 5"/>
    <w:basedOn w:val="11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3">
    <w:name w:val="Grid Table 6 Colorful - Accent 6"/>
    <w:basedOn w:val="11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4">
    <w:name w:val="Grid Table 7 Colorful"/>
    <w:basedOn w:val="11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5">
    <w:name w:val="Grid Table 7 Colorful - Accent 1"/>
    <w:basedOn w:val="11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6">
    <w:name w:val="Grid Table 7 Colorful - Accent 2"/>
    <w:basedOn w:val="11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7 Colorful - Accent 3"/>
    <w:basedOn w:val="11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7 Colorful - Accent 4"/>
    <w:basedOn w:val="11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7 Colorful - Accent 5"/>
    <w:basedOn w:val="11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0">
    <w:name w:val="Grid Table 7 Colorful - Accent 6"/>
    <w:basedOn w:val="11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1">
    <w:name w:val="List Table 1 Light"/>
    <w:basedOn w:val="11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name w:val="List Table 1 Light - Accent 1"/>
    <w:basedOn w:val="11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3">
    <w:name w:val="List Table 1 Light - Accent 2"/>
    <w:basedOn w:val="11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4">
    <w:name w:val="List Table 1 Light - Accent 3"/>
    <w:basedOn w:val="11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5">
    <w:name w:val="List Table 1 Light - Accent 4"/>
    <w:basedOn w:val="11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6">
    <w:name w:val="List Table 1 Light - Accent 5"/>
    <w:basedOn w:val="11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7">
    <w:name w:val="List Table 1 Light - Accent 6"/>
    <w:basedOn w:val="11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8">
    <w:name w:val="List Table 2"/>
    <w:basedOn w:val="11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9">
    <w:name w:val="List Table 2 - Accent 1"/>
    <w:basedOn w:val="11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0">
    <w:name w:val="List Table 2 - Accent 2"/>
    <w:basedOn w:val="11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1">
    <w:name w:val="List Table 2 - Accent 3"/>
    <w:basedOn w:val="11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2">
    <w:name w:val="List Table 2 - Accent 4"/>
    <w:basedOn w:val="11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3">
    <w:name w:val="List Table 2 - Accent 5"/>
    <w:basedOn w:val="11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4">
    <w:name w:val="List Table 2 - Accent 6"/>
    <w:basedOn w:val="11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5">
    <w:name w:val="List Table 3"/>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3 - Accent 1"/>
    <w:basedOn w:val="11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7">
    <w:name w:val="List Table 3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38">
    <w:name w:val="List Table 3 - Accent 3"/>
    <w:basedOn w:val="11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39">
    <w:name w:val="List Table 3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0">
    <w:name w:val="List Table 3 - Accent 5"/>
    <w:basedOn w:val="11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1">
    <w:name w:val="List Table 3 - Accent 6"/>
    <w:basedOn w:val="11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2">
    <w:name w:val="List Table 4"/>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4 - Accent 1"/>
    <w:basedOn w:val="11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4">
    <w:name w:val="List Table 4 - Accent 2"/>
    <w:basedOn w:val="11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45">
    <w:name w:val="List Table 4 - Accent 3"/>
    <w:basedOn w:val="11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46">
    <w:name w:val="List Table 4 - Accent 4"/>
    <w:basedOn w:val="11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47">
    <w:name w:val="List Table 4 - Accent 5"/>
    <w:basedOn w:val="11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48">
    <w:name w:val="List Table 4 - Accent 6"/>
    <w:basedOn w:val="11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49">
    <w:name w:val="List Table 5 Dark"/>
    <w:basedOn w:val="11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1"/>
    <w:basedOn w:val="11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2"/>
    <w:basedOn w:val="11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3"/>
    <w:basedOn w:val="11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4"/>
    <w:basedOn w:val="11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5"/>
    <w:basedOn w:val="11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6"/>
    <w:basedOn w:val="11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6 Colorful"/>
    <w:basedOn w:val="11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7">
    <w:name w:val="List Table 6 Colorful - Accent 1"/>
    <w:basedOn w:val="11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58">
    <w:name w:val="List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59">
    <w:name w:val="List Table 6 Colorful - Accent 3"/>
    <w:basedOn w:val="11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0">
    <w:name w:val="List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1">
    <w:name w:val="List Table 6 Colorful - Accent 5"/>
    <w:basedOn w:val="11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2">
    <w:name w:val="List Table 6 Colorful - Accent 6"/>
    <w:basedOn w:val="11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63">
    <w:name w:val="List Table 7 Colorful"/>
    <w:basedOn w:val="11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4">
    <w:name w:val="List Table 7 Colorful - Accent 1"/>
    <w:basedOn w:val="11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65">
    <w:name w:val="List Table 7 Colorful - Accent 2"/>
    <w:basedOn w:val="11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66">
    <w:name w:val="List Table 7 Colorful - Accent 3"/>
    <w:basedOn w:val="11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67">
    <w:name w:val="List Table 7 Colorful - Accent 4"/>
    <w:basedOn w:val="11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68">
    <w:name w:val="List Table 7 Colorful - Accent 5"/>
    <w:basedOn w:val="11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69">
    <w:name w:val="List Table 7 Colorful - Accent 6"/>
    <w:basedOn w:val="11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0">
    <w:name w:val="Lined - Accent"/>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1">
    <w:name w:val="Lined - Accent 1"/>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2">
    <w:name w:val="Lined - Accent 2"/>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3">
    <w:name w:val="Lined - Accent 3"/>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4">
    <w:name w:val="Lined - Accent 4"/>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5">
    <w:name w:val="Lined - Accent 5"/>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6">
    <w:name w:val="Lined - Accent 6"/>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7">
    <w:name w:val="Bordered &amp; Lined - Accent"/>
    <w:basedOn w:val="11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Bordered &amp; Lined - Accent 1"/>
    <w:basedOn w:val="11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9">
    <w:name w:val="Bordered &amp; Lined - Accent 2"/>
    <w:basedOn w:val="11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0">
    <w:name w:val="Bordered &amp; Lined - Accent 3"/>
    <w:basedOn w:val="11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1">
    <w:name w:val="Bordered &amp; Lined - Accent 4"/>
    <w:basedOn w:val="11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2">
    <w:name w:val="Bordered &amp; Lined - Accent 5"/>
    <w:basedOn w:val="11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3">
    <w:name w:val="Bordered &amp; Lined - Accent 6"/>
    <w:basedOn w:val="11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4">
    <w:name w:val="Bordered"/>
    <w:basedOn w:val="11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5">
    <w:name w:val="Bordered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6">
    <w:name w:val="Bordered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7">
    <w:name w:val="Bordered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8">
    <w:name w:val="Bordered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9">
    <w:name w:val="Bordered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0">
    <w:name w:val="Bordered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1">
    <w:name w:val="footnote text"/>
    <w:basedOn w:val="1107"/>
    <w:link w:val="1092"/>
    <w:uiPriority w:val="99"/>
    <w:semiHidden/>
    <w:unhideWhenUsed/>
    <w:pPr>
      <w:spacing w:after="40" w:line="240" w:lineRule="auto"/>
    </w:pPr>
    <w:rPr>
      <w:sz w:val="18"/>
    </w:rPr>
  </w:style>
  <w:style w:type="character" w:styleId="1092">
    <w:name w:val="Footnote Text Char"/>
    <w:link w:val="1091"/>
    <w:uiPriority w:val="99"/>
    <w:rPr>
      <w:sz w:val="18"/>
    </w:rPr>
  </w:style>
  <w:style w:type="character" w:styleId="1093">
    <w:name w:val="footnote reference"/>
    <w:basedOn w:val="1110"/>
    <w:uiPriority w:val="99"/>
    <w:unhideWhenUsed/>
    <w:rPr>
      <w:vertAlign w:val="superscript"/>
    </w:rPr>
  </w:style>
  <w:style w:type="paragraph" w:styleId="1094">
    <w:name w:val="endnote text"/>
    <w:basedOn w:val="1107"/>
    <w:link w:val="1095"/>
    <w:uiPriority w:val="99"/>
    <w:semiHidden/>
    <w:unhideWhenUsed/>
    <w:pPr>
      <w:spacing w:after="0" w:line="240" w:lineRule="auto"/>
    </w:pPr>
    <w:rPr>
      <w:sz w:val="20"/>
    </w:rPr>
  </w:style>
  <w:style w:type="character" w:styleId="1095">
    <w:name w:val="Endnote Text Char"/>
    <w:link w:val="1094"/>
    <w:uiPriority w:val="99"/>
    <w:rPr>
      <w:sz w:val="20"/>
    </w:rPr>
  </w:style>
  <w:style w:type="character" w:styleId="1096">
    <w:name w:val="endnote reference"/>
    <w:basedOn w:val="1110"/>
    <w:uiPriority w:val="99"/>
    <w:semiHidden/>
    <w:unhideWhenUsed/>
    <w:rPr>
      <w:vertAlign w:val="superscript"/>
    </w:rPr>
  </w:style>
  <w:style w:type="paragraph" w:styleId="1097">
    <w:name w:val="toc 2"/>
    <w:basedOn w:val="1107"/>
    <w:next w:val="1107"/>
    <w:uiPriority w:val="39"/>
    <w:unhideWhenUsed/>
    <w:pPr>
      <w:ind w:left="283" w:right="0" w:firstLine="0"/>
      <w:spacing w:after="57"/>
    </w:pPr>
  </w:style>
  <w:style w:type="paragraph" w:styleId="1098">
    <w:name w:val="toc 3"/>
    <w:basedOn w:val="1107"/>
    <w:next w:val="1107"/>
    <w:uiPriority w:val="39"/>
    <w:unhideWhenUsed/>
    <w:pPr>
      <w:ind w:left="567" w:right="0" w:firstLine="0"/>
      <w:spacing w:after="57"/>
    </w:pPr>
  </w:style>
  <w:style w:type="paragraph" w:styleId="1099">
    <w:name w:val="toc 4"/>
    <w:basedOn w:val="1107"/>
    <w:next w:val="1107"/>
    <w:uiPriority w:val="39"/>
    <w:unhideWhenUsed/>
    <w:pPr>
      <w:ind w:left="850" w:right="0" w:firstLine="0"/>
      <w:spacing w:after="57"/>
    </w:pPr>
  </w:style>
  <w:style w:type="paragraph" w:styleId="1100">
    <w:name w:val="toc 5"/>
    <w:basedOn w:val="1107"/>
    <w:next w:val="1107"/>
    <w:uiPriority w:val="39"/>
    <w:unhideWhenUsed/>
    <w:pPr>
      <w:ind w:left="1134" w:right="0" w:firstLine="0"/>
      <w:spacing w:after="57"/>
    </w:pPr>
  </w:style>
  <w:style w:type="paragraph" w:styleId="1101">
    <w:name w:val="toc 6"/>
    <w:basedOn w:val="1107"/>
    <w:next w:val="1107"/>
    <w:uiPriority w:val="39"/>
    <w:unhideWhenUsed/>
    <w:pPr>
      <w:ind w:left="1417" w:right="0" w:firstLine="0"/>
      <w:spacing w:after="57"/>
    </w:pPr>
  </w:style>
  <w:style w:type="paragraph" w:styleId="1102">
    <w:name w:val="toc 7"/>
    <w:basedOn w:val="1107"/>
    <w:next w:val="1107"/>
    <w:uiPriority w:val="39"/>
    <w:unhideWhenUsed/>
    <w:pPr>
      <w:ind w:left="1701" w:right="0" w:firstLine="0"/>
      <w:spacing w:after="57"/>
    </w:pPr>
  </w:style>
  <w:style w:type="paragraph" w:styleId="1103">
    <w:name w:val="toc 8"/>
    <w:basedOn w:val="1107"/>
    <w:next w:val="1107"/>
    <w:uiPriority w:val="39"/>
    <w:unhideWhenUsed/>
    <w:pPr>
      <w:ind w:left="1984" w:right="0" w:firstLine="0"/>
      <w:spacing w:after="57"/>
    </w:pPr>
  </w:style>
  <w:style w:type="paragraph" w:styleId="1104">
    <w:name w:val="toc 9"/>
    <w:basedOn w:val="1107"/>
    <w:next w:val="1107"/>
    <w:uiPriority w:val="39"/>
    <w:unhideWhenUsed/>
    <w:pPr>
      <w:ind w:left="2268" w:right="0" w:firstLine="0"/>
      <w:spacing w:after="57"/>
    </w:pPr>
  </w:style>
  <w:style w:type="paragraph" w:styleId="1105">
    <w:name w:val="TOC Heading"/>
    <w:uiPriority w:val="39"/>
    <w:unhideWhenUsed/>
  </w:style>
  <w:style w:type="paragraph" w:styleId="1106">
    <w:name w:val="table of figures"/>
    <w:basedOn w:val="1107"/>
    <w:next w:val="1107"/>
    <w:uiPriority w:val="99"/>
    <w:unhideWhenUsed/>
    <w:pPr>
      <w:spacing w:after="0" w:afterAutospacing="0"/>
    </w:pPr>
  </w:style>
  <w:style w:type="paragraph" w:styleId="1107" w:default="1">
    <w:name w:val="Normal"/>
    <w:link w:val="1156"/>
    <w:uiPriority w:val="0"/>
    <w:qFormat/>
    <w:pPr>
      <w:jc w:val="both"/>
      <w:widowControl w:val="off"/>
    </w:pPr>
    <w:rPr>
      <w:rFonts w:ascii="Times New Roman" w:hAnsi="Times New Roman" w:eastAsia="宋体" w:cs="Times New Roman"/>
      <w:sz w:val="21"/>
      <w:szCs w:val="24"/>
      <w:lang w:val="en-US" w:eastAsia="zh-CN" w:bidi="ar-SA"/>
    </w:rPr>
  </w:style>
  <w:style w:type="paragraph" w:styleId="1108">
    <w:name w:val="Heading 1"/>
    <w:basedOn w:val="1107"/>
    <w:next w:val="1107"/>
    <w:uiPriority w:val="9"/>
    <w:qFormat/>
    <w:pPr>
      <w:keepLines/>
      <w:keepNext/>
      <w:spacing w:before="480" w:after="200"/>
      <w:outlineLvl w:val="0"/>
    </w:pPr>
    <w:rPr>
      <w:rFonts w:ascii="Arial" w:hAnsi="Arial" w:eastAsia="Arial" w:cs="Arial"/>
      <w:sz w:val="40"/>
      <w:szCs w:val="40"/>
    </w:rPr>
  </w:style>
  <w:style w:type="paragraph" w:styleId="1109">
    <w:name w:val="Heading 3"/>
    <w:basedOn w:val="1107"/>
    <w:next w:val="1107"/>
    <w:link w:val="1143"/>
    <w:uiPriority w:val="9"/>
    <w:unhideWhenUsed/>
    <w:qFormat/>
    <w:pPr>
      <w:keepLines/>
      <w:keepNext/>
      <w:spacing w:before="320" w:after="200"/>
      <w:outlineLvl w:val="2"/>
    </w:pPr>
    <w:rPr>
      <w:rFonts w:ascii="Arial" w:hAnsi="Arial" w:eastAsia="Arial" w:cs="Arial"/>
      <w:sz w:val="30"/>
      <w:szCs w:val="30"/>
    </w:rPr>
  </w:style>
  <w:style w:type="character" w:styleId="1110" w:default="1">
    <w:name w:val="Default Paragraph Font"/>
    <w:uiPriority w:val="0"/>
    <w:semiHidden/>
    <w:qFormat/>
  </w:style>
  <w:style w:type="table" w:styleId="1111" w:default="1">
    <w:name w:val="Normal Table"/>
    <w:uiPriority w:val="0"/>
    <w:semiHidden/>
    <w:qFormat/>
    <w:tblPr>
      <w:tblCellMar>
        <w:left w:w="108" w:type="dxa"/>
        <w:top w:w="0" w:type="dxa"/>
        <w:right w:w="108" w:type="dxa"/>
        <w:bottom w:w="0" w:type="dxa"/>
      </w:tblCellMar>
    </w:tblPr>
  </w:style>
  <w:style w:type="paragraph" w:styleId="1112">
    <w:name w:val="Body Text"/>
    <w:basedOn w:val="1107"/>
    <w:next w:val="1113"/>
    <w:uiPriority w:val="0"/>
    <w:qFormat/>
    <w:pPr>
      <w:spacing w:after="120"/>
    </w:pPr>
  </w:style>
  <w:style w:type="paragraph" w:styleId="1113">
    <w:name w:val="Body Text Indent"/>
    <w:basedOn w:val="1107"/>
    <w:uiPriority w:val="0"/>
    <w:qFormat/>
    <w:pPr>
      <w:ind w:firstLine="622"/>
      <w:spacing w:line="440" w:lineRule="exact"/>
    </w:pPr>
    <w:rPr>
      <w:rFonts w:eastAsia="宋体"/>
    </w:rPr>
  </w:style>
  <w:style w:type="paragraph" w:styleId="1114">
    <w:name w:val="Block Text"/>
    <w:basedOn w:val="1107"/>
    <w:uiPriority w:val="6"/>
    <w:qFormat/>
    <w:pPr>
      <w:ind w:left="420" w:right="33"/>
      <w:jc w:val="left"/>
    </w:pPr>
    <w:rPr>
      <w:sz w:val="24"/>
      <w:szCs w:val="20"/>
    </w:rPr>
  </w:style>
  <w:style w:type="paragraph" w:styleId="1115">
    <w:name w:val="Footer"/>
    <w:basedOn w:val="1107"/>
    <w:uiPriority w:val="99"/>
    <w:unhideWhenUsed/>
    <w:qFormat/>
    <w:pPr>
      <w:jc w:val="left"/>
      <w:tabs>
        <w:tab w:val="center" w:pos="4153" w:leader="none"/>
        <w:tab w:val="right" w:pos="8306" w:leader="none"/>
      </w:tabs>
    </w:pPr>
    <w:rPr>
      <w:sz w:val="18"/>
      <w:szCs w:val="18"/>
    </w:rPr>
  </w:style>
  <w:style w:type="paragraph" w:styleId="1116">
    <w:name w:val="toc 1"/>
    <w:basedOn w:val="1107"/>
    <w:next w:val="1107"/>
    <w:uiPriority w:val="39"/>
    <w:unhideWhenUsed/>
    <w:qFormat/>
    <w:pPr>
      <w:ind w:left="0" w:right="0" w:firstLine="0"/>
      <w:spacing w:after="57"/>
    </w:pPr>
  </w:style>
  <w:style w:type="paragraph" w:styleId="1117">
    <w:name w:val="Normal (Web)"/>
    <w:basedOn w:val="1107"/>
    <w:uiPriority w:val="0"/>
    <w:qFormat/>
    <w:pPr>
      <w:jc w:val="left"/>
      <w:spacing w:before="100" w:beforeAutospacing="1" w:after="100" w:afterAutospacing="1"/>
      <w:widowControl/>
    </w:pPr>
    <w:rPr>
      <w:rFonts w:ascii="宋体" w:hAnsi="宋体"/>
      <w:sz w:val="24"/>
    </w:rPr>
  </w:style>
  <w:style w:type="table" w:styleId="1118">
    <w:name w:val="Table Grid"/>
    <w:basedOn w:val="11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9">
    <w:name w:val="Hyperlink"/>
    <w:basedOn w:val="1110"/>
    <w:uiPriority w:val="0"/>
    <w:qFormat/>
    <w:rPr>
      <w:color w:val="0000ff"/>
      <w:u w:val="single"/>
    </w:rPr>
  </w:style>
  <w:style w:type="paragraph" w:styleId="1120" w:customStyle="1">
    <w:name w:val="信息标题1"/>
    <w:basedOn w:val="1107"/>
    <w:next w:val="112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121" w:customStyle="1">
    <w:name w:val="正文文本12"/>
    <w:basedOn w:val="1107"/>
    <w:next w:val="1107"/>
    <w:uiPriority w:val="99"/>
    <w:qFormat/>
    <w:pPr>
      <w:spacing w:after="120"/>
    </w:pPr>
  </w:style>
  <w:style w:type="paragraph" w:styleId="1122" w:customStyle="1">
    <w:name w:val="正文11"/>
    <w:next w:val="1123"/>
    <w:link w:val="1144"/>
    <w:uiPriority w:val="0"/>
    <w:qFormat/>
    <w:pPr>
      <w:jc w:val="both"/>
    </w:pPr>
    <w:rPr>
      <w:rFonts w:ascii="Times New Roman" w:hAnsi="Times New Roman" w:eastAsia="宋体" w:cs="Times New Roman"/>
      <w:lang w:val="en-US" w:eastAsia="zh-CN" w:bidi="ar-SA"/>
    </w:rPr>
  </w:style>
  <w:style w:type="paragraph" w:styleId="1123" w:customStyle="1">
    <w:name w:val="标题 21"/>
    <w:basedOn w:val="1122"/>
    <w:next w:val="1122"/>
    <w:uiPriority w:val="0"/>
    <w:qFormat/>
    <w:pPr>
      <w:keepLines/>
      <w:keepNext/>
      <w:spacing w:before="260" w:after="260" w:line="416" w:lineRule="auto"/>
      <w:outlineLvl w:val="1"/>
    </w:pPr>
    <w:rPr>
      <w:rFonts w:ascii="Cambria" w:hAnsi="Cambria"/>
      <w:b/>
      <w:bCs/>
      <w:sz w:val="32"/>
      <w:szCs w:val="32"/>
    </w:rPr>
  </w:style>
  <w:style w:type="paragraph" w:styleId="1124" w:customStyle="1">
    <w:name w:val="正文首行缩进11"/>
    <w:basedOn w:val="1125"/>
    <w:next w:val="1127"/>
    <w:uiPriority w:val="0"/>
    <w:qFormat/>
    <w:pPr>
      <w:ind w:firstLine="420"/>
    </w:pPr>
    <w:rPr>
      <w:rFonts w:ascii="仿宋_GB2312" w:hAnsi="Times New Roman" w:eastAsia="仿宋_GB2312" w:cs="Times New Roman"/>
      <w:sz w:val="30"/>
      <w:szCs w:val="30"/>
    </w:rPr>
  </w:style>
  <w:style w:type="paragraph" w:styleId="1125" w:customStyle="1">
    <w:name w:val="正文文本11"/>
    <w:basedOn w:val="1126"/>
    <w:next w:val="1122"/>
    <w:uiPriority w:val="0"/>
    <w:qFormat/>
    <w:pPr>
      <w:spacing w:after="120"/>
    </w:pPr>
  </w:style>
  <w:style w:type="paragraph" w:styleId="1126" w:customStyle="1">
    <w:name w:val="正文112"/>
    <w:next w:val="1125"/>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正文首行缩进 211"/>
    <w:basedOn w:val="1128"/>
    <w:uiPriority w:val="0"/>
    <w:qFormat/>
    <w:pPr>
      <w:ind w:left="0" w:firstLine="420"/>
      <w:spacing w:after="0" w:line="360" w:lineRule="auto"/>
    </w:pPr>
    <w:rPr>
      <w:rFonts w:ascii="宋体" w:hAnsi="宋体" w:eastAsia="宋体" w:cs="Times New Roman"/>
    </w:rPr>
  </w:style>
  <w:style w:type="paragraph" w:styleId="1128" w:customStyle="1">
    <w:name w:val="正文文本缩进11"/>
    <w:basedOn w:val="1122"/>
    <w:next w:val="1129"/>
    <w:uiPriority w:val="0"/>
    <w:qFormat/>
    <w:pPr>
      <w:ind w:left="420"/>
      <w:spacing w:after="120"/>
    </w:pPr>
    <w:rPr>
      <w:rFonts w:ascii="Times New Roman" w:hAnsi="Times New Roman" w:eastAsia="宋体" w:cs="Times New Roman"/>
    </w:rPr>
  </w:style>
  <w:style w:type="paragraph" w:styleId="1129" w:customStyle="1">
    <w:name w:val="寄信人地址11"/>
    <w:basedOn w:val="1107"/>
    <w:uiPriority w:val="0"/>
    <w:qFormat/>
    <w:rPr>
      <w:rFonts w:ascii="Arial" w:hAnsi="Arial" w:eastAsia="宋体" w:cs="Times New Roman"/>
    </w:rPr>
  </w:style>
  <w:style w:type="paragraph" w:styleId="1130" w:customStyle="1">
    <w:name w:val="标题 211"/>
    <w:basedOn w:val="1122"/>
    <w:next w:val="1122"/>
    <w:uiPriority w:val="0"/>
    <w:qFormat/>
    <w:pPr>
      <w:keepLines/>
      <w:keepNext/>
      <w:spacing w:before="260" w:after="260" w:line="416" w:lineRule="auto"/>
      <w:outlineLvl w:val="1"/>
    </w:pPr>
    <w:rPr>
      <w:rFonts w:ascii="Calibri Light" w:hAnsi="Calibri Light"/>
      <w:b/>
      <w:bCs/>
      <w:sz w:val="32"/>
      <w:szCs w:val="32"/>
    </w:rPr>
  </w:style>
  <w:style w:type="paragraph" w:styleId="1131" w:customStyle="1">
    <w:name w:val="正文首行缩进1"/>
    <w:basedOn w:val="1125"/>
    <w:next w:val="1132"/>
    <w:uiPriority w:val="0"/>
    <w:qFormat/>
    <w:pPr>
      <w:ind w:firstLine="420"/>
    </w:pPr>
    <w:rPr>
      <w:szCs w:val="22"/>
    </w:rPr>
  </w:style>
  <w:style w:type="paragraph" w:styleId="1132" w:customStyle="1">
    <w:name w:val="正文首行缩进 21"/>
    <w:basedOn w:val="1133"/>
    <w:next w:val="1137"/>
    <w:uiPriority w:val="0"/>
    <w:qFormat/>
    <w:pPr>
      <w:ind w:firstLine="420"/>
    </w:pPr>
    <w:rPr>
      <w:rFonts w:ascii="仿宋_GB2312"/>
      <w:color w:val="ff6600"/>
      <w:sz w:val="21"/>
    </w:rPr>
  </w:style>
  <w:style w:type="paragraph" w:styleId="1133" w:customStyle="1">
    <w:name w:val="正文文本缩进1"/>
    <w:basedOn w:val="1134"/>
    <w:next w:val="1136"/>
    <w:uiPriority w:val="0"/>
    <w:qFormat/>
    <w:pPr>
      <w:ind w:left="420"/>
      <w:spacing w:after="120"/>
    </w:pPr>
  </w:style>
  <w:style w:type="paragraph" w:styleId="1134" w:customStyle="1">
    <w:name w:val="正文12"/>
    <w:next w:val="113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135" w:customStyle="1">
    <w:name w:val="正文文本111"/>
    <w:basedOn w:val="1107"/>
    <w:next w:val="1134"/>
    <w:uiPriority w:val="0"/>
    <w:qFormat/>
    <w:rPr>
      <w:rFonts w:ascii="楷体_GB2312" w:hAnsi="Arial" w:eastAsia="楷体_GB2312"/>
      <w:sz w:val="28"/>
      <w:szCs w:val="28"/>
      <w:lang w:eastAsia="en-US"/>
    </w:rPr>
  </w:style>
  <w:style w:type="paragraph" w:styleId="1136" w:customStyle="1">
    <w:name w:val="寄信人地址1"/>
    <w:basedOn w:val="1122"/>
    <w:uiPriority w:val="0"/>
    <w:qFormat/>
    <w:rPr>
      <w:rFonts w:ascii="Arial" w:hAnsi="Arial"/>
    </w:rPr>
  </w:style>
  <w:style w:type="paragraph" w:styleId="1137" w:customStyle="1">
    <w:name w:val="正文111"/>
    <w:next w:val="113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正文文本1"/>
    <w:basedOn w:val="1139"/>
    <w:next w:val="1137"/>
    <w:uiPriority w:val="0"/>
    <w:qFormat/>
    <w:pPr>
      <w:spacing w:after="120"/>
    </w:pPr>
  </w:style>
  <w:style w:type="paragraph" w:styleId="1139" w:customStyle="1">
    <w:name w:val="正文1"/>
    <w:basedOn w:val="1137"/>
    <w:next w:val="1138"/>
    <w:uiPriority w:val="0"/>
    <w:qFormat/>
    <w:pPr>
      <w:ind w:firstLine="361"/>
      <w:spacing w:line="360" w:lineRule="auto"/>
    </w:pPr>
    <w:rPr>
      <w:rFonts w:ascii="宋体" w:hAnsi="宋体" w:eastAsia="仿宋_GB2312"/>
      <w:sz w:val="24"/>
    </w:rPr>
  </w:style>
  <w:style w:type="paragraph" w:styleId="1140" w:customStyle="1">
    <w:name w:val="无间隔1"/>
    <w:uiPriority w:val="1"/>
    <w:qFormat/>
    <w:rPr>
      <w:rFonts w:ascii="Times New Roman" w:hAnsi="Times New Roman" w:eastAsia="宋体" w:cs="Times New Roman"/>
      <w:lang w:val="en-US" w:eastAsia="zh-CN" w:bidi="ar-SA"/>
    </w:rPr>
  </w:style>
  <w:style w:type="paragraph" w:styleId="1141" w:customStyle="1">
    <w:name w:val="文本块11"/>
    <w:basedOn w:val="1134"/>
    <w:uiPriority w:val="0"/>
    <w:qFormat/>
    <w:pPr>
      <w:ind w:left="256" w:right="6" w:firstLine="624"/>
    </w:pPr>
    <w:rPr>
      <w:rFonts w:ascii="Arial" w:hAnsi="Arial" w:eastAsia="仿宋"/>
      <w:sz w:val="28"/>
    </w:rPr>
  </w:style>
  <w:style w:type="paragraph" w:styleId="1142">
    <w:name w:val="List Paragraph"/>
    <w:basedOn w:val="1107"/>
    <w:uiPriority w:val="34"/>
    <w:qFormat/>
    <w:pPr>
      <w:contextualSpacing/>
      <w:ind w:left="720"/>
    </w:pPr>
  </w:style>
  <w:style w:type="character" w:styleId="1143" w:customStyle="1">
    <w:name w:val="标题 3 Char"/>
    <w:link w:val="1109"/>
    <w:uiPriority w:val="9"/>
    <w:qFormat/>
    <w:rPr>
      <w:rFonts w:ascii="Arial" w:hAnsi="Arial" w:eastAsia="Arial" w:cs="Arial"/>
      <w:sz w:val="30"/>
      <w:szCs w:val="30"/>
    </w:rPr>
  </w:style>
  <w:style w:type="character" w:styleId="1144" w:customStyle="1">
    <w:name w:val="NormalCharacter"/>
    <w:link w:val="1122"/>
    <w:uiPriority w:val="0"/>
    <w:semiHidden/>
    <w:qFormat/>
    <w:rPr>
      <w:rFonts w:ascii="Times New Roman" w:hAnsi="Times New Roman" w:eastAsia="宋体" w:cs="Times New Roman"/>
      <w:lang w:val="en-US" w:eastAsia="zh-CN" w:bidi="ar-SA"/>
    </w:rPr>
  </w:style>
  <w:style w:type="paragraph" w:styleId="1145" w:customStyle="1">
    <w:name w:val="文本块1"/>
    <w:basedOn w:val="1137"/>
    <w:next w:val="1146"/>
    <w:uiPriority w:val="0"/>
    <w:qFormat/>
    <w:pPr>
      <w:ind w:left="256" w:right="6" w:firstLine="624"/>
    </w:pPr>
    <w:rPr>
      <w:rFonts w:eastAsia="仿宋_GB2312"/>
      <w:sz w:val="28"/>
    </w:rPr>
  </w:style>
  <w:style w:type="paragraph" w:styleId="1146" w:customStyle="1">
    <w:name w:val="标题 41"/>
    <w:basedOn w:val="1134"/>
    <w:next w:val="1122"/>
    <w:uiPriority w:val="0"/>
    <w:qFormat/>
    <w:pPr>
      <w:keepLines/>
      <w:keepNext/>
      <w:spacing w:before="280" w:after="290" w:line="372" w:lineRule="auto"/>
      <w:outlineLvl w:val="3"/>
    </w:pPr>
    <w:rPr>
      <w:rFonts w:ascii="Cambria" w:hAnsi="Cambria"/>
      <w:b/>
      <w:bCs/>
      <w:sz w:val="28"/>
      <w:szCs w:val="28"/>
    </w:rPr>
  </w:style>
  <w:style w:type="paragraph" w:styleId="1147" w:customStyle="1">
    <w:name w:val="一级条标题"/>
    <w:basedOn w:val="1148"/>
    <w:next w:val="11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8" w:customStyle="1">
    <w:name w:val="章标题"/>
    <w:next w:val="113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49" w:customStyle="1">
    <w:name w:val="脚注文本1"/>
    <w:basedOn w:val="1139"/>
    <w:next w:val="1150"/>
    <w:uiPriority w:val="0"/>
    <w:qFormat/>
    <w:rPr>
      <w:sz w:val="18"/>
      <w:szCs w:val="18"/>
    </w:rPr>
  </w:style>
  <w:style w:type="paragraph" w:styleId="1150" w:customStyle="1">
    <w:name w:val="索引 51"/>
    <w:basedOn w:val="1139"/>
    <w:next w:val="1139"/>
    <w:uiPriority w:val="0"/>
    <w:qFormat/>
    <w:pPr>
      <w:ind w:left="798"/>
      <w:jc w:val="left"/>
    </w:pPr>
    <w:rPr>
      <w:rFonts w:ascii="Calibri" w:hAnsi="Calibri"/>
    </w:rPr>
  </w:style>
  <w:style w:type="paragraph" w:styleId="1151" w:customStyle="1">
    <w:name w:val="段"/>
    <w:basedOn w:val="1122"/>
    <w:next w:val="1107"/>
    <w:uiPriority w:val="0"/>
    <w:qFormat/>
    <w:pPr>
      <w:ind w:firstLine="200"/>
    </w:pPr>
    <w:rPr>
      <w:rFonts w:ascii="宋体"/>
    </w:rPr>
  </w:style>
  <w:style w:type="paragraph" w:styleId="1152" w:customStyle="1">
    <w:name w:val="正文首行缩进 22"/>
    <w:next w:val="1107"/>
    <w:uiPriority w:val="0"/>
    <w:qFormat/>
    <w:pPr>
      <w:ind w:left="0" w:firstLine="420"/>
      <w:jc w:val="both"/>
      <w:spacing w:after="0" w:line="480" w:lineRule="exact"/>
      <w:widowControl w:val="off"/>
      <w:tabs>
        <w:tab w:val="left" w:pos="180" w:leader="none"/>
      </w:tabs>
    </w:pPr>
    <w:rPr>
      <w:rFonts w:hint="default" w:ascii="Calibri" w:hAnsi="Calibri" w:eastAsia="宋体" w:cs="Times New Roman"/>
      <w:sz w:val="28"/>
      <w:szCs w:val="24"/>
      <w:lang w:val="en-US" w:eastAsia="zh-CN" w:bidi="ar-SA"/>
    </w:rPr>
  </w:style>
  <w:style w:type="paragraph" w:styleId="1153" w:customStyle="1">
    <w:name w:val="页脚1"/>
    <w:basedOn w:val="1107"/>
    <w:uiPriority w:val="99"/>
    <w:qFormat/>
    <w:pPr>
      <w:jc w:val="left"/>
      <w:tabs>
        <w:tab w:val="center" w:pos="4153" w:leader="none"/>
        <w:tab w:val="right" w:pos="8306" w:leader="none"/>
      </w:tabs>
    </w:pPr>
    <w:rPr>
      <w:sz w:val="18"/>
      <w:szCs w:val="18"/>
    </w:rPr>
  </w:style>
  <w:style w:type="paragraph" w:styleId="1154" w:customStyle="1">
    <w:name w:val="普通(网站)1"/>
    <w:basedOn w:val="1122"/>
    <w:uiPriority w:val="0"/>
    <w:qFormat/>
    <w:pPr>
      <w:jc w:val="left"/>
      <w:spacing w:before="100" w:beforeAutospacing="1" w:after="100" w:afterAutospacing="1"/>
    </w:pPr>
    <w:rPr>
      <w:rFonts w:ascii="宋体" w:hAnsi="宋体"/>
      <w:sz w:val="24"/>
    </w:rPr>
  </w:style>
  <w:style w:type="paragraph" w:styleId="1155" w:customStyle="1">
    <w:name w:val="页眉1"/>
    <w:basedOn w:val="1107"/>
    <w:uiPriority w:val="0"/>
    <w:qFormat/>
    <w:pPr>
      <w:jc w:val="center"/>
      <w:tabs>
        <w:tab w:val="center" w:pos="4153" w:leader="none"/>
        <w:tab w:val="right" w:pos="8306" w:leader="none"/>
      </w:tabs>
      <w:pBdr>
        <w:bottom w:val="single" w:color="auto" w:sz="6" w:space="1"/>
      </w:pBdr>
    </w:pPr>
    <w:rPr>
      <w:sz w:val="18"/>
      <w:szCs w:val="18"/>
    </w:rPr>
  </w:style>
  <w:style w:type="character" w:styleId="1156" w:customStyle="1">
    <w:name w:val="页码1"/>
    <w:link w:val="1107"/>
    <w:uiPriority w:val="0"/>
    <w:qFormat/>
    <w:rPr>
      <w:rFonts w:ascii="Times New Roman" w:hAnsi="Times New Roman" w:eastAsia="宋体" w:cs="Times New Roman"/>
      <w:sz w:val="21"/>
      <w:szCs w:val="24"/>
      <w:lang w:val="en-US" w:eastAsia="zh-CN" w:bidi="ar-SA"/>
    </w:rPr>
  </w:style>
  <w:style w:type="paragraph" w:styleId="1157" w:customStyle="1">
    <w:name w:val="正文文本13"/>
    <w:basedOn w:val="1107"/>
    <w:next w:val="1147"/>
    <w:uiPriority w:val="0"/>
    <w:qFormat/>
    <w:rPr>
      <w:rFonts w:ascii="Times New Roman" w:hAnsi="Times New Roman" w:eastAsia="宋体" w:cs="Times New Roman"/>
    </w:rPr>
  </w:style>
  <w:style w:type="paragraph" w:styleId="1158" w:customStyle="1">
    <w:name w:val="普通(网站)13"/>
    <w:basedOn w:val="1107"/>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159" w:customStyle="1">
    <w:name w:val="UserStyle_0"/>
    <w:next w:val="1160"/>
    <w:uiPriority w:val="0"/>
    <w:qFormat/>
    <w:pPr>
      <w:jc w:val="both"/>
    </w:pPr>
    <w:rPr>
      <w:rFonts w:ascii="Times New Roman" w:hAnsi="Times New Roman" w:eastAsia="宋体" w:cs="Times New Roman"/>
      <w:sz w:val="21"/>
      <w:szCs w:val="24"/>
      <w:lang w:val="en-US" w:eastAsia="zh-CN" w:bidi="ar-SA"/>
    </w:rPr>
  </w:style>
  <w:style w:type="paragraph" w:styleId="1160" w:customStyle="1">
    <w:name w:val="UserStyle_1"/>
    <w:basedOn w:val="1159"/>
    <w:next w:val="1161"/>
    <w:uiPriority w:val="0"/>
    <w:qFormat/>
    <w:pPr>
      <w:spacing w:after="120"/>
    </w:pPr>
    <w:rPr>
      <w:lang w:eastAsia="en-US"/>
    </w:rPr>
  </w:style>
  <w:style w:type="paragraph" w:styleId="1161" w:customStyle="1">
    <w:name w:val="UserStyle_3"/>
    <w:basedOn w:val="1162"/>
    <w:next w:val="1163"/>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62" w:customStyle="1">
    <w:name w:val="UserStyle_4"/>
    <w:next w:val="1107"/>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163" w:customStyle="1">
    <w:name w:val="UserStyle_5"/>
    <w:basedOn w:val="1107"/>
    <w:next w:val="1107"/>
    <w:uiPriority w:val="0"/>
    <w:qFormat/>
    <w:pPr>
      <w:ind w:firstLine="200"/>
    </w:pPr>
    <w:rPr>
      <w:rFonts w:ascii="宋体"/>
      <w:szCs w:val="20"/>
    </w:rPr>
  </w:style>
  <w:style w:type="character" w:styleId="1164" w:customStyle="1">
    <w:name w:val="NormalCharacter1"/>
    <w:uiPriority w:val="0"/>
    <w:semiHidden/>
    <w:qFormat/>
  </w:style>
  <w:style w:type="paragraph" w:styleId="1165" w:customStyle="1">
    <w:name w:val="目录 11"/>
    <w:basedOn w:val="1126"/>
    <w:next w:val="1139"/>
    <w:uiPriority w:val="0"/>
    <w:qFormat/>
  </w:style>
  <w:style w:type="character" w:styleId="1166" w:customStyle="1">
    <w:name w:val="NormalCharacter11"/>
    <w:uiPriority w:val="0"/>
    <w:qFormat/>
    <w:rPr>
      <w:rFonts w:ascii="Times New Roman" w:hAnsi="Times New Roman" w:eastAsia="宋体" w:cs="Times New Roman"/>
      <w:sz w:val="21"/>
      <w:szCs w:val="24"/>
    </w:rPr>
  </w:style>
  <w:style w:type="paragraph" w:styleId="1167" w:customStyle="1">
    <w:name w:val="纯文本1"/>
    <w:basedOn w:val="1107"/>
    <w:uiPriority w:val="0"/>
    <w:qFormat/>
    <w:rPr>
      <w:rFonts w:ascii="宋体" w:hAnsi="Courier New"/>
      <w:szCs w:val="21"/>
    </w:rPr>
  </w:style>
  <w:style w:type="paragraph" w:styleId="1168" w:customStyle="1">
    <w:name w:val="页眉11"/>
    <w:basedOn w:val="1107"/>
    <w:uiPriority w:val="99"/>
    <w:unhideWhenUsed/>
    <w:qFormat/>
    <w:pPr>
      <w:tabs>
        <w:tab w:val="center" w:pos="7143" w:leader="none"/>
        <w:tab w:val="right" w:pos="14287" w:leader="none"/>
      </w:tabs>
    </w:pPr>
  </w:style>
  <w:style w:type="paragraph" w:styleId="1169" w:customStyle="1">
    <w:name w:val="页脚11"/>
    <w:basedOn w:val="1107"/>
    <w:uiPriority w:val="99"/>
    <w:unhideWhenUsed/>
    <w:qFormat/>
    <w:pPr>
      <w:tabs>
        <w:tab w:val="center" w:pos="7143" w:leader="none"/>
        <w:tab w:val="right" w:pos="14287" w:leader="none"/>
      </w:tabs>
    </w:pPr>
  </w:style>
  <w:style w:type="paragraph" w:styleId="1170" w:customStyle="1">
    <w:name w:val="正文文本112"/>
    <w:basedOn w:val="1107"/>
    <w:next w:val="1147"/>
    <w:uiPriority w:val="0"/>
    <w:qFormat/>
    <w:pPr>
      <w:spacing w:after="120"/>
    </w:pPr>
  </w:style>
  <w:style w:type="paragraph" w:styleId="1171" w:customStyle="1">
    <w:name w:val="文本块21"/>
    <w:basedOn w:val="1107"/>
    <w:uiPriority w:val="0"/>
    <w:qFormat/>
    <w:pPr>
      <w:ind w:left="420" w:right="33"/>
      <w:jc w:val="left"/>
    </w:pPr>
    <w:rPr>
      <w:sz w:val="24"/>
      <w:szCs w:val="20"/>
    </w:rPr>
  </w:style>
  <w:style w:type="paragraph" w:styleId="1172"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png"/><Relationship Id="rId2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2181caa8-9d11-4072-8ff5-194e98618c20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64701381</paraID>
      <start>15</start>
      <end>18</end>
      <status>unmodified</status>
      <modifiedWord/>
      <trackRevisions>false</trackRevisions>
    </reviewItem>
    <reviewItem>
      <errorID>217a2c30-c62b-48aa-bc2d-20656f296ab9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64701381</paraID>
      <start>56</start>
      <end>59</end>
      <status>unmodified</status>
      <modifiedWord/>
      <trackRevisions>false</trackRevisions>
    </reviewItem>
    <reviewItem>
      <errorID>00503bfd-9e57-4d3b-a8e6-9bd2c033c4c9</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1A78A216</paraID>
      <start>65</start>
      <end>71</end>
      <status>unmodified</status>
      <modifiedWord/>
      <trackRevisions>false</trackRevisions>
    </reviewItem>
    <reviewItem>
      <errorID>49e93f60-42db-423e-8eee-fc103f8e9d9c</errorID>
      <errorWord>提交外</errorWord>
      <group>L1_Word</group>
      <groupName>字词问题</groupName>
      <ability>L2_Typo</ability>
      <abilityName>字词错误</abilityName>
      <candidateList>
        <item>提交</item>
      </candidateList>
      <explain/>
      <paraID> 7B53B5D</paraID>
      <start>52</start>
      <end>55</end>
      <status>unmodified</status>
      <modifiedWord/>
      <trackRevisions>false</trackRevisions>
    </reviewItem>
    <reviewItem>
      <errorID>f9321ed0-d88a-4b89-8cca-1a2646d0deb7</errorID>
      <errorWord>：；</errorWord>
      <group>L1_Punc</group>
      <groupName>标点问题</groupName>
      <ability>L2_Punc</ability>
      <abilityName>标点符号检查</abilityName>
      <candidateList>
        <item>：</item>
      </candidateList>
      <explain/>
      <paraID>1038C9D2</paraID>
      <start>70</start>
      <end>71</end>
      <status>modified</status>
      <modifiedWord>：</modifiedWord>
      <trackRevisions>false</trackRevisions>
    </reviewItem>
    <reviewItem>
      <errorID>cee50edd-6140-4abe-97ee-2b8190e94d09</errorID>
      <errorWord>（</errorWord>
      <group>L1_Punc</group>
      <groupName>标点问题</groupName>
      <ability>L2_Punc</ability>
      <abilityName>标点符号检查</abilityName>
      <candidateList/>
      <explain>同一形式括号套用。</explain>
      <paraID>1038C9D2</paraID>
      <start>81</start>
      <end>82</end>
      <status>ignored</status>
      <modifiedWord/>
      <trackRevisions>false</trackRevisions>
    </reviewItem>
    <reviewItem>
      <errorID>fa37fc60-15b4-4c0e-a933-045c8a1f0c6d</errorID>
      <errorWord>）</errorWord>
      <group>L1_Punc</group>
      <groupName>标点问题</groupName>
      <ability>L2_Punc</ability>
      <abilityName>标点符号检查</abilityName>
      <candidateList/>
      <explain>同一形式括号套用。</explain>
      <paraID>1038C9D2</paraID>
      <start>120</start>
      <end>121</end>
      <status>ignored</status>
      <modifiedWord/>
      <trackRevisions>false</trackRevisions>
    </reviewItem>
    <reviewItem>
      <errorID>5140a5df-d339-411f-a23d-f9173c54e7de</errorID>
      <errorWord>/）</errorWord>
      <group>L1_Punc</group>
      <groupName>标点问题</groupName>
      <ability>L2_Punc</ability>
      <abilityName>标点符号检查</abilityName>
      <candidateList>
        <item>）</item>
      </candidateList>
      <explain/>
      <paraID>5E31F797</paraID>
      <start>33</start>
      <end>35</end>
      <status>unmodified</status>
      <modifiedWord/>
      <trackRevisions>false</trackRevisions>
    </reviewItem>
    <reviewItem>
      <errorID>92f1144c-4863-4b00-95d0-3d5271308c08</errorID>
      <errorWord>-</errorWord>
      <group>L1_Format</group>
      <groupName>格式问题</groupName>
      <ability>L2_HalfPunc</ability>
      <abilityName>全半角检查</abilityName>
      <candidateList>
        <item>－</item>
      </candidateList>
      <explain>文本全半角错误。</explain>
      <paraID>5E31F797</paraID>
      <start>96</start>
      <end>97</end>
      <status>unmodified</status>
      <modifiedWord/>
      <trackRevisions>false</trackRevisions>
    </reviewItem>
    <reviewItem>
      <errorID>5244b763-61c2-465e-ba4e-a47107e31d98</errorID>
      <errorWord>/）</errorWord>
      <group>L1_Punc</group>
      <groupName>标点问题</groupName>
      <ability>L2_Punc</ability>
      <abilityName>标点符号检查</abilityName>
      <candidateList>
        <item>）</item>
      </candidateList>
      <explain/>
      <paraID>44917A8F</paraID>
      <start>33</start>
      <end>35</end>
      <status>unmodified</status>
      <modifiedWord/>
      <trackRevisions>false</trackRevisions>
    </reviewItem>
    <reviewItem>
      <errorID>65a7416f-7028-4c2a-8401-31344a7c0bfa</errorID>
      <errorWord>间</errorWord>
      <group>L1_Word</group>
      <groupName>字词问题</groupName>
      <ability>L2_Typo</ability>
      <abilityName>字词错误</abilityName>
      <candidateList>
        <item>间之</item>
      </candidateList>
      <explain/>
      <paraID>5B88A5FB</paraID>
      <start>19</start>
      <end>20</end>
      <status>unmodified</status>
      <modifiedWord/>
      <trackRevisions>false</trackRevisions>
    </reviewItem>
    <reviewItem>
      <errorID>5e273928-e3f4-46bb-b425-1fcd0d9731ec</errorID>
      <errorWord>“.</errorWord>
      <group>L1_Punc</group>
      <groupName>标点问题</groupName>
      <ability>L2_Punc</ability>
      <abilityName>标点符号检查</abilityName>
      <candidateList>
        <item>“</item>
      </candidateList>
      <explain/>
      <paraID>29F40BC7</paraID>
      <start>12</start>
      <end>14</end>
      <status>unmodified</status>
      <modifiedWord/>
      <trackRevisions>false</trackRevisions>
    </reviewItem>
    <reviewItem>
      <errorID>be0e01bd-34bd-4844-bbc3-e32231d18519</errorID>
      <errorWord>/）</errorWord>
      <group>L1_Punc</group>
      <groupName>标点问题</groupName>
      <ability>L2_Punc</ability>
      <abilityName>标点符号检查</abilityName>
      <candidateList>
        <item>）</item>
      </candidateList>
      <explain/>
      <paraID>29F40BC7</paraID>
      <start>113</start>
      <end>115</end>
      <status>unmodified</status>
      <modifiedWord/>
      <trackRevisions>false</trackRevisions>
    </reviewItem>
    <reviewItem>
      <errorID>6bb0ba9b-de60-408d-a479-6db489060c14</errorID>
      <errorWord>-</errorWord>
      <group>L1_Format</group>
      <groupName>格式问题</groupName>
      <ability>L2_HalfPunc</ability>
      <abilityName>全半角检查</abilityName>
      <candidateList>
        <item>－</item>
      </candidateList>
      <explain>文本全半角错误。</explain>
      <paraID>29F40BC7</paraID>
      <start>124</start>
      <end>125</end>
      <status>unmodified</status>
      <modifiedWord/>
      <trackRevisions>false</trackRevisions>
    </reviewItem>
    <reviewItem>
      <errorID>eef81774-94b6-4a23-9d1e-90786d5ae399</errorID>
      <errorWord>-</errorWord>
      <group>L1_Format</group>
      <groupName>格式问题</groupName>
      <ability>L2_HalfPunc</ability>
      <abilityName>全半角检查</abilityName>
      <candidateList>
        <item>－</item>
      </candidateList>
      <explain>文本全半角错误。</explain>
      <paraID>29F40BC7</paraID>
      <start>170</start>
      <end>171</end>
      <status>unmodified</status>
      <modifiedWord/>
      <trackRevisions>false</trackRevisions>
    </reviewItem>
    <reviewItem>
      <errorID>715f7325-ef44-4296-a02e-3733ea9b9622</errorID>
      <errorWord>-</errorWord>
      <group>L1_Format</group>
      <groupName>格式问题</groupName>
      <ability>L2_HalfPunc</ability>
      <abilityName>全半角检查</abilityName>
      <candidateList>
        <item>－</item>
      </candidateList>
      <explain>文本全半角错误。</explain>
      <paraID>29F40BC7</paraID>
      <start>175</start>
      <end>176</end>
      <status>unmodified</status>
      <modifiedWord/>
      <trackRevisions>false</trackRevisions>
    </reviewItem>
    <reviewItem>
      <errorID>fdf928fe-e7e6-48c0-98f8-cbdcf8c4fc87</errorID>
      <errorWord>-</errorWord>
      <group>L1_Format</group>
      <groupName>格式问题</groupName>
      <ability>L2_HalfPunc</ability>
      <abilityName>全半角检查</abilityName>
      <candidateList>
        <item>－</item>
      </candidateList>
      <explain>文本全半角错误。</explain>
      <paraID>29F40BC7</paraID>
      <start>176</start>
      <end>177</end>
      <status>unmodified</status>
      <modifiedWord/>
      <trackRevisions>false</trackRevisions>
    </reviewItem>
    <reviewItem>
      <errorID>9ecb408d-9eee-4bab-80eb-2203d8a71721</errorID>
      <errorWord>-</errorWord>
      <group>L1_Format</group>
      <groupName>格式问题</groupName>
      <ability>L2_HalfPunc</ability>
      <abilityName>全半角检查</abilityName>
      <candidateList>
        <item>－</item>
      </candidateList>
      <explain>文本全半角错误。</explain>
      <paraID>29F40BC7</paraID>
      <start>181</start>
      <end>182</end>
      <status>unmodified</status>
      <modifiedWord/>
      <trackRevisions>false</trackRevisions>
    </reviewItem>
    <reviewItem>
      <errorID>73bc4068-3a29-4b55-a9a2-572dce3a7226</errorID>
      <errorWord>-</errorWord>
      <group>L1_Format</group>
      <groupName>格式问题</groupName>
      <ability>L2_HalfPunc</ability>
      <abilityName>全半角检查</abilityName>
      <candidateList>
        <item>－</item>
      </candidateList>
      <explain>文本全半角错误。</explain>
      <paraID>29F40BC7</paraID>
      <start>182</start>
      <end>183</end>
      <status>unmodified</status>
      <modifiedWord/>
      <trackRevisions>false</trackRevisions>
    </reviewItem>
    <reviewItem>
      <errorID>f53c13b6-b399-4fa5-90c4-56cd872721c1</errorID>
      <errorWord>[2020]46号</errorWord>
      <group>L1_Knowledge</group>
      <groupName>知识性问题</groupName>
      <ability>L2_Knowledge</ability>
      <abilityName>其他知识</abilityName>
      <candidateList>
        <item>〔2020〕46号</item>
      </candidateList>
      <explain>发文字号格式错误。</explain>
      <paraID> 3E0E1BF</paraID>
      <start>26</start>
      <end>35</end>
      <status>unmodified</status>
      <modifiedWord/>
      <trackRevisions>false</trackRevisions>
    </reviewItem>
    <reviewItem>
      <errorID>5157b9a4-361a-477f-a510-5054115a8df9</errorID>
      <errorWord>[2011]300号</errorWord>
      <group>L1_Knowledge</group>
      <groupName>知识性问题</groupName>
      <ability>L2_Knowledge</ability>
      <abilityName>其他知识</abilityName>
      <candidateList>
        <item>〔2011〕300号</item>
      </candidateList>
      <explain>发文字号格式错误。</explain>
      <paraID> 3E0E1BF</paraID>
      <start>63</start>
      <end>73</end>
      <status>unmodified</status>
      <modifiedWord/>
      <trackRevisions>false</trackRevisions>
    </reviewItem>
    <reviewItem>
      <errorID>b7ebd474-fbc2-49e8-a6c6-1bbeb4dc363f</errorID>
      <errorWord>（</errorWord>
      <group>L1_Punc</group>
      <groupName>标点问题</groupName>
      <ability>L2_Punc</ability>
      <abilityName>标点符号检查</abilityName>
      <candidateList/>
      <explain>同一形式括号套用。</explain>
      <paraID>176981B6</paraID>
      <start>26</start>
      <end>27</end>
      <status>unmodified</status>
      <modifiedWord/>
      <trackRevisions>false</trackRevisions>
    </reviewItem>
    <reviewItem>
      <errorID>16c21888-49c2-49c0-b591-ab4c17e1674f</errorID>
      <errorWord>）</errorWord>
      <group>L1_Punc</group>
      <groupName>标点问题</groupName>
      <ability>L2_Punc</ability>
      <abilityName>标点符号检查</abilityName>
      <candidateList/>
      <explain>同一形式括号套用。</explain>
      <paraID>176981B6</paraID>
      <start>28</start>
      <end>29</end>
      <status>unmodified</status>
      <modifiedWord/>
      <trackRevisions>false</trackRevisions>
    </reviewItem>
    <reviewItem>
      <errorID>2eba0050-f1c5-438d-a07a-4ca07bb5564f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31B67050</paraID>
      <start>22</start>
      <end>25</end>
      <status>unmodified</status>
      <modifiedWord/>
      <trackRevisions>false</trackRevisions>
    </reviewItem>
    <reviewItem>
      <errorID>429fe2d4-89a6-4506-bc50-40a2727f9e4c</errorID>
      <errorWord>(</errorWord>
      <group>L1_Format</group>
      <groupName>格式问题</groupName>
      <ability>L2_HalfPunc</ability>
      <abilityName>全半角检查</abilityName>
      <candidateList>
        <item>（</item>
      </candidateList>
      <explain>文本全半角错误。</explain>
      <paraID>56ACFA36</paraID>
      <start>0</start>
      <end>1</end>
      <status>unmodified</status>
      <modifiedWord/>
      <trackRevisions>false</trackRevisions>
    </reviewItem>
    <reviewItem>
      <errorID>77c8241d-8884-4f5d-8dc7-5f942cfeeab2</errorID>
      <errorWord>《政府采购法》</errorWord>
      <group>L1_Word</group>
      <groupName>字词问题</groupName>
      <ability>L2_Typo</ability>
      <abilityName>字词错误</abilityName>
      <candidateList>
        <item>《中华人民共和国政府采购法》</item>
      </candidateList>
      <explain/>
      <paraID>579CE959</paraID>
      <start>8</start>
      <end>15</end>
      <status>unmodified</status>
      <modifiedWord/>
      <trackRevisions>false</trackRevisions>
    </reviewItem>
    <reviewItem>
      <errorID>17c50414-47da-44db-a7cf-5a8fce0776e6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3AA5DB8E</paraID>
      <start>0</start>
      <end>2</end>
      <status>unmodified</status>
      <modifiedWord/>
      <trackRevisions>false</trackRevisions>
    </reviewItem>
    <reviewItem>
      <errorID>41f2cc9c-c5cc-428a-b460-eac0db9038f8</errorID>
      <errorWord>未有</errorWord>
      <group>L1_Word</group>
      <groupName>字词问题</groupName>
      <ability>L2_Typo</ability>
      <abilityName>字词错误</abilityName>
      <candidateList>
        <item>未</item>
      </candidateList>
      <explain>〈副〉❶没（跟“已”相对）：尚～成年｜健康仍～恢复。❷不：～便｜～敢苟同｜～可厚非。</explain>
      <paraID>3AA5DB8E</paraID>
      <start>124</start>
      <end>126</end>
      <status>unmodified</status>
      <modifiedWord/>
      <trackRevisions>false</trackRevisions>
    </reviewItem>
    <reviewItem>
      <errorID>24277d57-172d-4add-9d59-1e82f8af7bc7</errorID>
      <errorWord>（</errorWord>
      <group>L1_Punc</group>
      <groupName>标点问题</groupName>
      <ability>L2_Punc</ability>
      <abilityName>标点符号检查</abilityName>
      <candidateList/>
      <explain>同一形式括号套用。</explain>
      <paraID>3AA5DB8E</paraID>
      <start>152</start>
      <end>153</end>
      <status>unmodified</status>
      <modifiedWord/>
      <trackRevisions>false</trackRevisions>
    </reviewItem>
    <reviewItem>
      <errorID>7830793b-cd65-4495-b440-c12136acffb4</errorID>
      <errorWord>）</errorWord>
      <group>L1_Punc</group>
      <groupName>标点问题</groupName>
      <ability>L2_Punc</ability>
      <abilityName>标点符号检查</abilityName>
      <candidateList/>
      <explain>同一形式括号套用。</explain>
      <paraID>3AA5DB8E</paraID>
      <start>160</start>
      <end>161</end>
      <status>unmodified</status>
      <modifiedWord/>
      <trackRevisions>false</trackRevisions>
    </reviewItem>
    <reviewItem>
      <errorID>3790cf24-29b7-4e66-968e-8401947fef07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6C181E57</paraID>
      <start>0</start>
      <end>2</end>
      <status>unmodified</status>
      <modifiedWord/>
      <trackRevisions>false</trackRevisions>
    </reviewItem>
    <reviewItem>
      <errorID>d8cce136-8a1e-4e52-97aa-b3a2e4fd530b</errorID>
      <errorWord>超</errorWord>
      <group>L1_Word</group>
      <groupName>字词问题</groupName>
      <ability>L2_Typo</ability>
      <abilityName>字词错误</abilityName>
      <candidateList>
        <item>超过</item>
      </candidateList>
      <explain/>
      <paraID>6C181E57</paraID>
      <start>205</start>
      <end>206</end>
      <status>unmodified</status>
      <modifiedWord/>
      <trackRevisions>false</trackRevisions>
    </reviewItem>
    <reviewItem>
      <errorID>ac3073a4-fb90-4860-9030-f51909fe7b67</errorID>
      <errorWord>.</errorWord>
      <group>L1_Format</group>
      <groupName>格式问题</groupName>
      <ability>L2_HalfPunc</ability>
      <abilityName>全半角检查</abilityName>
      <candidateList>
        <item>。</item>
      </candidateList>
      <explain>文本全半角错误。</explain>
      <paraID>6C181E57</paraID>
      <start>217</start>
      <end>218</end>
      <status>unmodified</status>
      <modifiedWord/>
      <trackRevisions>false</trackRevisions>
    </reviewItem>
    <reviewItem>
      <errorID>4b9bbdef-07a4-4fb6-a108-ccf20ffd05e1</errorID>
      <errorWord>详实</errorWord>
      <group>L1_Word</group>
      <groupName>字词问题</groupName>
      <ability>L2_Typo</ability>
      <abilityName>字词错误</abilityName>
      <candidateList>
        <item>翔实</item>
      </candidateList>
      <explain>存在发音相同字词的误用。</explain>
      <paraID> 1B6457F</paraID>
      <start>212</start>
      <end>214</end>
      <status>unmodified</status>
      <modifiedWord/>
      <trackRevisions>false</trackRevisions>
    </reviewItem>
    <reviewItem>
      <errorID>f564b0e3-33d0-4798-930b-d3404d372b7e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317059E2</paraID>
      <start>0</start>
      <end>2</end>
      <status>unmodified</status>
      <modifiedWord/>
      <trackRevisions>false</trackRevisions>
    </reviewItem>
    <reviewItem>
      <errorID>7b022fc1-6be1-412f-b9db-6cf7f4cdfb81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4CC9ACDD</paraID>
      <start>0</start>
      <end>2</end>
      <status>unmodified</status>
      <modifiedWord/>
      <trackRevisions>false</trackRevisions>
    </reviewItem>
    <reviewItem>
      <errorID>856b2b58-8ef1-43f9-92e1-f2b13a192dc9</errorID>
      <errorWord>详实</errorWord>
      <group>L1_Word</group>
      <groupName>字词问题</groupName>
      <ability>L2_Typo</ability>
      <abilityName>字词错误</abilityName>
      <candidateList>
        <item>翔实</item>
      </candidateList>
      <explain>存在发音相同字词的误用。</explain>
      <paraID>6A9D204C</paraID>
      <start>81</start>
      <end>83</end>
      <status>unmodified</status>
      <modifiedWord/>
      <trackRevisions>false</trackRevisions>
    </reviewItem>
    <reviewItem>
      <errorID>576841e6-36f6-484b-bf2f-863f6f9b3104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7FC795C5</paraID>
      <start>0</start>
      <end>2</end>
      <status>unmodified</status>
      <modifiedWord/>
      <trackRevisions>false</trackRevisions>
    </reviewItem>
    <reviewItem>
      <errorID>92da24ff-a6f2-4b69-aa81-60ff904e34cc</errorID>
      <errorWord>详实</errorWord>
      <group>L1_Word</group>
      <groupName>字词问题</groupName>
      <ability>L2_Typo</ability>
      <abilityName>字词错误</abilityName>
      <candidateList>
        <item>翔实</item>
      </candidateList>
      <explain>存在发音相同字词的误用。</explain>
      <paraID>7FC795C5</paraID>
      <start>95</start>
      <end>97</end>
      <status>unmodified</status>
      <modifiedWord/>
      <trackRevisions>false</trackRevisions>
    </reviewItem>
    <reviewItem>
      <errorID>c5320332-57ac-42a8-9d3f-dadbe4e5ade4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2D1FA8FF</paraID>
      <start>0</start>
      <end>2</end>
      <status>unmodified</status>
      <modifiedWord/>
      <trackRevisions>false</trackRevisions>
    </reviewItem>
    <reviewItem>
      <errorID>e74f2b93-3379-4847-9842-35b3c6954900</errorID>
      <errorWord>(</errorWord>
      <group>L1_Format</group>
      <groupName>格式问题</groupName>
      <ability>L2_HalfPunc</ability>
      <abilityName>全半角检查</abilityName>
      <candidateList>
        <item>（</item>
      </candidateList>
      <explain>文本全半角错误。</explain>
      <paraID>238388A8</paraID>
      <start>3</start>
      <end>4</end>
      <status>unmodified</status>
      <modifiedWord/>
      <trackRevisions>false</trackRevisions>
    </reviewItem>
    <reviewItem>
      <errorID>55252c64-0934-4d88-882a-c2ed73c2181c</errorID>
      <errorWord>)</errorWord>
      <group>L1_Format</group>
      <groupName>格式问题</groupName>
      <ability>L2_HalfPunc</ability>
      <abilityName>全半角检查</abilityName>
      <candidateList>
        <item>）</item>
      </candidateList>
      <explain>文本全半角错误。</explain>
      <paraID>238388A8</paraID>
      <start>6</start>
      <end>7</end>
      <status>unmodified</status>
      <modifiedWord/>
      <trackRevisions>false</trackRevisions>
    </reviewItem>
    <reviewItem>
      <errorID>6d29520e-847f-40ec-a4f5-ea673518a233</errorID>
      <errorWord>详实</errorWord>
      <group>L1_Word</group>
      <groupName>字词问题</groupName>
      <ability>L2_Typo</ability>
      <abilityName>字词错误</abilityName>
      <candidateList>
        <item>翔实</item>
      </candidateList>
      <explain>存在发音相同字词的误用。</explain>
      <paraID>238388A8</paraID>
      <start>12</start>
      <end>14</end>
      <status>unmodified</status>
      <modifiedWord/>
      <trackRevisions>false</trackRevisions>
    </reviewItem>
    <reviewItem>
      <errorID>be216714-4a81-42c8-bd90-d85cb41104d6</errorID>
      <errorWord>(</errorWord>
      <group>L1_Format</group>
      <groupName>格式问题</groupName>
      <ability>L2_HalfPunc</ability>
      <abilityName>全半角检查</abilityName>
      <candidateList>
        <item>（</item>
      </candidateList>
      <explain>文本全半角错误。</explain>
      <paraID>4F4F905E</paraID>
      <start>3</start>
      <end>4</end>
      <status>unmodified</status>
      <modifiedWord/>
      <trackRevisions>false</trackRevisions>
    </reviewItem>
    <reviewItem>
      <errorID>067bd3c1-f09d-44e5-96ea-0164f2500faa</errorID>
      <errorWord>)</errorWord>
      <group>L1_Format</group>
      <groupName>格式问题</groupName>
      <ability>L2_HalfPunc</ability>
      <abilityName>全半角检查</abilityName>
      <candidateList>
        <item>）</item>
      </candidateList>
      <explain>文本全半角错误。</explain>
      <paraID>4F4F905E</paraID>
      <start>6</start>
      <end>7</end>
      <status>unmodified</status>
      <modifiedWord/>
      <trackRevisions>false</trackRevisions>
    </reviewItem>
    <reviewItem>
      <errorID>74fff716-0dd7-4845-8d88-868d64435dff</errorID>
      <errorWord>)</errorWord>
      <group>L1_Format</group>
      <groupName>格式问题</groupName>
      <ability>L2_HalfPunc</ability>
      <abilityName>全半角检查</abilityName>
      <candidateList>
        <item>）</item>
      </candidateList>
      <explain>文本全半角错误。</explain>
      <paraID>1189B2B3</paraID>
      <start>6</start>
      <end>7</end>
      <status>unmodified</status>
      <modifiedWord/>
      <trackRevisions>false</trackRevisions>
    </reviewItem>
    <reviewItem>
      <errorID>c4d7511c-01cf-4151-b7d8-ca168e8b6285</errorID>
      <errorWord>(</errorWord>
      <group>L1_Format</group>
      <groupName>格式问题</groupName>
      <ability>L2_HalfPunc</ability>
      <abilityName>全半角检查</abilityName>
      <candidateList>
        <item>（</item>
      </candidateList>
      <explain>文本全半角错误。</explain>
      <paraID>1E5AA7F5</paraID>
      <start>4</start>
      <end>5</end>
      <status>unmodified</status>
      <modifiedWord/>
      <trackRevisions>false</trackRevisions>
    </reviewItem>
    <reviewItem>
      <errorID>9fa18325-de9c-4846-8597-d1989bf484d8</errorID>
      <errorWord>)</errorWord>
      <group>L1_Format</group>
      <groupName>格式问题</groupName>
      <ability>L2_HalfPunc</ability>
      <abilityName>全半角检查</abilityName>
      <candidateList>
        <item>）</item>
      </candidateList>
      <explain>文本全半角错误。</explain>
      <paraID>1E5AA7F5</paraID>
      <start>7</start>
      <end>8</end>
      <status>unmodified</status>
      <modifiedWord/>
      <trackRevisions>false</trackRevisions>
    </reviewItem>
    <reviewItem>
      <errorID>adb19c8b-2d3f-4abc-8a12-b785582a5a76</errorID>
      <errorWord>详实</errorWord>
      <group>L1_Word</group>
      <groupName>字词问题</groupName>
      <ability>L2_Typo</ability>
      <abilityName>字词错误</abilityName>
      <candidateList>
        <item>翔实</item>
      </candidateList>
      <explain>存在发音相同字词的误用。</explain>
      <paraID>1CCE3F8A</paraID>
      <start>118</start>
      <end>120</end>
      <status>unmodified</status>
      <modifiedWord/>
      <trackRevisions>false</trackRevisions>
    </reviewItem>
    <reviewItem>
      <errorID>e2e17dec-17fb-49f6-8b2b-3606dddb21e3</errorID>
      <errorWord>快速路</errorWord>
      <group>L1_Word</group>
      <groupName>字词问题</groupName>
      <ability>L2_Typo</ability>
      <abilityName>字词错误</abilityName>
      <candidateList>
        <item>快速</item>
      </candidateList>
      <explain/>
      <paraID>703C1F0E</paraID>
      <start>5</start>
      <end>8</end>
      <status>unmodified</status>
      <modifiedWord/>
      <trackRevisions>false</trackRevisions>
    </reviewItem>
    <reviewItem>
      <errorID>51863e64-d36c-4cc9-a7f8-079cb7776965</errorID>
      <errorWord>（</errorWord>
      <group>L1_Word</group>
      <groupName>字词问题</groupName>
      <ability>L2_Typo</ability>
      <abilityName>字词错误</abilityName>
      <candidateList>
        <item>（违</item>
      </candidateList>
      <explain/>
      <paraID>7742DC05</paraID>
      <start>8</start>
      <end>9</end>
      <status>unmodified</status>
      <modifiedWord/>
      <trackRevisions>false</trackRevisions>
    </reviewItem>
    <reviewItem>
      <errorID>5bc0bd2b-7d58-418e-b05b-cdbfbfe9141f</errorID>
      <errorWord>害</errorWord>
      <group>L1_Word</group>
      <groupName>字词问题</groupName>
      <ability>L2_Typo</ability>
      <abilityName>字词错误</abilityName>
      <candidateList>
        <item>害保</item>
      </candidateList>
      <explain/>
      <paraID>54763015</paraID>
      <start>42</start>
      <end>43</end>
      <status>unmodified</status>
      <modifiedWord/>
      <trackRevisions>false</trackRevisions>
    </reviewItem>
    <reviewItem>
      <errorID>12306b69-6a63-4205-a661-80741498bdd7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52FD1249</paraID>
      <start>0</start>
      <end>2</end>
      <status>modified</status>
      <modifiedWord>1.</modifiedWord>
      <trackRevisions>false</trackRevisions>
    </reviewItem>
    <reviewItem>
      <errorID>f28b2e7d-aac1-4091-be4b-c86ccc755336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78F3E04C</paraID>
      <start>0</start>
      <end>2</end>
      <status>modified</status>
      <modifiedWord>2.</modifiedWord>
      <trackRevisions>false</trackRevisions>
    </reviewItem>
    <reviewItem>
      <errorID>ad02b1e1-e099-4998-9bdf-574dae424884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45529DA9</paraID>
      <start>0</start>
      <end>2</end>
      <status>modified</status>
      <modifiedWord>3.</modifiedWord>
      <trackRevisions>false</trackRevisions>
    </reviewItem>
    <reviewItem>
      <errorID>d2e8c57a-0e2e-40a3-9273-dafa19aae26d</errorID>
      <errorWord>范</errorWord>
      <group>L1_Word</group>
      <groupName>字词问题</groupName>
      <ability>L2_Typo</ability>
      <abilityName>字词错误</abilityName>
      <candidateList>
        <item>范和</item>
      </candidateList>
      <explain/>
      <paraID>45529DA9</paraID>
      <start>27</start>
      <end>28</end>
      <status>unmodified</status>
      <modifiedWord/>
      <trackRevisions>false</trackRevisions>
    </reviewItem>
    <reviewItem>
      <errorID>e2f22b33-86c2-419d-8d7d-9c7d6bf8c008</errorID>
      <errorWord>须</errorWord>
      <group>L1_Word</group>
      <groupName>字词问题</groupName>
      <ability>L2_Typo</ability>
      <abilityName>字词错误</abilityName>
      <candidateList>
        <item>需</item>
      </candidateList>
      <explain>存在发音相同字词的误用。</explain>
      <paraID>633B16BA</paraID>
      <start>33</start>
      <end>34</end>
      <status>unmodified</status>
      <modifiedWord/>
      <trackRevisions>false</trackRevisions>
    </reviewItem>
    <reviewItem>
      <errorID>9ea9ce5a-5fa1-480a-908a-b30ebc46c029</errorID>
      <errorWord>《邳州市城市管理局智慧城管信息采集项目合同》（以下简称合同）</errorWord>
      <group>L1_Knowledge</group>
      <groupName>知识性问题</groupName>
      <ability>L2_Knowledge</ability>
      <abilityName>其他知识</abilityName>
      <candidateList>
        <item>《邳州市城市管理局智慧城管信息采集项目合同》（以下简称“合同”）</item>
      </candidateList>
      <explain>疑似政策文件、法律法规名称等书写不规范，请注意检查。</explain>
      <paraID>3C93D9F5</paraID>
      <start>50</start>
      <end>80</end>
      <status>unmodified</status>
      <modifiedWord/>
      <trackRevisions>false</trackRevisions>
    </reviewItem>
    <reviewItem>
      <errorID>5b37f69a-127e-4246-829f-5dd09715d1a2</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6D54987F</paraID>
      <start>67</start>
      <end>69</end>
      <status>unmodified</status>
      <modifiedWord/>
      <trackRevisions>false</trackRevisions>
    </reviewItem>
    <reviewItem>
      <errorID>958b45c2-3476-4a85-a12d-4c8746420a32</errorID>
      <errorWord>下午14:00</errorWord>
      <group>L1_Knowledge</group>
      <groupName>知识性问题</groupName>
      <ability>L2_Time</ability>
      <abilityName>日期时间</abilityName>
      <candidateList>
        <item>14:00</item>
      </candidateList>
      <explain>24小时制的时间，不需要强调“下午”。</explain>
      <paraID>61FEFD93</paraID>
      <start>159</start>
      <end>166</end>
      <status>unmodified</status>
      <modifiedWord/>
      <trackRevisions>false</trackRevisions>
    </reviewItem>
    <reviewItem>
      <errorID>04e3081a-2ff0-4f5a-908b-d1504bf965ca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2D9CE9C6</paraID>
      <start>60</start>
      <end>61</end>
      <status>unmodified</status>
      <modifiedWord/>
      <trackRevisions>false</trackRevisions>
    </reviewItem>
    <reviewItem>
      <errorID>ebdc6d83-3a23-4257-9bec-570b30d1e32c</errorID>
      <errorWord>采集载</errorWord>
      <group>L1_Word</group>
      <groupName>字词问题</groupName>
      <ability>L2_Typo</ability>
      <abilityName>字词错误</abilityName>
      <candidateList>
        <item>采集</item>
      </candidateList>
      <explain>〈动〉收集；搜罗：～标本｜～民间歌谣。</explain>
      <paraID>141480B2</paraID>
      <start>27</start>
      <end>30</end>
      <status>unmodified</status>
      <modifiedWord/>
      <trackRevisions>false</trackRevisions>
    </reviewItem>
    <reviewItem>
      <errorID>198ee4a5-87f8-4c9c-adf6-af2c4b44b232</errorID>
      <errorWord>份内工作</errorWord>
      <group>L1_Word</group>
      <groupName>字词问题</groupName>
      <ability>L2_Alias</ability>
      <abilityName>也作/曾用词</abilityName>
      <candidateList>
        <item>分内工作</item>
      </candidateList>
      <explain>词汇[份内工作]为不规范表述或旧称，其规范书面表述为[分内工作]。</explain>
      <paraID>1F094863</paraID>
      <start>37</start>
      <end>41</end>
      <status>unmodified</status>
      <modifiedWord/>
      <trackRevisions>false</trackRevisions>
    </reviewItem>
    <reviewItem>
      <errorID>a46c6bfa-e828-4d61-a2c2-ab52f788e0b1</errorID>
      <errorWord>,</errorWord>
      <group>L1_Format</group>
      <groupName>格式问题</groupName>
      <ability>L2_HalfPunc</ability>
      <abilityName>全半角检查</abilityName>
      <candidateList>
        <item>，</item>
      </candidateList>
      <explain>文本全半角错误。</explain>
      <paraID> 1F97988</paraID>
      <start>14</start>
      <end>15</end>
      <status>modified</status>
      <modifiedWord>，</modifiedWord>
      <trackRevisions>false</trackRevisions>
    </reviewItem>
    <reviewItem>
      <errorID>f8bddcee-0815-4c08-ba93-4fc706cd5b36</errorID>
      <errorWord>,</errorWord>
      <group>L1_Format</group>
      <groupName>格式问题</groupName>
      <ability>L2_HalfPunc</ability>
      <abilityName>全半角检查</abilityName>
      <candidateList>
        <item>，</item>
      </candidateList>
      <explain>文本全半角错误。</explain>
      <paraID> 1F97988</paraID>
      <start>29</start>
      <end>30</end>
      <status>modified</status>
      <modifiedWord>，</modifiedWord>
      <trackRevisions>false</trackRevisions>
    </reviewItem>
    <reviewItem>
      <errorID>6ba263b9-5f97-49fc-845d-9edf84fe96c8</errorID>
      <errorWord>属</errorWord>
      <group>L1_Word</group>
      <groupName>字词问题</groupName>
      <ability>L2_Typo</ability>
      <abilityName>字词错误</abilityName>
      <candidateList>
        <item>属于</item>
      </candidateList>
      <explain/>
      <paraID>45EDF78F</paraID>
      <start>69</start>
      <end>70</end>
      <status>unmodified</status>
      <modifiedWord/>
      <trackRevisions>false</trackRevisions>
    </reviewItem>
    <reviewItem>
      <errorID>a35af836-6e6e-4c17-82d7-3b5dcdd9bdd7</errorID>
      <errorWord>年</errorWord>
      <group>L1_Word</group>
      <groupName>字词问题</groupName>
      <ability>L2_Typo</ability>
      <abilityName>字词错误</abilityName>
      <candidateList>
        <item>年度</item>
      </candidateList>
      <explain/>
      <paraID>7A2DAD5C</paraID>
      <start>2</start>
      <end>3</end>
      <status>unmodified</status>
      <modifiedWord/>
      <trackRevisions>false</trackRevisions>
    </reviewItem>
    <reviewItem>
      <errorID>c1ec53fb-db8b-4a30-a6d3-831aadbb2ef8</errorID>
      <errorWord>如有</errorWord>
      <group>L1_Word</group>
      <groupName>字词问题</groupName>
      <ability>L2_Typo</ability>
      <abilityName>字词错误</abilityName>
      <candidateList>
        <item>如</item>
      </candidateList>
      <explain/>
      <paraID>2635B284</paraID>
      <start>64</start>
      <end>66</end>
      <status>unmodified</status>
      <modifiedWord/>
      <trackRevisions>false</trackRevisions>
    </reviewItem>
    <reviewItem>
      <errorID>e5ba9c14-bfcf-4c9e-9b9e-625020dbad3b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2635B284</paraID>
      <start>97</start>
      <end>98</end>
      <status>unmodified</status>
      <modifiedWord/>
      <trackRevisions>false</trackRevisions>
    </reviewItem>
    <reviewItem>
      <errorID>e5e03214-8ff6-40be-b6ba-26ba2df1b51a</errorID>
      <errorWord>，</errorWord>
      <group>L1_Word</group>
      <groupName>字词问题</groupName>
      <ability>L2_Typo</ability>
      <abilityName>字词错误</abilityName>
      <candidateList>
        <item>，由</item>
      </candidateList>
      <explain/>
      <paraID>3B75D1F4</paraID>
      <start>47</start>
      <end>48</end>
      <status>unmodified</status>
      <modifiedWord/>
      <trackRevisions>false</trackRevisions>
    </reviewItem>
    <reviewItem>
      <errorID>901a7025-4bf0-4ea5-bc28-03c20aac34fd</errorID>
      <errorWord>适实</errorWord>
      <group>L1_Word</group>
      <groupName>字词问题</groupName>
      <ability>L2_Typo</ability>
      <abilityName>字词错误</abilityName>
      <candidateList>
        <item>适时</item>
      </candidateList>
      <explain/>
      <paraID>61D5A142</paraID>
      <start>18</start>
      <end>20</end>
      <status>unmodified</status>
      <modifiedWord/>
      <trackRevisions>false</trackRevisions>
    </reviewItem>
    <reviewItem>
      <errorID>e6309eec-dc05-4084-b3a3-9bd494fff98d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54701CBB</paraID>
      <start>0</start>
      <end>2</end>
      <status>unmodified</status>
      <modifiedWord/>
      <trackRevisions>false</trackRevisions>
    </reviewItem>
    <reviewItem>
      <errorID>d8701508-ed52-40fa-ba75-2ddec7192a97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2EDE27ED</paraID>
      <start>0</start>
      <end>2</end>
      <status>unmodified</status>
      <modifiedWord/>
      <trackRevisions>false</trackRevisions>
    </reviewItem>
    <reviewItem>
      <errorID>55f0d60c-992e-438c-b613-4e5ec6a432fc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37758734</paraID>
      <start>21</start>
      <end>22</end>
      <status>unmodified</status>
      <modifiedWord/>
      <trackRevisions>false</trackRevisions>
    </reviewItem>
    <reviewItem>
      <errorID>321749a0-226e-4b55-8280-839aec53fe43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2F59BABC</paraID>
      <start>0</start>
      <end>2</end>
      <status>unmodified</status>
      <modifiedWord/>
      <trackRevisions>false</trackRevisions>
    </reviewItem>
    <reviewItem>
      <errorID>b77fe04d-2f50-4261-a2c6-35465cde5570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60616C21</paraID>
      <start>0</start>
      <end>2</end>
      <status>unmodified</status>
      <modifiedWord/>
      <trackRevisions>false</trackRevisions>
    </reviewItem>
    <reviewItem>
      <errorID>eac6f79c-4875-4718-986e-9d83cf1c05fc</errorID>
      <errorWord>中止</errorWord>
      <group>L1_Word</group>
      <groupName>字词问题</groupName>
      <ability>L2_Typo</ability>
      <abilityName>字词错误</abilityName>
      <candidateList>
        <item>终止</item>
      </candidateList>
      <explain>存在发音相同字词的误用。</explain>
      <paraID>60616C21</paraID>
      <start>93</start>
      <end>95</end>
      <status>unmodified</status>
      <modifiedWord/>
      <trackRevisions>false</trackRevisions>
    </reviewItem>
    <reviewItem>
      <errorID>84e931a4-fadc-4e05-98cf-3fc693cb127f</errorID>
      <errorWord>每月</errorWord>
      <group>L1_Word</group>
      <groupName>字词问题</groupName>
      <ability>L2_Typo</ability>
      <abilityName>字词错误</abilityName>
      <candidateList>
        <item>月</item>
      </candidateList>
      <explain/>
      <paraID>20F8413F</paraID>
      <start>12</start>
      <end>14</end>
      <status>unmodified</status>
      <modifiedWord/>
      <trackRevisions>false</trackRevisions>
    </reviewItem>
    <reviewItem>
      <errorID>ed998f2a-60d2-495b-81f2-b1ef469db98f</errorID>
      <errorWord>,</errorWord>
      <group>L1_Format</group>
      <groupName>格式问题</groupName>
      <ability>L2_HalfPunc</ability>
      <abilityName>全半角检查</abilityName>
      <candidateList>
        <item>，</item>
      </candidateList>
      <explain>文本全半角错误。</explain>
      <paraID>6E36108F</paraID>
      <start>6</start>
      <end>7</end>
      <status>unmodified</status>
      <modifiedWord/>
      <trackRevisions>false</trackRevisions>
    </reviewItem>
    <reviewItem>
      <errorID>96d4cdd5-d080-45d6-b7c5-d3421e8a171c</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14F6CD6C</paraID>
      <start>21</start>
      <end>24</end>
      <status>unmodified</status>
      <modifiedWord/>
      <trackRevisions>false</trackRevisions>
    </reviewItem>
    <reviewItem>
      <errorID>d83ae57b-7c9a-41a4-9499-c9a2826b5fa4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456F593</paraID>
      <start>0</start>
      <end>2</end>
      <status>unmodified</status>
      <modifiedWord/>
      <trackRevisions>false</trackRevisions>
    </reviewItem>
    <reviewItem>
      <errorID>70936b98-8936-458b-9575-1cfc457db831</errorID>
      <errorWord>8：40分</errorWord>
      <group>L1_Knowledge</group>
      <groupName>知识性问题</groupName>
      <ability>L2_Time</ability>
      <abilityName>日期时间</abilityName>
      <candidateList>
        <item>8:40</item>
      </candidateList>
      <explain>冒号时间格式（XX:XX）后不需要加“分”，并且冒号应使用半角。</explain>
      <paraID>7C101635</paraID>
      <start>21</start>
      <end>26</end>
      <status>unmodified</status>
      <modifiedWord/>
      <trackRevisions>false</trackRevisions>
    </reviewItem>
    <reviewItem>
      <errorID>5dc6d8db-5ef1-49ce-b878-112b341e2997</errorID>
      <errorWord>下午17:15</errorWord>
      <group>L1_Knowledge</group>
      <groupName>知识性问题</groupName>
      <ability>L2_Time</ability>
      <abilityName>日期时间</abilityName>
      <candidateList>
        <item>17:15</item>
      </candidateList>
      <explain>24小时制的时间，不需要强调“下午”。</explain>
      <paraID>7C101635</paraID>
      <start>27</start>
      <end>34</end>
      <status>unmodified</status>
      <modifiedWord/>
      <trackRevisions>false</trackRevisions>
    </reviewItem>
    <reviewItem>
      <errorID>6972e8cb-fef7-4c18-8925-95053c1bc638</errorID>
      <errorWord>下午14:00</errorWord>
      <group>L1_Knowledge</group>
      <groupName>知识性问题</groupName>
      <ability>L2_Time</ability>
      <abilityName>日期时间</abilityName>
      <candidateList>
        <item>14:00</item>
      </candidateList>
      <explain>24小时制的时间，不需要强调“下午”。</explain>
      <paraID> D17554F</paraID>
      <start>17</start>
      <end>24</end>
      <status>unmodified</status>
      <modifiedWord/>
      <trackRevisions>false</trackRevisions>
    </reviewItem>
    <reviewItem>
      <errorID>037c98a8-6cdf-4b91-a77a-6ba0988209ad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574D3054</paraID>
      <start>0</start>
      <end>2</end>
      <status>unmodified</status>
      <modifiedWord/>
      <trackRevisions>false</trackRevisions>
    </reviewItem>
    <reviewItem>
      <errorID>a1c6368b-10bc-4b36-9150-8d649d0d69c6</errorID>
      <errorWord>，</errorWord>
      <group>L1_Word</group>
      <groupName>字词问题</groupName>
      <ability>L2_Typo</ability>
      <abilityName>字词错误</abilityName>
      <candidateList>
        <item>，对</item>
      </candidateList>
      <explain/>
      <paraID> 7A043AA</paraID>
      <start>19</start>
      <end>20</end>
      <status>unmodified</status>
      <modifiedWord/>
      <trackRevisions>false</trackRevisions>
    </reviewItem>
    <reviewItem>
      <errorID>6820088c-8d9a-4fff-a83f-bfc0f208f236</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2CA6EB72</paraID>
      <start>16</start>
      <end>19</end>
      <status>unmodified</status>
      <modifiedWord/>
      <trackRevisions>false</trackRevisions>
    </reviewItem>
    <reviewItem>
      <errorID>531ce0ad-a5b8-4be3-9b5a-982be8ba5256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9D6D551</paraID>
      <start>11</start>
      <end>12</end>
      <status>unmodified</status>
      <modifiedWord/>
      <trackRevisions>false</trackRevisions>
    </reviewItem>
    <reviewItem>
      <errorID>dbd93201-7d3e-4ba8-8445-a05909914af7</errorID>
      <errorWord>（</errorWord>
      <group>L1_Word</group>
      <groupName>字词问题</groupName>
      <ability>L2_Typo</ability>
      <abilityName>字词错误</abilityName>
      <candidateList>
        <item>（违</item>
      </candidateList>
      <explain/>
      <paraID> 9D6D551</paraID>
      <start>21</start>
      <end>22</end>
      <status>unmodified</status>
      <modifiedWord/>
      <trackRevisions>false</trackRevisions>
    </reviewItem>
    <reviewItem>
      <errorID>11339d3c-cf10-4180-97e5-dd44af920151</errorID>
      <errorWord>交待的</errorWord>
      <group>L1_Word</group>
      <groupName>字词问题</groupName>
      <ability>L2_Alias</ability>
      <abilityName>也作/曾用词</abilityName>
      <candidateList>
        <item>交代的</item>
      </candidateList>
      <explain>词汇[交待的]为不规范表述或旧称，其规范书面表述为[交代的]。</explain>
      <paraID>69A973BA</paraID>
      <start>16</start>
      <end>19</end>
      <status>unmodified</status>
      <modifiedWord/>
      <trackRevisions>false</trackRevisions>
    </reviewItem>
    <reviewItem>
      <errorID>c0b9f6da-5686-440e-9e29-9001d209d81f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2C083187</paraID>
      <start>0</start>
      <end>2</end>
      <status>unmodified</status>
      <modifiedWord/>
      <trackRevisions>false</trackRevisions>
    </reviewItem>
    <reviewItem>
      <errorID>9ad98202-2831-4717-8647-e1ad1c3ce56d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70F01C8D</paraID>
      <start>0</start>
      <end>2</end>
      <status>unmodified</status>
      <modifiedWord/>
      <trackRevisions>false</trackRevisions>
    </reviewItem>
    <reviewItem>
      <errorID>98625cc1-1ef2-4394-b287-b046c2343835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70F01C8D</paraID>
      <start>136</start>
      <end>137</end>
      <status>unmodified</status>
      <modifiedWord/>
      <trackRevisions>false</trackRevisions>
    </reviewItem>
    <reviewItem>
      <errorID>2fbd60ae-e905-4aaf-8d7b-cce7e87dc740</errorID>
      <errorWord>适实</errorWord>
      <group>L1_Word</group>
      <groupName>字词问题</groupName>
      <ability>L2_Typo</ability>
      <abilityName>字词错误</abilityName>
      <candidateList>
        <item>适时</item>
      </candidateList>
      <explain/>
      <paraID> 4B22B62</paraID>
      <start>12</start>
      <end>14</end>
      <status>unmodified</status>
      <modifiedWord/>
      <trackRevisions>false</trackRevisions>
    </reviewItem>
    <reviewItem>
      <errorID>3a747400-5acb-46cc-a921-54c748722ef1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7E74EE00</paraID>
      <start>0</start>
      <end>2</end>
      <status>unmodified</status>
      <modifiedWord/>
      <trackRevisions>false</trackRevisions>
    </reviewItem>
    <reviewItem>
      <errorID>1aa6f763-43fa-41f7-8212-fb774ebc1d08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241C58D</paraID>
      <start>0</start>
      <end>2</end>
      <status>unmodified</status>
      <modifiedWord/>
      <trackRevisions>false</trackRevisions>
    </reviewItem>
    <reviewItem>
      <errorID>ed26a9b7-bc9f-4139-abd5-3852b5599da7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759B2840</paraID>
      <start>0</start>
      <end>2</end>
      <status>unmodified</status>
      <modifiedWord/>
      <trackRevisions>false</trackRevisions>
    </reviewItem>
    <reviewItem>
      <errorID>d0c8167f-952e-48be-87aa-d5644c4e1c7b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837DC77</paraID>
      <start>1</start>
      <end>3</end>
      <status>unmodified</status>
      <modifiedWord/>
      <trackRevisions>false</trackRevisions>
    </reviewItem>
    <reviewItem>
      <errorID>0532b0e1-4aac-4ec4-b93f-5fe195e62110</errorID>
      <errorWord>)</errorWord>
      <group>L1_Format</group>
      <groupName>格式问题</groupName>
      <ability>L2_HalfPunc</ability>
      <abilityName>全半角检查</abilityName>
      <candidateList>
        <item>）</item>
      </candidateList>
      <explain>文本全半角错误。</explain>
      <paraID>24B6E782</paraID>
      <start>33</start>
      <end>34</end>
      <status>unmodified</status>
      <modifiedWord/>
      <trackRevisions>false</trackRevisions>
    </reviewItem>
    <reviewItem>
      <errorID>619dd70a-88e8-4353-b015-66a57c26fd08</errorID>
      <errorWord>)</errorWord>
      <group>L1_Format</group>
      <groupName>格式问题</groupName>
      <ability>L2_HalfPunc</ability>
      <abilityName>全半角检查</abilityName>
      <candidateList>
        <item>）</item>
      </candidateList>
      <explain>文本全半角错误。</explain>
      <paraID>68D596A9</paraID>
      <start>40</start>
      <end>41</end>
      <status>unmodified</status>
      <modifiedWord/>
      <trackRevisions>false</trackRevisions>
    </reviewItem>
    <reviewItem>
      <errorID>d7b66508-5bce-4571-8513-fe53bd2c94dc</errorID>
      <errorWord>[2011]300号</errorWord>
      <group>L1_Knowledge</group>
      <groupName>知识性问题</groupName>
      <ability>L2_Knowledge</ability>
      <abilityName>其他知识</abilityName>
      <candidateList>
        <item>〔2011〕300号</item>
      </candidateList>
      <explain>发文字号格式错误。</explain>
      <paraID>68D596A9</paraID>
      <start>101</start>
      <end>111</end>
      <status>unmodified</status>
      <modifiedWord/>
      <trackRevisions>false</trackRevisions>
    </reviewItem>
    <reviewItem>
      <errorID>1dca68ce-af45-499d-a0f8-460cfb7bc218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409C396E</paraID>
      <start>0</start>
      <end>2</end>
      <status>unmodified</status>
      <modifiedWord/>
      <trackRevisions>false</trackRevisions>
    </reviewItem>
    <reviewItem>
      <errorID>5e4f5efd-330c-4fc9-86b9-e1fd99b4878c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409C396E</paraID>
      <start>21</start>
      <end>24</end>
      <status>unmodified</status>
      <modifiedWord/>
      <trackRevisions>false</trackRevisions>
    </reviewItem>
    <reviewItem>
      <errorID>26a0300d-d775-4e81-9b79-efb9c18bbdce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409C396E</paraID>
      <start>64</start>
      <end>65</end>
      <status>unmodified</status>
      <modifiedWord/>
      <trackRevisions>false</trackRevisions>
    </reviewItem>
    <reviewItem>
      <errorID>d6373d49-c48f-4f7f-8974-6c621b23f782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411DF6C4</paraID>
      <start>1</start>
      <end>3</end>
      <status>unmodified</status>
      <modifiedWord/>
      <trackRevisions>false</trackRevisions>
    </reviewItem>
    <reviewItem>
      <errorID>eac812d8-2b63-46f3-9c9a-e76b4587de01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7BE79851</paraID>
      <start>0</start>
      <end>2</end>
      <status>unmodified</status>
      <modifiedWord/>
      <trackRevisions>false</trackRevisions>
    </reviewItem>
    <reviewItem>
      <errorID>fe7f72d7-1250-4516-a148-ebd6e09213cf</errorID>
      <errorWord>:</errorWord>
      <group>L1_Format</group>
      <groupName>格式问题</groupName>
      <ability>L2_HalfPunc</ability>
      <abilityName>全半角检查</abilityName>
      <candidateList>
        <item>：</item>
      </candidateList>
      <explain>文本全半角错误。</explain>
      <paraID>1A751C04</paraID>
      <start>4</start>
      <end>5</end>
      <status>unmodified</status>
      <modifiedWord/>
      <trackRevisions>false</trackRevisions>
    </reviewItem>
    <reviewItem>
      <errorID>08c862b2-a53b-4ddf-9a9f-2ee3acb07794</errorID>
      <errorWord>:</errorWord>
      <group>L1_Format</group>
      <groupName>格式问题</groupName>
      <ability>L2_HalfPunc</ability>
      <abilityName>全半角检查</abilityName>
      <candidateList>
        <item>：</item>
      </candidateList>
      <explain>文本全半角错误。</explain>
      <paraID>5D3E0CBB</paraID>
      <start>4</start>
      <end>5</end>
      <status>unmodified</status>
      <modifiedWord/>
      <trackRevisions>false</trackRevisions>
    </reviewItem>
    <reviewItem>
      <errorID>90d83ba5-0ffc-4929-be77-092401f44ce4</errorID>
      <errorWord>:</errorWord>
      <group>L1_Format</group>
      <groupName>格式问题</groupName>
      <ability>L2_HalfPunc</ability>
      <abilityName>全半角检查</abilityName>
      <candidateList>
        <item>：</item>
      </candidateList>
      <explain>文本全半角错误。</explain>
      <paraID>5320587C</paraID>
      <start>4</start>
      <end>5</end>
      <status>unmodified</status>
      <modifiedWord/>
      <trackRevisions>false</trackRevisions>
    </reviewItem>
    <reviewItem>
      <errorID>dfd4276e-2f86-4e79-b56b-fcfcc14d3e11</errorID>
      <errorWord>《民法典》</errorWord>
      <group>L1_Word</group>
      <groupName>字词问题</groupName>
      <ability>L2_Typo</ability>
      <abilityName>字词错误</abilityName>
      <candidateList>
        <item>《中华人民共和国民法典》</item>
      </candidateList>
      <explain/>
      <paraID>649ADED4</paraID>
      <start>64</start>
      <end>69</end>
      <status>unmodified</status>
      <modifiedWord/>
      <trackRevisions>false</trackRevisions>
    </reviewItem>
    <reviewItem>
      <errorID>145ef13d-7128-4502-83e8-ba2fee1c5e58</errorID>
      <errorWord>共同协商</errorWord>
      <group>L1_Grammar</group>
      <groupName>语法问题</groupName>
      <ability>L2_Grammar</ability>
      <abilityName>语法错误</abilityName>
      <candidateList>
        <item>协商</item>
      </candidateList>
      <explain/>
      <paraID>649ADED4</paraID>
      <start>90</start>
      <end>94</end>
      <status>unmodified</status>
      <modifiedWord/>
      <trackRevisions>false</trackRevisions>
    </reviewItem>
    <reviewItem>
      <errorID>b1b21c65-1976-410c-8394-dca39ab5fe7e</errorID>
      <errorWord>适实</errorWord>
      <group>L1_Word</group>
      <groupName>字词问题</groupName>
      <ability>L2_Typo</ability>
      <abilityName>字词错误</abilityName>
      <candidateList>
        <item>适时</item>
      </candidateList>
      <explain/>
      <paraID>223D83AA</paraID>
      <start>22</start>
      <end>24</end>
      <status>unmodified</status>
      <modifiedWord/>
      <trackRevisions>false</trackRevisions>
    </reviewItem>
    <reviewItem>
      <errorID>c2814a73-422f-43b3-ab5a-75ae0f37c780</errorID>
      <errorWord>快速路</errorWord>
      <group>L1_Word</group>
      <groupName>字词问题</groupName>
      <ability>L2_Typo</ability>
      <abilityName>字词错误</abilityName>
      <candidateList>
        <item>快速</item>
      </candidateList>
      <explain/>
      <paraID>6C857059</paraID>
      <start>5</start>
      <end>8</end>
      <status>unmodified</status>
      <modifiedWord/>
      <trackRevisions>false</trackRevisions>
    </reviewItem>
    <reviewItem>
      <errorID>7eb61843-3790-4d35-ad2f-a772bfd04570</errorID>
      <errorWord>：</errorWord>
      <group>L1_Format</group>
      <groupName>格式问题</groupName>
      <ability>L2_HalfPunc</ability>
      <abilityName>全半角检查</abilityName>
      <candidateList>
        <item>:</item>
      </candidateList>
      <explain>文本全半角错误。</explain>
      <paraID>59BB1AB8</paraID>
      <start>1</start>
      <end>2</end>
      <status>unmodified</status>
      <modifiedWord/>
      <trackRevisions>false</trackRevisions>
    </reviewItem>
    <reviewItem>
      <errorID>043d0cbc-2371-421f-b75e-6ea1b11d6d2f</errorID>
      <errorWord>：</errorWord>
      <group>L1_Format</group>
      <groupName>格式问题</groupName>
      <ability>L2_HalfPunc</ability>
      <abilityName>全半角检查</abilityName>
      <candidateList>
        <item>:</item>
      </candidateList>
      <explain>文本全半角错误。</explain>
      <paraID>59BB1AB8</paraID>
      <start>7</start>
      <end>8</end>
      <status>unmodified</status>
      <modifiedWord/>
      <trackRevisions>false</trackRevisions>
    </reviewItem>
    <reviewItem>
      <errorID>17453883-81da-4ac1-a0ca-de70ed043ab1</errorID>
      <errorWord>；</errorWord>
      <group>L1_Format</group>
      <groupName>格式问题</groupName>
      <ability>L2_HalfPunc</ability>
      <abilityName>全半角检查</abilityName>
      <candidateList>
        <item>;</item>
      </candidateList>
      <explain>文本全半角错误。</explain>
      <paraID>59BB1AB8</paraID>
      <start>10</start>
      <end>11</end>
      <status>unmodified</status>
      <modifiedWord/>
      <trackRevisions>false</trackRevisions>
    </reviewItem>
    <reviewItem>
      <errorID>cbcedb2b-ade0-4e91-bc4c-13fb8de1c7ff</errorID>
      <errorWord>：</errorWord>
      <group>L1_Format</group>
      <groupName>格式问题</groupName>
      <ability>L2_HalfPunc</ability>
      <abilityName>全半角检查</abilityName>
      <candidateList>
        <item>:</item>
      </candidateList>
      <explain>文本全半角错误。</explain>
      <paraID>59BB1AB8</paraID>
      <start>13</start>
      <end>14</end>
      <status>unmodified</status>
      <modifiedWord/>
      <trackRevisions>false</trackRevisions>
    </reviewItem>
    <reviewItem>
      <errorID>33ed2de5-6bf6-4d33-a5ab-eb61714d23c8</errorID>
      <errorWord>。</errorWord>
      <group>L1_Format</group>
      <groupName>格式问题</groupName>
      <ability>L2_HalfPunc</ability>
      <abilityName>全半角检查</abilityName>
      <candidateList>
        <item>.</item>
      </candidateList>
      <explain>文本全半角错误。</explain>
      <paraID>59BB1AB8</paraID>
      <start>22</start>
      <end>23</end>
      <status>unmodified</status>
      <modifiedWord/>
      <trackRevisions>false</trackRevisions>
    </reviewItem>
    <reviewItem>
      <errorID>86925ebc-4e23-4a29-bd03-7efd0a3d6e4b</errorID>
      <errorWord>(</errorWord>
      <group>L1_Format</group>
      <groupName>格式问题</groupName>
      <ability>L2_HalfPunc</ability>
      <abilityName>全半角检查</abilityName>
      <candidateList>
        <item>（</item>
      </candidateList>
      <explain>文本全半角错误。</explain>
      <paraID>42A223F7</paraID>
      <start>28</start>
      <end>29</end>
      <status>unmodified</status>
      <modifiedWord/>
      <trackRevisions>false</trackRevisions>
    </reviewItem>
    <reviewItem>
      <errorID>e42fde6c-37f5-4c96-aac7-2ac22ab7be94</errorID>
      <errorWord>)</errorWord>
      <group>L1_Format</group>
      <groupName>格式问题</groupName>
      <ability>L2_HalfPunc</ability>
      <abilityName>全半角检查</abilityName>
      <candidateList>
        <item>）</item>
      </candidateList>
      <explain>文本全半角错误。</explain>
      <paraID>42A223F7</paraID>
      <start>51</start>
      <end>52</end>
      <status>unmodified</status>
      <modifiedWord/>
      <trackRevisions>false</trackRevisions>
    </reviewItem>
    <reviewItem>
      <errorID>b5b51931-8e8e-4a37-b981-de170e1f5ad7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6D9D72D4</paraID>
      <start>0</start>
      <end>3</end>
      <status>unmodified</status>
      <modifiedWord/>
      <trackRevisions>false</trackRevisions>
    </reviewItem>
    <reviewItem>
      <errorID>06329bab-ad7b-40ea-8500-181e9186bd7b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29CFBD25</paraID>
      <start>0</start>
      <end>2</end>
      <status>unmodified</status>
      <modifiedWord/>
      <trackRevisions>false</trackRevisions>
    </reviewItem>
    <reviewItem>
      <errorID>2d0176d7-be67-4184-a354-c227b8347d11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3D5EA690</paraID>
      <start>0</start>
      <end>2</end>
      <status>unmodified</status>
      <modifiedWord/>
      <trackRevisions>false</trackRevisions>
    </reviewItem>
    <reviewItem>
      <errorID>faa2b4ed-3d30-48bf-bf55-261757fcca83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65049F65</paraID>
      <start>0</start>
      <end>2</end>
      <status>unmodified</status>
      <modifiedWord/>
      <trackRevisions>false</trackRevisions>
    </reviewItem>
    <reviewItem>
      <errorID>5055b09a-533e-4835-b296-5684c5232197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5F31EE83</paraID>
      <start>0</start>
      <end>2</end>
      <status>unmodified</status>
      <modifiedWord/>
      <trackRevisions>false</trackRevisions>
    </reviewItem>
    <reviewItem>
      <errorID>0cb9bdd2-8053-470c-b440-7cd321c8d742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453ABDCF</paraID>
      <start>0</start>
      <end>2</end>
      <status>unmodified</status>
      <modifiedWord/>
      <trackRevisions>false</trackRevisions>
    </reviewItem>
    <reviewItem>
      <errorID>6d34278d-9e5b-4574-b11f-262d359033a5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60C242F4</paraID>
      <start>0</start>
      <end>2</end>
      <status>unmodified</status>
      <modifiedWord/>
      <trackRevisions>false</trackRevisions>
    </reviewItem>
    <reviewItem>
      <errorID>f7bc13c1-ca35-4354-bd8b-9e5aca5bf79c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279EDCB3</paraID>
      <start>0</start>
      <end>2</end>
      <status>unmodified</status>
      <modifiedWord/>
      <trackRevisions>false</trackRevisions>
    </reviewItem>
    <reviewItem>
      <errorID>b51db584-5136-4bea-a8c2-ec03db0652ba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34441EC2</paraID>
      <start>0</start>
      <end>2</end>
      <status>unmodified</status>
      <modifiedWord/>
      <trackRevisions>false</trackRevisions>
    </reviewItem>
    <reviewItem>
      <errorID>0fbeb02b-5615-4e83-85eb-8c1da53b1d4d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BB7F2EF</paraID>
      <start>0</start>
      <end>2</end>
      <status>unmodified</status>
      <modifiedWord/>
      <trackRevisions>false</trackRevisions>
    </reviewItem>
    <reviewItem>
      <errorID>72457ab6-5912-4faa-86c5-c3afdb8439fc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69F0C7CE</paraID>
      <start>0</start>
      <end>2</end>
      <status>unmodified</status>
      <modifiedWord/>
      <trackRevisions>false</trackRevisions>
    </reviewItem>
    <reviewItem>
      <errorID>3b0f776b-aa25-4af2-99f7-becdeb5d2c76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1F346A53</paraID>
      <start>0</start>
      <end>2</end>
      <status>unmodified</status>
      <modifiedWord/>
      <trackRevisions>false</trackRevisions>
    </reviewItem>
    <reviewItem>
      <errorID>76ed3d05-86c0-43c8-bc3e-7d612dffa330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6E6EBD31</paraID>
      <start>0</start>
      <end>2</end>
      <status>unmodified</status>
      <modifiedWord/>
      <trackRevisions>false</trackRevisions>
    </reviewItem>
    <reviewItem>
      <errorID>46baa096-f8c3-4f53-bcde-14b39bfe1e12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1E32D89C</paraID>
      <start>0</start>
      <end>2</end>
      <status>unmodified</status>
      <modifiedWord/>
      <trackRevisions>false</trackRevisions>
    </reviewItem>
    <reviewItem>
      <errorID>10b8919d-2888-4890-8786-59111e56d153</errorID>
      <errorWord>泄漏秘密</errorWord>
      <group>L1_Word</group>
      <groupName>字词问题</groupName>
      <ability>L2_Alias</ability>
      <abilityName>也作/曾用词</abilityName>
      <candidateList>
        <item>泄露秘密</item>
      </candidateList>
      <explain>词汇[泄漏秘密]为不规范表述或旧称，其规范书面表述为[泄露秘密]。</explain>
      <paraID>1E32D89C</paraID>
      <start>62</start>
      <end>66</end>
      <status>unmodified</status>
      <modifiedWord/>
      <trackRevisions>false</trackRevisions>
    </reviewItem>
    <reviewItem>
      <errorID>19b8a19d-f251-4cd2-ad92-9e3920572199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74813BDF</paraID>
      <start>0</start>
      <end>2</end>
      <status>unmodified</status>
      <modifiedWord/>
      <trackRevisions>false</trackRevisions>
    </reviewItem>
    <reviewItem>
      <errorID>d43317cd-beab-4d97-b0b1-182e90f1a1ca</errorID>
      <errorWord>，</errorWord>
      <group>L1_Word</group>
      <groupName>字词问题</groupName>
      <ability>L2_Typo</ability>
      <abilityName>字词错误</abilityName>
      <candidateList>
        <item>，由</item>
      </candidateList>
      <explain/>
      <paraID>74813BDF</paraID>
      <start>116</start>
      <end>117</end>
      <status>unmodified</status>
      <modifiedWord/>
      <trackRevisions>false</trackRevisions>
    </reviewItem>
    <reviewItem>
      <errorID>a35a2f18-9b47-46ed-bd5e-92f5729ce129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26C658E4</paraID>
      <start>0</start>
      <end>3</end>
      <status>unmodified</status>
      <modifiedWord/>
      <trackRevisions>false</trackRevisions>
    </reviewItem>
    <reviewItem>
      <errorID>8a8880d1-eca1-4ce0-bc14-504cf914aa7e</errorID>
      <errorWord>城</errorWord>
      <group>L1_Word</group>
      <groupName>字词问题</groupName>
      <ability>L2_Typo</ability>
      <abilityName>字词错误</abilityName>
      <candidateList>
        <item>城市</item>
      </candidateList>
      <explain/>
      <paraID>26C658E4</paraID>
      <start>20</start>
      <end>21</end>
      <status>unmodified</status>
      <modifiedWord/>
      <trackRevisions>false</trackRevisions>
    </reviewItem>
    <reviewItem>
      <errorID>a65f4077-8b5f-47f5-a6b8-31ce3f59b88c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582BD653</paraID>
      <start>0</start>
      <end>2</end>
      <status>unmodified</status>
      <modifiedWord/>
      <trackRevisions>false</trackRevisions>
    </reviewItem>
    <reviewItem>
      <errorID>c9ffef35-690f-4bd1-8820-b442678fbb03</errorID>
      <errorWord>制订</errorWord>
      <group>L1_Word</group>
      <groupName>字词问题</groupName>
      <ability>L2_Typo</ability>
      <abilityName>字词错误</abilityName>
      <candidateList>
        <item>制定</item>
      </candidateList>
      <explain>〈动〉定出（法律、规程、政策等）：～宪法｜～学会章程。</explain>
      <paraID>582BD653</paraID>
      <start>34</start>
      <end>36</end>
      <status>unmodified</status>
      <modifiedWord/>
      <trackRevisions>false</trackRevisions>
    </reviewItem>
    <reviewItem>
      <errorID>94325543-261d-4d76-8f93-d86177f1653e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26FB3D21</paraID>
      <start>0</start>
      <end>2</end>
      <status>unmodified</status>
      <modifiedWord/>
      <trackRevisions>false</trackRevisions>
    </reviewItem>
    <reviewItem>
      <errorID>12782b5b-10ff-4d3c-96a7-2616cd56d695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75256286</paraID>
      <start>0</start>
      <end>2</end>
      <status>unmodified</status>
      <modifiedWord/>
      <trackRevisions>false</trackRevisions>
    </reviewItem>
    <reviewItem>
      <errorID>21d7c469-9513-4cfa-915b-f20d48e92942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16FE6DE</paraID>
      <start>0</start>
      <end>2</end>
      <status>unmodified</status>
      <modifiedWord/>
      <trackRevisions>false</trackRevisions>
    </reviewItem>
    <reviewItem>
      <errorID>e6f7188d-06d5-4a7f-acc6-3147a1a6e4c5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5EBAB48</paraID>
      <start>0</start>
      <end>2</end>
      <status>unmodified</status>
      <modifiedWord/>
      <trackRevisions>false</trackRevisions>
    </reviewItem>
    <reviewItem>
      <errorID>11b957c1-6895-4058-bfb1-a4a202794d23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6A1F2F64</paraID>
      <start>0</start>
      <end>2</end>
      <status>unmodified</status>
      <modifiedWord/>
      <trackRevisions>false</trackRevisions>
    </reviewItem>
    <reviewItem>
      <errorID>51792ecc-01cb-4824-b037-5ed27ea7f073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796F9347</paraID>
      <start>0</start>
      <end>2</end>
      <status>unmodified</status>
      <modifiedWord/>
      <trackRevisions>false</trackRevisions>
    </reviewItem>
    <reviewItem>
      <errorID>dd076a86-a4cb-4ce7-b0e7-a7158d9ded00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3EDE7183</paraID>
      <start>0</start>
      <end>2</end>
      <status>unmodified</status>
      <modifiedWord/>
      <trackRevisions>false</trackRevisions>
    </reviewItem>
    <reviewItem>
      <errorID>af8a94b1-5c93-4f85-b534-3d8570c32040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48C882DB</paraID>
      <start>0</start>
      <end>2</end>
      <status>unmodified</status>
      <modifiedWord/>
      <trackRevisions>false</trackRevisions>
    </reviewItem>
    <reviewItem>
      <errorID>89613f2f-c8f8-419d-a381-09497fdc94bb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32387317</paraID>
      <start>0</start>
      <end>2</end>
      <status>unmodified</status>
      <modifiedWord/>
      <trackRevisions>false</trackRevisions>
    </reviewItem>
    <reviewItem>
      <errorID>c7928085-3555-46f3-8dc7-a423daf65819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73623594</paraID>
      <start>0</start>
      <end>2</end>
      <status>unmodified</status>
      <modifiedWord/>
      <trackRevisions>false</trackRevisions>
    </reviewItem>
    <reviewItem>
      <errorID>450adb57-e5b3-4a89-8404-0b9ac4ad0922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7E7C8173</paraID>
      <start>0</start>
      <end>2</end>
      <status>unmodified</status>
      <modifiedWord/>
      <trackRevisions>false</trackRevisions>
    </reviewItem>
    <reviewItem>
      <errorID>e2b1b899-68a0-4083-b232-d4e230d55df6</errorID>
      <errorWord>的</errorWord>
      <group>L1_Word</group>
      <groupName>字词问题</groupName>
      <ability>L2_Typo</ability>
      <abilityName>字词错误</abilityName>
      <candidateList>
        <item>的由</item>
      </candidateList>
      <explain/>
      <paraID> 5EEB751</paraID>
      <start>138</start>
      <end>139</end>
      <status>unmodified</status>
      <modifiedWord/>
      <trackRevisions>false</trackRevisions>
    </reviewItem>
    <reviewItem>
      <errorID>aeb2e55f-8402-45a3-9a82-312858384389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D8567A8</paraID>
      <start>0</start>
      <end>2</end>
      <status>unmodified</status>
      <modifiedWord/>
      <trackRevisions>false</trackRevisions>
    </reviewItem>
    <reviewItem>
      <errorID>3ca47661-894e-4a54-a919-47b5cb631f84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1491364E</paraID>
      <start>0</start>
      <end>2</end>
      <status>unmodified</status>
      <modifiedWord/>
      <trackRevisions>false</trackRevisions>
    </reviewItem>
    <reviewItem>
      <errorID>44d1bee3-e12b-429e-a0fe-81903dd36b27</errorID>
      <errorWord>束</errorWord>
      <group>L1_Word</group>
      <groupName>字词问题</groupName>
      <ability>L2_Typo</ability>
      <abilityName>字词错误</abilityName>
      <candidateList>
        <item>束后</item>
      </candidateList>
      <explain/>
      <paraID>1491364E</paraID>
      <start>43</start>
      <end>44</end>
      <status>unmodified</status>
      <modifiedWord/>
      <trackRevisions>false</trackRevisions>
    </reviewItem>
    <reviewItem>
      <errorID>0ee9587a-fe4a-4e3b-bb5f-258e71198e80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230C665C</paraID>
      <start>0</start>
      <end>2</end>
      <status>unmodified</status>
      <modifiedWord/>
      <trackRevisions>false</trackRevisions>
    </reviewItem>
    <reviewItem>
      <errorID>e4988526-6f58-4b24-b257-6047accc9e84</errorID>
      <errorWord>赠与</errorWord>
      <group>L1_Word</group>
      <groupName>字词问题</groupName>
      <ability>L2_Alias</ability>
      <abilityName>也作/曾用词</abilityName>
      <candidateList>
        <item>赠予</item>
      </candidateList>
      <explain>词汇[赠与]为不规范表述或旧称，其规范书面表述为[赠予]。</explain>
      <paraID>230C665C</paraID>
      <start>74</start>
      <end>76</end>
      <status>unmodified</status>
      <modifiedWord/>
      <trackRevisions>false</trackRevisions>
    </reviewItem>
    <reviewItem>
      <errorID>eb4ea530-3d54-474a-a16d-f180cc4faf46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550C3B4A</paraID>
      <start>0</start>
      <end>2</end>
      <status>unmodified</status>
      <modifiedWord/>
      <trackRevisions>false</trackRevisions>
    </reviewItem>
    <reviewItem>
      <errorID>c53ccf3d-f4ad-4fb9-9205-7fd16883a74c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15BF9266</paraID>
      <start>0</start>
      <end>2</end>
      <status>unmodified</status>
      <modifiedWord/>
      <trackRevisions>false</trackRevisions>
    </reviewItem>
    <reviewItem>
      <errorID>590dd70e-58b0-4b49-aeda-f8beeb0fd132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65CDCAAC</paraID>
      <start>0</start>
      <end>2</end>
      <status>unmodified</status>
      <modifiedWord/>
      <trackRevisions>false</trackRevisions>
    </reviewItem>
    <reviewItem>
      <errorID>2bb7636c-b9e5-4243-88ce-cb07037c5433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3CDEE3A8</paraID>
      <start>0</start>
      <end>2</end>
      <status>unmodified</status>
      <modifiedWord/>
      <trackRevisions>false</trackRevisions>
    </reviewItem>
    <reviewItem>
      <errorID>a9b3140c-948a-414a-9944-fe615c0abf18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BA01F6F</paraID>
      <start>0</start>
      <end>2</end>
      <status>unmodified</status>
      <modifiedWord/>
      <trackRevisions>false</trackRevisions>
    </reviewItem>
    <reviewItem>
      <errorID>ae232c47-9808-4e2f-90e4-3a336272c529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7A233243</paraID>
      <start>0</start>
      <end>2</end>
      <status>unmodified</status>
      <modifiedWord/>
      <trackRevisions>false</trackRevisions>
    </reviewItem>
    <reviewItem>
      <errorID>3083a19d-f77d-4d4d-b7c9-a42b0c806954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1726A350</paraID>
      <start>0</start>
      <end>2</end>
      <status>unmodified</status>
      <modifiedWord/>
      <trackRevisions>false</trackRevisions>
    </reviewItem>
    <reviewItem>
      <errorID>5a4a55f9-8550-47f4-8cf4-906cee944adc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69D920</paraID>
      <start>0</start>
      <end>2</end>
      <status>unmodified</status>
      <modifiedWord/>
      <trackRevisions>false</trackRevisions>
    </reviewItem>
    <reviewItem>
      <errorID>1d16c406-8a59-42d8-9df7-4cdbe99f1146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15C084BA</paraID>
      <start>0</start>
      <end>2</end>
      <status>unmodified</status>
      <modifiedWord/>
      <trackRevisions>false</trackRevisions>
    </reviewItem>
    <reviewItem>
      <errorID>d4d7d525-41d8-463f-a3cc-b0fda50e9556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7A49D02</paraID>
      <start>0</start>
      <end>2</end>
      <status>unmodified</status>
      <modifiedWord/>
      <trackRevisions>false</trackRevisions>
    </reviewItem>
    <reviewItem>
      <errorID>c57427c1-e900-41b2-8225-46e56b4b4001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5A41A921</paraID>
      <start>0</start>
      <end>2</end>
      <status>unmodified</status>
      <modifiedWord/>
      <trackRevisions>false</trackRevisions>
    </reviewItem>
    <reviewItem>
      <errorID>e04d6d6e-c975-40f3-a544-54b4edd89b26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71593551</paraID>
      <start>0</start>
      <end>2</end>
      <status>unmodified</status>
      <modifiedWord/>
      <trackRevisions>false</trackRevisions>
    </reviewItem>
    <reviewItem>
      <errorID>97816150-4275-4413-80e7-756306aa4fad</errorID>
      <errorWord>(</errorWord>
      <group>L1_Format</group>
      <groupName>格式问题</groupName>
      <ability>L2_HalfPunc</ability>
      <abilityName>全半角检查</abilityName>
      <candidateList>
        <item>（</item>
      </candidateList>
      <explain>文本全半角错误。</explain>
      <paraID>5B86A080</paraID>
      <start>4</start>
      <end>5</end>
      <status>unmodified</status>
      <modifiedWord/>
      <trackRevisions>false</trackRevisions>
    </reviewItem>
    <reviewItem>
      <errorID>86184ee3-8061-4fab-959a-7768f412d970</errorID>
      <errorWord>)</errorWord>
      <group>L1_Format</group>
      <groupName>格式问题</groupName>
      <ability>L2_HalfPunc</ability>
      <abilityName>全半角检查</abilityName>
      <candidateList>
        <item>）</item>
      </candidateList>
      <explain>文本全半角错误。</explain>
      <paraID>5B86A080</paraID>
      <start>7</start>
      <end>8</end>
      <status>unmodified</status>
      <modifiedWord/>
      <trackRevisions>false</trackRevisions>
    </reviewItem>
    <reviewItem>
      <errorID>3fc851f3-52bb-44bf-84db-a2da0c423089</errorID>
      <errorWord>(</errorWord>
      <group>L1_Format</group>
      <groupName>格式问题</groupName>
      <ability>L2_HalfPunc</ability>
      <abilityName>全半角检查</abilityName>
      <candidateList>
        <item>（</item>
      </candidateList>
      <explain>文本全半角错误。</explain>
      <paraID>5B86A080</paraID>
      <start>28</start>
      <end>29</end>
      <status>unmodified</status>
      <modifiedWord/>
      <trackRevisions>false</trackRevisions>
    </reviewItem>
    <reviewItem>
      <errorID>0819ee4d-f30f-41ac-8de4-1fc6a824b66f</errorID>
      <errorWord>)</errorWord>
      <group>L1_Format</group>
      <groupName>格式问题</groupName>
      <ability>L2_HalfPunc</ability>
      <abilityName>全半角检查</abilityName>
      <candidateList>
        <item>）</item>
      </candidateList>
      <explain>文本全半角错误。</explain>
      <paraID>5B86A080</paraID>
      <start>31</start>
      <end>32</end>
      <status>unmodified</status>
      <modifiedWord/>
      <trackRevisions>false</trackRevisions>
    </reviewItem>
    <reviewItem>
      <errorID>8b8f27c3-c7d3-4b76-88be-2054a9e2d5de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3722ADAF</paraID>
      <start>0</start>
      <end>2</end>
      <status>unmodified</status>
      <modifiedWord/>
      <trackRevisions>false</trackRevisions>
    </reviewItem>
    <reviewItem>
      <errorID>262cffe7-ba9a-4082-9c8f-6a8bd8c03e3a</errorID>
      <errorWord>:</errorWord>
      <group>L1_Format</group>
      <groupName>格式问题</groupName>
      <ability>L2_HalfPunc</ability>
      <abilityName>全半角检查</abilityName>
      <candidateList>
        <item>：</item>
      </candidateList>
      <explain>文本全半角错误。</explain>
      <paraID>59207972</paraID>
      <start>10</start>
      <end>11</end>
      <status>unmodified</status>
      <modifiedWord/>
      <trackRevisions>false</trackRevisions>
    </reviewItem>
    <reviewItem>
      <errorID>638d1e10-446f-43b9-937e-6e4824595180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54F4EF97</paraID>
      <start>1</start>
      <end>3</end>
      <status>unmodified</status>
      <modifiedWord/>
      <trackRevisions>false</trackRevisions>
    </reviewItem>
    <reviewItem>
      <errorID>d48f8759-4e73-4f67-8e49-710ae8ee54f1</errorID>
      <errorWord>(</errorWord>
      <group>L1_Format</group>
      <groupName>格式问题</groupName>
      <ability>L2_HalfPunc</ability>
      <abilityName>全半角检查</abilityName>
      <candidateList>
        <item>（</item>
      </candidateList>
      <explain>文本全半角错误。</explain>
      <paraID>641BBCC6</paraID>
      <start>0</start>
      <end>1</end>
      <status>unmodified</status>
      <modifiedWord/>
      <trackRevisions>false</trackRevisions>
    </reviewItem>
    <reviewItem>
      <errorID>93b11851-3960-4279-b0d1-ef2dae908865</errorID>
      <errorWord>)</errorWord>
      <group>L1_Format</group>
      <groupName>格式问题</groupName>
      <ability>L2_HalfPunc</ability>
      <abilityName>全半角检查</abilityName>
      <candidateList>
        <item>）</item>
      </candidateList>
      <explain>文本全半角错误。</explain>
      <paraID>641BBCC6</paraID>
      <start>12</start>
      <end>13</end>
      <status>unmodified</status>
      <modifiedWord/>
      <trackRevisions>false</trackRevisions>
    </reviewItem>
    <reviewItem>
      <errorID>ce961209-82e5-4d00-8687-63f95191928f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5DE88F8C</paraID>
      <start>1</start>
      <end>3</end>
      <status>unmodified</status>
      <modifiedWord/>
      <trackRevisions>false</trackRevisions>
    </reviewItem>
    <reviewItem>
      <errorID>793d2690-0b8b-477a-9494-94cbc218ba55</errorID>
      <errorWord>[2020]46号</errorWord>
      <group>L1_Knowledge</group>
      <groupName>知识性问题</groupName>
      <ability>L2_Knowledge</ability>
      <abilityName>其他知识</abilityName>
      <candidateList>
        <item>〔2020〕46号</item>
      </candidateList>
      <explain>发文字号格式错误。</explain>
      <paraID>69A4F0B1</paraID>
      <start>31</start>
      <end>40</end>
      <status>unmodified</status>
      <modifiedWord/>
      <trackRevisions>false</trackRevisions>
    </reviewItem>
    <reviewItem>
      <errorID>a996e55d-2bb3-4f61-8aa8-4e433a229440</errorID>
      <errorWord>涵</errorWord>
      <group>L1_Word</group>
      <groupName>字词问题</groupName>
      <ability>L2_Typo</ability>
      <abilityName>字词错误</abilityName>
      <candidateList>
        <item>函</item>
      </candidateList>
      <explain/>
      <paraID> C19A9A7</paraID>
      <start>78</start>
      <end>79</end>
      <status>unmodified</status>
      <modifiedWord/>
      <trackRevisions>false</trackRevisions>
    </reviewItem>
    <reviewItem>
      <errorID>30127a7f-d07d-4b67-b94d-e7dc875ce50b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47C19A7B</paraID>
      <start>0</start>
      <end>2</end>
      <status>unmodified</status>
      <modifiedWord/>
      <trackRevisions>false</trackRevisions>
    </reviewItem>
    <reviewItem>
      <errorID>fc8cdb1a-3bca-4097-be8c-1fbaeb9d2c1d</errorID>
      <errorWord>〔2017〕 141号</errorWord>
      <group>L1_Knowledge</group>
      <groupName>知识性问题</groupName>
      <ability>L2_Knowledge</ability>
      <abilityName>其他知识</abilityName>
      <candidateList>
        <item>〔2017〕141号</item>
      </candidateList>
      <explain>发文字号格式错误。</explain>
      <paraID>7ABE7C1F</paraID>
      <start>49</start>
      <end>60</end>
      <status>unmodified</status>
      <modifiedWord/>
      <trackRevisions>false</trackRevisions>
    </reviewItem>
    <reviewItem>
      <errorID>4bcc1f1e-fdb9-482b-b210-0f9a400b9763</errorID>
      <errorWord>《政府采购法》</errorWord>
      <group>L1_Word</group>
      <groupName>字词问题</groupName>
      <ability>L2_Typo</ability>
      <abilityName>字词错误</abilityName>
      <candidateList>
        <item>《中华人民共和国政府采购法》</item>
      </candidateList>
      <explain/>
      <paraID>236291CD</paraID>
      <start>28</start>
      <end>35</end>
      <status>unmodified</status>
      <modifiedWord/>
      <trackRevisions>false</trackRevisions>
    </reviewItem>
    <reviewItem>
      <errorID>26bebaed-32a8-4385-9d54-3f2b0327727d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18BCA3C3</paraID>
      <start>1</start>
      <end>3</end>
      <status>unmodified</status>
      <modifiedWord/>
      <trackRevisions>false</trackRevisions>
    </reviewItem>
    <reviewItem>
      <errorID>3cc7d01e-1f1d-4c9c-b2d8-c3729930b7bd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840391C</paraID>
      <start>0</start>
      <end>3</end>
      <status>unmodified</status>
      <modifiedWord/>
      <trackRevisions>false</trackRevisions>
    </reviewItem>
    <reviewItem>
      <errorID>a1e37866-9bce-42a7-8588-f8199abeb285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26453D30</paraID>
      <start>0</start>
      <end>3</end>
      <status>unmodified</status>
      <modifiedWord/>
      <trackRevisions>false</trackRevisions>
    </reviewItem>
    <reviewItem>
      <errorID>9f79def0-ec45-4bd2-a67c-09ece1f462bc</errorID>
      <errorWord>:</errorWord>
      <group>L1_Format</group>
      <groupName>格式问题</groupName>
      <ability>L2_HalfPunc</ability>
      <abilityName>全半角检查</abilityName>
      <candidateList>
        <item>：</item>
      </candidateList>
      <explain>文本全半角错误。</explain>
      <paraID>47D09F8E</paraID>
      <start>1</start>
      <end>2</end>
      <status>unmodified</status>
      <modifiedWord/>
      <trackRevisions>false</trackRevisions>
    </reviewItem>
    <reviewItem>
      <errorID>ccada788-768b-408c-b0f3-b7a58c3dc249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74D73367</paraID>
      <start>0</start>
      <end>2</end>
      <status>unmodified</status>
      <modifiedWord/>
      <trackRevisions>false</trackRevisions>
    </reviewItem>
    <reviewItem>
      <errorID>bfecf9d4-aefb-4310-a12a-248dd68a3e16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430E6EF2</paraID>
      <start>0</start>
      <end>2</end>
      <status>unmodified</status>
      <modifiedWord/>
      <trackRevisions>false</trackRevisions>
    </reviewItem>
    <reviewItem>
      <errorID>7a51be41-6b4c-4cdb-a1f6-74ae4538f01e</errorID>
      <errorWord>(</errorWord>
      <group>L1_Format</group>
      <groupName>格式问题</groupName>
      <ability>L2_HalfPunc</ability>
      <abilityName>全半角检查</abilityName>
      <candidateList>
        <item>（</item>
      </candidateList>
      <explain>文本全半角错误。</explain>
      <paraID>430E6EF2</paraID>
      <start>42</start>
      <end>43</end>
      <status>unmodified</status>
      <modifiedWord/>
      <trackRevisions>false</trackRevisions>
    </reviewItem>
    <reviewItem>
      <errorID>78e9c962-81d3-4b19-a2a2-2c21e9fb5802</errorID>
      <errorWord>)</errorWord>
      <group>L1_Format</group>
      <groupName>格式问题</groupName>
      <ability>L2_HalfPunc</ability>
      <abilityName>全半角检查</abilityName>
      <candidateList>
        <item>）</item>
      </candidateList>
      <explain>文本全半角错误。</explain>
      <paraID>430E6EF2</paraID>
      <start>55</start>
      <end>56</end>
      <status>unmodified</status>
      <modifiedWord/>
      <trackRevisions>false</trackRevisions>
    </reviewItem>
    <reviewItem>
      <errorID>5678965a-2c02-4f2e-a36b-f35386ee644b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23520839</paraID>
      <start>0</start>
      <end>7</end>
      <status>unmodified</status>
      <modifiedWord/>
      <trackRevisions>false</trackRevisions>
    </reviewItem>
    <reviewItem>
      <errorID>380e5e0a-7a44-400d-97f6-6bae6d22e9c2</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50BEAA82</paraID>
      <start>0</start>
      <end>9</end>
      <status>unmodified</status>
      <modifiedWord/>
      <trackRevisions>false</trackRevisions>
    </reviewItem>
    <reviewItem>
      <errorID>d852e53a-3813-46da-9617-dc47596f75b9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2966B632</paraID>
      <start>0</start>
      <end>10</end>
      <status>unmodified</status>
      <modifiedWord/>
      <trackRevisions>false</trackRevisions>
    </reviewItem>
    <reviewItem>
      <errorID>151d8dbd-b833-44dc-a213-d01b67e5325b</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837A28A</paraID>
      <start>0</start>
      <end>7</end>
      <status>unmodified</status>
      <modifiedWord/>
      <trackRevisions>false</trackRevisions>
    </reviewItem>
    <reviewItem>
      <errorID>8adf3f37-a0fc-4e15-bf2d-9d9e18c97235</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7394DC52</paraID>
      <start>0</start>
      <end>5</end>
      <status>unmodified</status>
      <modifiedWord/>
      <trackRevisions>false</trackRevisions>
    </reviewItem>
    <reviewItem>
      <errorID>a357a4be-0734-41ed-bf69-4d1ec25626f1</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2F017863</paraID>
      <start>0</start>
      <end>6</end>
      <status>unmodified</status>
      <modifiedWord/>
      <trackRevisions>false</trackRevisions>
    </reviewItem>
    <reviewItem>
      <errorID>7a24fbd1-f627-4d45-a4b3-d355eebde9b4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71C3C2DD</paraID>
      <start>0</start>
      <end>2</end>
      <status>unmodified</status>
      <modifiedWord/>
      <trackRevisions>false</trackRevisions>
    </reviewItem>
    <reviewItem>
      <errorID>edae93a6-32b1-4da6-8119-101b36676c7c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2F3CFD16</paraID>
      <start>0</start>
      <end>2</end>
      <status>unmodified</status>
      <modifiedWord/>
      <trackRevisions>false</trackRevisions>
    </reviewItem>
    <reviewItem>
      <errorID>ceb0efe1-87e0-402a-89f1-65114594d94c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761912F3</paraID>
      <start>0</start>
      <end>2</end>
      <status>unmodified</status>
      <modifiedWord/>
      <trackRevisions>false</trackRevisions>
    </reviewItem>
    <reviewItem>
      <errorID>1a2be465-d2ea-47a8-8036-5a0e5e5019d5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1DD9213D</paraID>
      <start>0</start>
      <end>2</end>
      <status>unmodified</status>
      <modifiedWord/>
      <trackRevisions>false</trackRevisions>
    </reviewItem>
    <reviewItem>
      <errorID>be1fbfb7-3cea-4523-822b-1ee7202d841f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7C52FA0D</paraID>
      <start>0</start>
      <end>2</end>
      <status>unmodified</status>
      <modifiedWord/>
      <trackRevisions>false</trackRevisions>
    </reviewItem>
    <reviewItem>
      <errorID>7e41d68b-0a70-4300-81cb-21099faf7dd4</errorID>
      <errorWord>(</errorWord>
      <group>L1_Format</group>
      <groupName>格式问题</groupName>
      <ability>L2_HalfPunc</ability>
      <abilityName>全半角检查</abilityName>
      <candidateList>
        <item>（</item>
      </candidateList>
      <explain>文本全半角错误。</explain>
      <paraID>19F69846</paraID>
      <start>5</start>
      <end>6</end>
      <status>unmodified</status>
      <modifiedWord/>
      <trackRevisions>false</trackRevisions>
    </reviewItem>
    <reviewItem>
      <errorID>2ff1906f-fd51-4cc3-9235-742217fbfe6e</errorID>
      <errorWord>)</errorWord>
      <group>L1_Format</group>
      <groupName>格式问题</groupName>
      <ability>L2_HalfPunc</ability>
      <abilityName>全半角检查</abilityName>
      <candidateList>
        <item>）</item>
      </candidateList>
      <explain>文本全半角错误。</explain>
      <paraID>19F69846</paraID>
      <start>9</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96A7D7-7558-4319-B8FC-9ACB6797C6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张家焱</dc:creator>
  <cp:lastModifiedBy>魏正阳</cp:lastModifiedBy>
  <cp:revision>4</cp:revision>
  <dcterms:created xsi:type="dcterms:W3CDTF">2026-03-06T12:52:00Z</dcterms:created>
  <dcterms:modified xsi:type="dcterms:W3CDTF">2026-04-08T02:33:19Z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83C777B51B2C4476B81E5952F0473C2C_13</vt:lpwstr>
  </property>
  <property fmtid="{D5CDD505-2E9C-101B-9397-08002B2CF9AE}" pid="4" name="KSOTemplateDocerSaveRecord">
    <vt:lpwstr>eyJoZGlkIjoiNjZiZThmZTJiMWI1NTEwOTU4ODkwOWYyNTU0MDc2NzkiLCJ1c2VySWQiOiI2OTAyNzQzMjIifQ==</vt:lpwstr>
  </property>
</Properties>
</file>