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highlight w:val="white"/>
        </w:rPr>
      </w:pPr>
      <w:r>
        <w:rPr>
          <w:rFonts w:hint="eastAsia" w:ascii="宋体" w:hAnsi="宋体" w:eastAsia="宋体" w:cs="宋体"/>
          <w:highlight w:val="white"/>
        </w:rPr>
      </w:r>
      <w:r>
        <w:rPr>
          <w:highlight w:val="white"/>
        </w:rPr>
      </w:r>
    </w:p>
    <w:p>
      <w:pPr>
        <w:rPr>
          <w:rFonts w:hint="eastAsia" w:ascii="宋体" w:hAnsi="宋体" w:eastAsia="宋体" w:cs="宋体"/>
          <w:highlight w:val="white"/>
        </w:rPr>
      </w:pPr>
      <w:r>
        <w:rPr>
          <w:rFonts w:hint="eastAsia" w:ascii="宋体" w:hAnsi="宋体" w:eastAsia="宋体" w:cs="宋体"/>
          <w:highlight w:val="white"/>
        </w:rPr>
      </w:r>
      <w:r>
        <w:rPr>
          <w:highlight w:val="white"/>
        </w:rPr>
      </w:r>
    </w:p>
    <w:p>
      <w:pPr>
        <w:rPr>
          <w:rFonts w:hint="eastAsia" w:ascii="宋体" w:hAnsi="宋体" w:eastAsia="宋体" w:cs="宋体"/>
          <w:highlight w:val="white"/>
        </w:rPr>
      </w:pPr>
      <w:r>
        <w:rPr>
          <w:rFonts w:hint="eastAsia" w:ascii="宋体" w:hAnsi="宋体" w:eastAsia="宋体" w:cs="宋体"/>
          <w:highlight w:val="white"/>
        </w:rPr>
      </w:r>
      <w:r>
        <w:rPr>
          <w:highlight w:val="white"/>
        </w:rPr>
      </w:r>
    </w:p>
    <w:p>
      <w:pPr>
        <w:rPr>
          <w:rFonts w:hint="eastAsia" w:ascii="宋体" w:hAnsi="宋体" w:eastAsia="宋体" w:cs="宋体"/>
          <w:highlight w:val="white"/>
        </w:rPr>
      </w:pPr>
      <w:r>
        <w:rPr>
          <w:rFonts w:hint="eastAsia" w:ascii="宋体" w:hAnsi="宋体" w:eastAsia="宋体" w:cs="宋体"/>
          <w:highlight w:val="white"/>
        </w:rPr>
      </w:r>
      <w:r>
        <w:rPr>
          <w:highlight w:val="white"/>
        </w:rPr>
      </w:r>
    </w:p>
    <w:p>
      <w:pPr>
        <w:jc w:val="center"/>
        <w:rPr>
          <w:rFonts w:hint="eastAsia" w:ascii="宋体" w:hAnsi="宋体" w:eastAsia="宋体" w:cs="宋体"/>
          <w:spacing w:val="76"/>
          <w:sz w:val="156"/>
          <w:highlight w:val="white"/>
        </w:rPr>
      </w:pPr>
      <w:r>
        <w:rPr>
          <w:rFonts w:hint="eastAsia" w:ascii="宋体" w:hAnsi="宋体" w:eastAsia="宋体" w:cs="宋体"/>
          <w:spacing w:val="76"/>
          <w:sz w:val="144"/>
          <w:szCs w:val="22"/>
          <w:highlight w:val="white"/>
        </w:rPr>
        <w:t xml:space="preserve">招标文件</w:t>
      </w:r>
      <w:r>
        <w:rPr>
          <w:highlight w:val="white"/>
        </w:rPr>
      </w:r>
    </w:p>
    <w:p>
      <w:pPr>
        <w:ind w:firstLine="630"/>
        <w:rPr>
          <w:rFonts w:hint="eastAsia" w:ascii="宋体" w:hAnsi="宋体" w:eastAsia="宋体" w:cs="宋体"/>
          <w:sz w:val="32"/>
          <w:highlight w:val="white"/>
        </w:rPr>
      </w:pPr>
      <w:r>
        <w:rPr>
          <w:rFonts w:hint="eastAsia" w:ascii="宋体" w:hAnsi="宋体" w:eastAsia="宋体" w:cs="宋体"/>
          <w:sz w:val="32"/>
          <w:highlight w:val="white"/>
        </w:rPr>
      </w:r>
      <w:r>
        <w:rPr>
          <w:highlight w:val="white"/>
        </w:rPr>
      </w:r>
    </w:p>
    <w:p>
      <w:pPr>
        <w:ind w:firstLine="630"/>
        <w:rPr>
          <w:rFonts w:hint="eastAsia" w:ascii="宋体" w:hAnsi="宋体" w:eastAsia="宋体" w:cs="宋体"/>
          <w:sz w:val="32"/>
          <w:highlight w:val="white"/>
        </w:rPr>
      </w:pPr>
      <w:r>
        <w:rPr>
          <w:rFonts w:hint="eastAsia" w:ascii="宋体" w:hAnsi="宋体" w:eastAsia="宋体" w:cs="宋体"/>
          <w:sz w:val="32"/>
          <w:highlight w:val="white"/>
        </w:rPr>
        <w:t xml:space="preserve">  </w:t>
      </w:r>
      <w:r>
        <w:rPr>
          <w:highlight w:val="white"/>
        </w:rPr>
      </w:r>
    </w:p>
    <w:p>
      <w:pPr>
        <w:jc w:val="both"/>
        <w:keepLines w:val="0"/>
        <w:keepNext w:val="0"/>
        <w:pageBreakBefore w:val="0"/>
        <w:spacing w:line="360" w:lineRule="auto"/>
        <w:widowControl w:val="off"/>
        <w:rPr>
          <w:rFonts w:hint="eastAsia" w:ascii="宋体" w:hAnsi="宋体" w:eastAsia="宋体" w:cs="宋体"/>
          <w:sz w:val="32"/>
          <w:highlight w:val="white"/>
        </w:rPr>
      </w:pPr>
      <w:r>
        <w:rPr>
          <w:rFonts w:hint="eastAsia" w:ascii="宋体" w:hAnsi="宋体" w:eastAsia="宋体" w:cs="宋体"/>
          <w:sz w:val="32"/>
          <w:highlight w:val="white"/>
        </w:rPr>
        <w:t xml:space="preserve">项目名称：</w:t>
      </w:r>
      <w:r>
        <w:rPr>
          <w:rFonts w:hint="eastAsia" w:ascii="宋体" w:hAnsi="宋体" w:cs="宋体"/>
          <w:sz w:val="32"/>
          <w:highlight w:val="white"/>
          <w:lang w:eastAsia="zh-CN"/>
        </w:rPr>
        <w:t xml:space="preserve">大屯街道牛蒡粉剂提取物项目</w:t>
      </w:r>
      <w:r>
        <w:rPr>
          <w:highlight w:val="white"/>
        </w:rPr>
      </w:r>
    </w:p>
    <w:p>
      <w:pPr>
        <w:keepLines w:val="0"/>
        <w:keepNext w:val="0"/>
        <w:pageBreakBefore w:val="0"/>
        <w:spacing w:line="360" w:lineRule="auto"/>
        <w:widowControl w:val="off"/>
        <w:rPr>
          <w:rFonts w:hint="eastAsia" w:ascii="宋体" w:hAnsi="宋体" w:eastAsia="宋体" w:cs="宋体"/>
          <w:sz w:val="28"/>
          <w:szCs w:val="22"/>
          <w:highlight w:val="white"/>
        </w:rPr>
      </w:pPr>
      <w:r>
        <w:rPr>
          <w:rFonts w:hint="eastAsia" w:ascii="宋体" w:hAnsi="宋体" w:eastAsia="宋体" w:cs="宋体"/>
          <w:sz w:val="32"/>
          <w:highlight w:val="white"/>
        </w:rPr>
        <w:t xml:space="preserve">项目编号：</w:t>
      </w:r>
      <w:r>
        <w:rPr>
          <w:rFonts w:hint="eastAsia" w:ascii="宋体" w:hAnsi="宋体" w:cs="宋体"/>
          <w:sz w:val="32"/>
          <w:szCs w:val="32"/>
          <w:highlight w:val="white"/>
          <w:lang w:eastAsia="zh-CN"/>
        </w:rPr>
        <w:t xml:space="preserve">JSZC-320322033-TYZB-G2026-0002</w:t>
      </w:r>
      <w:r>
        <w:rPr>
          <w:highlight w:val="white"/>
        </w:rPr>
      </w:r>
    </w:p>
    <w:p>
      <w:pPr>
        <w:keepLines w:val="0"/>
        <w:keepNext w:val="0"/>
        <w:pageBreakBefore w:val="0"/>
        <w:spacing w:line="360" w:lineRule="auto"/>
        <w:widowControl w:val="off"/>
        <w:rPr>
          <w:rFonts w:hint="eastAsia" w:ascii="宋体" w:hAnsi="宋体" w:cs="宋体"/>
          <w:sz w:val="32"/>
          <w:highlight w:val="white"/>
        </w:rPr>
      </w:pPr>
      <w:r>
        <w:rPr>
          <w:rFonts w:hint="eastAsia" w:ascii="宋体" w:hAnsi="宋体" w:eastAsia="宋体" w:cs="宋体"/>
          <w:sz w:val="32"/>
          <w:highlight w:val="white"/>
        </w:rPr>
        <w:t xml:space="preserve">采</w:t>
      </w:r>
      <w:r>
        <w:rPr>
          <w:rFonts w:hint="eastAsia" w:ascii="宋体" w:hAnsi="宋体" w:cs="宋体"/>
          <w:sz w:val="32"/>
          <w:highlight w:val="white"/>
          <w:lang w:val="en-US" w:eastAsia="zh-CN"/>
        </w:rPr>
        <w:t xml:space="preserve"> </w:t>
      </w:r>
      <w:r>
        <w:rPr>
          <w:rFonts w:hint="eastAsia" w:ascii="宋体" w:hAnsi="宋体" w:eastAsia="宋体" w:cs="宋体"/>
          <w:sz w:val="32"/>
          <w:highlight w:val="white"/>
        </w:rPr>
        <w:t xml:space="preserve">购</w:t>
      </w:r>
      <w:r>
        <w:rPr>
          <w:rFonts w:hint="eastAsia" w:ascii="宋体" w:hAnsi="宋体" w:cs="宋体"/>
          <w:sz w:val="32"/>
          <w:highlight w:val="white"/>
          <w:lang w:val="en-US" w:eastAsia="zh-CN"/>
        </w:rPr>
        <w:t xml:space="preserve"> </w:t>
      </w:r>
      <w:r>
        <w:rPr>
          <w:rFonts w:hint="eastAsia" w:ascii="宋体" w:hAnsi="宋体" w:eastAsia="宋体" w:cs="宋体"/>
          <w:sz w:val="32"/>
          <w:highlight w:val="white"/>
        </w:rPr>
        <w:t xml:space="preserve">人：</w:t>
      </w:r>
      <w:r>
        <w:rPr>
          <w:rFonts w:hint="eastAsia" w:ascii="宋体" w:hAnsi="宋体" w:cs="宋体"/>
          <w:sz w:val="32"/>
          <w:highlight w:val="white"/>
          <w:lang w:eastAsia="zh-CN"/>
        </w:rPr>
        <w:t xml:space="preserve">沛县大屯街道办事处</w:t>
      </w:r>
      <w:r>
        <w:rPr>
          <w:highlight w:val="white"/>
        </w:rPr>
      </w:r>
    </w:p>
    <w:p>
      <w:pPr>
        <w:rPr>
          <w:rFonts w:hint="default" w:ascii="宋体" w:hAnsi="宋体" w:eastAsia="宋体" w:cs="宋体"/>
          <w:sz w:val="32"/>
          <w:highlight w:val="white"/>
        </w:rPr>
      </w:pPr>
      <w:r>
        <w:rPr>
          <w:rFonts w:hint="eastAsia" w:ascii="宋体" w:hAnsi="宋体" w:cs="宋体"/>
          <w:sz w:val="32"/>
          <w:highlight w:val="white"/>
          <w:lang w:val="en-US" w:eastAsia="zh-CN"/>
        </w:rPr>
        <w:t xml:space="preserve">          </w:t>
      </w:r>
      <w:r>
        <w:rPr>
          <w:highlight w:val="white"/>
        </w:rPr>
      </w:r>
    </w:p>
    <w:p>
      <w:pPr>
        <w:pStyle w:val="938"/>
        <w:jc w:val="center"/>
        <w:rPr>
          <w:rFonts w:hint="eastAsia" w:ascii="宋体" w:hAnsi="宋体" w:eastAsia="宋体" w:cs="宋体"/>
          <w:highlight w:val="white"/>
        </w:rPr>
      </w:pPr>
      <w:r>
        <w:rPr>
          <w:rFonts w:hint="eastAsia" w:ascii="宋体" w:hAnsi="宋体" w:eastAsia="宋体" w:cs="仿宋"/>
          <w:color w:val="auto"/>
          <w:sz w:val="24"/>
          <w:highlight w:val="white"/>
          <w:lang w:val="en-US" w:eastAsia="zh-CN"/>
        </w:rPr>
        <w:t xml:space="preserve"> </w:t>
      </w:r>
      <w:r>
        <w:rPr>
          <w:highlight w:val="white"/>
        </w:rPr>
        <mc:AlternateContent>
          <mc:Choice Requires="wpg">
            <w:drawing>
              <wp:inline xmlns:wp="http://schemas.openxmlformats.org/drawingml/2006/wordprocessingDrawing" distT="0" distB="0" distL="0" distR="0">
                <wp:extent cx="2938780" cy="3155950"/>
                <wp:effectExtent l="0" t="0" r="13970" b="635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15"/>
                        <a:stretch/>
                      </pic:blipFill>
                      <pic:spPr bwMode="auto">
                        <a:xfrm>
                          <a:off x="0" y="0"/>
                          <a:ext cx="2938780" cy="3155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31.4pt;height:248.5pt;mso-wrap-distance-left:0.0pt;mso-wrap-distance-top:0.0pt;mso-wrap-distance-right:0.0pt;mso-wrap-distance-bottom:0.0pt;" stroked="f">
                <v:path textboxrect="0,0,0,0"/>
                <v:imagedata r:id="rId15" o:title=""/>
              </v:shape>
            </w:pict>
          </mc:Fallback>
        </mc:AlternateContent>
      </w:r>
      <w:r>
        <w:rPr>
          <w:highlight w:val="white"/>
        </w:rPr>
      </w:r>
    </w:p>
    <w:p>
      <w:pPr>
        <w:rPr>
          <w:rFonts w:hint="eastAsia" w:ascii="宋体" w:hAnsi="宋体" w:eastAsia="宋体" w:cs="宋体"/>
          <w:highlight w:val="white"/>
        </w:rPr>
      </w:pPr>
      <w:r>
        <w:rPr>
          <w:rFonts w:hint="eastAsia" w:ascii="宋体" w:hAnsi="宋体" w:eastAsia="宋体" w:cs="宋体"/>
          <w:highlight w:val="white"/>
        </w:rPr>
      </w:r>
      <w:r>
        <w:rPr>
          <w:highlight w:val="white"/>
        </w:rPr>
      </w:r>
    </w:p>
    <w:p>
      <w:pPr>
        <w:pStyle w:val="936"/>
        <w:rPr>
          <w:rFonts w:hint="eastAsia" w:ascii="宋体" w:hAnsi="宋体" w:eastAsia="宋体" w:cs="宋体"/>
          <w:highlight w:val="white"/>
        </w:rPr>
      </w:pPr>
      <w:r>
        <w:rPr>
          <w:rFonts w:hint="eastAsia" w:ascii="宋体" w:hAnsi="宋体" w:eastAsia="宋体" w:cs="宋体"/>
          <w:highlight w:val="white"/>
        </w:rPr>
      </w:r>
      <w:r>
        <w:rPr>
          <w:highlight w:val="white"/>
        </w:rPr>
      </w:r>
    </w:p>
    <w:p>
      <w:pPr>
        <w:rPr>
          <w:rFonts w:hint="eastAsia"/>
          <w:highlight w:val="white"/>
        </w:rPr>
      </w:pPr>
      <w:r>
        <w:rPr>
          <w:rFonts w:hint="eastAsia"/>
          <w:highlight w:val="white"/>
        </w:rPr>
      </w:r>
      <w:r>
        <w:rPr>
          <w:highlight w:val="white"/>
        </w:rPr>
      </w:r>
    </w:p>
    <w:p>
      <w:pPr>
        <w:jc w:val="center"/>
        <w:rPr>
          <w:rFonts w:hint="eastAsia" w:ascii="宋体" w:hAnsi="宋体" w:eastAsia="宋体" w:cs="宋体"/>
          <w:sz w:val="32"/>
          <w:szCs w:val="32"/>
          <w:highlight w:val="white"/>
        </w:rPr>
      </w:pPr>
      <w:r>
        <w:rPr>
          <w:rFonts w:hint="eastAsia" w:ascii="宋体" w:hAnsi="宋体" w:cs="宋体"/>
          <w:sz w:val="32"/>
          <w:szCs w:val="32"/>
          <w:highlight w:val="white"/>
          <w:lang w:val="en-US" w:eastAsia="zh-CN"/>
        </w:rPr>
        <w:t xml:space="preserve"> </w:t>
      </w:r>
      <w:r>
        <w:rPr>
          <w:rFonts w:hint="eastAsia" w:ascii="宋体" w:hAnsi="宋体" w:eastAsia="宋体" w:cs="宋体"/>
          <w:sz w:val="32"/>
          <w:szCs w:val="32"/>
          <w:highlight w:val="white"/>
        </w:rPr>
        <w:t xml:space="preserve">采购代理机构：</w:t>
      </w:r>
      <w:r>
        <w:rPr>
          <w:rFonts w:hint="eastAsia" w:ascii="宋体" w:hAnsi="宋体" w:cs="宋体"/>
          <w:sz w:val="32"/>
          <w:szCs w:val="32"/>
          <w:highlight w:val="white"/>
          <w:lang w:eastAsia="zh-CN"/>
        </w:rPr>
        <w:t xml:space="preserve">徐州天一招标代理有限公司</w:t>
      </w:r>
      <w:r>
        <w:rPr>
          <w:highlight w:val="white"/>
        </w:rPr>
      </w:r>
    </w:p>
    <w:p>
      <w:pPr>
        <w:jc w:val="both"/>
        <w:widowControl/>
        <w:rPr>
          <w:rFonts w:hint="eastAsia" w:ascii="宋体" w:hAnsi="宋体" w:cs="宋体"/>
          <w:sz w:val="32"/>
          <w:szCs w:val="32"/>
          <w:highlight w:val="white"/>
        </w:rPr>
      </w:pPr>
      <w:r>
        <w:rPr>
          <w:rFonts w:hint="eastAsia" w:ascii="宋体" w:hAnsi="宋体" w:cs="宋体"/>
          <w:sz w:val="32"/>
          <w:szCs w:val="32"/>
          <w:highlight w:val="white"/>
          <w:lang w:eastAsia="zh-CN"/>
        </w:rPr>
      </w:r>
      <w:r>
        <w:rPr>
          <w:highlight w:val="white"/>
        </w:rPr>
      </w:r>
    </w:p>
    <w:p>
      <w:pPr>
        <w:ind w:firstLine="1280"/>
        <w:jc w:val="both"/>
        <w:widowControl/>
        <w:rPr>
          <w:rFonts w:hint="eastAsia" w:ascii="宋体" w:hAnsi="宋体" w:eastAsia="宋体" w:cs="宋体"/>
          <w:sz w:val="32"/>
          <w:szCs w:val="32"/>
          <w:highlight w:val="white"/>
        </w:rPr>
        <w:sectPr>
          <w:headerReference w:type="default" r:id="rId9"/>
          <w:headerReference w:type="first" r:id="rId10"/>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sz w:val="32"/>
          <w:szCs w:val="32"/>
          <w:highlight w:val="white"/>
          <w:lang w:val="en-US" w:eastAsia="zh-CN"/>
        </w:rPr>
        <w:t xml:space="preserve">日       期</w:t>
      </w:r>
      <w:r>
        <w:rPr>
          <w:rFonts w:hint="eastAsia" w:ascii="宋体" w:hAnsi="宋体" w:cs="宋体"/>
          <w:sz w:val="32"/>
          <w:szCs w:val="32"/>
          <w:highlight w:val="white"/>
          <w:lang w:eastAsia="zh-CN"/>
        </w:rPr>
        <w:t xml:space="preserve">：二〇二</w:t>
      </w:r>
      <w:r>
        <w:rPr>
          <w:rFonts w:hint="eastAsia" w:ascii="宋体" w:hAnsi="宋体" w:cs="宋体"/>
          <w:sz w:val="32"/>
          <w:szCs w:val="32"/>
          <w:highlight w:val="white"/>
          <w:lang w:val="en-US" w:eastAsia="zh-CN"/>
        </w:rPr>
        <w:t xml:space="preserve">六</w:t>
      </w:r>
      <w:r>
        <w:rPr>
          <w:rFonts w:hint="eastAsia" w:ascii="宋体" w:hAnsi="宋体" w:cs="宋体"/>
          <w:sz w:val="32"/>
          <w:szCs w:val="32"/>
          <w:highlight w:val="white"/>
          <w:lang w:eastAsia="zh-CN"/>
        </w:rPr>
        <w:t xml:space="preserve">年</w:t>
      </w:r>
      <w:r>
        <w:rPr>
          <w:rFonts w:hint="eastAsia" w:ascii="宋体" w:hAnsi="宋体" w:cs="宋体"/>
          <w:sz w:val="32"/>
          <w:szCs w:val="32"/>
          <w:highlight w:val="white"/>
          <w:lang w:val="en-US" w:eastAsia="zh-CN"/>
        </w:rPr>
        <w:t xml:space="preserve">四</w:t>
      </w:r>
      <w:r>
        <w:rPr>
          <w:rFonts w:hint="eastAsia" w:ascii="宋体" w:hAnsi="宋体" w:eastAsia="宋体" w:cs="宋体"/>
          <w:sz w:val="32"/>
          <w:szCs w:val="32"/>
          <w:highlight w:val="white"/>
        </w:rPr>
        <w:t xml:space="preserve">月</w:t>
      </w:r>
      <w:r>
        <w:rPr>
          <w:highlight w:val="white"/>
        </w:rPr>
      </w:r>
    </w:p>
    <w:p>
      <w:pPr>
        <w:pStyle w:val="957"/>
        <w:ind w:firstLine="880"/>
        <w:jc w:val="center"/>
        <w:rPr>
          <w:rFonts w:hint="eastAsia" w:ascii="宋体" w:hAnsi="宋体" w:eastAsia="宋体" w:cs="宋体"/>
          <w:sz w:val="44"/>
          <w:highlight w:val="white"/>
        </w:rPr>
      </w:pPr>
      <w:r>
        <w:rPr>
          <w:rFonts w:hint="eastAsia" w:ascii="宋体" w:hAnsi="宋体" w:eastAsia="宋体" w:cs="宋体"/>
          <w:sz w:val="44"/>
          <w:highlight w:val="white"/>
        </w:rPr>
        <w:t xml:space="preserve">总目录</w:t>
      </w:r>
      <w:r>
        <w:rPr>
          <w:highlight w:val="white"/>
        </w:rPr>
      </w:r>
    </w:p>
    <w:p>
      <w:pPr>
        <w:pStyle w:val="957"/>
        <w:ind w:firstLine="880"/>
        <w:jc w:val="center"/>
        <w:rPr>
          <w:rFonts w:hint="eastAsia" w:ascii="宋体" w:hAnsi="宋体" w:eastAsia="宋体" w:cs="宋体"/>
          <w:sz w:val="44"/>
          <w:highlight w:val="white"/>
        </w:rPr>
      </w:pPr>
      <w:r>
        <w:rPr>
          <w:rFonts w:hint="eastAsia" w:ascii="宋体" w:hAnsi="宋体" w:eastAsia="宋体" w:cs="宋体"/>
          <w:sz w:val="44"/>
          <w:highlight w:val="white"/>
        </w:rPr>
      </w:r>
      <w:r>
        <w:rPr>
          <w:highlight w:val="white"/>
        </w:rPr>
      </w:r>
    </w:p>
    <w:p>
      <w:pPr>
        <w:pStyle w:val="957"/>
        <w:ind w:firstLine="880"/>
        <w:jc w:val="center"/>
        <w:rPr>
          <w:rFonts w:hint="eastAsia" w:ascii="宋体" w:hAnsi="宋体" w:eastAsia="宋体" w:cs="宋体"/>
          <w:sz w:val="40"/>
          <w:szCs w:val="22"/>
          <w:highlight w:val="white"/>
        </w:rPr>
      </w:pPr>
      <w:r>
        <w:rPr>
          <w:rFonts w:hint="eastAsia" w:ascii="宋体" w:hAnsi="宋体" w:eastAsia="宋体" w:cs="宋体"/>
          <w:sz w:val="40"/>
          <w:szCs w:val="22"/>
          <w:highlight w:val="white"/>
        </w:rPr>
      </w:r>
      <w:r>
        <w:rPr>
          <w:highlight w:val="white"/>
        </w:rPr>
      </w:r>
    </w:p>
    <w:p>
      <w:pPr>
        <w:keepLines w:val="0"/>
        <w:keepNext w:val="0"/>
        <w:pageBreakBefore w:val="0"/>
        <w:spacing w:line="480" w:lineRule="auto"/>
        <w:widowControl w:val="off"/>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第一章 投标邀请</w:t>
      </w:r>
      <w:r>
        <w:rPr>
          <w:highlight w:val="white"/>
        </w:rPr>
      </w:r>
    </w:p>
    <w:p>
      <w:pPr>
        <w:keepLines w:val="0"/>
        <w:keepNext w:val="0"/>
        <w:pageBreakBefore w:val="0"/>
        <w:spacing w:line="480" w:lineRule="auto"/>
        <w:widowControl w:val="off"/>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第二章 投标人须知</w:t>
      </w:r>
      <w:r>
        <w:rPr>
          <w:highlight w:val="white"/>
        </w:rPr>
      </w:r>
    </w:p>
    <w:p>
      <w:pPr>
        <w:keepLines w:val="0"/>
        <w:keepNext w:val="0"/>
        <w:pageBreakBefore w:val="0"/>
        <w:spacing w:line="480" w:lineRule="auto"/>
        <w:widowControl w:val="off"/>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第三章 投标资料表</w:t>
      </w:r>
      <w:r>
        <w:rPr>
          <w:highlight w:val="white"/>
        </w:rPr>
      </w:r>
    </w:p>
    <w:p>
      <w:pPr>
        <w:keepLines w:val="0"/>
        <w:keepNext w:val="0"/>
        <w:pageBreakBefore w:val="0"/>
        <w:spacing w:line="480" w:lineRule="auto"/>
        <w:widowControl w:val="off"/>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第四章 评标标准</w:t>
      </w:r>
      <w:r>
        <w:rPr>
          <w:highlight w:val="white"/>
        </w:rPr>
      </w:r>
    </w:p>
    <w:p>
      <w:pPr>
        <w:keepLines w:val="0"/>
        <w:keepNext w:val="0"/>
        <w:pageBreakBefore w:val="0"/>
        <w:spacing w:line="480" w:lineRule="auto"/>
        <w:widowControl w:val="off"/>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第五章 拟签订的合同文本</w:t>
      </w:r>
      <w:r>
        <w:rPr>
          <w:highlight w:val="white"/>
        </w:rPr>
      </w:r>
    </w:p>
    <w:p>
      <w:pPr>
        <w:keepLines w:val="0"/>
        <w:keepNext w:val="0"/>
        <w:pageBreakBefore w:val="0"/>
        <w:spacing w:line="480" w:lineRule="auto"/>
        <w:widowControl w:val="off"/>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第六章 采购需求</w:t>
      </w:r>
      <w:r>
        <w:rPr>
          <w:highlight w:val="white"/>
        </w:rPr>
      </w:r>
    </w:p>
    <w:p>
      <w:pPr>
        <w:keepLines w:val="0"/>
        <w:keepNext w:val="0"/>
        <w:pageBreakBefore w:val="0"/>
        <w:spacing w:line="480" w:lineRule="auto"/>
        <w:widowControl w:val="off"/>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第七章 投标文件相关格式</w:t>
      </w:r>
      <w:r>
        <w:rPr>
          <w:highlight w:val="white"/>
        </w:rPr>
      </w:r>
    </w:p>
    <w:p>
      <w:pPr>
        <w:keepLines w:val="0"/>
        <w:keepNext w:val="0"/>
        <w:pageBreakBefore w:val="0"/>
        <w:spacing w:line="480" w:lineRule="auto"/>
        <w:widowControl w:val="off"/>
        <w:rPr>
          <w:rFonts w:hint="eastAsia" w:ascii="宋体" w:hAnsi="宋体" w:eastAsia="宋体" w:cs="宋体"/>
          <w:sz w:val="30"/>
          <w:szCs w:val="30"/>
          <w:highlight w:val="white"/>
        </w:rPr>
      </w:pPr>
      <w:r>
        <w:rPr>
          <w:rFonts w:hint="eastAsia" w:ascii="宋体" w:hAnsi="宋体" w:eastAsia="宋体" w:cs="宋体"/>
          <w:sz w:val="30"/>
          <w:szCs w:val="30"/>
          <w:highlight w:val="white"/>
        </w:rPr>
      </w:r>
      <w:r>
        <w:rPr>
          <w:highlight w:val="white"/>
        </w:rPr>
      </w:r>
    </w:p>
    <w:p>
      <w:pPr>
        <w:rPr>
          <w:rFonts w:hint="eastAsia" w:ascii="宋体" w:hAnsi="宋体" w:eastAsia="宋体" w:cs="宋体"/>
          <w:sz w:val="30"/>
          <w:szCs w:val="30"/>
          <w:highlight w:val="white"/>
        </w:rPr>
      </w:pPr>
      <w:r>
        <w:rPr>
          <w:rFonts w:hint="eastAsia" w:ascii="宋体" w:hAnsi="宋体" w:eastAsia="宋体" w:cs="宋体"/>
          <w:sz w:val="30"/>
          <w:szCs w:val="30"/>
          <w:highlight w:val="white"/>
        </w:rPr>
      </w:r>
      <w:r>
        <w:rPr>
          <w:highlight w:val="white"/>
        </w:rPr>
      </w:r>
    </w:p>
    <w:p>
      <w:pPr>
        <w:jc w:val="left"/>
        <w:widowControl/>
        <w:rPr>
          <w:rFonts w:hint="eastAsia" w:ascii="宋体" w:hAnsi="宋体" w:eastAsia="宋体" w:cs="宋体"/>
          <w:sz w:val="30"/>
          <w:szCs w:val="30"/>
          <w:highlight w:val="white"/>
        </w:rPr>
        <w:sectPr>
          <w:footerReference w:type="default" r:id="rId12"/>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宋体" w:hAnsi="宋体" w:eastAsia="宋体" w:cs="宋体"/>
          <w:sz w:val="30"/>
          <w:szCs w:val="30"/>
          <w:highlight w:val="white"/>
        </w:rPr>
      </w:r>
      <w:r>
        <w:rPr>
          <w:highlight w:val="white"/>
        </w:rPr>
      </w:r>
    </w:p>
    <w:p>
      <w:pPr>
        <w:numPr>
          <w:ilvl w:val="0"/>
          <w:numId w:val="2"/>
        </w:numPr>
        <w:jc w:val="center"/>
        <w:rPr>
          <w:rFonts w:hint="eastAsia" w:ascii="宋体" w:hAnsi="宋体" w:eastAsia="宋体" w:cs="宋体"/>
          <w:sz w:val="30"/>
          <w:szCs w:val="30"/>
          <w:highlight w:val="white"/>
        </w:rPr>
        <w:outlineLvl w:val="0"/>
      </w:pPr>
      <w:r>
        <w:rPr>
          <w:rFonts w:hint="eastAsia" w:ascii="宋体" w:hAnsi="宋体" w:eastAsia="宋体" w:cs="宋体"/>
          <w:sz w:val="30"/>
          <w:szCs w:val="30"/>
          <w:highlight w:val="white"/>
        </w:rPr>
        <w:t xml:space="preserve"> 投标邀请</w:t>
      </w:r>
      <w:r>
        <w:rPr>
          <w:highlight w:val="white"/>
        </w:rPr>
      </w:r>
    </w:p>
    <w:p>
      <w:pPr>
        <w:pStyle w:val="757"/>
        <w:numPr>
          <w:ilvl w:val="0"/>
          <w:numId w:val="0"/>
        </w:numPr>
        <w:rPr>
          <w:rFonts w:hint="eastAsia"/>
          <w:highlight w:val="white"/>
        </w:rPr>
      </w:pPr>
      <w:r>
        <w:rPr>
          <w:rFonts w:hint="eastAsia"/>
          <w:highlight w:val="white"/>
        </w:rPr>
      </w:r>
      <w:r>
        <w:rPr>
          <w:highlight w:val="white"/>
        </w:rPr>
      </w:r>
    </w:p>
    <w:p>
      <w:pPr>
        <w:ind w:firstLine="480"/>
        <w:keepLines w:val="0"/>
        <w:keepNext w:val="0"/>
        <w:pageBreakBefore w:val="0"/>
        <w:spacing w:line="360" w:lineRule="exact"/>
        <w:widowControl w:val="off"/>
        <w:rPr>
          <w:rFonts w:hint="eastAsia" w:ascii="宋体" w:hAnsi="宋体" w:eastAsia="宋体" w:cs="宋体"/>
          <w:sz w:val="24"/>
          <w:highlight w:val="white"/>
        </w:rPr>
      </w:pPr>
      <w:r>
        <w:rPr>
          <w:rFonts w:hint="eastAsia" w:ascii="宋体" w:hAnsi="宋体" w:cs="宋体"/>
          <w:sz w:val="24"/>
          <w:highlight w:val="white"/>
          <w:lang w:eastAsia="zh-CN"/>
        </w:rPr>
        <w:t xml:space="preserve">徐州天一招标代理有限公司</w:t>
      </w:r>
      <w:r>
        <w:rPr>
          <w:rFonts w:hint="eastAsia" w:ascii="宋体" w:hAnsi="宋体" w:eastAsia="宋体" w:cs="宋体"/>
          <w:sz w:val="24"/>
          <w:highlight w:val="white"/>
        </w:rPr>
        <w:t xml:space="preserve">对</w:t>
      </w:r>
      <w:r>
        <w:rPr>
          <w:rFonts w:hint="eastAsia" w:ascii="宋体" w:hAnsi="宋体" w:cs="宋体"/>
          <w:sz w:val="24"/>
          <w:highlight w:val="white"/>
          <w:lang w:eastAsia="zh-CN"/>
        </w:rPr>
        <w:t xml:space="preserve">大屯街道牛蒡粉剂提取物项目</w:t>
      </w:r>
      <w:r>
        <w:rPr>
          <w:rFonts w:hint="eastAsia" w:ascii="宋体" w:hAnsi="宋体" w:eastAsia="宋体" w:cs="宋体"/>
          <w:sz w:val="24"/>
          <w:highlight w:val="white"/>
        </w:rPr>
        <w:t xml:space="preserve">进行公开招标采购，现欢迎符合相关条件的供应商投标。</w:t>
      </w:r>
      <w:r>
        <w:rPr>
          <w:highlight w:val="white"/>
        </w:rPr>
      </w:r>
    </w:p>
    <w:p>
      <w:pPr>
        <w:ind w:firstLine="480"/>
        <w:keepLines w:val="0"/>
        <w:keepNext w:val="0"/>
        <w:pageBreakBefore w:val="0"/>
        <w:spacing w:line="360" w:lineRule="exact"/>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一、项目名称和项目编号</w:t>
      </w:r>
      <w:r>
        <w:rPr>
          <w:highlight w:val="white"/>
        </w:rPr>
      </w:r>
    </w:p>
    <w:p>
      <w:pPr>
        <w:ind w:firstLine="480"/>
        <w:keepLines w:val="0"/>
        <w:keepNext w:val="0"/>
        <w:pageBreakBefore w:val="0"/>
        <w:spacing w:line="360" w:lineRule="exact"/>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项目名称：</w:t>
      </w:r>
      <w:r>
        <w:rPr>
          <w:rFonts w:hint="eastAsia" w:ascii="宋体" w:hAnsi="宋体" w:cs="宋体"/>
          <w:sz w:val="24"/>
          <w:highlight w:val="white"/>
          <w:lang w:eastAsia="zh-CN"/>
        </w:rPr>
        <w:t xml:space="preserve">大屯街道牛蒡粉剂提取物项目 </w:t>
      </w:r>
      <w:r>
        <w:rPr>
          <w:highlight w:val="white"/>
        </w:rPr>
      </w:r>
    </w:p>
    <w:p>
      <w:pPr>
        <w:ind w:firstLine="480"/>
        <w:keepLines w:val="0"/>
        <w:keepNext w:val="0"/>
        <w:pageBreakBefore w:val="0"/>
        <w:spacing w:line="360" w:lineRule="exact"/>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项目编号：</w:t>
      </w:r>
      <w:r>
        <w:rPr>
          <w:rFonts w:hint="eastAsia" w:ascii="宋体" w:hAnsi="宋体" w:cs="宋体"/>
          <w:sz w:val="24"/>
          <w:highlight w:val="white"/>
          <w:lang w:eastAsia="zh-CN"/>
        </w:rPr>
        <w:t xml:space="preserve">JSZC-320322033-TYZB-G2026-0002</w:t>
      </w:r>
      <w:r>
        <w:rPr>
          <w:highlight w:val="white"/>
        </w:rPr>
      </w:r>
    </w:p>
    <w:p>
      <w:pPr>
        <w:ind w:firstLine="480"/>
        <w:keepLines w:val="0"/>
        <w:keepNext w:val="0"/>
        <w:pageBreakBefore w:val="0"/>
        <w:spacing w:line="360" w:lineRule="exact"/>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二、投标人的资格要求：</w:t>
      </w:r>
      <w:r>
        <w:rPr>
          <w:highlight w:val="white"/>
        </w:rPr>
      </w:r>
    </w:p>
    <w:p>
      <w:pPr>
        <w:ind w:firstLine="480"/>
        <w:keepLines w:val="0"/>
        <w:keepNext w:val="0"/>
        <w:pageBreakBefore w:val="0"/>
        <w:spacing w:line="360" w:lineRule="exact"/>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见本项目公开招标公告。</w:t>
      </w:r>
      <w:r>
        <w:rPr>
          <w:highlight w:val="white"/>
        </w:rPr>
      </w:r>
    </w:p>
    <w:p>
      <w:pPr>
        <w:ind w:firstLine="480"/>
        <w:keepLines w:val="0"/>
        <w:keepNext w:val="0"/>
        <w:pageBreakBefore w:val="0"/>
        <w:spacing w:line="360" w:lineRule="exact"/>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三、获取招标文件的时间期限、地点、方式及招标文件售价</w:t>
      </w:r>
      <w:r>
        <w:rPr>
          <w:highlight w:val="white"/>
        </w:rPr>
      </w:r>
    </w:p>
    <w:p>
      <w:pPr>
        <w:ind w:left="420"/>
        <w:keepLines w:val="0"/>
        <w:keepNext w:val="0"/>
        <w:pageBreakBefore w:val="0"/>
        <w:spacing w:line="360" w:lineRule="exact"/>
        <w:widowControl w:val="off"/>
        <w:rPr>
          <w:rFonts w:hint="eastAsia" w:ascii="宋体" w:hAnsi="宋体" w:eastAsia="宋体" w:cs="宋体"/>
          <w:bCs/>
          <w:sz w:val="24"/>
          <w:highlight w:val="white"/>
        </w:rPr>
      </w:pPr>
      <w:r>
        <w:rPr>
          <w:rFonts w:hint="eastAsia" w:ascii="宋体" w:hAnsi="宋体" w:eastAsia="宋体" w:cs="宋体"/>
          <w:sz w:val="24"/>
          <w:highlight w:val="white"/>
        </w:rPr>
        <w:t xml:space="preserve">1．</w:t>
      </w:r>
      <w:r>
        <w:rPr>
          <w:rFonts w:hint="eastAsia" w:ascii="宋体" w:hAnsi="宋体" w:eastAsia="宋体" w:cs="宋体"/>
          <w:bCs/>
          <w:sz w:val="24"/>
          <w:highlight w:val="white"/>
        </w:rPr>
        <w:t xml:space="preserve">时间（时间期限）、地点、方式：</w:t>
      </w:r>
      <w:r>
        <w:rPr>
          <w:highlight w:val="white"/>
        </w:rPr>
      </w:r>
    </w:p>
    <w:p>
      <w:pPr>
        <w:ind w:firstLine="360"/>
        <w:keepLines w:val="0"/>
        <w:keepNext w:val="0"/>
        <w:pageBreakBefore w:val="0"/>
        <w:spacing w:line="360" w:lineRule="exact"/>
        <w:widowControl w:val="off"/>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1.1时间：</w:t>
      </w:r>
      <w:r>
        <w:rPr>
          <w:rFonts w:hint="eastAsia" w:ascii="宋体" w:hAnsi="宋体" w:eastAsia="宋体" w:cs="宋体"/>
          <w:sz w:val="24"/>
          <w:highlight w:val="white"/>
        </w:rPr>
        <w:t xml:space="preserve">招标文件提供期限：</w:t>
      </w:r>
      <w:r>
        <w:rPr>
          <w:rFonts w:hint="eastAsia" w:ascii="宋体" w:hAnsi="宋体" w:eastAsia="宋体" w:cs="宋体"/>
          <w:sz w:val="24"/>
          <w:highlight w:val="white"/>
          <w:lang w:val="en-US" w:eastAsia="zh-CN"/>
        </w:rPr>
        <w:t xml:space="preserve">202</w:t>
      </w:r>
      <w:r>
        <w:rPr>
          <w:rFonts w:hint="eastAsia" w:ascii="宋体" w:hAnsi="宋体" w:cs="宋体"/>
          <w:sz w:val="24"/>
          <w:highlight w:val="white"/>
          <w:lang w:val="en-US" w:eastAsia="zh-CN"/>
        </w:rPr>
        <w:t xml:space="preserve">6</w:t>
      </w:r>
      <w:r>
        <w:rPr>
          <w:rFonts w:hint="eastAsia" w:ascii="宋体" w:hAnsi="宋体" w:eastAsia="宋体" w:cs="宋体"/>
          <w:sz w:val="24"/>
          <w:highlight w:val="white"/>
          <w:lang w:val="en-US" w:eastAsia="zh-CN"/>
        </w:rPr>
        <w:t xml:space="preserve">年</w:t>
      </w:r>
      <w:r>
        <w:rPr>
          <w:rFonts w:hint="eastAsia" w:ascii="宋体" w:hAnsi="宋体" w:cs="宋体"/>
          <w:sz w:val="24"/>
          <w:highlight w:val="white"/>
          <w:lang w:val="en-US" w:eastAsia="zh-CN"/>
        </w:rPr>
        <w:t xml:space="preserve">04</w:t>
      </w:r>
      <w:r>
        <w:rPr>
          <w:rFonts w:hint="eastAsia" w:ascii="宋体" w:hAnsi="宋体" w:eastAsia="宋体" w:cs="宋体"/>
          <w:sz w:val="24"/>
          <w:highlight w:val="white"/>
          <w:lang w:val="en-US" w:eastAsia="zh-CN"/>
        </w:rPr>
        <w:t xml:space="preserve">月</w:t>
      </w:r>
      <w:r>
        <w:rPr>
          <w:rFonts w:hint="eastAsia" w:ascii="宋体" w:hAnsi="宋体" w:cs="宋体"/>
          <w:sz w:val="24"/>
          <w:highlight w:val="white"/>
          <w:lang w:val="en-US" w:eastAsia="zh-CN"/>
        </w:rPr>
        <w:t xml:space="preserve">13</w:t>
      </w:r>
      <w:r>
        <w:rPr>
          <w:rFonts w:hint="eastAsia" w:ascii="宋体" w:hAnsi="宋体" w:eastAsia="宋体" w:cs="宋体"/>
          <w:sz w:val="24"/>
          <w:highlight w:val="white"/>
          <w:lang w:val="en-US" w:eastAsia="zh-CN"/>
        </w:rPr>
        <w:t xml:space="preserve">日至202</w:t>
      </w:r>
      <w:r>
        <w:rPr>
          <w:rFonts w:hint="eastAsia" w:ascii="宋体" w:hAnsi="宋体" w:cs="宋体"/>
          <w:sz w:val="24"/>
          <w:highlight w:val="white"/>
          <w:lang w:val="en-US" w:eastAsia="zh-CN"/>
        </w:rPr>
        <w:t xml:space="preserve">6</w:t>
      </w:r>
      <w:r>
        <w:rPr>
          <w:rFonts w:hint="eastAsia" w:ascii="宋体" w:hAnsi="宋体" w:eastAsia="宋体" w:cs="宋体"/>
          <w:sz w:val="24"/>
          <w:highlight w:val="white"/>
          <w:lang w:val="en-US" w:eastAsia="zh-CN"/>
        </w:rPr>
        <w:t xml:space="preserve">年</w:t>
      </w:r>
      <w:r>
        <w:rPr>
          <w:rFonts w:hint="eastAsia" w:ascii="宋体" w:hAnsi="宋体" w:cs="宋体"/>
          <w:sz w:val="24"/>
          <w:highlight w:val="white"/>
          <w:lang w:val="en-US" w:eastAsia="zh-CN"/>
        </w:rPr>
        <w:t xml:space="preserve">04月17日</w:t>
      </w:r>
      <w:r>
        <w:rPr>
          <w:rFonts w:hint="eastAsia" w:ascii="宋体" w:hAnsi="宋体" w:eastAsia="宋体" w:cs="宋体"/>
          <w:sz w:val="24"/>
          <w:highlight w:val="white"/>
          <w:lang w:val="en-US" w:eastAsia="zh-CN"/>
        </w:rPr>
        <w:t xml:space="preserve">，</w:t>
      </w:r>
      <w:r>
        <w:rPr>
          <w:rFonts w:hint="eastAsia" w:ascii="宋体" w:hAnsi="宋体" w:eastAsia="宋体" w:cs="宋体"/>
          <w:sz w:val="24"/>
          <w:highlight w:val="white"/>
          <w:lang w:val="en-US" w:eastAsia="zh-CN"/>
        </w:rPr>
        <w:t xml:space="preserve">每天9:00至12:00，14:00至17:00（北京时间，法定节假日除外）。</w:t>
      </w:r>
      <w:r>
        <w:rPr>
          <w:rFonts w:hint="eastAsia" w:ascii="宋体" w:hAnsi="宋体" w:eastAsia="宋体" w:cs="宋体"/>
          <w:sz w:val="24"/>
          <w:highlight w:val="white"/>
          <w:lang w:val="en-US" w:eastAsia="zh-CN"/>
        </w:rPr>
        <w:t xml:space="preserve">202</w:t>
      </w:r>
      <w:r>
        <w:rPr>
          <w:rFonts w:hint="eastAsia" w:ascii="宋体" w:hAnsi="宋体" w:cs="宋体"/>
          <w:sz w:val="24"/>
          <w:highlight w:val="white"/>
          <w:lang w:val="en-US" w:eastAsia="zh-CN"/>
        </w:rPr>
        <w:t xml:space="preserve">6</w:t>
      </w:r>
      <w:r>
        <w:rPr>
          <w:rFonts w:hint="eastAsia" w:ascii="宋体" w:hAnsi="宋体" w:eastAsia="宋体" w:cs="宋体"/>
          <w:sz w:val="24"/>
          <w:highlight w:val="white"/>
          <w:lang w:val="en-US" w:eastAsia="zh-CN"/>
        </w:rPr>
        <w:t xml:space="preserve">年</w:t>
      </w:r>
      <w:r>
        <w:rPr>
          <w:rFonts w:hint="eastAsia" w:ascii="宋体" w:hAnsi="宋体" w:cs="宋体"/>
          <w:sz w:val="24"/>
          <w:highlight w:val="white"/>
          <w:lang w:val="en-US" w:eastAsia="zh-CN"/>
        </w:rPr>
        <w:t xml:space="preserve">04月17日</w:t>
      </w:r>
      <w:r>
        <w:rPr>
          <w:rFonts w:hint="eastAsia" w:ascii="宋体" w:hAnsi="宋体" w:eastAsia="宋体" w:cs="宋体"/>
          <w:sz w:val="24"/>
          <w:highlight w:val="white"/>
          <w:lang w:val="en-US" w:eastAsia="zh-CN"/>
        </w:rPr>
        <w:t xml:space="preserve">后仍可以下载采购文件</w:t>
      </w:r>
      <w:r>
        <w:rPr>
          <w:rFonts w:hint="eastAsia" w:ascii="宋体" w:hAnsi="宋体" w:eastAsia="宋体" w:cs="宋体"/>
          <w:sz w:val="24"/>
          <w:highlight w:val="white"/>
          <w:lang w:val="en-US" w:eastAsia="zh-CN"/>
        </w:rPr>
        <w:t xml:space="preserve">，</w:t>
      </w:r>
      <w:r>
        <w:rPr>
          <w:rFonts w:hint="eastAsia" w:ascii="宋体" w:hAnsi="宋体" w:cs="宋体"/>
          <w:sz w:val="24"/>
          <w:highlight w:val="white"/>
          <w:lang w:val="en-US" w:eastAsia="zh-CN"/>
        </w:rPr>
        <w:t xml:space="preserve">2026年04月17日</w:t>
      </w:r>
      <w:r>
        <w:rPr>
          <w:rFonts w:hint="eastAsia" w:ascii="宋体" w:hAnsi="宋体" w:eastAsia="宋体" w:cs="宋体"/>
          <w:sz w:val="24"/>
          <w:highlight w:val="white"/>
          <w:lang w:val="en-US" w:eastAsia="zh-CN"/>
        </w:rPr>
        <w:t xml:space="preserve">后下载的采购文件，视为非有效方式且不做为供应商权益受到损害的证明材料和依据。</w:t>
      </w:r>
      <w:r>
        <w:rPr>
          <w:highlight w:val="white"/>
        </w:rPr>
      </w:r>
    </w:p>
    <w:p>
      <w:pPr>
        <w:ind w:firstLine="480"/>
        <w:keepLines w:val="0"/>
        <w:keepNext w:val="0"/>
        <w:pageBreakBefore w:val="0"/>
        <w:spacing w:line="360" w:lineRule="exact"/>
        <w:widowControl w:val="off"/>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1.2</w:t>
      </w:r>
      <w:r>
        <w:rPr>
          <w:rFonts w:hint="eastAsia" w:ascii="宋体" w:hAnsi="宋体" w:eastAsia="宋体" w:cs="宋体"/>
          <w:sz w:val="24"/>
          <w:highlight w:val="white"/>
        </w:rPr>
        <w:t xml:space="preserve">地点：网上注册登记成功后系统内免费下载。</w:t>
      </w:r>
      <w:r>
        <w:rPr>
          <w:highlight w:val="white"/>
        </w:rPr>
      </w:r>
    </w:p>
    <w:p>
      <w:pPr>
        <w:ind w:firstLine="482"/>
        <w:keepLines w:val="0"/>
        <w:keepNext w:val="0"/>
        <w:pageBreakBefore w:val="0"/>
        <w:spacing w:line="360" w:lineRule="exact"/>
        <w:widowControl w:val="off"/>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1.3</w:t>
      </w:r>
      <w:r>
        <w:rPr>
          <w:rFonts w:hint="eastAsia" w:ascii="宋体" w:hAnsi="宋体" w:eastAsia="宋体" w:cs="宋体"/>
          <w:sz w:val="24"/>
          <w:highlight w:val="white"/>
        </w:rPr>
        <w:t xml:space="preserve">获取方式：本项目采用网上注册登记方式。</w:t>
      </w:r>
      <w:r>
        <w:rPr>
          <w:highlight w:val="white"/>
        </w:rPr>
      </w:r>
    </w:p>
    <w:p>
      <w:pPr>
        <w:ind w:firstLine="482"/>
        <w:jc w:val="left"/>
        <w:keepLines w:val="0"/>
        <w:keepNext w:val="0"/>
        <w:pageBreakBefore w:val="0"/>
        <w:spacing w:line="360" w:lineRule="exact"/>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潜在投标人访问电子招标投标交易平台的网络地址和方法：</w:t>
      </w:r>
      <w:r>
        <w:rPr>
          <w:highlight w:val="white"/>
        </w:rPr>
      </w:r>
    </w:p>
    <w:p>
      <w:pPr>
        <w:ind w:firstLine="482"/>
        <w:jc w:val="left"/>
        <w:keepLines w:val="0"/>
        <w:keepNext w:val="0"/>
        <w:pageBreakBefore w:val="0"/>
        <w:spacing w:line="360" w:lineRule="exact"/>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highlight w:val="white"/>
        </w:rPr>
      </w:r>
    </w:p>
    <w:p>
      <w:pPr>
        <w:ind w:firstLine="482"/>
        <w:jc w:val="left"/>
        <w:keepLines w:val="0"/>
        <w:keepNext w:val="0"/>
        <w:pageBreakBefore w:val="0"/>
        <w:spacing w:line="360" w:lineRule="exact"/>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（2）潜在投标人访问“苏采云”系统的网络地址和方法：</w:t>
      </w:r>
      <w:r>
        <w:rPr>
          <w:highlight w:val="white"/>
        </w:rPr>
      </w:r>
    </w:p>
    <w:p>
      <w:pPr>
        <w:ind w:firstLine="482"/>
        <w:jc w:val="left"/>
        <w:keepLines w:val="0"/>
        <w:keepNext w:val="0"/>
        <w:pageBreakBefore w:val="0"/>
        <w:spacing w:line="360" w:lineRule="exact"/>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“苏采云”系统的网址：http://jszfcg.jsczt.cn/；或进入徐州政府采购网（网址：http://czj.xz.gov.cn/Home/HomeIndex）--业务工作--用户登录，点击“苏采云”进入系统。</w:t>
      </w:r>
      <w:r>
        <w:rPr>
          <w:highlight w:val="white"/>
        </w:rPr>
      </w:r>
    </w:p>
    <w:p>
      <w:pPr>
        <w:ind w:firstLine="482"/>
        <w:jc w:val="left"/>
        <w:keepLines w:val="0"/>
        <w:keepNext w:val="0"/>
        <w:pageBreakBefore w:val="0"/>
        <w:spacing w:line="360" w:lineRule="exact"/>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（3）“CA数字证书”的获取：</w:t>
      </w:r>
      <w:r>
        <w:rPr>
          <w:highlight w:val="white"/>
        </w:rPr>
      </w:r>
    </w:p>
    <w:p>
      <w:pPr>
        <w:ind w:firstLine="482"/>
        <w:jc w:val="left"/>
        <w:keepLines w:val="0"/>
        <w:keepNext w:val="0"/>
        <w:pageBreakBefore w:val="0"/>
        <w:spacing w:line="360" w:lineRule="exact"/>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供应商需办理CA锁，“苏采云”系统目前仅支持“苏采云”系统下的</w:t>
      </w:r>
      <w:r>
        <w:rPr>
          <w:rFonts w:hint="eastAsia" w:ascii="宋体" w:hAnsi="宋体" w:cs="宋体"/>
          <w:sz w:val="24"/>
          <w:highlight w:val="white"/>
          <w:lang w:eastAsia="zh-CN"/>
        </w:rPr>
        <w:t xml:space="preserve">政务</w:t>
      </w:r>
      <w:r>
        <w:rPr>
          <w:rFonts w:hint="eastAsia" w:ascii="宋体" w:hAnsi="宋体" w:eastAsia="宋体" w:cs="宋体"/>
          <w:sz w:val="24"/>
          <w:highlight w:val="white"/>
        </w:rPr>
        <w:t xml:space="preserve">CA，省内各地区办理的“苏采云”系统下的</w:t>
      </w:r>
      <w:r>
        <w:rPr>
          <w:rFonts w:hint="eastAsia" w:ascii="宋体" w:hAnsi="宋体" w:cs="宋体"/>
          <w:sz w:val="24"/>
          <w:highlight w:val="white"/>
          <w:lang w:eastAsia="zh-CN"/>
        </w:rPr>
        <w:t xml:space="preserve">政务</w:t>
      </w:r>
      <w:r>
        <w:rPr>
          <w:rFonts w:hint="eastAsia" w:ascii="宋体" w:hAnsi="宋体" w:eastAsia="宋体" w:cs="宋体"/>
          <w:sz w:val="24"/>
          <w:highlight w:val="white"/>
        </w:rPr>
        <w:t xml:space="preserve">CA全省通用。“CA数字证书”的办理方法详见“徐州政府采购网-业务工作-快速服务-下载专区”中《江苏省政府采购（供应商）</w:t>
      </w:r>
      <w:r>
        <w:rPr>
          <w:rFonts w:hint="eastAsia" w:ascii="宋体" w:hAnsi="宋体" w:cs="宋体"/>
          <w:sz w:val="24"/>
          <w:highlight w:val="white"/>
          <w:lang w:eastAsia="zh-CN"/>
        </w:rPr>
        <w:t xml:space="preserve">政务</w:t>
      </w:r>
      <w:r>
        <w:rPr>
          <w:rFonts w:hint="eastAsia" w:ascii="宋体" w:hAnsi="宋体" w:eastAsia="宋体" w:cs="宋体"/>
          <w:sz w:val="24"/>
          <w:highlight w:val="white"/>
        </w:rPr>
        <w:t xml:space="preserve">CA数字证书及电子签章办理指南》。</w:t>
      </w:r>
      <w:r>
        <w:rPr>
          <w:highlight w:val="white"/>
        </w:rPr>
      </w:r>
    </w:p>
    <w:p>
      <w:pPr>
        <w:ind w:firstLine="482"/>
        <w:jc w:val="left"/>
        <w:keepLines w:val="0"/>
        <w:keepNext w:val="0"/>
        <w:pageBreakBefore w:val="0"/>
        <w:spacing w:line="360" w:lineRule="exact"/>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highlight w:val="white"/>
        </w:rPr>
      </w:r>
    </w:p>
    <w:p>
      <w:pPr>
        <w:ind w:firstLine="482"/>
        <w:jc w:val="left"/>
        <w:keepLines w:val="0"/>
        <w:keepNext w:val="0"/>
        <w:pageBreakBefore w:val="0"/>
        <w:spacing w:line="360" w:lineRule="exact"/>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（5）招标代理机构（采购代理机构）将数据电文形式的招标文件加载至“苏采云”系统，供潜在投标人下载或者查阅。</w:t>
      </w:r>
      <w:r>
        <w:rPr>
          <w:highlight w:val="white"/>
        </w:rPr>
      </w:r>
    </w:p>
    <w:p>
      <w:pPr>
        <w:ind w:firstLine="482"/>
        <w:jc w:val="left"/>
        <w:keepLines w:val="0"/>
        <w:keepNext w:val="0"/>
        <w:pageBreakBefore w:val="0"/>
        <w:spacing w:line="360" w:lineRule="exact"/>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（6）苏采云系统使用谷歌浏览器参与不见面开标。</w:t>
      </w:r>
      <w:r>
        <w:rPr>
          <w:highlight w:val="white"/>
        </w:rPr>
      </w:r>
    </w:p>
    <w:p>
      <w:pPr>
        <w:ind w:firstLine="480"/>
        <w:keepLines w:val="0"/>
        <w:keepNext w:val="0"/>
        <w:pageBreakBefore w:val="0"/>
        <w:spacing w:line="360" w:lineRule="exact"/>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2．招标文件售价：免费</w:t>
      </w:r>
      <w:r>
        <w:rPr>
          <w:highlight w:val="white"/>
        </w:rPr>
      </w:r>
    </w:p>
    <w:p>
      <w:pPr>
        <w:ind w:firstLine="480"/>
        <w:keepLines w:val="0"/>
        <w:keepNext w:val="0"/>
        <w:pageBreakBefore w:val="0"/>
        <w:spacing w:line="360" w:lineRule="exact"/>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四、投标有关信息</w:t>
      </w:r>
      <w:r>
        <w:rPr>
          <w:highlight w:val="white"/>
        </w:rPr>
      </w:r>
    </w:p>
    <w:p>
      <w:pPr>
        <w:ind w:firstLine="480"/>
        <w:keepLines w:val="0"/>
        <w:keepNext w:val="0"/>
        <w:pageBreakBefore w:val="0"/>
        <w:spacing w:line="360" w:lineRule="exact"/>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1.投标截止时间：</w:t>
      </w:r>
      <w:r>
        <w:rPr>
          <w:rFonts w:hint="eastAsia" w:ascii="宋体" w:hAnsi="宋体" w:cs="宋体"/>
          <w:sz w:val="24"/>
          <w:highlight w:val="white"/>
          <w:lang w:eastAsia="zh-CN"/>
        </w:rPr>
        <w:t xml:space="preserve">2026年4月</w:t>
      </w:r>
      <w:r>
        <w:rPr>
          <w:rFonts w:hint="eastAsia" w:ascii="宋体" w:hAnsi="宋体" w:cs="宋体"/>
          <w:sz w:val="24"/>
          <w:highlight w:val="white"/>
          <w:lang w:val="en-US" w:eastAsia="zh-CN"/>
        </w:rPr>
        <w:t xml:space="preserve">30</w:t>
      </w:r>
      <w:r>
        <w:rPr>
          <w:rFonts w:hint="eastAsia" w:ascii="宋体" w:hAnsi="宋体" w:cs="宋体"/>
          <w:sz w:val="24"/>
          <w:highlight w:val="white"/>
          <w:lang w:eastAsia="zh-CN"/>
        </w:rPr>
        <w:t xml:space="preserve">日</w:t>
      </w:r>
      <w:r>
        <w:rPr>
          <w:rFonts w:hint="eastAsia" w:ascii="宋体" w:hAnsi="宋体" w:eastAsia="宋体" w:cs="宋体"/>
          <w:sz w:val="24"/>
          <w:highlight w:val="white"/>
        </w:rPr>
        <w:t xml:space="preserve">9：</w:t>
      </w:r>
      <w:r>
        <w:rPr>
          <w:rFonts w:hint="eastAsia" w:ascii="宋体" w:hAnsi="宋体" w:eastAsia="宋体" w:cs="宋体"/>
          <w:sz w:val="24"/>
          <w:highlight w:val="white"/>
        </w:rPr>
        <w:t xml:space="preserve">30</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北京时间</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rPr>
        <w:t xml:space="preserve">（电子招标投标交易平台（即“苏采云”系统）的国家授时中心标准时间，下同）</w:t>
      </w:r>
      <w:r>
        <w:rPr>
          <w:highlight w:val="white"/>
        </w:rPr>
      </w:r>
    </w:p>
    <w:p>
      <w:pPr>
        <w:ind w:firstLine="480"/>
        <w:keepLines w:val="0"/>
        <w:keepNext w:val="0"/>
        <w:pageBreakBefore w:val="0"/>
        <w:spacing w:line="360" w:lineRule="exact"/>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2.开标时间：</w:t>
      </w:r>
      <w:r>
        <w:rPr>
          <w:rFonts w:hint="eastAsia" w:ascii="宋体" w:hAnsi="宋体" w:cs="宋体"/>
          <w:sz w:val="24"/>
          <w:highlight w:val="white"/>
          <w:lang w:eastAsia="zh-CN"/>
        </w:rPr>
        <w:t xml:space="preserve">2026年4月</w:t>
      </w:r>
      <w:r>
        <w:rPr>
          <w:rFonts w:hint="eastAsia" w:ascii="宋体" w:hAnsi="宋体" w:cs="宋体"/>
          <w:sz w:val="24"/>
          <w:highlight w:val="white"/>
          <w:lang w:val="en-US" w:eastAsia="zh-CN"/>
        </w:rPr>
        <w:t xml:space="preserve">30</w:t>
      </w:r>
      <w:r>
        <w:rPr>
          <w:rFonts w:hint="eastAsia" w:ascii="宋体" w:hAnsi="宋体" w:cs="宋体"/>
          <w:sz w:val="24"/>
          <w:highlight w:val="white"/>
          <w:lang w:eastAsia="zh-CN"/>
        </w:rPr>
        <w:t xml:space="preserve">日</w:t>
      </w:r>
      <w:r>
        <w:rPr>
          <w:rFonts w:hint="eastAsia" w:ascii="宋体" w:hAnsi="宋体" w:eastAsia="宋体" w:cs="宋体"/>
          <w:sz w:val="24"/>
          <w:highlight w:val="white"/>
        </w:rPr>
        <w:t xml:space="preserve">9：30</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北京时间</w:t>
      </w:r>
      <w:r>
        <w:rPr>
          <w:rFonts w:hint="eastAsia" w:ascii="宋体" w:hAnsi="宋体" w:eastAsia="宋体" w:cs="宋体"/>
          <w:sz w:val="24"/>
          <w:highlight w:val="white"/>
          <w:lang w:eastAsia="zh-CN"/>
        </w:rPr>
        <w:t xml:space="preserve">）</w:t>
      </w:r>
      <w:r>
        <w:rPr>
          <w:highlight w:val="white"/>
        </w:rPr>
      </w:r>
    </w:p>
    <w:p>
      <w:pPr>
        <w:ind w:firstLine="480"/>
        <w:keepLines w:val="0"/>
        <w:keepNext w:val="0"/>
        <w:pageBreakBefore w:val="0"/>
        <w:spacing w:line="360" w:lineRule="exact"/>
        <w:widowControl w:val="off"/>
        <w:rPr>
          <w:rFonts w:hint="eastAsia" w:ascii="宋体" w:hAnsi="宋体" w:eastAsia="宋体" w:cs="宋体"/>
          <w:bCs/>
          <w:sz w:val="24"/>
          <w:highlight w:val="white"/>
          <w:u w:val="single"/>
        </w:rPr>
      </w:pPr>
      <w:r>
        <w:rPr>
          <w:rFonts w:hint="eastAsia" w:ascii="宋体" w:hAnsi="宋体" w:eastAsia="宋体" w:cs="宋体"/>
          <w:sz w:val="24"/>
          <w:highlight w:val="white"/>
        </w:rPr>
        <w:t xml:space="preserve">3.开标地点：“苏采云”系统（网址：http://jszfcg.jsczt.cn/）“开标大厅”或进入徐州政府采购网（网址：http://czj.xz.gov.cn/Home/HomeIndex）-业务工作-用户登录，点击“苏采云”</w:t>
      </w:r>
      <w:r>
        <w:rPr>
          <w:rFonts w:hint="eastAsia" w:ascii="宋体" w:hAnsi="宋体" w:eastAsia="宋体" w:cs="宋体"/>
          <w:sz w:val="24"/>
          <w:highlight w:val="white"/>
        </w:rPr>
        <w:t xml:space="preserve">进入系统“开标大厅”。</w:t>
      </w:r>
      <w:r>
        <w:rPr>
          <w:highlight w:val="white"/>
        </w:rPr>
      </w:r>
    </w:p>
    <w:p>
      <w:pPr>
        <w:ind w:left="479"/>
        <w:keepLines w:val="0"/>
        <w:keepNext w:val="0"/>
        <w:pageBreakBefore w:val="0"/>
        <w:spacing w:line="360" w:lineRule="exact"/>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五、采购人</w:t>
      </w:r>
      <w:r>
        <w:rPr>
          <w:highlight w:val="white"/>
        </w:rPr>
      </w:r>
    </w:p>
    <w:p>
      <w:pPr>
        <w:ind w:firstLine="480"/>
        <w:keepLines w:val="0"/>
        <w:keepNext w:val="0"/>
        <w:pageBreakBefore w:val="0"/>
        <w:spacing w:line="360" w:lineRule="exact"/>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1.名称：</w:t>
      </w:r>
      <w:r>
        <w:rPr>
          <w:rFonts w:hint="eastAsia" w:ascii="宋体" w:hAnsi="宋体" w:cs="宋体"/>
          <w:sz w:val="24"/>
          <w:highlight w:val="white"/>
          <w:lang w:eastAsia="zh-CN"/>
        </w:rPr>
        <w:t xml:space="preserve">沛县大屯街道办事处</w:t>
      </w:r>
      <w:r>
        <w:rPr>
          <w:highlight w:val="white"/>
        </w:rPr>
      </w:r>
    </w:p>
    <w:p>
      <w:pPr>
        <w:ind w:firstLine="480"/>
        <w:keepLines w:val="0"/>
        <w:keepNext w:val="0"/>
        <w:pageBreakBefore w:val="0"/>
        <w:spacing w:line="360" w:lineRule="exact"/>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2.地址：</w:t>
      </w:r>
      <w:r>
        <w:rPr>
          <w:rFonts w:hint="eastAsia" w:ascii="宋体" w:hAnsi="宋体" w:cs="宋体"/>
          <w:sz w:val="24"/>
          <w:highlight w:val="white"/>
          <w:lang w:eastAsia="zh-CN"/>
        </w:rPr>
        <w:t xml:space="preserve">江苏省徐州市沛县幸福路1号</w:t>
      </w:r>
      <w:r>
        <w:rPr>
          <w:highlight w:val="white"/>
        </w:rPr>
      </w:r>
    </w:p>
    <w:p>
      <w:pPr>
        <w:ind w:firstLine="480"/>
        <w:keepLines w:val="0"/>
        <w:keepNext w:val="0"/>
        <w:pageBreakBefore w:val="0"/>
        <w:spacing w:line="360" w:lineRule="exact"/>
        <w:widowControl w:val="off"/>
        <w:rPr>
          <w:rFonts w:hint="default" w:ascii="宋体" w:hAnsi="宋体" w:eastAsia="宋体" w:cs="宋体"/>
          <w:sz w:val="24"/>
          <w:highlight w:val="white"/>
        </w:rPr>
      </w:pPr>
      <w:r>
        <w:rPr>
          <w:rFonts w:hint="eastAsia" w:ascii="宋体" w:hAnsi="宋体" w:eastAsia="宋体" w:cs="宋体"/>
          <w:sz w:val="24"/>
          <w:highlight w:val="white"/>
        </w:rPr>
        <w:t xml:space="preserve">3.联系方法：</w:t>
      </w:r>
      <w:r>
        <w:rPr>
          <w:rFonts w:hint="eastAsia" w:ascii="宋体" w:hAnsi="宋体" w:cs="宋体"/>
          <w:sz w:val="24"/>
          <w:highlight w:val="white"/>
          <w:lang w:val="en-US" w:eastAsia="zh-CN"/>
        </w:rPr>
        <w:t xml:space="preserve">15152806081</w:t>
      </w:r>
      <w:r>
        <w:rPr>
          <w:highlight w:val="white"/>
        </w:rPr>
      </w:r>
    </w:p>
    <w:p>
      <w:pPr>
        <w:ind w:firstLine="480"/>
        <w:keepLines w:val="0"/>
        <w:keepNext w:val="0"/>
        <w:pageBreakBefore w:val="0"/>
        <w:spacing w:line="360" w:lineRule="exact"/>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4.采购项目联系人：</w:t>
      </w:r>
      <w:r>
        <w:rPr>
          <w:rFonts w:hint="eastAsia" w:ascii="宋体" w:hAnsi="宋体" w:cs="宋体"/>
          <w:sz w:val="24"/>
          <w:highlight w:val="white"/>
          <w:lang w:eastAsia="zh-CN"/>
        </w:rPr>
        <w:t xml:space="preserve">赵立帅</w:t>
      </w:r>
      <w:r>
        <w:rPr>
          <w:rFonts w:hint="eastAsia" w:ascii="宋体" w:hAnsi="宋体" w:cs="宋体"/>
          <w:sz w:val="24"/>
          <w:highlight w:val="white"/>
          <w:lang w:val="en-US" w:eastAsia="zh-CN"/>
        </w:rPr>
        <w:t xml:space="preserve"> </w:t>
      </w:r>
      <w:r>
        <w:rPr>
          <w:rFonts w:hint="eastAsia" w:ascii="宋体" w:hAnsi="宋体" w:eastAsia="宋体" w:cs="宋体"/>
          <w:sz w:val="24"/>
          <w:highlight w:val="white"/>
        </w:rPr>
        <w:t xml:space="preserve">     </w:t>
      </w:r>
      <w:r>
        <w:rPr>
          <w:highlight w:val="white"/>
        </w:rPr>
      </w:r>
    </w:p>
    <w:p>
      <w:pPr>
        <w:ind w:firstLine="480"/>
        <w:keepLines w:val="0"/>
        <w:keepNext w:val="0"/>
        <w:pageBreakBefore w:val="0"/>
        <w:spacing w:line="360" w:lineRule="exact"/>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六、采购代理机构</w:t>
      </w:r>
      <w:r>
        <w:rPr>
          <w:highlight w:val="white"/>
        </w:rPr>
      </w:r>
    </w:p>
    <w:p>
      <w:pPr>
        <w:ind w:firstLine="480"/>
        <w:keepLines w:val="0"/>
        <w:keepNext w:val="0"/>
        <w:pageBreakBefore w:val="0"/>
        <w:spacing w:line="360" w:lineRule="exact"/>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1．名称：</w:t>
      </w:r>
      <w:r>
        <w:rPr>
          <w:rFonts w:hint="eastAsia" w:ascii="宋体" w:hAnsi="宋体" w:cs="宋体"/>
          <w:sz w:val="24"/>
          <w:highlight w:val="white"/>
          <w:lang w:eastAsia="zh-CN"/>
        </w:rPr>
        <w:t xml:space="preserve">徐州天一招标代理有限公司</w:t>
      </w:r>
      <w:r>
        <w:rPr>
          <w:highlight w:val="white"/>
        </w:rPr>
      </w:r>
    </w:p>
    <w:p>
      <w:pPr>
        <w:ind w:firstLine="480"/>
        <w:keepLines w:val="0"/>
        <w:keepNext w:val="0"/>
        <w:pageBreakBefore w:val="0"/>
        <w:spacing w:line="360" w:lineRule="exact"/>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2．地址：</w:t>
      </w:r>
      <w:r>
        <w:rPr>
          <w:rFonts w:hint="eastAsia" w:ascii="宋体" w:hAnsi="宋体" w:cs="宋体"/>
          <w:sz w:val="24"/>
          <w:highlight w:val="white"/>
          <w:lang w:eastAsia="zh-CN"/>
        </w:rPr>
        <w:t xml:space="preserve">沛县格林春天孟桥社区三楼</w:t>
      </w:r>
      <w:r>
        <w:rPr>
          <w:rFonts w:hint="eastAsia" w:ascii="宋体" w:hAnsi="宋体" w:eastAsia="宋体" w:cs="宋体"/>
          <w:sz w:val="24"/>
          <w:highlight w:val="white"/>
        </w:rPr>
        <w:t xml:space="preserve">  </w:t>
      </w:r>
      <w:r>
        <w:rPr>
          <w:highlight w:val="white"/>
        </w:rPr>
      </w:r>
    </w:p>
    <w:p>
      <w:pPr>
        <w:ind w:firstLine="480"/>
        <w:keepLines w:val="0"/>
        <w:keepNext w:val="0"/>
        <w:pageBreakBefore w:val="0"/>
        <w:spacing w:line="360" w:lineRule="exact"/>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3．联系方法：</w:t>
      </w:r>
      <w:r>
        <w:rPr>
          <w:rFonts w:hint="eastAsia" w:ascii="宋体" w:hAnsi="宋体" w:cs="宋体"/>
          <w:sz w:val="24"/>
          <w:highlight w:val="white"/>
          <w:lang w:eastAsia="zh-CN"/>
        </w:rPr>
        <w:t xml:space="preserve">18751539991</w:t>
      </w:r>
      <w:r>
        <w:rPr>
          <w:highlight w:val="white"/>
        </w:rPr>
      </w:r>
    </w:p>
    <w:p>
      <w:pPr>
        <w:ind w:firstLine="480"/>
        <w:keepLines w:val="0"/>
        <w:keepNext w:val="0"/>
        <w:pageBreakBefore w:val="0"/>
        <w:spacing w:line="360" w:lineRule="exact"/>
        <w:widowControl w:val="off"/>
        <w:rPr>
          <w:rFonts w:hint="eastAsia" w:ascii="宋体" w:hAnsi="宋体" w:eastAsia="宋体" w:cs="宋体"/>
          <w:sz w:val="24"/>
          <w:highlight w:val="white"/>
        </w:rPr>
      </w:pPr>
      <w:r>
        <w:rPr>
          <w:rFonts w:hint="eastAsia" w:ascii="宋体" w:hAnsi="宋体" w:eastAsia="宋体" w:cs="宋体"/>
          <w:sz w:val="24"/>
          <w:highlight w:val="white"/>
        </w:rPr>
        <w:t xml:space="preserve">4．采购项目联系人：</w:t>
      </w:r>
      <w:r>
        <w:rPr>
          <w:rFonts w:hint="eastAsia" w:ascii="宋体" w:hAnsi="宋体" w:cs="宋体"/>
          <w:sz w:val="24"/>
          <w:highlight w:val="white"/>
          <w:lang w:eastAsia="zh-CN"/>
        </w:rPr>
        <w:t xml:space="preserve">徐工</w:t>
      </w:r>
      <w:r>
        <w:rPr>
          <w:rFonts w:hint="eastAsia" w:ascii="宋体" w:hAnsi="宋体" w:eastAsia="宋体" w:cs="宋体"/>
          <w:sz w:val="24"/>
          <w:highlight w:val="white"/>
        </w:rPr>
        <w:t xml:space="preserve">         </w:t>
      </w:r>
      <w:r>
        <w:rPr>
          <w:highlight w:val="white"/>
        </w:rPr>
      </w:r>
    </w:p>
    <w:p>
      <w:pPr>
        <w:ind w:firstLine="600"/>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rPr>
          <w:rFonts w:hint="eastAsia" w:ascii="宋体" w:hAnsi="宋体" w:eastAsia="宋体" w:cs="宋体"/>
          <w:highlight w:val="white"/>
        </w:rPr>
      </w:pPr>
      <w:r>
        <w:rPr>
          <w:rFonts w:hint="eastAsia" w:ascii="宋体" w:hAnsi="宋体" w:eastAsia="宋体" w:cs="宋体"/>
          <w:highlight w:val="white"/>
        </w:rPr>
      </w:r>
      <w:r>
        <w:rPr>
          <w:highlight w:val="white"/>
        </w:rPr>
      </w:r>
    </w:p>
    <w:p>
      <w:pPr>
        <w:jc w:val="center"/>
        <w:rPr>
          <w:rFonts w:hint="eastAsia" w:ascii="宋体" w:hAnsi="宋体" w:eastAsia="宋体" w:cs="宋体"/>
          <w:sz w:val="30"/>
          <w:szCs w:val="30"/>
          <w:highlight w:val="white"/>
        </w:rPr>
        <w:outlineLvl w:val="0"/>
      </w:pPr>
      <w:r>
        <w:rPr>
          <w:rFonts w:hint="eastAsia" w:ascii="宋体" w:hAnsi="宋体" w:eastAsia="宋体" w:cs="宋体"/>
          <w:sz w:val="24"/>
          <w:highlight w:val="white"/>
          <w:u w:val="single"/>
        </w:rPr>
        <w:br w:type="page" w:clear="all"/>
      </w:r>
      <w:r>
        <w:rPr>
          <w:rFonts w:hint="eastAsia" w:ascii="宋体" w:hAnsi="宋体" w:eastAsia="宋体" w:cs="宋体"/>
          <w:sz w:val="30"/>
          <w:szCs w:val="30"/>
          <w:highlight w:val="white"/>
        </w:rPr>
        <w:t xml:space="preserve">第二章  投标人须知</w:t>
      </w:r>
      <w:r>
        <w:rPr>
          <w:highlight w:val="white"/>
        </w:rPr>
      </w:r>
    </w:p>
    <w:p>
      <w:pPr>
        <w:jc w:val="center"/>
        <w:rPr>
          <w:rFonts w:hint="eastAsia" w:ascii="宋体" w:hAnsi="宋体" w:eastAsia="宋体" w:cs="宋体"/>
          <w:sz w:val="30"/>
          <w:szCs w:val="30"/>
          <w:highlight w:val="white"/>
        </w:rPr>
      </w:pPr>
      <w:r>
        <w:rPr>
          <w:rFonts w:hint="eastAsia" w:ascii="宋体" w:hAnsi="宋体" w:eastAsia="宋体" w:cs="宋体"/>
          <w:sz w:val="30"/>
          <w:szCs w:val="30"/>
          <w:highlight w:val="white"/>
        </w:rPr>
      </w:r>
      <w:r>
        <w:rPr>
          <w:highlight w:val="white"/>
        </w:rPr>
      </w:r>
    </w:p>
    <w:p>
      <w:pPr>
        <w:jc w:val="center"/>
        <w:rPr>
          <w:rFonts w:hint="eastAsia" w:ascii="宋体" w:hAnsi="宋体" w:eastAsia="宋体" w:cs="宋体"/>
          <w:sz w:val="30"/>
          <w:szCs w:val="30"/>
          <w:highlight w:val="white"/>
        </w:rPr>
      </w:pPr>
      <w:r>
        <w:rPr>
          <w:rFonts w:hint="eastAsia" w:ascii="宋体" w:hAnsi="宋体" w:eastAsia="宋体" w:cs="宋体"/>
          <w:sz w:val="30"/>
          <w:szCs w:val="30"/>
          <w:highlight w:val="white"/>
        </w:rPr>
        <w:t xml:space="preserve">目录</w:t>
      </w:r>
      <w:r>
        <w:rPr>
          <w:highlight w:val="white"/>
        </w:rPr>
      </w:r>
    </w:p>
    <w:p>
      <w:pPr>
        <w:ind w:left="42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ind w:left="42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一、总则</w:t>
      </w:r>
      <w:r>
        <w:rPr>
          <w:highlight w:val="white"/>
        </w:rPr>
      </w:r>
    </w:p>
    <w:p>
      <w:pPr>
        <w:ind w:left="42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二、招标</w:t>
      </w:r>
      <w:r>
        <w:rPr>
          <w:highlight w:val="white"/>
        </w:rPr>
      </w:r>
    </w:p>
    <w:p>
      <w:pPr>
        <w:ind w:left="42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三、投标</w:t>
      </w:r>
      <w:r>
        <w:rPr>
          <w:highlight w:val="white"/>
        </w:rPr>
      </w:r>
    </w:p>
    <w:p>
      <w:pPr>
        <w:ind w:left="42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四、开标、评标</w:t>
      </w:r>
      <w:r>
        <w:rPr>
          <w:highlight w:val="white"/>
        </w:rPr>
      </w:r>
    </w:p>
    <w:p>
      <w:pPr>
        <w:ind w:left="42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五、中标和合同</w:t>
      </w:r>
      <w:r>
        <w:rPr>
          <w:highlight w:val="white"/>
        </w:rPr>
      </w:r>
    </w:p>
    <w:p>
      <w:pPr>
        <w:ind w:left="42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六、询问和质疑</w:t>
      </w:r>
      <w:r>
        <w:rPr>
          <w:highlight w:val="white"/>
        </w:rPr>
      </w:r>
    </w:p>
    <w:p>
      <w:pPr>
        <w:ind w:left="42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七、电子招标投标交易平台</w:t>
      </w:r>
      <w:r>
        <w:rPr>
          <w:highlight w:val="white"/>
        </w:rPr>
      </w:r>
    </w:p>
    <w:p>
      <w:pPr>
        <w:ind w:left="420"/>
        <w:spacing w:line="360" w:lineRule="auto"/>
        <w:rPr>
          <w:rFonts w:hint="eastAsia" w:ascii="宋体" w:hAnsi="宋体" w:eastAsia="宋体" w:cs="宋体"/>
          <w:sz w:val="30"/>
          <w:szCs w:val="30"/>
          <w:highlight w:val="white"/>
        </w:rPr>
      </w:pPr>
      <w:r>
        <w:rPr>
          <w:rFonts w:hint="eastAsia" w:ascii="宋体" w:hAnsi="宋体" w:eastAsia="宋体" w:cs="宋体"/>
          <w:sz w:val="30"/>
          <w:szCs w:val="30"/>
          <w:highlight w:val="white"/>
        </w:rPr>
      </w:r>
      <w:r>
        <w:rPr>
          <w:highlight w:val="white"/>
        </w:rPr>
      </w:r>
    </w:p>
    <w:p>
      <w:pPr>
        <w:jc w:val="center"/>
        <w:rPr>
          <w:rFonts w:hint="eastAsia" w:ascii="宋体" w:hAnsi="宋体" w:eastAsia="宋体" w:cs="宋体"/>
          <w:sz w:val="30"/>
          <w:szCs w:val="30"/>
          <w:highlight w:val="white"/>
        </w:rPr>
      </w:pPr>
      <w:r>
        <w:rPr>
          <w:rFonts w:hint="eastAsia" w:ascii="宋体" w:hAnsi="宋体" w:eastAsia="宋体" w:cs="宋体"/>
          <w:sz w:val="30"/>
          <w:szCs w:val="30"/>
          <w:highlight w:val="white"/>
        </w:rPr>
        <w:br w:type="page" w:clear="all"/>
      </w:r>
      <w:r>
        <w:rPr>
          <w:rFonts w:hint="eastAsia" w:ascii="宋体" w:hAnsi="宋体" w:eastAsia="宋体" w:cs="宋体"/>
          <w:sz w:val="30"/>
          <w:szCs w:val="30"/>
          <w:highlight w:val="white"/>
        </w:rPr>
        <w:t xml:space="preserve">一、总则</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 采购人</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1.1采购人是指依法进行政府采购的国家机关、事业单位、团体组织。本项目采购人：见招标文件第三章《投标资料表》。</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2. 政府采购方式</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2.1货物服务招标分为公开招标和邀请招标。本次采购采用的政府采购方式：见招标文件第三章《投标资料表》。</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3. 采购人应当在货物服务招标投标活动中落实节约能源、保护环境、扶持不发达地区和少数民族地区、促进中小企业发展等政府采购政策。</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5. 采购人委托采购代理机构代理招标的，采购代理机构应当在采购人委托的范围内依法开展采购活动。本项目采购代理机构：见招标文件第三章《投标资料表》。</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6. 投标费用</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6.1 投标人应承担所有与准备和参加投标有关的费用，无论投标的结果如何，采购人和采购代理机构对上述费用不承担任何责任和义务。</w:t>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jc w:val="center"/>
        <w:rPr>
          <w:rFonts w:hint="eastAsia" w:ascii="宋体" w:hAnsi="宋体" w:eastAsia="宋体" w:cs="宋体"/>
          <w:sz w:val="30"/>
          <w:szCs w:val="30"/>
          <w:highlight w:val="white"/>
        </w:rPr>
      </w:pPr>
      <w:r>
        <w:rPr>
          <w:rFonts w:hint="eastAsia" w:ascii="宋体" w:hAnsi="宋体" w:eastAsia="宋体" w:cs="宋体"/>
          <w:sz w:val="30"/>
          <w:szCs w:val="30"/>
          <w:highlight w:val="white"/>
        </w:rPr>
        <w:t xml:space="preserve">二、招标</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7. 招标文件的内容</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7.1招标文件包括以下内容：</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第一章 投标邀请</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第二章 投标人须知</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第三章 投标资料表</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第四章 评标标准</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第五章 拟签订的合同文本</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第六章 采购需求</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第七章 投标文件相关格式</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8. 采购需求：见招标文件第六章《采购需求》。</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9. 采购项目预算金额</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9.1 采购项目预算金额：见招标文件第三章《投标资料表》。</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10. 样品</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10.1本项目对样品的要求：见招标文件第三章《投标资料表》。</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11. 投标有效期</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11.1投标有效期从提交投标文件的截止之日起算。</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11.2投标有效期: 见招标文件第三章《投标资料表》。</w:t>
      </w:r>
      <w:r>
        <w:rPr>
          <w:highlight w:val="white"/>
        </w:rPr>
      </w:r>
    </w:p>
    <w:p>
      <w:pPr>
        <w:ind w:firstLine="360"/>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12. 招标文件售价</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12.1招标文件售价：见招标文件第三章《投标资料表》。</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13. 采购代理机构代理费用的收取标准和方式</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13.1 采购代理机构代理费用的收取标准和方式：见招标文件第三章《投标资料表》。</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14. 现场考察或者开标前答疑会</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14.1 在招标文件提供期限截止后。</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14.2 现场考察：见招标文件第三章《投标资料表》。</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14.3 开标前答疑会：见招标文件第三章《投标资料表》。</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15. 招标文件的澄清或者修改</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16. 终止招标</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17. 投标人信用信息查询渠道及截止时点、信用信息查询记录和证据留存的具体方式、信用信息的使用规则等：见招标文件第三章《投标资料表》。</w:t>
      </w:r>
      <w:r>
        <w:rPr>
          <w:highlight w:val="white"/>
        </w:rPr>
      </w:r>
    </w:p>
    <w:p>
      <w:pPr>
        <w:ind w:firstLine="360"/>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jc w:val="center"/>
        <w:rPr>
          <w:rFonts w:hint="eastAsia" w:ascii="宋体" w:hAnsi="宋体" w:eastAsia="宋体" w:cs="宋体"/>
          <w:sz w:val="30"/>
          <w:szCs w:val="30"/>
          <w:highlight w:val="white"/>
        </w:rPr>
      </w:pPr>
      <w:r>
        <w:rPr>
          <w:rFonts w:hint="eastAsia" w:ascii="宋体" w:hAnsi="宋体" w:eastAsia="宋体" w:cs="宋体"/>
          <w:sz w:val="30"/>
          <w:szCs w:val="30"/>
          <w:highlight w:val="white"/>
        </w:rPr>
        <w:t xml:space="preserve">三、投标</w:t>
      </w:r>
      <w:r>
        <w:rPr>
          <w:highlight w:val="white"/>
        </w:rPr>
      </w:r>
    </w:p>
    <w:p>
      <w:pPr>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    18. 投标人</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18.1 投标人，是指响应招标、参加投标竞争的法人、其他组织或者自然人。</w:t>
      </w:r>
      <w:r>
        <w:rPr>
          <w:highlight w:val="white"/>
        </w:rPr>
      </w:r>
    </w:p>
    <w:p>
      <w:pPr>
        <w:ind w:firstLine="465"/>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18.2 投标人应当遵循公平竞争的原则，不得恶意串通，不得妨碍其他投标人的竞争行为，不得损害采购人或者其他投标人的合法权益。</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18.3 投标人的资格要求：见招标文件第三章《投标资料表》。</w:t>
      </w:r>
      <w:r>
        <w:rPr>
          <w:highlight w:val="white"/>
        </w:rPr>
      </w:r>
    </w:p>
    <w:p>
      <w:pPr>
        <w:ind w:firstLine="240"/>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19. 投标文件</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19.1 投标人应当按照招标文件的要求编制投标文件。投标文件应当对招标文件提出的要求和条件作出明确响应。</w:t>
      </w:r>
      <w:r>
        <w:rPr>
          <w:highlight w:val="white"/>
        </w:rPr>
      </w:r>
    </w:p>
    <w:p>
      <w:pPr>
        <w:ind w:firstLine="240"/>
        <w:rPr>
          <w:rFonts w:hint="eastAsia" w:ascii="宋体" w:hAnsi="宋体" w:eastAsia="宋体" w:cs="宋体"/>
          <w:sz w:val="24"/>
          <w:highlight w:val="white"/>
        </w:rPr>
      </w:pPr>
      <w:r>
        <w:rPr>
          <w:rFonts w:hint="eastAsia" w:ascii="宋体" w:hAnsi="宋体" w:eastAsia="宋体" w:cs="宋体"/>
          <w:sz w:val="24"/>
          <w:highlight w:val="white"/>
        </w:rPr>
        <w:t xml:space="preserve">  19.2 投标文件编制要求：见招标文件第三章《投标资料表》。</w:t>
      </w:r>
      <w:r>
        <w:rPr>
          <w:highlight w:val="white"/>
        </w:rPr>
      </w:r>
    </w:p>
    <w:p>
      <w:pPr>
        <w:ind w:firstLine="24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  19.3 投标文件的份数：见招标文件第三章《投标资料表》。</w:t>
      </w:r>
      <w:r>
        <w:rPr>
          <w:highlight w:val="white"/>
        </w:rPr>
      </w:r>
    </w:p>
    <w:p>
      <w:pPr>
        <w:ind w:firstLine="24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  19.4 投标文件的退还：见招标文件第三章《投标资料表》。</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19.5 投标文件的密封、签署、盖章要求：见招标文件第三章《投标资料表》。</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19.6投标文件中承诺的投标有效期应当不少于招标文件中载明的投标有效期。</w:t>
      </w:r>
      <w:r>
        <w:rPr>
          <w:highlight w:val="white"/>
        </w:rPr>
      </w:r>
    </w:p>
    <w:p>
      <w:pPr>
        <w:ind w:firstLine="24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  19.7 投标人应当在招标文件要求提交投标文件的截止时间前，将投标文件密封送达投标地点。逾期送达或者未按照招标文件要求密封的投标文件，采购人、采购代理机构应当拒收。</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19.8 投标人在投标截止时间前，可以对所递交的投标文件进行补充、修改或者撤回，并书面通知采购人或者采购代理机构。补充、修改的内容应当按照招标文件要求签署、盖章、密封后，作为投标文件的组成部分。</w:t>
      </w:r>
      <w:r>
        <w:rPr>
          <w:highlight w:val="white"/>
        </w:rPr>
      </w:r>
    </w:p>
    <w:p>
      <w:pPr>
        <w:ind w:firstLine="360"/>
        <w:jc w:val="left"/>
        <w:widowControl/>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36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 20. 投标报价要求</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20.1 投标人应按照招标文件的要求报出分项价格和总价。</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20.2 投标人应按照招标文件的要求进行报价，如有偏离，应在《偏离表》中列出。</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20.3 </w:t>
      </w:r>
      <w:r>
        <w:rPr>
          <w:rFonts w:hint="eastAsia" w:ascii="宋体" w:hAnsi="宋体" w:eastAsia="宋体" w:cs="宋体"/>
          <w:bCs/>
          <w:sz w:val="24"/>
          <w:highlight w:val="white"/>
        </w:rPr>
        <w:t xml:space="preserve">采购人不支付报价以外的任何费用。</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20.4 投标人的投标报价在合同执行过程中是固定的，不得以任何理由予以变更。</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20.5投标人只能提交一个投标报价，提交2个以上投标报价的投标文件在符合性审查时按照投标无效处理。</w:t>
      </w:r>
      <w:r>
        <w:rPr>
          <w:highlight w:val="white"/>
        </w:rPr>
      </w:r>
    </w:p>
    <w:p>
      <w:pPr>
        <w:ind w:firstLine="480"/>
        <w:rPr>
          <w:rFonts w:hint="eastAsia" w:ascii="宋体" w:hAnsi="宋体" w:eastAsia="宋体" w:cs="宋体"/>
          <w:bCs/>
          <w:sz w:val="24"/>
          <w:highlight w:val="white"/>
        </w:rPr>
      </w:pPr>
      <w:r>
        <w:rPr>
          <w:rFonts w:hint="eastAsia" w:ascii="宋体" w:hAnsi="宋体" w:eastAsia="宋体" w:cs="宋体"/>
          <w:sz w:val="24"/>
          <w:highlight w:val="white"/>
        </w:rPr>
        <w:t xml:space="preserve">20.6 不接受超过采购项目预算金额的投标报价。具体见招标文件第三章《投标资料表》。</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bCs/>
          <w:sz w:val="24"/>
          <w:highlight w:val="white"/>
        </w:rPr>
        <w:t xml:space="preserve">21.</w:t>
      </w:r>
      <w:r>
        <w:rPr>
          <w:rFonts w:hint="eastAsia" w:ascii="宋体" w:hAnsi="宋体" w:eastAsia="宋体" w:cs="宋体"/>
          <w:sz w:val="24"/>
          <w:highlight w:val="white"/>
        </w:rPr>
        <w:t xml:space="preserve"> 投标人不需交纳投标保证金。</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22.投标截止时间、投标文件的递交</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22.1投标截止时间：见招标文件第三章《投标资料表》。</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22.2投标文件的递交：见招标文件第三章《投标资料表》。</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23. 分包</w:t>
      </w:r>
      <w:r>
        <w:rPr>
          <w:highlight w:val="white"/>
        </w:rPr>
      </w:r>
    </w:p>
    <w:p>
      <w:pPr>
        <w:ind w:firstLine="36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23.2 招标文件对本项目分包的规定：见招标文件第三章《投标资料表》。</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24. 相同品牌产品投标</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25. 有下列情形之一的，视为投标人串通投标，其投标无效：</w:t>
      </w:r>
      <w:r>
        <w:rPr>
          <w:highlight w:val="white"/>
        </w:rPr>
      </w:r>
    </w:p>
    <w:p>
      <w:pPr>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　（一）不同投标人的投标文件由同一单位或者个人编制；</w:t>
      </w:r>
      <w:r>
        <w:rPr>
          <w:highlight w:val="white"/>
        </w:rPr>
      </w:r>
    </w:p>
    <w:p>
      <w:pPr>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　（二）不同投标人委托同一单位或者个人办理投标事宜；</w:t>
      </w:r>
      <w:r>
        <w:rPr>
          <w:highlight w:val="white"/>
        </w:rPr>
      </w:r>
    </w:p>
    <w:p>
      <w:pPr>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　（三）不同投标人的投标文件载明的项目管理成员或者联系人员为同一人；</w:t>
      </w:r>
      <w:r>
        <w:rPr>
          <w:highlight w:val="white"/>
        </w:rPr>
      </w:r>
    </w:p>
    <w:p>
      <w:pPr>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　（四）不同投标人的投标文件异常一致或者投标报价呈规律性差异；</w:t>
      </w:r>
      <w:r>
        <w:rPr>
          <w:highlight w:val="white"/>
        </w:rPr>
      </w:r>
    </w:p>
    <w:p>
      <w:pPr>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　（五）不同投标人的投标文件相互混装。</w:t>
      </w:r>
      <w:r>
        <w:rPr>
          <w:highlight w:val="white"/>
        </w:rPr>
      </w:r>
    </w:p>
    <w:p>
      <w:pPr>
        <w:jc w:val="left"/>
        <w:widowControl/>
        <w:rPr>
          <w:rFonts w:hint="eastAsia" w:ascii="宋体" w:hAnsi="宋体" w:eastAsia="宋体" w:cs="宋体"/>
          <w:sz w:val="30"/>
          <w:szCs w:val="30"/>
          <w:highlight w:val="white"/>
        </w:rPr>
      </w:pPr>
      <w:r>
        <w:rPr>
          <w:rFonts w:hint="eastAsia" w:ascii="宋体" w:hAnsi="宋体" w:eastAsia="宋体" w:cs="宋体"/>
          <w:sz w:val="24"/>
          <w:highlight w:val="white"/>
        </w:rPr>
        <w:t xml:space="preserve">　</w:t>
      </w:r>
      <w:r>
        <w:rPr>
          <w:highlight w:val="white"/>
        </w:rPr>
      </w:r>
    </w:p>
    <w:p>
      <w:pPr>
        <w:jc w:val="center"/>
        <w:rPr>
          <w:rFonts w:hint="eastAsia" w:ascii="宋体" w:hAnsi="宋体" w:eastAsia="宋体" w:cs="宋体"/>
          <w:sz w:val="30"/>
          <w:szCs w:val="30"/>
          <w:highlight w:val="white"/>
        </w:rPr>
      </w:pPr>
      <w:r>
        <w:rPr>
          <w:rFonts w:hint="eastAsia" w:ascii="宋体" w:hAnsi="宋体" w:eastAsia="宋体" w:cs="宋体"/>
          <w:sz w:val="30"/>
          <w:szCs w:val="30"/>
          <w:highlight w:val="white"/>
        </w:rPr>
        <w:t xml:space="preserve">四、开标、评标</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26. 开标</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26.1 开标应当在招标文件确定的提交投标文件截止时间的同一时间进行。开标地点应当为招标文件中预先确定的地点。开标时间及地点：见招标文件第三章《投标资料表》。</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26.2 开标由电子招标投标交易平台主持，邀请投标人参加。</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26.3 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招标文件第三章《投标资料表》。</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26.4开标过程应当由采购人或者采购代理机构负责记录，由参加开标的各投标人代表和相关工作人员签字确认后随采购文件一并存档。</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rPr>
          <w:highlight w:val="white"/>
        </w:rPr>
      </w:r>
    </w:p>
    <w:p>
      <w:pPr>
        <w:ind w:firstLine="465"/>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投标人未参加开标的，视同认可开标结果。</w:t>
      </w:r>
      <w:r>
        <w:rPr>
          <w:highlight w:val="white"/>
        </w:rPr>
      </w:r>
    </w:p>
    <w:p>
      <w:pPr>
        <w:ind w:firstLine="465"/>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rPr>
          <w:highlight w:val="white"/>
        </w:rPr>
      </w:r>
    </w:p>
    <w:p>
      <w:pPr>
        <w:jc w:val="left"/>
        <w:widowControl/>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27. 公开招标采购项目开标结束后，采购人依法对投标人的资格进行审查。</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28. 评标委员会应当对符合资格的投标人的投标文件进行符合性审查，以确定其是否满足招标文件的实质性要求。</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29. 对于投标文件中含义不明确、同类问题表述不一致或者有明显文字和计算错误的内容，评标委员会应当以书面形式要求投标人作出必要的澄清、说明或者补正。</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投标人的澄清、说明或者补正应当采用书面形式，并加盖公章，或者由法定代表人或其授权的代表签字。投标人的澄清、说明或者补正不得超出投标文件的范围或者改变投标文件的实质性内容。</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30. 评标委员会应当按照招标文件中规定的评标方法和标准，对符合性审查合格的投标文件进行商务和技术评估，综合比较与评价。</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31. 评标方法、评标标准。 </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31.1 评标方法分为最低评标价法和综合评分法。本项目的评标方法：见招标文件第三章《投标资料表》。</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31.2 本项目的评标标准：见招标文件第四章《评标标准》。</w:t>
      </w:r>
      <w:r>
        <w:rPr>
          <w:highlight w:val="white"/>
        </w:rPr>
      </w:r>
    </w:p>
    <w:p>
      <w:pPr>
        <w:jc w:val="left"/>
        <w:widowControl/>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32. 投标文件报价出现前后不一致的，除招标文件另有规定外，按照下列规定修正：</w:t>
      </w:r>
      <w:r>
        <w:rPr>
          <w:highlight w:val="white"/>
        </w:rPr>
      </w:r>
    </w:p>
    <w:p>
      <w:pPr>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　　（一）投标文件中开标一览表（报价表）内容与投标文件中相应内容不一致的，以开标一览表（报价表）为准；</w:t>
      </w:r>
      <w:r>
        <w:rPr>
          <w:highlight w:val="white"/>
        </w:rPr>
      </w:r>
    </w:p>
    <w:p>
      <w:pPr>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　　（二）大写金额和小写金额不一致的，以大写金额为准；</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（三）单价金额小数点或者百分比有明显错位的，以开标一览表的总价为准，并修改单价；</w:t>
      </w:r>
      <w:r>
        <w:rPr>
          <w:highlight w:val="white"/>
        </w:rPr>
      </w:r>
    </w:p>
    <w:p>
      <w:pPr>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　  （四）总价金额与按单价汇总金额不一致的，以单价金额计算结果为准。</w:t>
      </w:r>
      <w:r>
        <w:rPr>
          <w:highlight w:val="white"/>
        </w:rPr>
      </w:r>
    </w:p>
    <w:p>
      <w:pPr>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　　同时出现两种以上不一致的，按照前款规定的顺序修正。修正后的报价按照第29条第二款的规定经投标人确认后产生约束力，投标人不确认的，其投标无效。</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33.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34. 投标人存在下列情况之一的，投标无效:</w:t>
      </w:r>
      <w:r>
        <w:rPr>
          <w:highlight w:val="white"/>
        </w:rPr>
      </w:r>
    </w:p>
    <w:p>
      <w:pPr>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　 （一）投标文件未按招标文件要求签署、盖章的；</w:t>
      </w:r>
      <w:r>
        <w:rPr>
          <w:highlight w:val="white"/>
        </w:rPr>
      </w:r>
    </w:p>
    <w:p>
      <w:pPr>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　 （二）不具备招标文件中规定的资格要求的；</w:t>
      </w:r>
      <w:r>
        <w:rPr>
          <w:highlight w:val="white"/>
        </w:rPr>
      </w:r>
    </w:p>
    <w:p>
      <w:pPr>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　 （三）报价超过招标文件中规定的预算金额的；</w:t>
      </w:r>
      <w:r>
        <w:rPr>
          <w:highlight w:val="white"/>
        </w:rPr>
      </w:r>
    </w:p>
    <w:p>
      <w:pPr>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　 （四）投标文件含有采购人不能接受的附加条件的；</w:t>
      </w:r>
      <w:r>
        <w:rPr>
          <w:highlight w:val="white"/>
        </w:rPr>
      </w:r>
    </w:p>
    <w:p>
      <w:pPr>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　 （五）投标文件中承诺的投标有效期少于招标文件中载明的投标有效期;</w:t>
      </w:r>
      <w:r>
        <w:rPr>
          <w:highlight w:val="white"/>
        </w:rPr>
      </w:r>
    </w:p>
    <w:p>
      <w:pPr>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   （六）法律、法规和招标文件规定的其他无效情形。</w:t>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35.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jc w:val="center"/>
        <w:rPr>
          <w:rFonts w:hint="eastAsia" w:ascii="宋体" w:hAnsi="宋体" w:eastAsia="宋体" w:cs="宋体"/>
          <w:sz w:val="30"/>
          <w:szCs w:val="30"/>
          <w:highlight w:val="white"/>
        </w:rPr>
      </w:pPr>
      <w:r>
        <w:rPr>
          <w:rFonts w:hint="eastAsia" w:ascii="宋体" w:hAnsi="宋体" w:eastAsia="宋体" w:cs="宋体"/>
          <w:sz w:val="30"/>
          <w:szCs w:val="30"/>
          <w:highlight w:val="white"/>
        </w:rPr>
        <w:t xml:space="preserve">五、中标和合同</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36. 确定中标人</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36.1 采购代理机构应当在评标结束后2个工作日内将评标报告送采购人。</w:t>
      </w:r>
      <w:r>
        <w:rPr>
          <w:highlight w:val="white"/>
        </w:rPr>
      </w:r>
    </w:p>
    <w:p>
      <w:pPr>
        <w:ind w:firstLine="465"/>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rPr>
          <w:highlight w:val="white"/>
        </w:rPr>
      </w:r>
    </w:p>
    <w:p>
      <w:pPr>
        <w:ind w:firstLine="465"/>
        <w:jc w:val="left"/>
        <w:widowControl/>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37. 在公告中标结果的同时，采购人或者采购代理机构应当向中标人发出中标通知书；对未通过资格审查的投标人，应当告知其未通过的原因；采用综合评分法评审的，还应当告知未中标人本人的评审得分与排序。</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38. 中标通知书发出后，采购人不得违法改变中标结果，中标人无正当理由不得放弃中标。</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39. 采购人应当自中标通知书发出之日起15日内，按照招标文件和中标人投标文件的规定，与中标人签订书面合同。所签订的合同不得对招标文件确定的事项和中标人投标文件作实质性修改。</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采购人不得向中标人提出任何不合理的要求作为签订合同的条件。</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40. 政府采购合同应当包括采购人与中标人的名称和住所、标的、数量、质量、价款或者报酬、履行期限及地点和方式、验收要求、违约责任、解决争议的方法等内容。</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left="420"/>
        <w:jc w:val="center"/>
        <w:spacing w:line="360" w:lineRule="auto"/>
        <w:rPr>
          <w:rFonts w:hint="eastAsia" w:ascii="宋体" w:hAnsi="宋体" w:eastAsia="宋体" w:cs="宋体"/>
          <w:sz w:val="30"/>
          <w:szCs w:val="30"/>
          <w:highlight w:val="white"/>
        </w:rPr>
      </w:pPr>
      <w:r>
        <w:rPr>
          <w:rFonts w:hint="eastAsia" w:ascii="宋体" w:hAnsi="宋体" w:eastAsia="宋体" w:cs="宋体"/>
          <w:sz w:val="30"/>
          <w:szCs w:val="30"/>
          <w:highlight w:val="white"/>
        </w:rPr>
        <w:t xml:space="preserve">六、询问和质疑</w:t>
      </w:r>
      <w:r>
        <w:rPr>
          <w:highlight w:val="white"/>
        </w:rPr>
      </w:r>
    </w:p>
    <w:p>
      <w:pPr>
        <w:rPr>
          <w:rFonts w:hint="eastAsia" w:ascii="宋体" w:hAnsi="宋体" w:eastAsia="宋体" w:cs="宋体"/>
          <w:sz w:val="24"/>
          <w:highlight w:val="white"/>
        </w:rPr>
      </w:pPr>
      <w:r>
        <w:rPr>
          <w:rFonts w:hint="eastAsia" w:ascii="宋体" w:hAnsi="宋体" w:eastAsia="宋体" w:cs="宋体"/>
          <w:sz w:val="30"/>
          <w:szCs w:val="30"/>
          <w:highlight w:val="white"/>
        </w:rPr>
        <w:t xml:space="preserve">  </w:t>
      </w:r>
      <w:r>
        <w:rPr>
          <w:rFonts w:hint="eastAsia" w:ascii="宋体" w:hAnsi="宋体" w:eastAsia="宋体" w:cs="宋体"/>
          <w:sz w:val="24"/>
          <w:highlight w:val="white"/>
        </w:rPr>
        <w:t xml:space="preserve"> 41. 询问和质疑</w:t>
      </w:r>
      <w:r>
        <w:rPr>
          <w:rFonts w:hint="eastAsia" w:ascii="宋体" w:hAnsi="宋体" w:eastAsia="宋体" w:cs="宋体"/>
          <w:highlight w:val="white"/>
        </w:rPr>
        <w:t xml:space="preserve">：以招标文件第三章《投标资料表》中的要求为准。</w:t>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left="420"/>
        <w:jc w:val="center"/>
        <w:spacing w:line="360" w:lineRule="auto"/>
        <w:rPr>
          <w:rFonts w:hint="eastAsia" w:ascii="宋体" w:hAnsi="宋体" w:eastAsia="宋体" w:cs="宋体"/>
          <w:sz w:val="30"/>
          <w:szCs w:val="30"/>
          <w:highlight w:val="white"/>
        </w:rPr>
      </w:pPr>
      <w:r>
        <w:rPr>
          <w:rFonts w:hint="eastAsia" w:ascii="宋体" w:hAnsi="宋体" w:eastAsia="宋体" w:cs="宋体"/>
          <w:sz w:val="30"/>
          <w:szCs w:val="30"/>
          <w:highlight w:val="white"/>
        </w:rPr>
        <w:t xml:space="preserve">七、电子招标投标交易平台</w:t>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t xml:space="preserve">    42. 电子招标投标交易平台（即“苏采云”系统，网址：</w:t>
      </w:r>
      <w:r>
        <w:rPr>
          <w:rFonts w:hint="eastAsia" w:ascii="宋体" w:hAnsi="宋体" w:eastAsia="宋体" w:cs="宋体"/>
          <w:sz w:val="24"/>
          <w:highlight w:val="white"/>
        </w:rPr>
        <w:fldChar w:fldCharType="begin"/>
      </w:r>
      <w:r>
        <w:rPr>
          <w:rFonts w:hint="eastAsia" w:ascii="宋体" w:hAnsi="宋体" w:eastAsia="宋体" w:cs="宋体"/>
          <w:sz w:val="24"/>
          <w:highlight w:val="white"/>
        </w:rPr>
        <w:instrText xml:space="preserve">HYPERLINK "http://jszfcg.jsczt.cn/"</w:instrText>
      </w:r>
      <w:r>
        <w:rPr>
          <w:rFonts w:hint="eastAsia" w:ascii="宋体" w:hAnsi="宋体" w:eastAsia="宋体" w:cs="宋体"/>
          <w:sz w:val="24"/>
          <w:highlight w:val="white"/>
        </w:rPr>
        <w:fldChar w:fldCharType="separate"/>
      </w:r>
      <w:r>
        <w:rPr>
          <w:rFonts w:hint="eastAsia" w:ascii="宋体" w:hAnsi="宋体" w:eastAsia="宋体" w:cs="宋体"/>
          <w:sz w:val="24"/>
          <w:highlight w:val="white"/>
        </w:rPr>
        <w:t xml:space="preserve">http://jszfcg.jsczt.cn/</w:t>
      </w:r>
      <w:r>
        <w:rPr>
          <w:rFonts w:hint="eastAsia" w:ascii="宋体" w:hAnsi="宋体" w:eastAsia="宋体" w:cs="宋体"/>
          <w:sz w:val="24"/>
          <w:highlight w:val="white"/>
        </w:rPr>
        <w:fldChar w:fldCharType="end"/>
      </w:r>
      <w:r>
        <w:rPr>
          <w:rFonts w:hint="eastAsia" w:ascii="宋体" w:hAnsi="宋体" w:eastAsia="宋体" w:cs="宋体"/>
          <w:sz w:val="24"/>
          <w:highlight w:val="white"/>
        </w:rPr>
        <w:t xml:space="preserve">）相关要求是本招标文件的组成部分。</w:t>
      </w:r>
      <w:r>
        <w:rPr>
          <w:highlight w:val="white"/>
        </w:rPr>
      </w:r>
    </w:p>
    <w:p>
      <w:pPr>
        <w:rPr>
          <w:rFonts w:hint="eastAsia" w:ascii="宋体" w:hAnsi="宋体" w:eastAsia="宋体" w:cs="宋体"/>
          <w:sz w:val="24"/>
          <w:highlight w:val="white"/>
        </w:rPr>
        <w:outlineLvl w:val="9"/>
      </w:pPr>
      <w:r>
        <w:rPr>
          <w:rFonts w:hint="eastAsia" w:ascii="宋体" w:hAnsi="宋体" w:eastAsia="宋体" w:cs="宋体"/>
          <w:sz w:val="24"/>
          <w:highlight w:val="white"/>
        </w:rPr>
      </w:r>
      <w:r>
        <w:rPr>
          <w:highlight w:val="white"/>
        </w:rPr>
      </w:r>
    </w:p>
    <w:p>
      <w:pPr>
        <w:jc w:val="center"/>
        <w:rPr>
          <w:rFonts w:hint="eastAsia" w:ascii="宋体" w:hAnsi="宋体" w:eastAsia="宋体" w:cs="宋体"/>
          <w:sz w:val="30"/>
          <w:szCs w:val="30"/>
          <w:highlight w:val="white"/>
        </w:rPr>
        <w:outlineLvl w:val="9"/>
      </w:pPr>
      <w:r>
        <w:rPr>
          <w:rFonts w:hint="eastAsia" w:ascii="宋体" w:hAnsi="宋体" w:eastAsia="宋体" w:cs="宋体"/>
          <w:sz w:val="30"/>
          <w:szCs w:val="30"/>
          <w:highlight w:val="white"/>
        </w:rPr>
      </w:r>
      <w:r>
        <w:rPr>
          <w:highlight w:val="white"/>
        </w:rPr>
      </w:r>
    </w:p>
    <w:p>
      <w:pPr>
        <w:jc w:val="center"/>
        <w:rPr>
          <w:rFonts w:hint="eastAsia" w:ascii="宋体" w:hAnsi="宋体" w:eastAsia="宋体" w:cs="宋体"/>
          <w:sz w:val="30"/>
          <w:szCs w:val="30"/>
          <w:highlight w:val="white"/>
        </w:rPr>
        <w:outlineLvl w:val="9"/>
      </w:pPr>
      <w:r>
        <w:rPr>
          <w:rFonts w:hint="eastAsia" w:ascii="宋体" w:hAnsi="宋体" w:eastAsia="宋体" w:cs="宋体"/>
          <w:sz w:val="30"/>
          <w:szCs w:val="30"/>
          <w:highlight w:val="white"/>
        </w:rPr>
      </w:r>
      <w:r>
        <w:rPr>
          <w:highlight w:val="white"/>
        </w:rPr>
      </w:r>
    </w:p>
    <w:p>
      <w:pPr>
        <w:jc w:val="center"/>
        <w:rPr>
          <w:rFonts w:hint="eastAsia" w:ascii="宋体" w:hAnsi="宋体" w:eastAsia="宋体" w:cs="宋体"/>
          <w:sz w:val="30"/>
          <w:szCs w:val="30"/>
          <w:highlight w:val="white"/>
        </w:rPr>
        <w:outlineLvl w:val="9"/>
      </w:pPr>
      <w:r>
        <w:rPr>
          <w:rFonts w:hint="eastAsia" w:ascii="宋体" w:hAnsi="宋体" w:eastAsia="宋体" w:cs="宋体"/>
          <w:sz w:val="30"/>
          <w:szCs w:val="30"/>
          <w:highlight w:val="white"/>
        </w:rPr>
      </w:r>
      <w:r>
        <w:rPr>
          <w:highlight w:val="white"/>
        </w:rPr>
      </w:r>
    </w:p>
    <w:p>
      <w:pPr>
        <w:jc w:val="center"/>
        <w:rPr>
          <w:rFonts w:hint="eastAsia" w:ascii="宋体" w:hAnsi="宋体" w:eastAsia="宋体" w:cs="宋体"/>
          <w:sz w:val="30"/>
          <w:szCs w:val="30"/>
          <w:highlight w:val="white"/>
        </w:rPr>
        <w:outlineLvl w:val="9"/>
      </w:pPr>
      <w:r>
        <w:rPr>
          <w:rFonts w:hint="eastAsia" w:ascii="宋体" w:hAnsi="宋体" w:eastAsia="宋体" w:cs="宋体"/>
          <w:sz w:val="30"/>
          <w:szCs w:val="30"/>
          <w:highlight w:val="white"/>
        </w:rPr>
      </w:r>
      <w:r>
        <w:rPr>
          <w:highlight w:val="white"/>
        </w:rPr>
      </w:r>
    </w:p>
    <w:p>
      <w:pPr>
        <w:jc w:val="center"/>
        <w:rPr>
          <w:rFonts w:hint="eastAsia" w:ascii="宋体" w:hAnsi="宋体" w:eastAsia="宋体" w:cs="宋体"/>
          <w:sz w:val="30"/>
          <w:szCs w:val="30"/>
          <w:highlight w:val="white"/>
        </w:rPr>
        <w:outlineLvl w:val="9"/>
      </w:pPr>
      <w:r>
        <w:rPr>
          <w:rFonts w:hint="eastAsia" w:ascii="宋体" w:hAnsi="宋体" w:eastAsia="宋体" w:cs="宋体"/>
          <w:sz w:val="30"/>
          <w:szCs w:val="30"/>
          <w:highlight w:val="white"/>
        </w:rPr>
      </w:r>
      <w:r>
        <w:rPr>
          <w:highlight w:val="white"/>
        </w:rPr>
      </w:r>
    </w:p>
    <w:p>
      <w:pPr>
        <w:jc w:val="center"/>
        <w:rPr>
          <w:rFonts w:hint="eastAsia" w:ascii="宋体" w:hAnsi="宋体" w:eastAsia="宋体" w:cs="宋体"/>
          <w:sz w:val="30"/>
          <w:szCs w:val="30"/>
          <w:highlight w:val="white"/>
        </w:rPr>
        <w:outlineLvl w:val="0"/>
      </w:pPr>
      <w:r>
        <w:rPr>
          <w:rFonts w:hint="eastAsia" w:ascii="宋体" w:hAnsi="宋体" w:eastAsia="宋体" w:cs="宋体"/>
          <w:sz w:val="30"/>
          <w:szCs w:val="30"/>
          <w:highlight w:val="white"/>
        </w:rPr>
        <w:t xml:space="preserve">第三章  投标资料表</w:t>
      </w:r>
      <w:r>
        <w:rPr>
          <w:highlight w:val="white"/>
        </w:rPr>
      </w:r>
    </w:p>
    <w:p>
      <w:pPr>
        <w:pStyle w:val="958"/>
        <w:ind w:firstLine="480"/>
        <w:rPr>
          <w:rFonts w:hint="eastAsia" w:ascii="宋体" w:hAnsi="宋体" w:eastAsia="宋体" w:cs="宋体"/>
          <w:sz w:val="24"/>
          <w:highlight w:val="white"/>
        </w:rPr>
      </w:pPr>
      <w:r>
        <w:rPr>
          <w:rFonts w:hint="eastAsia" w:ascii="宋体" w:hAnsi="宋体" w:eastAsia="宋体" w:cs="宋体"/>
          <w:sz w:val="24"/>
          <w:highlight w:val="white"/>
        </w:rPr>
        <w:t xml:space="preserve">该资料表的条款项号是与《投标人须知》中条款项号对应的，或增加的条款，是对《投标人须知》的补充、修改和完善，如果有矛盾的话，应以本资料表为准。</w:t>
      </w:r>
      <w:r>
        <w:rPr>
          <w:highlight w:val="white"/>
        </w:rPr>
      </w:r>
    </w:p>
    <w:p>
      <w:pPr>
        <w:rPr>
          <w:rFonts w:hint="eastAsia" w:ascii="宋体" w:hAnsi="宋体" w:eastAsia="宋体" w:cs="宋体"/>
          <w:highlight w:val="white"/>
        </w:rPr>
      </w:pPr>
      <w:r>
        <w:rPr>
          <w:rFonts w:hint="eastAsia" w:ascii="宋体" w:hAnsi="宋体" w:eastAsia="宋体" w:cs="宋体"/>
          <w:highlight w:val="white"/>
        </w:rPr>
      </w:r>
      <w:r>
        <w:rPr>
          <w:highlight w:val="white"/>
        </w:rPr>
      </w:r>
    </w:p>
    <w:tbl>
      <w:tblPr>
        <w:tblStyle w:val="753"/>
        <w:tblW w:w="8564" w:type="dxa"/>
        <w:tblInd w:w="-17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68"/>
        <w:gridCol w:w="7296"/>
      </w:tblGrid>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条款项号</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内容</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一、总则</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t xml:space="preserve">本项目采购人：</w:t>
            </w:r>
            <w:r>
              <w:rPr>
                <w:rFonts w:hint="eastAsia" w:ascii="宋体" w:hAnsi="宋体" w:cs="宋体"/>
                <w:sz w:val="24"/>
                <w:highlight w:val="white"/>
                <w:lang w:eastAsia="zh-CN"/>
              </w:rPr>
              <w:t xml:space="preserve">沛县大屯街道办事处</w:t>
            </w:r>
            <w:r>
              <w:rPr>
                <w:rFonts w:hint="eastAsia" w:ascii="宋体" w:hAnsi="宋体" w:eastAsia="宋体" w:cs="宋体"/>
                <w:sz w:val="24"/>
                <w:highlight w:val="white"/>
              </w:rPr>
              <w:t xml:space="preserve"> </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2.1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t xml:space="preserve">本次采购采用的政府采购方式：公开招标。</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cs="宋体"/>
                <w:sz w:val="24"/>
                <w:highlight w:val="white"/>
                <w:lang w:val="en-US" w:eastAsia="zh-CN"/>
              </w:rPr>
              <w:t xml:space="preserve">3</w:t>
            </w:r>
            <w:r>
              <w:rPr>
                <w:rFonts w:hint="eastAsia" w:ascii="宋体" w:hAnsi="宋体" w:eastAsia="宋体" w:cs="宋体"/>
                <w:sz w:val="24"/>
                <w:highlight w:val="white"/>
              </w:rPr>
              <w:t xml:space="preserve">.</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cs="宋体"/>
                <w:sz w:val="24"/>
                <w:highlight w:val="white"/>
              </w:rPr>
            </w:pPr>
            <w:r>
              <w:rPr>
                <w:rFonts w:hint="eastAsia" w:ascii="宋体" w:hAnsi="宋体" w:eastAsia="宋体" w:cs="宋体"/>
                <w:sz w:val="24"/>
                <w:highlight w:val="white"/>
              </w:rPr>
              <w:t xml:space="preserve">采购人确定的采购</w:t>
            </w:r>
            <w:r>
              <w:rPr>
                <w:rFonts w:hint="eastAsia" w:ascii="宋体" w:hAnsi="宋体" w:cs="宋体"/>
                <w:sz w:val="24"/>
                <w:highlight w:val="white"/>
                <w:lang w:eastAsia="zh-CN"/>
              </w:rPr>
              <w:t xml:space="preserve">项目属性：货物</w:t>
            </w:r>
            <w:r>
              <w:rPr>
                <w:highlight w:val="white"/>
              </w:rPr>
            </w:r>
          </w:p>
          <w:p>
            <w:pPr>
              <w:pStyle w:val="787"/>
              <w:rPr>
                <w:rFonts w:hint="eastAsia"/>
                <w:highlight w:val="white"/>
              </w:rPr>
            </w:pPr>
            <w:r>
              <w:rPr>
                <w:rFonts w:hint="eastAsia" w:ascii="宋体" w:hAnsi="宋体" w:eastAsia="宋体" w:cs="宋体"/>
                <w:b/>
                <w:bCs/>
                <w:sz w:val="24"/>
                <w:szCs w:val="24"/>
                <w:highlight w:val="white"/>
                <w:lang w:val="en-US" w:eastAsia="zh-CN" w:bidi="ar-SA"/>
              </w:rPr>
              <w:t xml:space="preserve">本项目是否为专门面向中小微企业采购的项目：是</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t xml:space="preserve">本项目采购代理机构：</w:t>
            </w:r>
            <w:r>
              <w:rPr>
                <w:rFonts w:hint="eastAsia" w:ascii="宋体" w:hAnsi="宋体" w:cs="宋体"/>
                <w:sz w:val="24"/>
                <w:highlight w:val="white"/>
                <w:lang w:eastAsia="zh-CN"/>
              </w:rPr>
              <w:t xml:space="preserve">徐州天一招标代理有限公司</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6.2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t xml:space="preserve">采购代理机构代理费用的收取标准和方式：招标代理服务费由中标人支付，标准见《招标代理服务收费标准》（见附件）。</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t xml:space="preserve">本项目为政府采购服务电子招标投标。</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7.1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t xml:space="preserve">潜在投标人访问“苏采云”系统的网络地址和方法：见本项目招标公告。</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二、招标</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9.1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t xml:space="preserve">采购项目预算金额：</w:t>
            </w:r>
            <w:r>
              <w:rPr>
                <w:rFonts w:hint="eastAsia" w:ascii="宋体" w:hAnsi="宋体" w:cs="宋体"/>
                <w:sz w:val="24"/>
                <w:highlight w:val="white"/>
                <w:lang w:val="en-US" w:eastAsia="zh-CN"/>
              </w:rPr>
              <w:t xml:space="preserve">100</w:t>
            </w:r>
            <w:r>
              <w:rPr>
                <w:rFonts w:hint="eastAsia" w:ascii="宋体" w:hAnsi="宋体" w:cs="宋体"/>
                <w:sz w:val="24"/>
                <w:highlight w:val="white"/>
                <w:lang w:eastAsia="zh-CN"/>
              </w:rPr>
              <w:t xml:space="preserve">万元，</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10.1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t xml:space="preserve">本项目对样品的要求：</w:t>
            </w:r>
            <w:r>
              <w:rPr>
                <w:rFonts w:hint="eastAsia" w:ascii="宋体" w:hAnsi="宋体" w:cs="宋体"/>
                <w:b/>
                <w:bCs/>
                <w:sz w:val="24"/>
                <w:highlight w:val="white"/>
                <w:lang w:eastAsia="zh-CN"/>
              </w:rPr>
              <w:t xml:space="preserve">无</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11.2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t xml:space="preserve">投标有效期:90天。</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12.1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t xml:space="preserve">招标文件售价：免费。</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14.2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t xml:space="preserve">现场考察：不组织现场考察。</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14.3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t xml:space="preserve">开标前答疑会：不召开开标前答疑会。</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15.1</w:t>
            </w:r>
            <w:r>
              <w:rPr>
                <w:highlight w:val="white"/>
              </w:rPr>
            </w:r>
          </w:p>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15.2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ind w:firstLine="480"/>
              <w:rPr>
                <w:rFonts w:hint="eastAsia" w:ascii="宋体" w:hAnsi="宋体" w:eastAsia="宋体" w:cs="宋体"/>
                <w:sz w:val="24"/>
                <w:highlight w:val="white"/>
              </w:rPr>
            </w:pPr>
            <w:r>
              <w:rPr>
                <w:rFonts w:hint="eastAsia" w:ascii="宋体" w:hAnsi="宋体" w:eastAsia="宋体" w:cs="宋体"/>
                <w:bCs/>
                <w:sz w:val="24"/>
                <w:highlight w:val="white"/>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15.3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ind w:firstLine="480"/>
              <w:rPr>
                <w:rFonts w:hint="eastAsia" w:ascii="宋体" w:hAnsi="宋体" w:eastAsia="宋体" w:cs="宋体"/>
                <w:bCs/>
                <w:sz w:val="24"/>
                <w:highlight w:val="white"/>
              </w:rPr>
            </w:pPr>
            <w:r>
              <w:rPr>
                <w:rFonts w:hint="eastAsia" w:ascii="宋体" w:hAnsi="宋体" w:eastAsia="宋体" w:cs="宋体"/>
                <w:sz w:val="24"/>
                <w:highlight w:val="whit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16.1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ind w:firstLine="480"/>
              <w:jc w:val="left"/>
              <w:widowControl/>
              <w:rPr>
                <w:rFonts w:hint="eastAsia" w:ascii="宋体" w:hAnsi="宋体" w:eastAsia="宋体" w:cs="宋体"/>
                <w:bCs/>
                <w:sz w:val="24"/>
                <w:highlight w:val="white"/>
              </w:rPr>
            </w:pPr>
            <w:r>
              <w:rPr>
                <w:rFonts w:hint="eastAsia" w:ascii="宋体" w:hAnsi="宋体" w:eastAsia="宋体" w:cs="宋体"/>
                <w:sz w:val="24"/>
                <w:highlight w:val="white"/>
              </w:rPr>
              <w:t xml:space="preserve">终止招标的，采购代理机构应当及时在原公告发布媒体上发布终止公告，以“终止公告”的形式通知已经获取招标文件的潜在投标人，</w:t>
            </w:r>
            <w:r>
              <w:rPr>
                <w:rFonts w:hint="eastAsia" w:ascii="宋体" w:hAnsi="宋体" w:eastAsia="宋体" w:cs="宋体"/>
                <w:bCs/>
                <w:sz w:val="24"/>
                <w:highlight w:val="white"/>
              </w:rPr>
              <w:t xml:space="preserve">发布本项目的“</w:t>
            </w:r>
            <w:r>
              <w:rPr>
                <w:rFonts w:hint="eastAsia" w:ascii="宋体" w:hAnsi="宋体" w:eastAsia="宋体" w:cs="宋体"/>
                <w:sz w:val="24"/>
                <w:highlight w:val="white"/>
              </w:rPr>
              <w:t xml:space="preserve">终止公告</w:t>
            </w:r>
            <w:r>
              <w:rPr>
                <w:rFonts w:hint="eastAsia" w:ascii="宋体" w:hAnsi="宋体" w:eastAsia="宋体" w:cs="宋体"/>
                <w:bCs/>
                <w:sz w:val="24"/>
                <w:highlight w:val="white"/>
              </w:rPr>
              <w:t xml:space="preserve">”后采购代理机构已尽通知义务。敬请各潜在投标人关注本项目的“</w:t>
            </w:r>
            <w:r>
              <w:rPr>
                <w:rFonts w:hint="eastAsia" w:ascii="宋体" w:hAnsi="宋体" w:eastAsia="宋体" w:cs="宋体"/>
                <w:sz w:val="24"/>
                <w:highlight w:val="white"/>
              </w:rPr>
              <w:t xml:space="preserve">终止公告</w:t>
            </w:r>
            <w:r>
              <w:rPr>
                <w:rFonts w:hint="eastAsia" w:ascii="宋体" w:hAnsi="宋体" w:eastAsia="宋体" w:cs="宋体"/>
                <w:bCs/>
                <w:sz w:val="24"/>
                <w:highlight w:val="white"/>
              </w:rPr>
              <w:t xml:space="preserve">”，否则，将自行承担相应的风险。</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17.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ind w:firstLine="480"/>
              <w:rPr>
                <w:rFonts w:hint="eastAsia" w:ascii="宋体" w:hAnsi="宋体" w:eastAsia="宋体" w:cs="宋体"/>
                <w:bCs/>
                <w:sz w:val="24"/>
                <w:highlight w:val="white"/>
              </w:rPr>
            </w:pPr>
            <w:r>
              <w:rPr>
                <w:rFonts w:hint="eastAsia" w:ascii="宋体" w:hAnsi="宋体" w:eastAsia="宋体" w:cs="宋体"/>
                <w:sz w:val="24"/>
                <w:highlight w:val="white"/>
              </w:rPr>
              <w:t xml:space="preserve">投标人信用信息查询渠道及截止时点、信用信息查询记录和证据留存的具体方式、信用信息的使用规则等：</w:t>
            </w:r>
            <w:r>
              <w:rPr>
                <w:highlight w:val="white"/>
              </w:rPr>
            </w:r>
          </w:p>
          <w:p>
            <w:pPr>
              <w:ind w:firstLine="480"/>
              <w:rPr>
                <w:rFonts w:hint="eastAsia" w:ascii="宋体" w:hAnsi="宋体" w:eastAsia="宋体" w:cs="宋体"/>
                <w:sz w:val="24"/>
                <w:highlight w:val="white"/>
              </w:rPr>
            </w:pPr>
            <w:r>
              <w:rPr>
                <w:rFonts w:hint="eastAsia" w:ascii="宋体" w:hAnsi="宋体" w:eastAsia="宋体" w:cs="宋体"/>
                <w:bCs/>
                <w:sz w:val="24"/>
                <w:highlight w:val="white"/>
              </w:rPr>
              <w:t xml:space="preserve">一、</w:t>
            </w:r>
            <w:r>
              <w:rPr>
                <w:rFonts w:hint="eastAsia" w:ascii="宋体" w:hAnsi="宋体" w:eastAsia="宋体" w:cs="宋体"/>
                <w:sz w:val="24"/>
                <w:highlight w:val="white"/>
              </w:rPr>
              <w:t xml:space="preserve">由采购人查询信用信息。</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二、查询渠道包括：</w:t>
            </w:r>
            <w:r>
              <w:rPr>
                <w:highlight w:val="white"/>
              </w:rPr>
            </w:r>
          </w:p>
          <w:p>
            <w:pPr>
              <w:ind w:firstLine="600"/>
              <w:rPr>
                <w:rFonts w:hint="eastAsia" w:ascii="宋体" w:hAnsi="宋体" w:eastAsia="宋体" w:cs="宋体"/>
                <w:sz w:val="24"/>
                <w:highlight w:val="white"/>
              </w:rPr>
            </w:pPr>
            <w:r>
              <w:rPr>
                <w:rFonts w:hint="eastAsia" w:ascii="宋体" w:hAnsi="宋体" w:eastAsia="宋体" w:cs="宋体"/>
                <w:sz w:val="24"/>
                <w:highlight w:val="white"/>
              </w:rPr>
              <w:t xml:space="preserve">1.“信用中国”网（</w:t>
            </w:r>
            <w:r>
              <w:rPr>
                <w:rFonts w:hint="eastAsia" w:ascii="宋体" w:hAnsi="宋体" w:eastAsia="宋体" w:cs="宋体"/>
                <w:sz w:val="24"/>
                <w:highlight w:val="white"/>
              </w:rPr>
              <w:fldChar w:fldCharType="begin"/>
            </w:r>
            <w:r>
              <w:rPr>
                <w:rFonts w:hint="eastAsia" w:ascii="宋体" w:hAnsi="宋体" w:eastAsia="宋体" w:cs="宋体"/>
                <w:sz w:val="24"/>
                <w:highlight w:val="white"/>
              </w:rPr>
              <w:instrText xml:space="preserve"> HYPERLINK "http://www.creditchina.gov.cn/" </w:instrText>
            </w:r>
            <w:r>
              <w:rPr>
                <w:rFonts w:hint="eastAsia" w:ascii="宋体" w:hAnsi="宋体" w:eastAsia="宋体" w:cs="宋体"/>
                <w:sz w:val="24"/>
                <w:highlight w:val="white"/>
              </w:rPr>
              <w:fldChar w:fldCharType="separate"/>
            </w:r>
            <w:r>
              <w:rPr>
                <w:rFonts w:hint="eastAsia" w:ascii="宋体" w:hAnsi="宋体" w:eastAsia="宋体" w:cs="宋体"/>
                <w:sz w:val="24"/>
                <w:highlight w:val="white"/>
              </w:rPr>
              <w:t xml:space="preserve">www.creditchina.gov.cn</w:t>
            </w:r>
            <w:r>
              <w:rPr>
                <w:rFonts w:hint="eastAsia" w:ascii="宋体" w:hAnsi="宋体" w:eastAsia="宋体" w:cs="宋体"/>
                <w:sz w:val="24"/>
                <w:highlight w:val="white"/>
              </w:rPr>
              <w:fldChar w:fldCharType="end"/>
            </w:r>
            <w:r>
              <w:rPr>
                <w:rFonts w:hint="eastAsia" w:ascii="宋体" w:hAnsi="宋体" w:eastAsia="宋体" w:cs="宋体"/>
                <w:sz w:val="24"/>
                <w:highlight w:val="white"/>
              </w:rPr>
              <w:t xml:space="preserve">）；</w:t>
            </w:r>
            <w:r>
              <w:rPr>
                <w:highlight w:val="white"/>
              </w:rPr>
            </w:r>
          </w:p>
          <w:p>
            <w:pPr>
              <w:ind w:firstLine="600"/>
              <w:rPr>
                <w:rFonts w:hint="eastAsia" w:ascii="宋体" w:hAnsi="宋体" w:eastAsia="宋体" w:cs="宋体"/>
                <w:sz w:val="24"/>
                <w:highlight w:val="white"/>
              </w:rPr>
            </w:pPr>
            <w:r>
              <w:rPr>
                <w:rFonts w:hint="eastAsia" w:ascii="宋体" w:hAnsi="宋体" w:eastAsia="宋体" w:cs="宋体"/>
                <w:sz w:val="24"/>
                <w:highlight w:val="white"/>
              </w:rPr>
              <w:t xml:space="preserve">2.中国政府采购网（</w:t>
            </w:r>
            <w:r>
              <w:rPr>
                <w:rFonts w:hint="eastAsia" w:ascii="宋体" w:hAnsi="宋体" w:eastAsia="宋体" w:cs="宋体"/>
                <w:sz w:val="24"/>
                <w:highlight w:val="white"/>
              </w:rPr>
              <w:fldChar w:fldCharType="begin"/>
            </w:r>
            <w:r>
              <w:rPr>
                <w:rFonts w:hint="eastAsia" w:ascii="宋体" w:hAnsi="宋体" w:eastAsia="宋体" w:cs="宋体"/>
                <w:sz w:val="24"/>
                <w:highlight w:val="white"/>
              </w:rPr>
              <w:instrText xml:space="preserve"> HYPERLINK "http://www.ccgp.gov.cn/" </w:instrText>
            </w:r>
            <w:r>
              <w:rPr>
                <w:rFonts w:hint="eastAsia" w:ascii="宋体" w:hAnsi="宋体" w:eastAsia="宋体" w:cs="宋体"/>
                <w:sz w:val="24"/>
                <w:highlight w:val="white"/>
              </w:rPr>
              <w:fldChar w:fldCharType="separate"/>
            </w:r>
            <w:r>
              <w:rPr>
                <w:rFonts w:hint="eastAsia" w:ascii="宋体" w:hAnsi="宋体" w:eastAsia="宋体" w:cs="宋体"/>
                <w:sz w:val="24"/>
                <w:highlight w:val="white"/>
              </w:rPr>
              <w:t xml:space="preserve">www.ccgp.gov.cn</w:t>
            </w:r>
            <w:r>
              <w:rPr>
                <w:rFonts w:hint="eastAsia" w:ascii="宋体" w:hAnsi="宋体" w:eastAsia="宋体" w:cs="宋体"/>
                <w:sz w:val="24"/>
                <w:highlight w:val="white"/>
              </w:rPr>
              <w:fldChar w:fldCharType="end"/>
            </w:r>
            <w:r>
              <w:rPr>
                <w:rFonts w:hint="eastAsia" w:ascii="宋体" w:hAnsi="宋体" w:eastAsia="宋体" w:cs="宋体"/>
                <w:sz w:val="24"/>
                <w:highlight w:val="white"/>
              </w:rPr>
              <w:t xml:space="preserve">）；</w:t>
            </w:r>
            <w:r>
              <w:rPr>
                <w:highlight w:val="white"/>
              </w:rPr>
            </w:r>
          </w:p>
          <w:p>
            <w:pPr>
              <w:rPr>
                <w:rFonts w:hint="eastAsia" w:ascii="宋体" w:hAnsi="宋体" w:eastAsia="宋体" w:cs="宋体"/>
                <w:bCs/>
                <w:sz w:val="24"/>
                <w:highlight w:val="white"/>
              </w:rPr>
            </w:pPr>
            <w:r>
              <w:rPr>
                <w:rFonts w:hint="eastAsia" w:ascii="宋体" w:hAnsi="宋体" w:eastAsia="宋体" w:cs="宋体"/>
                <w:bCs/>
                <w:sz w:val="24"/>
                <w:highlight w:val="white"/>
              </w:rPr>
              <w:t xml:space="preserve">     3.“诚信江苏”网（</w:t>
            </w:r>
            <w:r>
              <w:rPr>
                <w:rFonts w:hint="eastAsia" w:ascii="宋体" w:hAnsi="宋体" w:eastAsia="宋体" w:cs="宋体"/>
                <w:highlight w:val="white"/>
              </w:rPr>
              <w:fldChar w:fldCharType="begin"/>
            </w:r>
            <w:r>
              <w:rPr>
                <w:rFonts w:hint="eastAsia" w:ascii="宋体" w:hAnsi="宋体" w:eastAsia="宋体" w:cs="宋体"/>
                <w:highlight w:val="white"/>
              </w:rPr>
              <w:instrText xml:space="preserve">HYPERLINK "http://www.jiangsu.gov.cn/jsxy/index.htm"</w:instrText>
            </w:r>
            <w:r>
              <w:rPr>
                <w:rFonts w:hint="eastAsia" w:ascii="宋体" w:hAnsi="宋体" w:eastAsia="宋体" w:cs="宋体"/>
                <w:highlight w:val="white"/>
              </w:rPr>
              <w:fldChar w:fldCharType="separate"/>
            </w:r>
            <w:r>
              <w:rPr>
                <w:rStyle w:val="960"/>
                <w:rFonts w:hint="eastAsia" w:ascii="宋体" w:hAnsi="宋体" w:eastAsia="宋体" w:cs="宋体"/>
                <w:bCs/>
                <w:color w:val="000000"/>
                <w:sz w:val="24"/>
                <w:highlight w:val="white"/>
                <w:u w:val="none"/>
              </w:rPr>
              <w:t xml:space="preserve">www.jiangsu.gov.cn/jsxy/index.htm</w:t>
            </w:r>
            <w:r>
              <w:rPr>
                <w:rFonts w:hint="eastAsia" w:ascii="宋体" w:hAnsi="宋体" w:eastAsia="宋体" w:cs="宋体"/>
                <w:highlight w:val="white"/>
              </w:rPr>
              <w:fldChar w:fldCharType="end"/>
            </w:r>
            <w:r>
              <w:rPr>
                <w:rFonts w:hint="eastAsia" w:ascii="宋体" w:hAnsi="宋体" w:eastAsia="宋体" w:cs="宋体"/>
                <w:bCs/>
                <w:sz w:val="24"/>
                <w:highlight w:val="white"/>
              </w:rPr>
              <w:t xml:space="preserve">）</w:t>
            </w:r>
            <w:r>
              <w:rPr>
                <w:highlight w:val="white"/>
              </w:rPr>
            </w:r>
          </w:p>
          <w:p>
            <w:pPr>
              <w:rPr>
                <w:rFonts w:hint="eastAsia" w:ascii="宋体" w:hAnsi="宋体" w:eastAsia="宋体" w:cs="宋体"/>
                <w:bCs/>
                <w:sz w:val="24"/>
                <w:highlight w:val="white"/>
              </w:rPr>
            </w:pPr>
            <w:r>
              <w:rPr>
                <w:rFonts w:hint="eastAsia" w:ascii="宋体" w:hAnsi="宋体" w:eastAsia="宋体" w:cs="宋体"/>
                <w:bCs/>
                <w:sz w:val="24"/>
                <w:highlight w:val="white"/>
              </w:rPr>
              <w:t xml:space="preserve">和或</w:t>
            </w:r>
            <w:r>
              <w:rPr>
                <w:rFonts w:hint="eastAsia" w:ascii="宋体" w:hAnsi="宋体" w:eastAsia="宋体" w:cs="宋体"/>
                <w:sz w:val="24"/>
                <w:highlight w:val="white"/>
              </w:rPr>
              <w:t xml:space="preserve">“信用江苏”网（http://credit.jiangsu.gov.cn/）</w:t>
            </w:r>
            <w:r>
              <w:rPr>
                <w:rFonts w:hint="eastAsia" w:ascii="宋体" w:hAnsi="宋体" w:eastAsia="宋体" w:cs="宋体"/>
                <w:bCs/>
                <w:sz w:val="24"/>
                <w:highlight w:val="white"/>
              </w:rPr>
              <w:t xml:space="preserve">；</w:t>
            </w:r>
            <w:r>
              <w:rPr>
                <w:highlight w:val="white"/>
              </w:rPr>
            </w:r>
          </w:p>
          <w:p>
            <w:pPr>
              <w:ind w:firstLine="600"/>
              <w:rPr>
                <w:rFonts w:hint="eastAsia" w:ascii="宋体" w:hAnsi="宋体" w:eastAsia="宋体" w:cs="宋体"/>
                <w:sz w:val="24"/>
                <w:highlight w:val="white"/>
              </w:rPr>
            </w:pPr>
            <w:r>
              <w:rPr>
                <w:rFonts w:hint="eastAsia" w:ascii="宋体" w:hAnsi="宋体" w:eastAsia="宋体" w:cs="宋体"/>
                <w:sz w:val="24"/>
                <w:highlight w:val="white"/>
              </w:rPr>
              <w:t xml:space="preserve">4.“诚信徐州”网（ </w:t>
            </w:r>
            <w:r>
              <w:rPr>
                <w:rFonts w:hint="eastAsia" w:ascii="宋体" w:hAnsi="宋体" w:eastAsia="宋体" w:cs="宋体"/>
                <w:sz w:val="24"/>
                <w:highlight w:val="white"/>
              </w:rPr>
              <w:fldChar w:fldCharType="begin"/>
            </w:r>
            <w:r>
              <w:rPr>
                <w:rFonts w:hint="eastAsia" w:ascii="宋体" w:hAnsi="宋体" w:eastAsia="宋体" w:cs="宋体"/>
                <w:sz w:val="24"/>
                <w:highlight w:val="white"/>
              </w:rPr>
              <w:instrText xml:space="preserve">HYPERLINK "http://www.xuzhoucredit.gov.cn/"</w:instrText>
            </w:r>
            <w:r>
              <w:rPr>
                <w:rFonts w:hint="eastAsia" w:ascii="宋体" w:hAnsi="宋体" w:eastAsia="宋体" w:cs="宋体"/>
                <w:sz w:val="24"/>
                <w:highlight w:val="white"/>
              </w:rPr>
              <w:fldChar w:fldCharType="separate"/>
            </w:r>
            <w:r>
              <w:rPr>
                <w:rFonts w:hint="eastAsia" w:ascii="宋体" w:hAnsi="宋体" w:eastAsia="宋体" w:cs="宋体"/>
                <w:sz w:val="24"/>
                <w:highlight w:val="white"/>
              </w:rPr>
              <w:t xml:space="preserve">http://www.xuzhoucredit.gov.cn</w:t>
            </w:r>
            <w:r>
              <w:rPr>
                <w:rFonts w:hint="eastAsia" w:ascii="宋体" w:hAnsi="宋体" w:eastAsia="宋体" w:cs="宋体"/>
                <w:sz w:val="24"/>
                <w:highlight w:val="white"/>
              </w:rPr>
              <w:fldChar w:fldCharType="end"/>
            </w:r>
            <w:r>
              <w:rPr>
                <w:rFonts w:hint="eastAsia" w:ascii="宋体" w:hAnsi="宋体" w:eastAsia="宋体" w:cs="宋体"/>
                <w:sz w:val="24"/>
                <w:highlight w:val="white"/>
              </w:rPr>
              <w:t xml:space="preserve">）。</w:t>
            </w:r>
            <w:r>
              <w:rPr>
                <w:highlight w:val="white"/>
              </w:rPr>
            </w:r>
          </w:p>
          <w:p>
            <w:pPr>
              <w:rPr>
                <w:rFonts w:hint="eastAsia" w:ascii="宋体" w:hAnsi="宋体" w:eastAsia="宋体" w:cs="宋体"/>
                <w:bCs/>
                <w:sz w:val="24"/>
                <w:highlight w:val="white"/>
              </w:rPr>
            </w:pPr>
            <w:r>
              <w:rPr>
                <w:rFonts w:hint="eastAsia" w:ascii="宋体" w:hAnsi="宋体" w:eastAsia="宋体" w:cs="宋体"/>
                <w:sz w:val="24"/>
                <w:highlight w:val="white"/>
              </w:rPr>
              <w:t xml:space="preserve">和或“信用徐州”网（</w:t>
            </w:r>
            <w:r>
              <w:rPr>
                <w:rFonts w:hint="eastAsia" w:ascii="宋体" w:hAnsi="宋体" w:eastAsia="宋体" w:cs="宋体"/>
                <w:bCs/>
                <w:sz w:val="24"/>
                <w:highlight w:val="white"/>
              </w:rPr>
              <w:t xml:space="preserve">www.xuzhoucredit.gov.cn/</w:t>
            </w:r>
            <w:r>
              <w:rPr>
                <w:rFonts w:hint="eastAsia" w:ascii="宋体" w:hAnsi="宋体" w:eastAsia="宋体" w:cs="宋体"/>
                <w:sz w:val="24"/>
                <w:highlight w:val="white"/>
              </w:rPr>
              <w:t xml:space="preserve">）。</w:t>
            </w:r>
            <w:r>
              <w:rPr>
                <w:highlight w:val="white"/>
              </w:rPr>
            </w:r>
          </w:p>
          <w:p>
            <w:pPr>
              <w:ind w:firstLine="480"/>
              <w:rPr>
                <w:rFonts w:hint="eastAsia" w:ascii="宋体" w:hAnsi="宋体" w:eastAsia="宋体" w:cs="宋体"/>
                <w:bCs/>
                <w:sz w:val="24"/>
                <w:highlight w:val="white"/>
              </w:rPr>
            </w:pPr>
            <w:r>
              <w:rPr>
                <w:rFonts w:hint="eastAsia" w:ascii="宋体" w:hAnsi="宋体" w:eastAsia="宋体" w:cs="宋体"/>
                <w:bCs/>
                <w:sz w:val="24"/>
                <w:highlight w:val="white"/>
              </w:rPr>
              <w:t xml:space="preserve">三、截止时点（查询环节）：开标后资格审查结束前。</w:t>
            </w:r>
            <w:r>
              <w:rPr>
                <w:highlight w:val="white"/>
              </w:rPr>
            </w:r>
          </w:p>
          <w:p>
            <w:pPr>
              <w:ind w:firstLine="480"/>
              <w:rPr>
                <w:rFonts w:hint="eastAsia" w:ascii="宋体" w:hAnsi="宋体" w:eastAsia="宋体" w:cs="宋体"/>
                <w:bCs/>
                <w:sz w:val="24"/>
                <w:highlight w:val="white"/>
              </w:rPr>
            </w:pPr>
            <w:r>
              <w:rPr>
                <w:rFonts w:hint="eastAsia" w:ascii="宋体" w:hAnsi="宋体" w:eastAsia="宋体" w:cs="宋体"/>
                <w:bCs/>
                <w:sz w:val="24"/>
                <w:highlight w:val="white"/>
              </w:rPr>
              <w:t xml:space="preserve">四、信用信息查询记录和证据留存的具体方式：</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网页截屏打印，与其他采购文件一并保存。</w:t>
            </w:r>
            <w:r>
              <w:rPr>
                <w:highlight w:val="white"/>
              </w:rPr>
            </w:r>
          </w:p>
          <w:p>
            <w:pPr>
              <w:ind w:firstLine="480"/>
              <w:rPr>
                <w:rFonts w:hint="eastAsia" w:ascii="宋体" w:hAnsi="宋体" w:eastAsia="宋体" w:cs="宋体"/>
                <w:bCs/>
                <w:sz w:val="24"/>
                <w:highlight w:val="white"/>
              </w:rPr>
            </w:pPr>
            <w:r>
              <w:rPr>
                <w:rFonts w:hint="eastAsia" w:ascii="宋体" w:hAnsi="宋体" w:eastAsia="宋体" w:cs="宋体"/>
                <w:bCs/>
                <w:sz w:val="24"/>
                <w:highlight w:val="white"/>
              </w:rPr>
              <w:t xml:space="preserve">五、信用信息的使用规则：</w:t>
            </w:r>
            <w:r>
              <w:rPr>
                <w:highlight w:val="white"/>
              </w:rPr>
            </w:r>
          </w:p>
          <w:p>
            <w:pPr>
              <w:ind w:firstLine="480"/>
              <w:rPr>
                <w:rFonts w:hint="eastAsia" w:ascii="宋体" w:hAnsi="宋体" w:eastAsia="宋体" w:cs="宋体"/>
                <w:bCs/>
                <w:sz w:val="24"/>
                <w:highlight w:val="white"/>
              </w:rPr>
            </w:pPr>
            <w:r>
              <w:rPr>
                <w:rFonts w:hint="eastAsia" w:ascii="宋体" w:hAnsi="宋体" w:eastAsia="宋体" w:cs="宋体"/>
                <w:bCs/>
                <w:sz w:val="24"/>
                <w:highlight w:val="whit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highlight w:val="white"/>
              </w:rPr>
            </w:r>
          </w:p>
          <w:p>
            <w:pPr>
              <w:rPr>
                <w:rFonts w:hint="eastAsia" w:ascii="宋体" w:hAnsi="宋体" w:eastAsia="宋体" w:cs="宋体"/>
                <w:sz w:val="24"/>
                <w:highlight w:val="white"/>
              </w:rPr>
            </w:pPr>
            <w:r>
              <w:rPr>
                <w:rFonts w:hint="eastAsia" w:ascii="宋体" w:hAnsi="宋体" w:eastAsia="宋体" w:cs="宋体"/>
                <w:bCs/>
                <w:sz w:val="24"/>
                <w:highlight w:val="white"/>
              </w:rPr>
              <w:t xml:space="preserve">     六、</w:t>
            </w:r>
            <w:r>
              <w:rPr>
                <w:rFonts w:hint="eastAsia" w:ascii="宋体" w:hAnsi="宋体" w:eastAsia="宋体" w:cs="宋体"/>
                <w:sz w:val="24"/>
                <w:highlight w:val="white"/>
              </w:rPr>
              <w:t xml:space="preserve">信用评价结果查询：见招标文件</w:t>
            </w:r>
            <w:r>
              <w:rPr>
                <w:rFonts w:hint="eastAsia" w:ascii="宋体" w:hAnsi="宋体" w:eastAsia="宋体" w:cs="宋体"/>
                <w:bCs/>
                <w:sz w:val="24"/>
                <w:highlight w:val="white"/>
              </w:rPr>
              <w:t xml:space="preserve">第四章</w:t>
            </w:r>
            <w:r>
              <w:rPr>
                <w:rFonts w:hint="eastAsia" w:ascii="宋体" w:hAnsi="宋体" w:eastAsia="宋体" w:cs="宋体"/>
                <w:sz w:val="24"/>
                <w:highlight w:val="white"/>
              </w:rPr>
              <w:t xml:space="preserve">《</w:t>
            </w:r>
            <w:r>
              <w:rPr>
                <w:rFonts w:hint="eastAsia" w:ascii="宋体" w:hAnsi="宋体" w:eastAsia="宋体" w:cs="宋体"/>
                <w:bCs/>
                <w:sz w:val="24"/>
                <w:highlight w:val="white"/>
              </w:rPr>
              <w:t xml:space="preserve">评标标准</w:t>
            </w:r>
            <w:r>
              <w:rPr>
                <w:rFonts w:hint="eastAsia" w:ascii="宋体" w:hAnsi="宋体" w:eastAsia="宋体" w:cs="宋体"/>
                <w:sz w:val="24"/>
                <w:highlight w:val="white"/>
              </w:rPr>
              <w:t xml:space="preserve">》。</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bCs/>
                <w:sz w:val="24"/>
                <w:highlight w:val="white"/>
              </w:rPr>
              <w:t xml:space="preserve">三、投标</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18.3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bCs/>
                <w:sz w:val="24"/>
                <w:highlight w:val="white"/>
              </w:rPr>
            </w:pPr>
            <w:r>
              <w:rPr>
                <w:rFonts w:hint="eastAsia" w:ascii="宋体" w:hAnsi="宋体" w:eastAsia="宋体" w:cs="宋体"/>
                <w:sz w:val="24"/>
                <w:highlight w:val="white"/>
              </w:rPr>
              <w:t xml:space="preserve">投标人的资格要求：见本项目公开招标公告。</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19.1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ind w:firstLine="480"/>
              <w:rPr>
                <w:rFonts w:hint="eastAsia" w:ascii="宋体" w:hAnsi="宋体" w:eastAsia="宋体" w:cs="宋体"/>
                <w:bCs/>
                <w:sz w:val="24"/>
                <w:highlight w:val="white"/>
              </w:rPr>
            </w:pPr>
            <w:r>
              <w:rPr>
                <w:rFonts w:hint="eastAsia" w:ascii="宋体" w:hAnsi="宋体" w:eastAsia="宋体" w:cs="宋体"/>
                <w:bCs/>
                <w:sz w:val="24"/>
                <w:highlight w:val="white"/>
              </w:rPr>
              <w:t xml:space="preserve">投标人须用政府采购客户端工具导入“苏采云”系统下载的采购文件（后缀名为“.kedt”）后，离线编制投标文件。采购文件（后缀名为“.kedt”）、供应商操作手册及政府采购客户端工具可通过“苏采云”系统（网址：</w:t>
            </w:r>
            <w:r>
              <w:rPr>
                <w:rFonts w:hint="eastAsia" w:ascii="宋体" w:hAnsi="宋体" w:eastAsia="宋体" w:cs="宋体"/>
                <w:bCs/>
                <w:sz w:val="24"/>
                <w:highlight w:val="white"/>
              </w:rPr>
              <w:fldChar w:fldCharType="begin"/>
            </w:r>
            <w:r>
              <w:rPr>
                <w:rFonts w:hint="eastAsia" w:ascii="宋体" w:hAnsi="宋体" w:eastAsia="宋体" w:cs="宋体"/>
                <w:bCs/>
                <w:sz w:val="24"/>
                <w:highlight w:val="white"/>
              </w:rPr>
              <w:instrText xml:space="preserve">HYPERLINK "http://jszfcg.jsczt.cn/"</w:instrText>
            </w:r>
            <w:r>
              <w:rPr>
                <w:rFonts w:hint="eastAsia" w:ascii="宋体" w:hAnsi="宋体" w:eastAsia="宋体" w:cs="宋体"/>
                <w:bCs/>
                <w:sz w:val="24"/>
                <w:highlight w:val="white"/>
              </w:rPr>
              <w:fldChar w:fldCharType="separate"/>
            </w:r>
            <w:r>
              <w:rPr>
                <w:rFonts w:hint="eastAsia" w:ascii="宋体" w:hAnsi="宋体" w:eastAsia="宋体" w:cs="宋体"/>
                <w:bCs/>
                <w:sz w:val="24"/>
                <w:highlight w:val="white"/>
              </w:rPr>
              <w:t xml:space="preserve">http://jszfcg.jsc</w:t>
            </w:r>
            <w:bookmarkStart w:id="0" w:name="_Hlt91509263"/>
            <w:r>
              <w:rPr>
                <w:highlight w:val="white"/>
              </w:rPr>
            </w:r>
            <w:bookmarkStart w:id="1" w:name="_Hlt91509264"/>
            <w:r>
              <w:rPr>
                <w:rFonts w:hint="eastAsia" w:ascii="宋体" w:hAnsi="宋体" w:eastAsia="宋体" w:cs="宋体"/>
                <w:bCs/>
                <w:sz w:val="24"/>
                <w:highlight w:val="white"/>
              </w:rPr>
              <w:t xml:space="preserve">z</w:t>
            </w:r>
            <w:bookmarkEnd w:id="0"/>
            <w:r>
              <w:rPr>
                <w:highlight w:val="white"/>
              </w:rPr>
            </w:r>
            <w:bookmarkEnd w:id="1"/>
            <w:r>
              <w:rPr>
                <w:rFonts w:hint="eastAsia" w:ascii="宋体" w:hAnsi="宋体" w:eastAsia="宋体" w:cs="宋体"/>
                <w:bCs/>
                <w:sz w:val="24"/>
                <w:highlight w:val="white"/>
              </w:rPr>
              <w:t xml:space="preserve">t.cn/</w:t>
            </w:r>
            <w:r>
              <w:rPr>
                <w:rFonts w:hint="eastAsia" w:ascii="宋体" w:hAnsi="宋体" w:eastAsia="宋体" w:cs="宋体"/>
                <w:bCs/>
                <w:sz w:val="24"/>
                <w:highlight w:val="white"/>
              </w:rPr>
              <w:fldChar w:fldCharType="end"/>
            </w:r>
            <w:r>
              <w:rPr>
                <w:rFonts w:hint="eastAsia" w:ascii="宋体" w:hAnsi="宋体" w:eastAsia="宋体" w:cs="宋体"/>
                <w:bCs/>
                <w:sz w:val="24"/>
                <w:highlight w:val="whit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特别说明：政府采购客户端工具需要导出加密的投标文件（后缀名为zip）。</w:t>
            </w:r>
            <w:r>
              <w:rPr>
                <w:rFonts w:hint="eastAsia" w:ascii="宋体" w:hAnsi="宋体" w:eastAsia="宋体" w:cs="宋体"/>
                <w:b/>
                <w:bCs/>
                <w:sz w:val="24"/>
                <w:highlight w:val="white"/>
              </w:rPr>
              <w:t xml:space="preserve">投标文件不得超过150M！</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19.2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b/>
                <w:bCs/>
                <w:sz w:val="24"/>
                <w:highlight w:val="white"/>
              </w:rPr>
              <w:t xml:space="preserve">投标文件编制要求</w:t>
            </w:r>
            <w:r>
              <w:rPr>
                <w:rFonts w:hint="eastAsia" w:ascii="宋体" w:hAnsi="宋体" w:eastAsia="宋体" w:cs="宋体"/>
                <w:sz w:val="24"/>
                <w:highlight w:val="white"/>
              </w:rPr>
              <w:t xml:space="preserve">：</w:t>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t xml:space="preserve">请按照以下要求（包括但不限于以下要求）制作：</w:t>
            </w:r>
            <w:r>
              <w:rPr>
                <w:highlight w:val="white"/>
              </w:rPr>
            </w:r>
          </w:p>
          <w:p>
            <w:pPr>
              <w:rPr>
                <w:rFonts w:hint="eastAsia" w:ascii="宋体" w:hAnsi="宋体" w:eastAsia="宋体" w:cs="宋体"/>
                <w:b/>
                <w:sz w:val="24"/>
                <w:highlight w:val="white"/>
              </w:rPr>
            </w:pPr>
            <w:r>
              <w:rPr>
                <w:rFonts w:hint="eastAsia" w:ascii="宋体" w:hAnsi="宋体" w:eastAsia="宋体" w:cs="宋体"/>
                <w:b/>
                <w:sz w:val="24"/>
                <w:highlight w:val="white"/>
              </w:rPr>
              <w:t xml:space="preserve">一、基本目录</w:t>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t xml:space="preserve">1.《开标一览表》（加盖电子签章，政府采购客户端工具输入报价自动生成）；</w:t>
            </w:r>
            <w:r>
              <w:rPr>
                <w:highlight w:val="white"/>
              </w:rPr>
            </w:r>
          </w:p>
          <w:p>
            <w:pPr>
              <w:widowControl/>
              <w:rPr>
                <w:rFonts w:hint="eastAsia" w:ascii="宋体" w:hAnsi="宋体" w:eastAsia="宋体" w:cs="宋体"/>
                <w:sz w:val="24"/>
                <w:highlight w:val="white"/>
              </w:rPr>
              <w:outlineLvl w:val="2"/>
            </w:pPr>
            <w:r>
              <w:rPr>
                <w:rFonts w:hint="eastAsia" w:ascii="宋体" w:hAnsi="宋体" w:cs="宋体"/>
                <w:sz w:val="24"/>
                <w:highlight w:val="white"/>
                <w:lang w:val="en-US" w:eastAsia="zh-CN"/>
              </w:rPr>
              <w:t xml:space="preserve">2</w:t>
            </w:r>
            <w:r>
              <w:rPr>
                <w:rFonts w:hint="eastAsia" w:ascii="宋体" w:hAnsi="宋体" w:eastAsia="宋体" w:cs="宋体"/>
                <w:sz w:val="24"/>
                <w:highlight w:val="white"/>
              </w:rPr>
              <w:t xml:space="preserve">.所投产品的环境标志产品认证证书原件的扫描件（如有）。</w:t>
            </w:r>
            <w:r>
              <w:rPr>
                <w:highlight w:val="white"/>
              </w:rPr>
            </w:r>
          </w:p>
          <w:p>
            <w:pPr>
              <w:widowControl/>
              <w:rPr>
                <w:rFonts w:hint="eastAsia" w:ascii="宋体" w:hAnsi="宋体" w:eastAsia="宋体" w:cs="宋体"/>
                <w:sz w:val="24"/>
                <w:highlight w:val="white"/>
              </w:rPr>
              <w:outlineLvl w:val="2"/>
            </w:pPr>
            <w:r>
              <w:rPr>
                <w:rFonts w:hint="eastAsia" w:ascii="宋体" w:hAnsi="宋体" w:eastAsia="宋体" w:cs="宋体"/>
                <w:sz w:val="24"/>
                <w:highlight w:val="white"/>
              </w:rPr>
              <w:t xml:space="preserve">注：</w:t>
            </w:r>
            <w:r>
              <w:rPr>
                <w:highlight w:val="white"/>
              </w:rPr>
            </w:r>
          </w:p>
          <w:p>
            <w:pPr>
              <w:ind w:firstLine="240"/>
              <w:rPr>
                <w:rFonts w:hint="eastAsia" w:ascii="宋体" w:hAnsi="宋体" w:eastAsia="宋体" w:cs="宋体"/>
                <w:sz w:val="24"/>
                <w:highlight w:val="white"/>
              </w:rPr>
            </w:pPr>
            <w:r>
              <w:rPr>
                <w:rFonts w:hint="eastAsia" w:ascii="宋体" w:hAnsi="宋体" w:eastAsia="宋体" w:cs="宋体"/>
                <w:sz w:val="24"/>
                <w:highlight w:val="whit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highlight w:val="white"/>
              </w:rPr>
            </w:r>
          </w:p>
          <w:p>
            <w:pPr>
              <w:ind w:firstLine="240"/>
              <w:rPr>
                <w:rFonts w:hint="eastAsia" w:ascii="宋体" w:hAnsi="宋体" w:eastAsia="宋体" w:cs="宋体"/>
                <w:sz w:val="24"/>
                <w:highlight w:val="white"/>
              </w:rPr>
            </w:pPr>
            <w:r>
              <w:rPr>
                <w:rFonts w:hint="eastAsia" w:ascii="宋体" w:hAnsi="宋体" w:eastAsia="宋体" w:cs="宋体"/>
                <w:sz w:val="24"/>
                <w:highlight w:val="white"/>
              </w:rPr>
              <w:t xml:space="preserve">（2）环境标志产品认证证书是否符合要求，采购人评标时查询中国政府采购网（www.ccgp.gov.cn）相关内容后确定。</w:t>
            </w:r>
            <w:r>
              <w:rPr>
                <w:highlight w:val="white"/>
              </w:rPr>
            </w:r>
          </w:p>
          <w:p>
            <w:pPr>
              <w:widowControl/>
              <w:rPr>
                <w:rFonts w:hint="eastAsia" w:ascii="宋体" w:hAnsi="宋体" w:eastAsia="宋体" w:cs="宋体"/>
                <w:sz w:val="24"/>
                <w:highlight w:val="white"/>
              </w:rPr>
              <w:outlineLvl w:val="2"/>
            </w:pPr>
            <w:r>
              <w:rPr>
                <w:rFonts w:hint="eastAsia" w:ascii="宋体" w:hAnsi="宋体" w:eastAsia="宋体" w:cs="宋体"/>
                <w:sz w:val="24"/>
                <w:highlight w:val="white"/>
              </w:rPr>
              <w:t xml:space="preserve">4.所投产品的节能产品认证证书原件的扫描件（如有）。</w:t>
            </w:r>
            <w:r>
              <w:rPr>
                <w:highlight w:val="white"/>
              </w:rPr>
            </w:r>
          </w:p>
          <w:p>
            <w:pPr>
              <w:widowControl/>
              <w:rPr>
                <w:rFonts w:hint="eastAsia" w:ascii="宋体" w:hAnsi="宋体" w:eastAsia="宋体" w:cs="宋体"/>
                <w:sz w:val="24"/>
                <w:highlight w:val="white"/>
              </w:rPr>
              <w:outlineLvl w:val="2"/>
            </w:pPr>
            <w:r>
              <w:rPr>
                <w:rFonts w:hint="eastAsia" w:ascii="宋体" w:hAnsi="宋体" w:eastAsia="宋体" w:cs="宋体"/>
                <w:sz w:val="24"/>
                <w:highlight w:val="white"/>
              </w:rPr>
              <w:t xml:space="preserve">注：</w:t>
            </w:r>
            <w:r>
              <w:rPr>
                <w:highlight w:val="white"/>
              </w:rPr>
            </w:r>
          </w:p>
          <w:p>
            <w:pPr>
              <w:ind w:firstLine="240"/>
              <w:widowControl/>
              <w:rPr>
                <w:rFonts w:hint="eastAsia" w:ascii="宋体" w:hAnsi="宋体" w:eastAsia="宋体" w:cs="宋体"/>
                <w:sz w:val="24"/>
                <w:highlight w:val="white"/>
              </w:rPr>
              <w:outlineLvl w:val="2"/>
            </w:pPr>
            <w:r>
              <w:rPr>
                <w:rFonts w:hint="eastAsia" w:ascii="宋体" w:hAnsi="宋体" w:eastAsia="宋体" w:cs="宋体"/>
                <w:sz w:val="24"/>
                <w:highlight w:val="whit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highlight w:val="white"/>
              </w:rPr>
            </w:r>
          </w:p>
          <w:p>
            <w:pPr>
              <w:pStyle w:val="938"/>
              <w:rPr>
                <w:rFonts w:hint="eastAsia" w:ascii="宋体" w:hAnsi="宋体" w:eastAsia="宋体" w:cs="宋体"/>
                <w:highlight w:val="white"/>
              </w:rPr>
            </w:pPr>
            <w:r>
              <w:rPr>
                <w:rFonts w:hint="eastAsia" w:ascii="宋体" w:hAnsi="宋体" w:eastAsia="宋体" w:cs="宋体"/>
                <w:sz w:val="24"/>
                <w:szCs w:val="24"/>
                <w:highlight w:val="white"/>
              </w:rPr>
              <w:t xml:space="preserve">  （2）节能产品认证证书是否符合要求，采购人评标时查询中国政府采购网（www.ccgp.gov.cn）相关内容后确定。</w:t>
            </w:r>
            <w:r>
              <w:rPr>
                <w:highlight w:val="white"/>
              </w:rPr>
            </w:r>
          </w:p>
          <w:p>
            <w:pPr>
              <w:rPr>
                <w:rFonts w:hint="eastAsia" w:ascii="宋体" w:hAnsi="宋体" w:eastAsia="宋体" w:cs="宋体"/>
                <w:sz w:val="24"/>
                <w:highlight w:val="white"/>
              </w:rPr>
            </w:pPr>
            <w:r>
              <w:rPr>
                <w:rFonts w:hint="eastAsia" w:ascii="宋体" w:hAnsi="宋体" w:eastAsia="宋体" w:cs="宋体"/>
                <w:b/>
                <w:sz w:val="24"/>
                <w:highlight w:val="white"/>
              </w:rPr>
              <w:t xml:space="preserve">二、资格条件</w:t>
            </w:r>
            <w:r>
              <w:rPr>
                <w:rFonts w:hint="eastAsia" w:ascii="宋体" w:hAnsi="宋体" w:eastAsia="宋体" w:cs="宋体"/>
                <w:sz w:val="24"/>
                <w:highlight w:val="white"/>
              </w:rPr>
              <w:t xml:space="preserve">（</w:t>
            </w:r>
            <w:r>
              <w:rPr>
                <w:rFonts w:hint="eastAsia" w:ascii="宋体" w:hAnsi="宋体" w:eastAsia="宋体" w:cs="宋体"/>
                <w:b/>
                <w:sz w:val="24"/>
                <w:highlight w:val="white"/>
              </w:rPr>
              <w:t xml:space="preserve">1～</w:t>
            </w:r>
            <w:r>
              <w:rPr>
                <w:rFonts w:hint="eastAsia" w:ascii="宋体" w:hAnsi="宋体" w:cs="宋体"/>
                <w:b/>
                <w:sz w:val="24"/>
                <w:highlight w:val="white"/>
                <w:lang w:val="en-US" w:eastAsia="zh-CN"/>
              </w:rPr>
              <w:t xml:space="preserve">7</w:t>
            </w:r>
            <w:r>
              <w:rPr>
                <w:rFonts w:hint="eastAsia" w:ascii="宋体" w:hAnsi="宋体" w:eastAsia="宋体" w:cs="宋体"/>
                <w:b/>
                <w:sz w:val="24"/>
                <w:highlight w:val="white"/>
              </w:rPr>
              <w:t xml:space="preserve">项必须提供，否则投标无效</w:t>
            </w:r>
            <w:r>
              <w:rPr>
                <w:rFonts w:hint="eastAsia" w:ascii="宋体" w:hAnsi="宋体" w:eastAsia="宋体" w:cs="宋体"/>
                <w:sz w:val="24"/>
                <w:highlight w:val="white"/>
              </w:rPr>
              <w:t xml:space="preserve">）</w:t>
            </w:r>
            <w:r>
              <w:rPr>
                <w:highlight w:val="white"/>
              </w:rPr>
            </w:r>
          </w:p>
          <w:p>
            <w:pPr>
              <w:rPr>
                <w:rFonts w:hint="eastAsia" w:ascii="宋体" w:hAnsi="宋体" w:eastAsia="宋体" w:cs="宋体"/>
                <w:b/>
                <w:bCs/>
                <w:sz w:val="24"/>
                <w:highlight w:val="white"/>
              </w:rPr>
            </w:pPr>
            <w:r>
              <w:rPr>
                <w:rFonts w:hint="eastAsia" w:ascii="宋体" w:hAnsi="宋体" w:eastAsia="宋体" w:cs="宋体"/>
                <w:b/>
                <w:bCs/>
                <w:sz w:val="24"/>
                <w:highlight w:val="white"/>
              </w:rPr>
              <w:t xml:space="preserve">1.投标人合法有效的法人或者其他组织的营业执照等证明文件，自然人的身份证明。以上证明文件提供原件的扫描件</w:t>
            </w:r>
            <w:r>
              <w:rPr>
                <w:rFonts w:ascii="宋体" w:hAnsi="宋体" w:eastAsia="宋体"/>
                <w:b/>
                <w:bCs/>
                <w:sz w:val="24"/>
                <w:szCs w:val="24"/>
                <w:highlight w:val="white"/>
              </w:rPr>
              <w:t xml:space="preserve">加盖</w:t>
            </w:r>
            <w:r>
              <w:rPr>
                <w:rFonts w:ascii="宋体" w:hAnsi="宋体" w:eastAsia="宋体"/>
                <w:b/>
                <w:bCs/>
                <w:sz w:val="24"/>
                <w:szCs w:val="24"/>
                <w:highlight w:val="white"/>
                <w:lang w:val="en-US" w:eastAsia="zh-CN"/>
              </w:rPr>
              <w:t xml:space="preserve">电子签章</w:t>
            </w:r>
            <w:r>
              <w:rPr>
                <w:rFonts w:hint="eastAsia" w:ascii="宋体" w:hAnsi="宋体" w:eastAsia="宋体" w:cs="宋体"/>
                <w:b/>
                <w:bCs/>
                <w:sz w:val="24"/>
                <w:highlight w:val="white"/>
              </w:rPr>
              <w:t xml:space="preserve">。</w:t>
            </w:r>
            <w:r>
              <w:rPr>
                <w:highlight w:val="white"/>
              </w:rPr>
            </w:r>
          </w:p>
          <w:p>
            <w:pPr>
              <w:rPr>
                <w:rFonts w:hint="eastAsia" w:ascii="宋体" w:hAnsi="宋体" w:eastAsia="宋体" w:cs="宋体"/>
                <w:b/>
                <w:bCs/>
                <w:sz w:val="24"/>
                <w:highlight w:val="white"/>
              </w:rPr>
            </w:pPr>
            <w:r>
              <w:rPr>
                <w:rFonts w:hint="eastAsia" w:ascii="宋体" w:hAnsi="宋体" w:eastAsia="宋体" w:cs="宋体"/>
                <w:b/>
                <w:bCs/>
                <w:sz w:val="24"/>
                <w:highlight w:val="white"/>
              </w:rPr>
              <w:t xml:space="preserve">2.财务状况报告，至少提供：</w:t>
            </w:r>
            <w:r>
              <w:rPr>
                <w:highlight w:val="white"/>
              </w:rPr>
            </w:r>
          </w:p>
          <w:p>
            <w:pPr>
              <w:rPr>
                <w:rStyle w:val="969"/>
                <w:rFonts w:hint="eastAsia" w:ascii="宋体" w:hAnsi="宋体" w:eastAsia="宋体" w:cs="宋体"/>
                <w:b/>
                <w:bCs/>
                <w:sz w:val="24"/>
                <w:highlight w:val="white"/>
              </w:rPr>
            </w:pPr>
            <w:r>
              <w:rPr>
                <w:rStyle w:val="969"/>
                <w:rFonts w:hint="eastAsia" w:ascii="宋体" w:hAnsi="宋体" w:eastAsia="宋体" w:cs="宋体"/>
                <w:b/>
                <w:bCs/>
                <w:sz w:val="24"/>
                <w:highlight w:val="white"/>
              </w:rPr>
              <w:t xml:space="preserve">供应商的提交首次响应文件时间前六个月内（不含“首次响应文件提交的截止时间”当月）任何时间的资产负债表、利润表扫描件各一份；或提供投标人上年度财务报告扫描件一份；或投标人的本项目开标时间前6个月内银行出具的资信证明扫描件一份）。</w:t>
            </w:r>
            <w:r>
              <w:rPr>
                <w:rFonts w:hint="eastAsia" w:ascii="宋体" w:hAnsi="宋体" w:eastAsia="宋体" w:cs="宋体"/>
                <w:b/>
                <w:bCs/>
                <w:sz w:val="24"/>
                <w:highlight w:val="white"/>
              </w:rPr>
              <w:t xml:space="preserve">以上证明文件提供原件的扫描件</w:t>
            </w:r>
            <w:r>
              <w:rPr>
                <w:rFonts w:ascii="宋体" w:hAnsi="宋体" w:eastAsia="宋体"/>
                <w:b/>
                <w:bCs/>
                <w:sz w:val="24"/>
                <w:szCs w:val="24"/>
                <w:highlight w:val="white"/>
              </w:rPr>
              <w:t xml:space="preserve">加盖</w:t>
            </w:r>
            <w:r>
              <w:rPr>
                <w:rFonts w:ascii="宋体" w:hAnsi="宋体" w:eastAsia="宋体"/>
                <w:b/>
                <w:bCs/>
                <w:sz w:val="24"/>
                <w:szCs w:val="24"/>
                <w:highlight w:val="white"/>
                <w:lang w:val="en-US" w:eastAsia="zh-CN"/>
              </w:rPr>
              <w:t xml:space="preserve">电子签章</w:t>
            </w:r>
            <w:r>
              <w:rPr>
                <w:rFonts w:hint="eastAsia" w:ascii="宋体" w:hAnsi="宋体" w:eastAsia="宋体" w:cs="宋体"/>
                <w:b/>
                <w:bCs/>
                <w:sz w:val="24"/>
                <w:highlight w:val="white"/>
              </w:rPr>
              <w:t xml:space="preserve">。</w:t>
            </w:r>
            <w:r>
              <w:rPr>
                <w:highlight w:val="white"/>
              </w:rPr>
            </w:r>
          </w:p>
          <w:p>
            <w:pPr>
              <w:rPr>
                <w:rFonts w:hint="eastAsia" w:ascii="宋体" w:hAnsi="宋体" w:eastAsia="宋体" w:cs="宋体"/>
                <w:b/>
                <w:bCs/>
                <w:sz w:val="24"/>
                <w:highlight w:val="white"/>
              </w:rPr>
            </w:pPr>
            <w:r>
              <w:rPr>
                <w:rFonts w:hint="eastAsia" w:ascii="宋体" w:hAnsi="宋体" w:eastAsia="宋体" w:cs="宋体"/>
                <w:b/>
                <w:bCs/>
                <w:sz w:val="24"/>
                <w:highlight w:val="white"/>
              </w:rPr>
              <w:t xml:space="preserve">3.投标人依法缴纳税收和社会保障资金的记录：</w:t>
            </w:r>
            <w:r>
              <w:rPr>
                <w:highlight w:val="white"/>
              </w:rPr>
            </w:r>
          </w:p>
          <w:p>
            <w:pPr>
              <w:ind w:right="26"/>
              <w:jc w:val="left"/>
              <w:widowControl/>
              <w:rPr>
                <w:rFonts w:hint="eastAsia" w:ascii="宋体" w:hAnsi="宋体" w:eastAsia="宋体" w:cs="宋体"/>
                <w:b/>
                <w:bCs/>
                <w:sz w:val="24"/>
                <w:highlight w:val="white"/>
              </w:rPr>
            </w:pPr>
            <w:r>
              <w:rPr>
                <w:rFonts w:hint="eastAsia" w:ascii="宋体" w:hAnsi="宋体" w:eastAsia="宋体" w:cs="宋体"/>
                <w:b/>
                <w:bCs/>
                <w:sz w:val="24"/>
                <w:highlight w:val="white"/>
                <w:lang w:eastAsia="zh-CN"/>
              </w:rPr>
              <w:t xml:space="preserve">供应商的提交首次响应文件时间前6个月内任何1月的依法缴纳税收和社会保障资金的相关材料扫描件；或依法免税或不需要缴纳社会保障资金的供应商应提供相应其依法免税或不需要缴纳社会保障资金的证明文件扫描件</w:t>
            </w:r>
            <w:r>
              <w:rPr>
                <w:rFonts w:ascii="宋体" w:hAnsi="宋体" w:eastAsia="宋体"/>
                <w:b/>
                <w:bCs/>
                <w:sz w:val="24"/>
                <w:szCs w:val="24"/>
                <w:highlight w:val="white"/>
              </w:rPr>
              <w:t xml:space="preserve">加盖</w:t>
            </w:r>
            <w:r>
              <w:rPr>
                <w:rFonts w:ascii="宋体" w:hAnsi="宋体" w:eastAsia="宋体"/>
                <w:b/>
                <w:bCs/>
                <w:sz w:val="24"/>
                <w:szCs w:val="24"/>
                <w:highlight w:val="white"/>
                <w:lang w:val="en-US" w:eastAsia="zh-CN"/>
              </w:rPr>
              <w:t xml:space="preserve">电子签章</w:t>
            </w:r>
            <w:r>
              <w:rPr>
                <w:rFonts w:hint="eastAsia" w:ascii="宋体" w:hAnsi="宋体" w:eastAsia="宋体" w:cs="宋体"/>
                <w:b/>
                <w:bCs/>
                <w:sz w:val="24"/>
                <w:highlight w:val="white"/>
                <w:lang w:eastAsia="zh-CN"/>
              </w:rPr>
              <w:t xml:space="preserve">。</w:t>
            </w:r>
            <w:r>
              <w:rPr>
                <w:highlight w:val="white"/>
              </w:rPr>
            </w:r>
          </w:p>
          <w:p>
            <w:pPr>
              <w:ind w:right="26"/>
              <w:jc w:val="left"/>
              <w:widowControl/>
              <w:rPr>
                <w:rFonts w:hint="eastAsia" w:ascii="宋体" w:hAnsi="宋体" w:eastAsia="宋体" w:cs="宋体"/>
                <w:b/>
                <w:bCs/>
                <w:sz w:val="24"/>
                <w:highlight w:val="white"/>
              </w:rPr>
            </w:pPr>
            <w:r>
              <w:rPr>
                <w:rFonts w:hint="eastAsia" w:ascii="宋体" w:hAnsi="宋体" w:eastAsia="宋体" w:cs="宋体"/>
                <w:b/>
                <w:bCs/>
                <w:sz w:val="24"/>
                <w:highlight w:val="white"/>
              </w:rPr>
              <w:t xml:space="preserve">4.具备履行合同所必需的设备和专业技术能力的证明材料，即投标文件中提供《</w:t>
            </w:r>
            <w:bookmarkStart w:id="2" w:name="_Toc515551102"/>
            <w:r>
              <w:rPr>
                <w:rFonts w:hint="eastAsia" w:ascii="宋体" w:hAnsi="宋体" w:eastAsia="宋体" w:cs="宋体"/>
                <w:b/>
                <w:bCs/>
                <w:sz w:val="24"/>
                <w:highlight w:val="white"/>
              </w:rPr>
              <w:t xml:space="preserve">具备履行合同所必需的设备和专业技术能力的书面声明</w:t>
            </w:r>
            <w:bookmarkEnd w:id="2"/>
            <w:r>
              <w:rPr>
                <w:rFonts w:hint="eastAsia" w:ascii="宋体" w:hAnsi="宋体" w:eastAsia="宋体" w:cs="宋体"/>
                <w:b/>
                <w:bCs/>
                <w:sz w:val="24"/>
                <w:highlight w:val="white"/>
              </w:rPr>
              <w:t xml:space="preserve">》（加盖电子签章，格式见招标文件第七章《投标文件相关格式》）。</w:t>
            </w:r>
            <w:r>
              <w:rPr>
                <w:highlight w:val="white"/>
              </w:rPr>
            </w:r>
          </w:p>
          <w:p>
            <w:pPr>
              <w:rPr>
                <w:rFonts w:hint="eastAsia" w:ascii="宋体" w:hAnsi="宋体" w:eastAsia="宋体" w:cs="宋体"/>
                <w:b/>
                <w:bCs/>
                <w:sz w:val="24"/>
                <w:highlight w:val="white"/>
              </w:rPr>
            </w:pPr>
            <w:r>
              <w:rPr>
                <w:rFonts w:hint="eastAsia" w:ascii="宋体" w:hAnsi="宋体" w:eastAsia="宋体" w:cs="宋体"/>
                <w:b/>
                <w:bCs/>
                <w:sz w:val="24"/>
                <w:highlight w:val="white"/>
              </w:rPr>
              <w:t xml:space="preserve">5.投标人参加政府采购活动前3年内在经营活动中没有重大违法记录的书面声明（加盖电子签章，格式见招标文件第七章《投标文件相关格式》）。</w:t>
            </w:r>
            <w:r>
              <w:rPr>
                <w:highlight w:val="white"/>
              </w:rPr>
            </w:r>
          </w:p>
          <w:p>
            <w:pPr>
              <w:pStyle w:val="949"/>
              <w:spacing w:line="400" w:lineRule="exact"/>
              <w:rPr>
                <w:rFonts w:hint="eastAsia" w:ascii="宋体" w:hAnsi="宋体" w:eastAsia="宋体" w:cs="宋体"/>
                <w:b/>
                <w:bCs/>
                <w:sz w:val="24"/>
                <w:highlight w:val="white"/>
              </w:rPr>
            </w:pPr>
            <w:r>
              <w:rPr>
                <w:rFonts w:hint="eastAsia" w:ascii="宋体" w:hAnsi="宋体" w:eastAsia="宋体" w:cs="宋体"/>
                <w:b/>
                <w:bCs/>
                <w:sz w:val="24"/>
                <w:highlight w:val="white"/>
                <w:lang w:val="en-US" w:eastAsia="zh-CN"/>
              </w:rPr>
              <w:t xml:space="preserve">6</w:t>
            </w:r>
            <w:r>
              <w:rPr>
                <w:rFonts w:hint="eastAsia" w:ascii="宋体" w:hAnsi="宋体" w:eastAsia="宋体" w:cs="宋体"/>
                <w:b/>
                <w:bCs/>
                <w:sz w:val="24"/>
                <w:highlight w:val="white"/>
              </w:rPr>
              <w:t xml:space="preserve">.</w:t>
            </w:r>
            <w:r>
              <w:rPr>
                <w:rFonts w:hint="eastAsia" w:ascii="宋体" w:hAnsi="宋体" w:eastAsia="宋体" w:cs="宋体"/>
                <w:b/>
                <w:bCs/>
                <w:sz w:val="24"/>
                <w:highlight w:val="white"/>
                <w:lang w:val="en-US" w:eastAsia="zh-CN"/>
              </w:rPr>
              <w:t xml:space="preserve">特定资格要求：</w:t>
            </w:r>
            <w:r>
              <w:rPr>
                <w:rFonts w:hint="eastAsia" w:ascii="宋体" w:hAnsi="宋体" w:cs="宋体"/>
                <w:b/>
                <w:bCs/>
                <w:sz w:val="24"/>
                <w:szCs w:val="24"/>
                <w:highlight w:val="white"/>
                <w:lang w:val="en-US" w:eastAsia="zh-CN" w:bidi="ar-SA"/>
              </w:rPr>
              <w:t xml:space="preserve">无</w:t>
            </w:r>
            <w:r>
              <w:rPr>
                <w:rFonts w:hint="eastAsia" w:ascii="宋体" w:hAnsi="宋体" w:eastAsia="宋体" w:cs="宋体"/>
                <w:b/>
                <w:bCs/>
                <w:sz w:val="24"/>
                <w:highlight w:val="white"/>
              </w:rPr>
              <w:t xml:space="preserve">。</w:t>
            </w:r>
            <w:r>
              <w:rPr>
                <w:highlight w:val="white"/>
              </w:rPr>
            </w:r>
          </w:p>
          <w:p>
            <w:pPr>
              <w:pStyle w:val="949"/>
              <w:jc w:val="left"/>
              <w:spacing w:line="400" w:lineRule="exact"/>
              <w:rPr>
                <w:rFonts w:hint="eastAsia" w:ascii="宋体" w:hAnsi="宋体" w:eastAsia="宋体" w:cs="宋体"/>
                <w:b/>
                <w:bCs/>
                <w:sz w:val="24"/>
                <w:szCs w:val="24"/>
                <w:highlight w:val="white"/>
              </w:rPr>
            </w:pPr>
            <w:r>
              <w:rPr>
                <w:rFonts w:hint="eastAsia" w:ascii="宋体" w:hAnsi="宋体" w:cs="宋体"/>
                <w:b/>
                <w:bCs/>
                <w:sz w:val="24"/>
                <w:szCs w:val="24"/>
                <w:highlight w:val="white"/>
                <w:lang w:val="en-US" w:eastAsia="zh-CN" w:bidi="ar-SA"/>
              </w:rPr>
              <w:t xml:space="preserve">7.</w:t>
            </w:r>
            <w:r>
              <w:rPr>
                <w:rFonts w:hint="eastAsia" w:ascii="宋体" w:hAnsi="宋体" w:eastAsia="宋体" w:cs="宋体"/>
                <w:b/>
                <w:bCs/>
                <w:sz w:val="24"/>
                <w:szCs w:val="24"/>
                <w:highlight w:val="white"/>
                <w:lang w:val="en-US" w:eastAsia="zh-CN" w:bidi="ar-SA"/>
              </w:rPr>
              <w:t xml:space="preserve">提供的货物全部由符合政策要求的中小企业制造，提供《中小企业声明函》（填写完整，加盖电子签章，格式见招标文件第七章《投标文件相关格式》。如不填写完整或未按要求填写的，视为无效）。</w:t>
            </w:r>
            <w:r>
              <w:rPr>
                <w:highlight w:val="white"/>
              </w:rPr>
            </w:r>
          </w:p>
          <w:p>
            <w:pPr>
              <w:pStyle w:val="949"/>
              <w:spacing w:line="400" w:lineRule="exac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lang w:val="en-US" w:eastAsia="zh-CN" w:bidi="ar-SA"/>
              </w:rPr>
              <w:t xml:space="preserve">《中小企业声明函》查询渠道参考工业和信息化部发布的中小企业规模自测小程序。中小企业规模自测小程序详见《中小企业声明函》。</w:t>
            </w:r>
            <w:r>
              <w:rPr>
                <w:highlight w:val="white"/>
              </w:rPr>
            </w:r>
          </w:p>
          <w:p>
            <w:pPr>
              <w:pStyle w:val="949"/>
              <w:spacing w:line="400" w:lineRule="exac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lang w:val="en-US" w:eastAsia="zh-CN" w:bidi="ar-SA"/>
              </w:rPr>
              <w:t xml:space="preserve">注：具体以《政府采购促进中小企业发展管理办法》（财库[2020]46号）和《关于印发中小企业划型标准规定的通知》（工信部联企业[2011]300号）的规定为准。</w:t>
            </w:r>
            <w:r>
              <w:rPr>
                <w:highlight w:val="white"/>
              </w:rPr>
            </w:r>
          </w:p>
          <w:p>
            <w:pPr>
              <w:pStyle w:val="949"/>
              <w:spacing w:line="400" w:lineRule="exac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lang w:val="en-US" w:eastAsia="zh-CN" w:bidi="ar-SA"/>
              </w:rPr>
              <w:t xml:space="preserve">注：监狱企业和残疾人福利性单位等同于小微企业。</w:t>
            </w:r>
            <w:r>
              <w:rPr>
                <w:highlight w:val="white"/>
              </w:rPr>
            </w:r>
          </w:p>
          <w:p>
            <w:pPr>
              <w:pStyle w:val="949"/>
              <w:spacing w:line="400" w:lineRule="exac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lang w:val="en-US" w:eastAsia="zh-CN" w:bidi="ar-SA"/>
              </w:rPr>
              <w:t xml:space="preserve">    投标人为监狱企业的，提供省级以上监狱管理局、戒毒管理局（含新疆生产建设兵团）出具的属于监狱企业的证明文件原件的扫描件。</w:t>
            </w:r>
            <w:r>
              <w:rPr>
                <w:highlight w:val="white"/>
              </w:rPr>
            </w:r>
          </w:p>
          <w:p>
            <w:pPr>
              <w:pStyle w:val="949"/>
              <w:spacing w:line="400" w:lineRule="exac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lang w:val="en-US" w:eastAsia="zh-CN" w:bidi="ar-SA"/>
              </w:rPr>
              <w:t xml:space="preserve">具体以《财政部 司法部关于政府采购支持监狱企业发展有关问题的通知》（财库〔2014〕68号）的规定为准。</w:t>
            </w:r>
            <w:r>
              <w:rPr>
                <w:highlight w:val="white"/>
              </w:rPr>
            </w:r>
          </w:p>
          <w:p>
            <w:pPr>
              <w:pStyle w:val="949"/>
              <w:spacing w:line="400" w:lineRule="exac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lang w:val="en-US" w:eastAsia="zh-CN" w:bidi="ar-SA"/>
              </w:rPr>
              <w:t xml:space="preserve">    投标人为享受政府采购支持政策的残疾人福利性单位的，提供《残疾人福利性单位声明函》（加盖电子签章，格式见招标文件第七章《投标文件相关格式》）。</w:t>
            </w:r>
            <w:r>
              <w:rPr>
                <w:highlight w:val="white"/>
              </w:rPr>
            </w:r>
          </w:p>
          <w:p>
            <w:pPr>
              <w:pStyle w:val="949"/>
              <w:spacing w:line="400" w:lineRule="exac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lang w:val="en-US" w:eastAsia="zh-CN" w:bidi="ar-SA"/>
              </w:rPr>
              <w:t xml:space="preserve">享受政府采购支持政策的残疾人福利性单位应当同时满足以下条件：</w:t>
            </w:r>
            <w:r>
              <w:rPr>
                <w:highlight w:val="white"/>
              </w:rPr>
            </w:r>
          </w:p>
          <w:p>
            <w:pPr>
              <w:pStyle w:val="949"/>
              <w:spacing w:line="400" w:lineRule="exac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lang w:val="en-US" w:eastAsia="zh-CN" w:bidi="ar-SA"/>
              </w:rPr>
              <w:t xml:space="preserve">①安置的残疾人占本单位在职职工人数的比例不低于25%（含25%），并且安置的残疾人人数不少于10人（含10人）；</w:t>
            </w:r>
            <w:r>
              <w:rPr>
                <w:highlight w:val="white"/>
              </w:rPr>
            </w:r>
          </w:p>
          <w:p>
            <w:pPr>
              <w:pStyle w:val="949"/>
              <w:spacing w:line="400" w:lineRule="exac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lang w:val="en-US" w:eastAsia="zh-CN" w:bidi="ar-SA"/>
              </w:rPr>
              <w:t xml:space="preserve">②依法与安置的每位残疾人签订了一年以上（含一年）的劳动合同或服务协议；</w:t>
            </w:r>
            <w:r>
              <w:rPr>
                <w:highlight w:val="white"/>
              </w:rPr>
            </w:r>
          </w:p>
          <w:p>
            <w:pPr>
              <w:pStyle w:val="949"/>
              <w:spacing w:line="400" w:lineRule="exac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lang w:val="en-US" w:eastAsia="zh-CN" w:bidi="ar-SA"/>
              </w:rPr>
              <w:t xml:space="preserve">③为安置的每位残疾人按月足额缴纳了基本养老保险、基本医疗保险、失业保险、工伤保险和生育保险等社会保险费；</w:t>
            </w:r>
            <w:r>
              <w:rPr>
                <w:highlight w:val="white"/>
              </w:rPr>
            </w:r>
          </w:p>
          <w:p>
            <w:pPr>
              <w:pStyle w:val="949"/>
              <w:spacing w:line="400" w:lineRule="exac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lang w:val="en-US" w:eastAsia="zh-CN" w:bidi="ar-SA"/>
              </w:rPr>
              <w:t xml:space="preserve">④通过银行等金融机构向安置的每位残疾人，按月支付了不低于单位所在区县适用的经省级人民政府批准的月最低工资标准的工资；</w:t>
            </w:r>
            <w:r>
              <w:rPr>
                <w:highlight w:val="white"/>
              </w:rPr>
            </w:r>
          </w:p>
          <w:p>
            <w:pPr>
              <w:pStyle w:val="949"/>
              <w:spacing w:line="400" w:lineRule="exac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lang w:val="en-US" w:eastAsia="zh-CN" w:bidi="ar-SA"/>
              </w:rPr>
              <w:t xml:space="preserve">⑤提供本单位制造的货物、承担的工程或者服务（以下简称产品），或者提供其他残疾人福利性单位制造的货物（不包括使用非残疾人福利性单位注册商标的货物）。</w:t>
            </w:r>
            <w:r>
              <w:rPr>
                <w:highlight w:val="white"/>
              </w:rPr>
            </w:r>
          </w:p>
          <w:p>
            <w:pPr>
              <w:pStyle w:val="949"/>
              <w:spacing w:line="400" w:lineRule="exac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highlight w:val="white"/>
              </w:rPr>
            </w:r>
          </w:p>
          <w:p>
            <w:pPr>
              <w:pStyle w:val="949"/>
              <w:spacing w:line="400" w:lineRule="exact"/>
              <w:widowControl/>
              <w:rPr>
                <w:rFonts w:hint="default" w:ascii="宋体" w:hAnsi="宋体" w:eastAsia="宋体" w:cs="宋体"/>
                <w:b w:val="0"/>
                <w:bCs w:val="0"/>
                <w:sz w:val="24"/>
                <w:szCs w:val="24"/>
                <w:highlight w:val="white"/>
              </w:rPr>
            </w:pPr>
            <w:r>
              <w:rPr>
                <w:rFonts w:hint="eastAsia" w:ascii="宋体" w:hAnsi="宋体" w:eastAsia="宋体" w:cs="宋体"/>
                <w:b w:val="0"/>
                <w:bCs w:val="0"/>
                <w:sz w:val="24"/>
                <w:szCs w:val="24"/>
                <w:highlight w:val="white"/>
                <w:lang w:val="en-US" w:eastAsia="zh-CN" w:bidi="ar-SA"/>
              </w:rPr>
              <w:t xml:space="preserve">  具体以《三部门联合发布关于促进残疾人就业政府采购政策的通知》（财库〔2017〕141号）规定为准。</w:t>
            </w:r>
            <w:r>
              <w:rPr>
                <w:highlight w:val="white"/>
              </w:rPr>
            </w:r>
          </w:p>
          <w:p>
            <w:pPr>
              <w:ind w:right="26"/>
              <w:jc w:val="left"/>
              <w:widowControl/>
              <w:rPr>
                <w:rFonts w:hint="eastAsia" w:ascii="宋体" w:hAnsi="宋体" w:eastAsia="宋体" w:cs="宋体"/>
                <w:b/>
                <w:bCs/>
                <w:sz w:val="24"/>
                <w:highlight w:val="white"/>
              </w:rPr>
            </w:pPr>
            <w:r>
              <w:rPr>
                <w:rFonts w:hint="eastAsia" w:ascii="宋体" w:hAnsi="宋体" w:cs="宋体"/>
                <w:b/>
                <w:bCs/>
                <w:sz w:val="24"/>
                <w:highlight w:val="white"/>
                <w:lang w:val="en-US" w:eastAsia="zh-CN"/>
              </w:rPr>
              <w:t xml:space="preserve">8.</w:t>
            </w:r>
            <w:r>
              <w:rPr>
                <w:rFonts w:hint="eastAsia" w:ascii="宋体" w:hAnsi="宋体" w:eastAsia="宋体" w:cs="宋体"/>
                <w:b/>
                <w:bCs/>
                <w:sz w:val="24"/>
                <w:highlight w:val="white"/>
              </w:rPr>
              <w:t xml:space="preserve">投标人信用信息（要求见本章条款项号“17”的内容）。</w:t>
            </w:r>
            <w:r>
              <w:rPr>
                <w:highlight w:val="white"/>
              </w:rPr>
            </w:r>
          </w:p>
          <w:p>
            <w:pPr>
              <w:pStyle w:val="950"/>
              <w:rPr>
                <w:rFonts w:hint="eastAsia" w:ascii="宋体" w:hAnsi="宋体" w:eastAsia="宋体" w:cs="宋体"/>
                <w:b/>
                <w:bCs/>
                <w:sz w:val="24"/>
                <w:highlight w:val="white"/>
              </w:rPr>
            </w:pPr>
            <w:r>
              <w:rPr>
                <w:rFonts w:hint="eastAsia" w:hAnsi="宋体" w:eastAsia="宋体" w:cs="宋体"/>
                <w:b/>
                <w:bCs/>
                <w:sz w:val="24"/>
                <w:szCs w:val="24"/>
                <w:highlight w:val="white"/>
                <w:lang w:val="en-US" w:eastAsia="zh-CN" w:bidi="ar-SA"/>
              </w:rPr>
              <w:t xml:space="preserve">9.</w:t>
            </w:r>
            <w:r>
              <w:rPr>
                <w:rFonts w:hint="eastAsia" w:ascii="宋体" w:hAnsi="宋体" w:eastAsia="宋体" w:cs="宋体"/>
                <w:b/>
                <w:bCs/>
                <w:sz w:val="24"/>
                <w:szCs w:val="24"/>
                <w:highlight w:val="white"/>
                <w:lang w:val="en-US" w:eastAsia="zh-CN" w:bidi="ar-SA"/>
              </w:rPr>
              <w:t xml:space="preserve">本项目不接受联合体参与采购活动。</w:t>
            </w:r>
            <w:r>
              <w:rPr>
                <w:highlight w:val="white"/>
              </w:rPr>
            </w:r>
          </w:p>
          <w:p>
            <w:pPr>
              <w:rPr>
                <w:rFonts w:hint="eastAsia" w:ascii="宋体" w:hAnsi="宋体" w:eastAsia="宋体" w:cs="宋体"/>
                <w:sz w:val="24"/>
                <w:highlight w:val="white"/>
              </w:rPr>
            </w:pPr>
            <w:r>
              <w:rPr>
                <w:rFonts w:hint="eastAsia" w:ascii="宋体" w:hAnsi="宋体" w:eastAsia="宋体" w:cs="宋体"/>
                <w:b/>
                <w:sz w:val="24"/>
                <w:highlight w:val="white"/>
              </w:rPr>
              <w:t xml:space="preserve">三、符合条件</w:t>
            </w:r>
            <w:r>
              <w:rPr>
                <w:rFonts w:hint="eastAsia" w:ascii="宋体" w:hAnsi="宋体" w:eastAsia="宋体" w:cs="宋体"/>
                <w:sz w:val="24"/>
                <w:highlight w:val="white"/>
              </w:rPr>
              <w:t xml:space="preserve">（</w:t>
            </w:r>
            <w:r>
              <w:rPr>
                <w:rFonts w:hint="eastAsia" w:ascii="宋体" w:hAnsi="宋体" w:eastAsia="宋体" w:cs="宋体"/>
                <w:b/>
                <w:sz w:val="24"/>
                <w:highlight w:val="white"/>
              </w:rPr>
              <w:t xml:space="preserve">必须提供，否则投标无效</w:t>
            </w:r>
            <w:r>
              <w:rPr>
                <w:rFonts w:hint="eastAsia" w:ascii="宋体" w:hAnsi="宋体" w:eastAsia="宋体" w:cs="宋体"/>
                <w:sz w:val="24"/>
                <w:highlight w:val="white"/>
              </w:rPr>
              <w:t xml:space="preserve">）</w:t>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t xml:space="preserve">（一）报价部分</w:t>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t xml:space="preserve">1.开标一览表（加盖电子签章，格式见招标文件第七章《投标文件相关格式》。）；</w:t>
            </w:r>
            <w:r>
              <w:rPr>
                <w:highlight w:val="white"/>
              </w:rPr>
            </w:r>
          </w:p>
          <w:p>
            <w:pPr>
              <w:rPr>
                <w:rFonts w:hint="eastAsia" w:ascii="宋体" w:hAnsi="宋体" w:eastAsia="宋体" w:cs="宋体"/>
                <w:sz w:val="24"/>
                <w:highlight w:val="white"/>
              </w:rPr>
            </w:pPr>
            <w:r>
              <w:rPr>
                <w:rFonts w:hint="eastAsia" w:ascii="宋体" w:hAnsi="宋体" w:cs="宋体"/>
                <w:b w:val="0"/>
                <w:bCs w:val="0"/>
                <w:sz w:val="24"/>
                <w:highlight w:val="white"/>
                <w:lang w:val="en-US" w:eastAsia="zh-CN"/>
              </w:rPr>
              <w:t xml:space="preserve">2.</w:t>
            </w:r>
            <w:r>
              <w:rPr>
                <w:rFonts w:hint="eastAsia" w:ascii="宋体" w:hAnsi="宋体" w:eastAsia="宋体" w:cs="宋体"/>
                <w:sz w:val="24"/>
                <w:highlight w:val="white"/>
              </w:rPr>
              <w:t xml:space="preserve">《分项价格表》（加盖电子签章，格式见招标文件第七章《投标文件相关格式》。）；</w:t>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t xml:space="preserve">（二）商务资信部分</w:t>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t xml:space="preserve">1.《投标函》（加盖电子签章，格式见招标文件第七章《投标文件相关格式》。）；</w:t>
            </w:r>
            <w:r>
              <w:rPr>
                <w:highlight w:val="white"/>
              </w:rPr>
            </w:r>
          </w:p>
          <w:p>
            <w:pPr>
              <w:widowControl/>
              <w:rPr>
                <w:rFonts w:hint="eastAsia"/>
                <w:highlight w:val="white"/>
              </w:rPr>
              <w:outlineLvl w:val="2"/>
            </w:pPr>
            <w:r>
              <w:rPr>
                <w:rFonts w:hint="eastAsia" w:ascii="宋体" w:hAnsi="宋体" w:eastAsia="宋体" w:cs="宋体"/>
                <w:sz w:val="24"/>
                <w:highlight w:val="white"/>
              </w:rPr>
              <w:t xml:space="preserve">2.《授权委托书》（提供原件的扫描件，格式见招标文件第七章《投标文件相关格式》）；</w:t>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t xml:space="preserve">（三）技术部分</w:t>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t xml:space="preserve">1.《偏离表》（加盖电子签章，格式见招标文件第七章《投标文件相关格式》）</w:t>
            </w:r>
            <w:r>
              <w:rPr>
                <w:rFonts w:hint="eastAsia" w:ascii="宋体" w:hAnsi="宋体" w:eastAsia="宋体" w:cs="宋体"/>
                <w:sz w:val="24"/>
                <w:highlight w:val="white"/>
                <w:lang w:eastAsia="zh-CN"/>
              </w:rPr>
              <w:t xml:space="preserve">。</w:t>
            </w:r>
            <w:r>
              <w:rPr>
                <w:highlight w:val="white"/>
              </w:rPr>
            </w:r>
          </w:p>
          <w:p>
            <w:pPr>
              <w:rPr>
                <w:rFonts w:hint="eastAsia" w:ascii="宋体" w:hAnsi="宋体" w:eastAsia="宋体" w:cs="宋体"/>
                <w:highlight w:val="white"/>
              </w:rPr>
            </w:pPr>
            <w:r>
              <w:rPr>
                <w:rFonts w:hint="eastAsia" w:ascii="宋体" w:hAnsi="宋体" w:eastAsia="宋体" w:cs="宋体"/>
                <w:highlight w:val="white"/>
              </w:rPr>
            </w:r>
            <w:r>
              <w:rPr>
                <w:highlight w:val="white"/>
              </w:rPr>
            </w:r>
          </w:p>
          <w:p>
            <w:pPr>
              <w:rPr>
                <w:rFonts w:hint="eastAsia" w:ascii="宋体" w:hAnsi="宋体" w:eastAsia="宋体" w:cs="宋体"/>
                <w:b/>
                <w:sz w:val="24"/>
                <w:highlight w:val="white"/>
              </w:rPr>
            </w:pPr>
            <w:r>
              <w:rPr>
                <w:rFonts w:hint="eastAsia" w:ascii="宋体" w:hAnsi="宋体" w:eastAsia="宋体" w:cs="宋体"/>
                <w:b/>
                <w:sz w:val="24"/>
                <w:highlight w:val="white"/>
              </w:rPr>
              <w:t xml:space="preserve">四、综合评审评分项</w:t>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t xml:space="preserve">（一）技术部分</w:t>
            </w:r>
            <w:r>
              <w:rPr>
                <w:highlight w:val="white"/>
              </w:rPr>
            </w:r>
          </w:p>
          <w:p>
            <w:pPr>
              <w:spacing w:line="360" w:lineRule="auto"/>
              <w:rPr>
                <w:rFonts w:cs="宋体"/>
                <w:bCs/>
                <w:sz w:val="24"/>
                <w:highlight w:val="white"/>
              </w:rPr>
            </w:pPr>
            <w:r>
              <w:rPr>
                <w:rFonts w:hint="eastAsia" w:ascii="宋体" w:hAnsi="宋体" w:eastAsia="宋体" w:cs="宋体"/>
                <w:sz w:val="24"/>
                <w:highlight w:val="white"/>
              </w:rPr>
              <w:t xml:space="preserve">1.</w:t>
            </w:r>
            <w:r>
              <w:rPr>
                <w:rFonts w:hint="eastAsia" w:cs="宋体"/>
                <w:bCs/>
                <w:sz w:val="24"/>
                <w:highlight w:val="white"/>
              </w:rPr>
              <w:t xml:space="preserve">技术参数响应说明（所投产品的技术规格（技术性能））。要求见招标文件第六章《采购需求》及第四章《评标标准》）。</w:t>
            </w:r>
            <w:r>
              <w:rPr>
                <w:highlight w:val="white"/>
              </w:rPr>
            </w:r>
          </w:p>
          <w:p>
            <w:pPr>
              <w:spacing w:line="360" w:lineRule="auto"/>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2.</w:t>
            </w:r>
            <w:r>
              <w:rPr>
                <w:rFonts w:hint="eastAsia" w:ascii="宋体" w:hAnsi="宋体" w:cs="宋体"/>
                <w:sz w:val="24"/>
                <w:highlight w:val="white"/>
                <w:lang w:val="en-US" w:eastAsia="zh-CN"/>
              </w:rPr>
              <w:t xml:space="preserve">《</w:t>
            </w:r>
            <w:r>
              <w:rPr>
                <w:rFonts w:hint="eastAsia" w:ascii="宋体" w:hAnsi="宋体" w:eastAsia="宋体" w:cs="宋体"/>
                <w:sz w:val="24"/>
                <w:highlight w:val="white"/>
                <w:lang w:val="en-US" w:eastAsia="zh-CN"/>
              </w:rPr>
              <w:t xml:space="preserve">总体概述及方案设计</w:t>
            </w:r>
            <w:r>
              <w:rPr>
                <w:rFonts w:hint="eastAsia" w:ascii="宋体" w:hAnsi="宋体" w:cs="宋体"/>
                <w:sz w:val="24"/>
                <w:highlight w:val="white"/>
                <w:lang w:val="en-US" w:eastAsia="zh-CN"/>
              </w:rPr>
              <w:t xml:space="preserve">》</w:t>
            </w:r>
            <w:r>
              <w:rPr>
                <w:rFonts w:hint="eastAsia" w:ascii="宋体" w:hAnsi="宋体" w:eastAsia="宋体" w:cs="宋体"/>
                <w:sz w:val="24"/>
                <w:highlight w:val="white"/>
                <w:lang w:val="en-US" w:eastAsia="zh-CN"/>
              </w:rPr>
              <w:t xml:space="preserve">（</w:t>
            </w:r>
            <w:r>
              <w:rPr>
                <w:rFonts w:hint="eastAsia" w:ascii="宋体" w:hAnsi="宋体" w:eastAsia="宋体" w:cs="宋体"/>
                <w:sz w:val="24"/>
                <w:highlight w:val="white"/>
              </w:rPr>
              <w:t xml:space="preserve">要求见招标文件第四章《评标标准》）</w:t>
            </w:r>
            <w:r>
              <w:rPr>
                <w:rFonts w:hint="eastAsia" w:ascii="宋体" w:hAnsi="宋体" w:eastAsia="宋体" w:cs="宋体"/>
                <w:sz w:val="24"/>
                <w:highlight w:val="white"/>
                <w:lang w:eastAsia="zh-CN"/>
              </w:rPr>
              <w:t xml:space="preserve">。</w:t>
            </w:r>
            <w:r>
              <w:rPr>
                <w:highlight w:val="white"/>
              </w:rPr>
            </w:r>
          </w:p>
          <w:p>
            <w:pPr>
              <w:spacing w:line="360" w:lineRule="auto"/>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3.</w:t>
            </w:r>
            <w:r>
              <w:rPr>
                <w:rFonts w:hint="eastAsia" w:ascii="宋体" w:hAnsi="宋体" w:cs="宋体"/>
                <w:sz w:val="24"/>
                <w:highlight w:val="white"/>
                <w:lang w:val="en-US" w:eastAsia="zh-CN"/>
              </w:rPr>
              <w:t xml:space="preserve">《</w:t>
            </w:r>
            <w:r>
              <w:rPr>
                <w:rFonts w:hint="eastAsia" w:ascii="宋体" w:hAnsi="宋体" w:eastAsia="宋体" w:cs="宋体"/>
                <w:sz w:val="24"/>
                <w:highlight w:val="white"/>
                <w:lang w:eastAsia="zh-CN"/>
              </w:rPr>
              <w:t xml:space="preserve">设备安装调试、配送方案</w:t>
            </w:r>
            <w:r>
              <w:rPr>
                <w:rFonts w:hint="eastAsia" w:ascii="宋体" w:hAnsi="宋体" w:cs="宋体"/>
                <w:sz w:val="24"/>
                <w:highlight w:val="white"/>
                <w:lang w:val="en-US" w:eastAsia="zh-CN"/>
              </w:rPr>
              <w:t xml:space="preserve">》</w:t>
            </w:r>
            <w:r>
              <w:rPr>
                <w:rFonts w:hint="eastAsia" w:ascii="宋体" w:hAnsi="宋体" w:eastAsia="宋体" w:cs="宋体"/>
                <w:sz w:val="24"/>
                <w:highlight w:val="white"/>
                <w:lang w:val="en-US" w:eastAsia="zh-CN"/>
              </w:rPr>
              <w:t xml:space="preserve">（要求见招标文件第四章《评标标准》）。</w:t>
            </w:r>
            <w:r>
              <w:rPr>
                <w:highlight w:val="white"/>
              </w:rPr>
            </w:r>
          </w:p>
          <w:p>
            <w:pPr>
              <w:spacing w:line="360" w:lineRule="auto"/>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4.</w:t>
            </w:r>
            <w:r>
              <w:rPr>
                <w:rFonts w:hint="eastAsia" w:ascii="宋体" w:hAnsi="宋体" w:cs="宋体"/>
                <w:sz w:val="24"/>
                <w:highlight w:val="white"/>
                <w:lang w:val="en-US" w:eastAsia="zh-CN"/>
              </w:rPr>
              <w:t xml:space="preserve">《</w:t>
            </w:r>
            <w:r>
              <w:rPr>
                <w:rFonts w:hint="eastAsia" w:ascii="宋体" w:hAnsi="宋体" w:eastAsia="宋体" w:cs="宋体"/>
                <w:sz w:val="24"/>
                <w:highlight w:val="white"/>
                <w:lang w:val="en-US" w:eastAsia="zh-CN"/>
              </w:rPr>
              <w:t xml:space="preserve">实施进度计划和各阶段进度的保证措施方案</w:t>
            </w:r>
            <w:r>
              <w:rPr>
                <w:rFonts w:hint="eastAsia" w:ascii="宋体" w:hAnsi="宋体" w:cs="宋体"/>
                <w:sz w:val="24"/>
                <w:highlight w:val="white"/>
                <w:lang w:val="en-US" w:eastAsia="zh-CN"/>
              </w:rPr>
              <w:t xml:space="preserve">》</w:t>
            </w:r>
            <w:r>
              <w:rPr>
                <w:rFonts w:hint="eastAsia" w:ascii="宋体" w:hAnsi="宋体" w:eastAsia="宋体" w:cs="宋体"/>
                <w:sz w:val="24"/>
                <w:highlight w:val="white"/>
                <w:lang w:val="en-US" w:eastAsia="zh-CN"/>
              </w:rPr>
              <w:t xml:space="preserve">（要求见招标文件第四章《评标标准》）。</w:t>
            </w:r>
            <w:r>
              <w:rPr>
                <w:highlight w:val="white"/>
              </w:rPr>
            </w:r>
          </w:p>
          <w:p>
            <w:pPr>
              <w:spacing w:line="360" w:lineRule="auto"/>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5.</w:t>
            </w:r>
            <w:r>
              <w:rPr>
                <w:rFonts w:hint="eastAsia" w:ascii="宋体" w:hAnsi="宋体" w:cs="宋体"/>
                <w:sz w:val="24"/>
                <w:highlight w:val="white"/>
                <w:lang w:val="en-US" w:eastAsia="zh-CN"/>
              </w:rPr>
              <w:t xml:space="preserve">《</w:t>
            </w:r>
            <w:r>
              <w:rPr>
                <w:rFonts w:hint="eastAsia" w:ascii="宋体" w:hAnsi="宋体" w:eastAsia="宋体" w:cs="宋体"/>
                <w:sz w:val="24"/>
                <w:highlight w:val="white"/>
                <w:lang w:eastAsia="zh-CN"/>
              </w:rPr>
              <w:t xml:space="preserve">项目管理人员配置</w:t>
            </w:r>
            <w:r>
              <w:rPr>
                <w:rFonts w:hint="eastAsia" w:ascii="宋体" w:hAnsi="宋体" w:eastAsia="宋体" w:cs="宋体"/>
                <w:sz w:val="24"/>
                <w:highlight w:val="white"/>
                <w:lang w:val="en-US" w:eastAsia="zh-CN"/>
              </w:rPr>
              <w:t xml:space="preserve">方案</w:t>
            </w:r>
            <w:r>
              <w:rPr>
                <w:rFonts w:hint="eastAsia" w:ascii="宋体" w:hAnsi="宋体" w:cs="宋体"/>
                <w:sz w:val="24"/>
                <w:highlight w:val="white"/>
                <w:lang w:val="en-US" w:eastAsia="zh-CN"/>
              </w:rPr>
              <w:t xml:space="preserve">》</w:t>
            </w:r>
            <w:r>
              <w:rPr>
                <w:rFonts w:hint="eastAsia" w:ascii="宋体" w:hAnsi="宋体" w:eastAsia="宋体" w:cs="宋体"/>
                <w:sz w:val="24"/>
                <w:highlight w:val="white"/>
                <w:lang w:val="en-US" w:eastAsia="zh-CN"/>
              </w:rPr>
              <w:t xml:space="preserve">（要求见招标文件第四章《评标标准》）。</w:t>
            </w:r>
            <w:r>
              <w:rPr>
                <w:highlight w:val="white"/>
              </w:rPr>
            </w:r>
          </w:p>
          <w:p>
            <w:pPr>
              <w:spacing w:line="360" w:lineRule="auto"/>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6.</w:t>
            </w:r>
            <w:r>
              <w:rPr>
                <w:rFonts w:hint="eastAsia" w:ascii="宋体" w:hAnsi="宋体" w:cs="宋体"/>
                <w:sz w:val="24"/>
                <w:highlight w:val="white"/>
                <w:lang w:val="en-US" w:eastAsia="zh-CN"/>
              </w:rPr>
              <w:t xml:space="preserve">《</w:t>
            </w:r>
            <w:r>
              <w:rPr>
                <w:rFonts w:hint="eastAsia" w:ascii="宋体" w:hAnsi="宋体" w:eastAsia="宋体" w:cs="宋体"/>
                <w:sz w:val="24"/>
                <w:highlight w:val="white"/>
                <w:lang w:eastAsia="zh-CN"/>
              </w:rPr>
              <w:t xml:space="preserve">安全文明</w:t>
            </w:r>
            <w:r>
              <w:rPr>
                <w:rFonts w:hint="eastAsia" w:ascii="宋体" w:hAnsi="宋体" w:eastAsia="宋体" w:cs="宋体"/>
                <w:sz w:val="24"/>
                <w:highlight w:val="white"/>
                <w:lang w:val="en-US" w:eastAsia="zh-CN"/>
              </w:rPr>
              <w:t xml:space="preserve">安装方案</w:t>
            </w:r>
            <w:r>
              <w:rPr>
                <w:rFonts w:hint="eastAsia" w:ascii="宋体" w:hAnsi="宋体" w:cs="宋体"/>
                <w:sz w:val="24"/>
                <w:highlight w:val="white"/>
                <w:lang w:val="en-US" w:eastAsia="zh-CN"/>
              </w:rPr>
              <w:t xml:space="preserve">》</w:t>
            </w:r>
            <w:r>
              <w:rPr>
                <w:rFonts w:hint="eastAsia" w:ascii="宋体" w:hAnsi="宋体" w:eastAsia="宋体" w:cs="宋体"/>
                <w:sz w:val="24"/>
                <w:highlight w:val="white"/>
                <w:lang w:val="en-US" w:eastAsia="zh-CN"/>
              </w:rPr>
              <w:t xml:space="preserve">（要求见招标文件第四章《评标标准》）。</w:t>
            </w:r>
            <w:r>
              <w:rPr>
                <w:highlight w:val="white"/>
              </w:rPr>
            </w:r>
          </w:p>
          <w:p>
            <w:pPr>
              <w:spacing w:line="360" w:lineRule="auto"/>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7.</w:t>
            </w:r>
            <w:r>
              <w:rPr>
                <w:rFonts w:hint="eastAsia" w:ascii="宋体" w:hAnsi="宋体" w:cs="宋体"/>
                <w:sz w:val="24"/>
                <w:highlight w:val="white"/>
                <w:lang w:val="en-US" w:eastAsia="zh-CN"/>
              </w:rPr>
              <w:t xml:space="preserve">《</w:t>
            </w:r>
            <w:r>
              <w:rPr>
                <w:rFonts w:hint="eastAsia" w:ascii="宋体" w:hAnsi="宋体" w:eastAsia="宋体" w:cs="宋体"/>
                <w:sz w:val="24"/>
                <w:highlight w:val="white"/>
                <w:lang w:eastAsia="zh-CN"/>
              </w:rPr>
              <w:t xml:space="preserve">现场配合服务方案</w:t>
            </w:r>
            <w:r>
              <w:rPr>
                <w:rFonts w:hint="eastAsia" w:ascii="宋体" w:hAnsi="宋体" w:cs="宋体"/>
                <w:sz w:val="24"/>
                <w:highlight w:val="white"/>
                <w:lang w:val="en-US" w:eastAsia="zh-CN"/>
              </w:rPr>
              <w:t xml:space="preserve">》</w:t>
            </w:r>
            <w:r>
              <w:rPr>
                <w:rFonts w:hint="eastAsia" w:ascii="宋体" w:hAnsi="宋体" w:eastAsia="宋体" w:cs="宋体"/>
                <w:sz w:val="24"/>
                <w:highlight w:val="white"/>
                <w:lang w:val="en-US" w:eastAsia="zh-CN"/>
              </w:rPr>
              <w:t xml:space="preserve">（要求见招标文件第四章《评标标准》）。</w:t>
            </w:r>
            <w:r>
              <w:rPr>
                <w:highlight w:val="white"/>
              </w:rPr>
            </w:r>
          </w:p>
          <w:p>
            <w:pPr>
              <w:spacing w:line="360" w:lineRule="auto"/>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8.</w:t>
            </w:r>
            <w:r>
              <w:rPr>
                <w:rFonts w:hint="eastAsia" w:ascii="宋体" w:hAnsi="宋体" w:cs="宋体"/>
                <w:sz w:val="24"/>
                <w:highlight w:val="white"/>
                <w:lang w:val="en-US" w:eastAsia="zh-CN"/>
              </w:rPr>
              <w:t xml:space="preserve">《</w:t>
            </w:r>
            <w:r>
              <w:rPr>
                <w:rFonts w:hint="eastAsia" w:ascii="宋体" w:hAnsi="宋体" w:eastAsia="宋体" w:cs="宋体"/>
                <w:sz w:val="24"/>
                <w:highlight w:val="white"/>
                <w:lang w:eastAsia="zh-CN"/>
              </w:rPr>
              <w:t xml:space="preserve">质量保障措施</w:t>
            </w:r>
            <w:r>
              <w:rPr>
                <w:rFonts w:hint="eastAsia" w:ascii="宋体" w:hAnsi="宋体" w:eastAsia="宋体" w:cs="宋体"/>
                <w:sz w:val="24"/>
                <w:highlight w:val="white"/>
                <w:lang w:val="en-US" w:eastAsia="zh-CN"/>
              </w:rPr>
              <w:t xml:space="preserve">方案</w:t>
            </w:r>
            <w:r>
              <w:rPr>
                <w:rFonts w:hint="eastAsia" w:ascii="宋体" w:hAnsi="宋体" w:cs="宋体"/>
                <w:sz w:val="24"/>
                <w:highlight w:val="white"/>
                <w:lang w:val="en-US" w:eastAsia="zh-CN"/>
              </w:rPr>
              <w:t xml:space="preserve">》</w:t>
            </w:r>
            <w:r>
              <w:rPr>
                <w:rFonts w:hint="eastAsia" w:ascii="宋体" w:hAnsi="宋体" w:eastAsia="宋体" w:cs="宋体"/>
                <w:sz w:val="24"/>
                <w:highlight w:val="white"/>
                <w:lang w:val="en-US" w:eastAsia="zh-CN"/>
              </w:rPr>
              <w:t xml:space="preserve">（要求见招标文件第四章《评标标准》）。</w:t>
            </w:r>
            <w:r>
              <w:rPr>
                <w:highlight w:val="white"/>
              </w:rPr>
            </w:r>
          </w:p>
          <w:p>
            <w:pPr>
              <w:spacing w:line="360" w:lineRule="auto"/>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9.</w:t>
            </w:r>
            <w:r>
              <w:rPr>
                <w:rFonts w:hint="eastAsia" w:ascii="宋体" w:hAnsi="宋体" w:cs="宋体"/>
                <w:sz w:val="24"/>
                <w:highlight w:val="white"/>
                <w:lang w:val="en-US" w:eastAsia="zh-CN"/>
              </w:rPr>
              <w:t xml:space="preserve">《</w:t>
            </w:r>
            <w:r>
              <w:rPr>
                <w:rFonts w:hint="eastAsia" w:ascii="宋体" w:hAnsi="宋体" w:eastAsia="宋体" w:cs="宋体"/>
                <w:sz w:val="24"/>
                <w:highlight w:val="white"/>
              </w:rPr>
              <w:t xml:space="preserve">售后服务及培训方案</w:t>
            </w:r>
            <w:r>
              <w:rPr>
                <w:rFonts w:hint="eastAsia" w:ascii="宋体" w:hAnsi="宋体" w:cs="宋体"/>
                <w:sz w:val="24"/>
                <w:highlight w:val="white"/>
                <w:lang w:val="en-US" w:eastAsia="zh-CN"/>
              </w:rPr>
              <w:t xml:space="preserve">》</w:t>
            </w:r>
            <w:r>
              <w:rPr>
                <w:rFonts w:hint="eastAsia" w:ascii="宋体" w:hAnsi="宋体" w:eastAsia="宋体" w:cs="宋体"/>
                <w:sz w:val="24"/>
                <w:highlight w:val="white"/>
                <w:lang w:val="en-US" w:eastAsia="zh-CN"/>
              </w:rPr>
              <w:t xml:space="preserve">（要求见招标文件第四章《评标标准》）。</w:t>
            </w:r>
            <w:r>
              <w:rPr>
                <w:highlight w:val="white"/>
              </w:rPr>
            </w:r>
          </w:p>
          <w:p>
            <w:pPr>
              <w:spacing w:line="360" w:lineRule="auto"/>
              <w:rPr>
                <w:rFonts w:hint="default" w:ascii="宋体" w:hAnsi="宋体" w:eastAsia="宋体" w:cs="宋体"/>
                <w:sz w:val="24"/>
                <w:highlight w:val="white"/>
              </w:rPr>
            </w:pPr>
            <w:r>
              <w:rPr>
                <w:rFonts w:hint="eastAsia" w:ascii="宋体" w:hAnsi="宋体" w:eastAsia="宋体" w:cs="宋体"/>
                <w:sz w:val="24"/>
                <w:highlight w:val="white"/>
                <w:lang w:val="en-US" w:eastAsia="zh-CN"/>
              </w:rPr>
              <w:t xml:space="preserve">10.</w:t>
            </w:r>
            <w:r>
              <w:rPr>
                <w:rFonts w:hint="eastAsia" w:ascii="宋体" w:hAnsi="宋体" w:cs="宋体"/>
                <w:sz w:val="24"/>
                <w:highlight w:val="white"/>
                <w:lang w:val="en-US" w:eastAsia="zh-CN"/>
              </w:rPr>
              <w:t xml:space="preserve">《</w:t>
            </w:r>
            <w:r>
              <w:rPr>
                <w:rFonts w:hint="eastAsia" w:ascii="宋体" w:hAnsi="宋体" w:eastAsia="宋体" w:cs="宋体"/>
                <w:sz w:val="24"/>
                <w:highlight w:val="white"/>
                <w:lang w:val="en-US" w:eastAsia="zh-CN"/>
              </w:rPr>
              <w:t xml:space="preserve">试验及验收方案</w:t>
            </w:r>
            <w:r>
              <w:rPr>
                <w:rFonts w:hint="eastAsia" w:ascii="宋体" w:hAnsi="宋体" w:cs="宋体"/>
                <w:sz w:val="24"/>
                <w:highlight w:val="white"/>
                <w:lang w:val="en-US" w:eastAsia="zh-CN"/>
              </w:rPr>
              <w:t xml:space="preserve">》</w:t>
            </w:r>
            <w:r>
              <w:rPr>
                <w:rFonts w:hint="eastAsia" w:ascii="宋体" w:hAnsi="宋体" w:eastAsia="宋体" w:cs="宋体"/>
                <w:sz w:val="24"/>
                <w:highlight w:val="white"/>
                <w:lang w:val="en-US" w:eastAsia="zh-CN"/>
              </w:rPr>
              <w:t xml:space="preserve">（要求见招标文件第四章《评标标准》）。</w:t>
            </w:r>
            <w:r>
              <w:rPr>
                <w:highlight w:val="white"/>
              </w:rPr>
            </w:r>
          </w:p>
          <w:p>
            <w:pPr>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（二）商务部分</w:t>
            </w:r>
            <w:r>
              <w:rPr>
                <w:highlight w:val="white"/>
              </w:rPr>
            </w:r>
          </w:p>
          <w:p>
            <w:pPr>
              <w:spacing w:line="360" w:lineRule="auto"/>
              <w:rPr>
                <w:rFonts w:hint="eastAsia" w:ascii="宋体" w:hAnsi="宋体" w:eastAsia="宋体" w:cs="宋体"/>
                <w:sz w:val="24"/>
                <w:highlight w:val="white"/>
              </w:rPr>
            </w:pPr>
            <w:r>
              <w:rPr>
                <w:rFonts w:hint="eastAsia" w:ascii="宋体" w:hAnsi="宋体" w:eastAsia="宋体" w:cs="宋体"/>
                <w:sz w:val="24"/>
                <w:highlight w:val="white"/>
                <w:lang w:eastAsia="zh-CN"/>
              </w:rPr>
              <w:t xml:space="preserve">1.</w:t>
            </w:r>
            <w:r>
              <w:rPr>
                <w:rFonts w:hint="eastAsia" w:ascii="宋体" w:hAnsi="宋体" w:eastAsia="宋体" w:cs="宋体"/>
                <w:sz w:val="24"/>
                <w:highlight w:val="white"/>
                <w:lang w:val="en-US" w:eastAsia="zh-CN"/>
              </w:rPr>
              <w:t xml:space="preserve">投标人</w:t>
            </w:r>
            <w:r>
              <w:rPr>
                <w:rFonts w:hint="eastAsia" w:ascii="宋体" w:hAnsi="宋体" w:eastAsia="宋体" w:cs="宋体"/>
                <w:sz w:val="24"/>
                <w:highlight w:val="white"/>
                <w:lang w:eastAsia="zh-CN"/>
              </w:rPr>
              <w:t xml:space="preserve">业绩（要求见招标文件第四章《评标标准》）。</w:t>
            </w:r>
            <w:r>
              <w:rPr>
                <w:highlight w:val="white"/>
              </w:rPr>
            </w:r>
          </w:p>
          <w:p>
            <w:pPr>
              <w:spacing w:line="360" w:lineRule="auto"/>
              <w:rPr>
                <w:rFonts w:hint="eastAsia"/>
                <w:highlight w:val="white"/>
              </w:rPr>
            </w:pPr>
            <w:r>
              <w:rPr>
                <w:rFonts w:hint="eastAsia" w:ascii="宋体" w:hAnsi="宋体" w:eastAsia="宋体" w:cs="宋体"/>
                <w:sz w:val="24"/>
                <w:highlight w:val="white"/>
                <w:lang w:eastAsia="zh-CN"/>
              </w:rPr>
              <w:t xml:space="preserve">2.</w:t>
            </w:r>
            <w:r>
              <w:rPr>
                <w:rFonts w:hint="eastAsia" w:ascii="宋体" w:hAnsi="宋体" w:eastAsia="宋体" w:cs="宋体"/>
                <w:sz w:val="24"/>
                <w:highlight w:val="white"/>
                <w:lang w:val="en-US" w:eastAsia="zh-CN"/>
              </w:rPr>
              <w:t xml:space="preserve">企业评价（供应商实力、专业人员、生产设备等）</w:t>
            </w:r>
            <w:r>
              <w:rPr>
                <w:rFonts w:hint="eastAsia" w:ascii="宋体" w:hAnsi="宋体" w:eastAsia="宋体" w:cs="宋体"/>
                <w:sz w:val="24"/>
                <w:highlight w:val="white"/>
                <w:lang w:eastAsia="zh-CN"/>
              </w:rPr>
              <w:t xml:space="preserve">（要求见招标文件第四章《评标标准》）。</w:t>
            </w:r>
            <w:r>
              <w:rPr>
                <w:highlight w:val="white"/>
              </w:rPr>
            </w:r>
          </w:p>
          <w:p>
            <w:pPr>
              <w:rPr>
                <w:rFonts w:hint="eastAsia" w:ascii="宋体" w:hAnsi="宋体" w:eastAsia="宋体" w:cs="宋体"/>
                <w:b/>
                <w:sz w:val="24"/>
                <w:highlight w:val="white"/>
              </w:rPr>
            </w:pPr>
            <w:r>
              <w:rPr>
                <w:rFonts w:hint="eastAsia" w:ascii="宋体" w:hAnsi="宋体" w:eastAsia="宋体" w:cs="宋体"/>
                <w:b/>
                <w:sz w:val="24"/>
                <w:highlight w:val="white"/>
              </w:rPr>
              <w:t xml:space="preserve">五、</w:t>
            </w:r>
            <w:r>
              <w:rPr>
                <w:rFonts w:hint="eastAsia" w:ascii="宋体" w:hAnsi="宋体" w:cs="宋体"/>
                <w:b/>
                <w:bCs/>
                <w:color w:val="000000"/>
                <w:sz w:val="24"/>
                <w:highlight w:val="white"/>
              </w:rPr>
              <w:t xml:space="preserve">价格折扣文件格式</w:t>
            </w:r>
            <w:r>
              <w:rPr>
                <w:highlight w:val="white"/>
              </w:rPr>
            </w:r>
          </w:p>
          <w:p>
            <w:pPr>
              <w:spacing w:line="400" w:lineRule="exact"/>
              <w:rPr>
                <w:rFonts w:hint="default" w:ascii="宋体" w:hAnsi="宋体" w:cs="宋体"/>
                <w:sz w:val="24"/>
                <w:szCs w:val="24"/>
                <w:highlight w:val="white"/>
              </w:rPr>
            </w:pPr>
            <w:r>
              <w:rPr>
                <w:rFonts w:hint="default" w:ascii="宋体" w:hAnsi="宋体" w:cs="宋体"/>
                <w:sz w:val="24"/>
                <w:szCs w:val="24"/>
                <w:highlight w:val="white"/>
                <w:lang w:val="en-US" w:eastAsia="zh-CN"/>
              </w:rPr>
              <w:t xml:space="preserve">企业报价折扣证明：</w:t>
            </w:r>
            <w:r>
              <w:rPr>
                <w:rFonts w:hint="eastAsia" w:ascii="宋体" w:hAnsi="宋体" w:cs="宋体"/>
                <w:sz w:val="24"/>
                <w:szCs w:val="24"/>
                <w:highlight w:val="white"/>
                <w:lang w:val="en-US" w:eastAsia="zh-CN"/>
              </w:rPr>
              <w:t xml:space="preserve">无。</w:t>
            </w:r>
            <w:r>
              <w:rPr>
                <w:highlight w:val="white"/>
              </w:rPr>
            </w:r>
          </w:p>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1.投标人应对以上文件的合法性、真实性负责；</w:t>
            </w:r>
            <w:r>
              <w:rPr>
                <w:highlight w:val="white"/>
              </w:rPr>
            </w:r>
          </w:p>
          <w:p>
            <w:pPr>
              <w:rPr>
                <w:rFonts w:hint="eastAsia" w:ascii="宋体" w:hAnsi="宋体" w:eastAsia="宋体" w:cs="宋体"/>
                <w:highlight w:val="white"/>
              </w:rPr>
            </w:pPr>
            <w:r>
              <w:rPr>
                <w:rFonts w:hint="eastAsia" w:ascii="宋体" w:hAnsi="宋体" w:cs="宋体"/>
                <w:sz w:val="24"/>
                <w:szCs w:val="24"/>
                <w:highlight w:val="white"/>
              </w:rPr>
              <w:t xml:space="preserve">2.</w:t>
            </w:r>
            <w:r>
              <w:rPr>
                <w:rFonts w:ascii="宋体" w:hAnsi="宋体"/>
                <w:sz w:val="24"/>
                <w:szCs w:val="24"/>
                <w:highlight w:val="white"/>
              </w:rPr>
              <w:t xml:space="preserve">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cs="宋体"/>
                <w:sz w:val="24"/>
                <w:szCs w:val="24"/>
                <w:highlight w:val="white"/>
              </w:rPr>
              <w:t xml:space="preserve">。</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19.3 </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投标人应当通过“苏采云”系统提交数据电文形式的投标文件（即电子投标）。</w:t>
            </w:r>
            <w:r>
              <w:rPr>
                <w:highlight w:val="white"/>
              </w:rPr>
            </w:r>
          </w:p>
          <w:p>
            <w:pPr>
              <w:ind w:firstLine="480"/>
              <w:jc w:val="left"/>
              <w:widowControl/>
              <w:rPr>
                <w:rFonts w:hint="eastAsia" w:ascii="宋体" w:hAnsi="宋体" w:eastAsia="宋体" w:cs="宋体"/>
                <w:highlight w:val="white"/>
              </w:rPr>
            </w:pPr>
            <w:r>
              <w:rPr>
                <w:rFonts w:hint="eastAsia" w:ascii="宋体" w:hAnsi="宋体" w:eastAsia="宋体" w:cs="宋体"/>
                <w:sz w:val="24"/>
                <w:highlight w:val="white"/>
              </w:rPr>
              <w:t xml:space="preserve">特别说明：通过“苏采云”系统提交政府采购客户端工具导出加密的投标文件（后缀名为zip）。投标文件不得超过</w:t>
            </w:r>
            <w:r>
              <w:rPr>
                <w:rFonts w:hint="eastAsia" w:ascii="宋体" w:hAnsi="宋体" w:eastAsia="宋体" w:cs="宋体"/>
                <w:b/>
                <w:bCs/>
                <w:sz w:val="24"/>
                <w:highlight w:val="white"/>
              </w:rPr>
              <w:t xml:space="preserve">150M</w:t>
            </w:r>
            <w:r>
              <w:rPr>
                <w:rFonts w:hint="eastAsia" w:ascii="宋体" w:hAnsi="宋体" w:eastAsia="宋体" w:cs="宋体"/>
                <w:sz w:val="24"/>
                <w:highlight w:val="white"/>
              </w:rPr>
              <w:t xml:space="preserve">！</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19.4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投标文件的退还：</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投标文件不退还投标人，若采购人索取中标人的数据电文形式的投标文件的，须在双方签订政府采购合同后，由采购代理机构提供给采购人。</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19.5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投标文件的密封、签署、盖章要求：</w:t>
            </w:r>
            <w:r>
              <w:rPr>
                <w:highlight w:val="white"/>
              </w:rPr>
            </w:r>
          </w:p>
          <w:p>
            <w:pPr>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一、投标文件的密封（加密）要求：</w:t>
            </w:r>
            <w:r>
              <w:rPr>
                <w:highlight w:val="white"/>
              </w:rPr>
            </w:r>
          </w:p>
          <w:p>
            <w:pPr>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投标人应当按照招标文件和“苏采云”系统的要求编制并加密投标文件。本项目投标人须通过“苏采云”系统提供的政府采购客户端工具（使用“CA数字证书”）对其数据电文形式的投标文件加密。</w:t>
            </w:r>
            <w:r>
              <w:rPr>
                <w:highlight w:val="white"/>
              </w:rPr>
            </w:r>
          </w:p>
          <w:p>
            <w:pPr>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二、投标文件的签署要求：见招标文件第七章《投标文件相关格式》。</w:t>
            </w:r>
            <w:r>
              <w:rPr>
                <w:highlight w:val="white"/>
              </w:rPr>
            </w:r>
          </w:p>
          <w:p>
            <w:pPr>
              <w:jc w:val="left"/>
              <w:widowControl/>
              <w:rPr>
                <w:rFonts w:hint="eastAsia" w:ascii="宋体" w:hAnsi="宋体" w:eastAsia="宋体" w:cs="宋体"/>
                <w:highlight w:val="white"/>
              </w:rPr>
            </w:pPr>
            <w:r>
              <w:rPr>
                <w:rFonts w:hint="eastAsia" w:ascii="宋体" w:hAnsi="宋体" w:eastAsia="宋体" w:cs="宋体"/>
                <w:sz w:val="24"/>
                <w:highlight w:val="white"/>
              </w:rPr>
              <w:t xml:space="preserve">三、投标文件的盖章要求：见招标文件第三章《投标资料表》19.2和招标文件第七章《投标文件相关格式》。投标人须通过“苏采云”系统提供的政府采购客户端工具（使用“CA数字证书”）加盖电子签章。</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19.7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959"/>
              <w:ind w:firstLine="480"/>
              <w:spacing w:before="0" w:beforeAutospacing="0" w:after="0" w:afterAutospacing="0"/>
              <w:shd w:val="clear" w:color="auto" w:fill="ffffff"/>
              <w:rPr>
                <w:rFonts w:hint="eastAsia" w:ascii="宋体" w:hAnsi="宋体" w:eastAsia="宋体" w:cs="宋体"/>
                <w:highlight w:val="white"/>
              </w:rPr>
            </w:pPr>
            <w:r>
              <w:rPr>
                <w:rFonts w:hint="eastAsia" w:ascii="宋体" w:hAnsi="宋体" w:eastAsia="宋体" w:cs="宋体"/>
                <w:highlight w:val="white"/>
              </w:rPr>
              <w:t xml:space="preserve">投标人未按规定加密的投标文件，“苏采云”系统应当拒收并提示。</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19.8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959"/>
              <w:ind w:firstLine="480"/>
              <w:spacing w:before="0" w:beforeAutospacing="0" w:after="0" w:afterAutospacing="0"/>
              <w:shd w:val="clear" w:color="auto" w:fill="ffffff"/>
              <w:rPr>
                <w:rFonts w:hint="eastAsia" w:ascii="宋体" w:hAnsi="宋体" w:eastAsia="宋体" w:cs="宋体"/>
                <w:highlight w:val="white"/>
              </w:rPr>
            </w:pPr>
            <w:r>
              <w:rPr>
                <w:rFonts w:hint="eastAsia" w:ascii="宋体" w:hAnsi="宋体" w:eastAsia="宋体" w:cs="宋体"/>
                <w:highlight w:val="white"/>
              </w:rPr>
              <w:t xml:space="preserve">投标人应当在投标截止时间前完成投标文件的传输提交，并可以补充、修改或者撤回投标文件。</w:t>
            </w:r>
            <w:r>
              <w:rPr>
                <w:highlight w:val="white"/>
              </w:rPr>
            </w:r>
          </w:p>
          <w:p>
            <w:pPr>
              <w:pStyle w:val="959"/>
              <w:ind w:firstLine="480"/>
              <w:spacing w:before="0" w:beforeAutospacing="0" w:after="0" w:afterAutospacing="0"/>
              <w:shd w:val="clear" w:color="auto" w:fill="ffffff"/>
              <w:rPr>
                <w:rFonts w:hint="eastAsia" w:ascii="宋体" w:hAnsi="宋体" w:eastAsia="宋体" w:cs="宋体"/>
                <w:highlight w:val="white"/>
              </w:rPr>
            </w:pPr>
            <w:r>
              <w:rPr>
                <w:rFonts w:hint="eastAsia" w:ascii="宋体" w:hAnsi="宋体" w:eastAsia="宋体" w:cs="宋体"/>
                <w:highlight w:val="white"/>
              </w:rPr>
              <w:t xml:space="preserve">补充、修改投标文件的，须先撤回投标文件，重新编制（即补充、修改）投标文件，在投标截止时间前完成投标文件的传输提交。</w:t>
            </w:r>
            <w:r>
              <w:rPr>
                <w:highlight w:val="white"/>
              </w:rPr>
            </w:r>
          </w:p>
          <w:p>
            <w:pPr>
              <w:pStyle w:val="959"/>
              <w:ind w:firstLine="480"/>
              <w:spacing w:before="0" w:beforeAutospacing="0" w:after="0" w:afterAutospacing="0"/>
              <w:shd w:val="clear" w:color="auto" w:fill="ffffff"/>
              <w:rPr>
                <w:rFonts w:hint="eastAsia" w:ascii="宋体" w:hAnsi="宋体" w:eastAsia="宋体" w:cs="宋体"/>
                <w:highlight w:val="white"/>
              </w:rPr>
            </w:pPr>
            <w:r>
              <w:rPr>
                <w:rFonts w:hint="eastAsia" w:ascii="宋体" w:hAnsi="宋体" w:eastAsia="宋体" w:cs="宋体"/>
                <w:highlight w:val="white"/>
              </w:rPr>
              <w:t xml:space="preserve">投标截止时间前未完成投标文件传输的，视为撤回投标文件。投标截止时间后送达的投标文件，“苏采云”系统应当拒收。</w:t>
            </w:r>
            <w:r>
              <w:rPr>
                <w:highlight w:val="white"/>
              </w:rPr>
            </w:r>
          </w:p>
          <w:p>
            <w:pPr>
              <w:pStyle w:val="959"/>
              <w:ind w:firstLine="480"/>
              <w:spacing w:before="0" w:beforeAutospacing="0" w:after="0" w:afterAutospacing="0"/>
              <w:shd w:val="clear" w:color="auto" w:fill="ffffff"/>
              <w:rPr>
                <w:rFonts w:hint="eastAsia" w:ascii="宋体" w:hAnsi="宋体" w:eastAsia="宋体" w:cs="宋体"/>
                <w:highlight w:val="white"/>
              </w:rPr>
            </w:pPr>
            <w:r>
              <w:rPr>
                <w:rFonts w:hint="eastAsia" w:ascii="宋体" w:hAnsi="宋体" w:eastAsia="宋体" w:cs="宋体"/>
                <w:b/>
                <w:highlight w:val="white"/>
              </w:rPr>
              <w:t xml:space="preserve">“苏采云”系统收到投标人送达的投标文件，即时向投标人发出确认回执通知（提示），</w:t>
            </w:r>
            <w:r>
              <w:rPr>
                <w:rFonts w:hint="eastAsia" w:ascii="宋体" w:hAnsi="宋体" w:eastAsia="宋体" w:cs="宋体"/>
                <w:highlight w:val="white"/>
              </w:rPr>
              <w:t xml:space="preserve">并妥善保存投标文件。在投标截止时间前，除投标人补充、修改或者撤回投标文件外，任何单位和个人不得解密、提取投标文件。</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t xml:space="preserve">  20.6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cs="宋体"/>
                <w:sz w:val="24"/>
                <w:highlight w:val="white"/>
              </w:rPr>
            </w:pPr>
            <w:r>
              <w:rPr>
                <w:rFonts w:hint="eastAsia" w:ascii="宋体" w:hAnsi="宋体" w:eastAsia="宋体" w:cs="宋体"/>
                <w:sz w:val="24"/>
                <w:highlight w:val="white"/>
              </w:rPr>
              <w:t xml:space="preserve">采购项目预算金额：</w:t>
            </w:r>
            <w:r>
              <w:rPr>
                <w:rFonts w:hint="eastAsia" w:ascii="宋体" w:hAnsi="宋体" w:cs="宋体"/>
                <w:sz w:val="24"/>
                <w:highlight w:val="white"/>
                <w:lang w:val="en-US" w:eastAsia="zh-CN"/>
              </w:rPr>
              <w:t xml:space="preserve">100</w:t>
            </w:r>
            <w:r>
              <w:rPr>
                <w:rFonts w:hint="eastAsia" w:ascii="宋体" w:hAnsi="宋体" w:cs="宋体"/>
                <w:sz w:val="24"/>
                <w:highlight w:val="white"/>
                <w:lang w:eastAsia="zh-CN"/>
              </w:rPr>
              <w:t xml:space="preserve">万元，</w:t>
            </w:r>
            <w:r>
              <w:rPr>
                <w:highlight w:val="white"/>
              </w:rPr>
            </w:r>
          </w:p>
          <w:p>
            <w:pPr>
              <w:jc w:val="left"/>
              <w:widowControl/>
              <w:rPr>
                <w:rFonts w:hint="eastAsia" w:ascii="宋体" w:hAnsi="宋体" w:eastAsia="宋体" w:cs="宋体"/>
                <w:bCs/>
                <w:sz w:val="24"/>
                <w:highlight w:val="white"/>
              </w:rPr>
            </w:pPr>
            <w:r>
              <w:rPr>
                <w:rFonts w:hint="eastAsia" w:ascii="宋体" w:hAnsi="宋体" w:eastAsia="宋体" w:cs="宋体"/>
                <w:sz w:val="24"/>
                <w:highlight w:val="white"/>
                <w:lang w:eastAsia="zh-CN"/>
              </w:rPr>
              <w:t xml:space="preserve">本项目不接受超过</w:t>
            </w:r>
            <w:r>
              <w:rPr>
                <w:rFonts w:hint="eastAsia" w:ascii="宋体" w:hAnsi="宋体" w:cs="宋体"/>
                <w:sz w:val="24"/>
                <w:highlight w:val="white"/>
                <w:lang w:val="en-US" w:eastAsia="zh-CN"/>
              </w:rPr>
              <w:t xml:space="preserve">100</w:t>
            </w:r>
            <w:r>
              <w:rPr>
                <w:rFonts w:hint="eastAsia" w:ascii="宋体" w:hAnsi="宋体" w:eastAsia="宋体" w:cs="宋体"/>
                <w:sz w:val="24"/>
                <w:highlight w:val="white"/>
                <w:lang w:val="en-US" w:eastAsia="zh-CN"/>
              </w:rPr>
              <w:t xml:space="preserve">万元</w:t>
            </w:r>
            <w:r>
              <w:rPr>
                <w:rFonts w:hint="eastAsia" w:ascii="宋体" w:hAnsi="宋体" w:eastAsia="宋体" w:cs="宋体"/>
                <w:sz w:val="24"/>
                <w:highlight w:val="white"/>
                <w:lang w:eastAsia="zh-CN"/>
              </w:rPr>
              <w:t xml:space="preserve">人民币（采购项目预算金额）的投标报价。</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22.1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投标截止时间：</w:t>
            </w:r>
            <w:r>
              <w:rPr>
                <w:rFonts w:hint="eastAsia" w:ascii="宋体" w:hAnsi="宋体" w:cs="宋体"/>
                <w:sz w:val="24"/>
                <w:highlight w:val="white"/>
                <w:lang w:eastAsia="zh-CN"/>
              </w:rPr>
              <w:t xml:space="preserve">2026年4月</w:t>
            </w:r>
            <w:r>
              <w:rPr>
                <w:rFonts w:hint="eastAsia" w:ascii="宋体" w:hAnsi="宋体" w:cs="宋体"/>
                <w:sz w:val="24"/>
                <w:highlight w:val="white"/>
                <w:lang w:val="en-US" w:eastAsia="zh-CN"/>
              </w:rPr>
              <w:t xml:space="preserve">30</w:t>
            </w:r>
            <w:r>
              <w:rPr>
                <w:rFonts w:hint="eastAsia" w:ascii="宋体" w:hAnsi="宋体" w:cs="宋体"/>
                <w:sz w:val="24"/>
                <w:highlight w:val="white"/>
                <w:lang w:eastAsia="zh-CN"/>
              </w:rPr>
              <w:t xml:space="preserve">日</w:t>
            </w:r>
            <w:r>
              <w:rPr>
                <w:rFonts w:hint="eastAsia" w:ascii="宋体" w:hAnsi="宋体" w:eastAsia="宋体" w:cs="宋体"/>
                <w:sz w:val="24"/>
                <w:highlight w:val="white"/>
                <w:lang w:val="en-US" w:eastAsia="zh-CN"/>
              </w:rPr>
              <w:t xml:space="preserve">北京时间</w:t>
            </w:r>
            <w:r>
              <w:rPr>
                <w:rFonts w:hint="eastAsia" w:ascii="宋体" w:hAnsi="宋体" w:eastAsia="宋体" w:cs="宋体"/>
                <w:sz w:val="24"/>
                <w:highlight w:val="white"/>
              </w:rPr>
              <w:t xml:space="preserve">9:3</w:t>
            </w:r>
            <w:r>
              <w:rPr>
                <w:rFonts w:hint="eastAsia" w:ascii="宋体" w:hAnsi="宋体" w:eastAsia="宋体" w:cs="宋体"/>
                <w:sz w:val="24"/>
                <w:highlight w:val="white"/>
              </w:rPr>
              <w:t xml:space="preserve">0</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22.2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t xml:space="preserve">投标文件的递交：</w:t>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t xml:space="preserve">1.投标文件递交截止时间：</w:t>
            </w:r>
            <w:r>
              <w:rPr>
                <w:rFonts w:hint="eastAsia" w:ascii="宋体" w:hAnsi="宋体" w:cs="宋体"/>
                <w:sz w:val="24"/>
                <w:highlight w:val="white"/>
                <w:lang w:eastAsia="zh-CN"/>
              </w:rPr>
              <w:t xml:space="preserve">2026年4月</w:t>
            </w:r>
            <w:r>
              <w:rPr>
                <w:rFonts w:hint="eastAsia" w:ascii="宋体" w:hAnsi="宋体" w:cs="宋体"/>
                <w:sz w:val="24"/>
                <w:highlight w:val="white"/>
                <w:lang w:val="en-US" w:eastAsia="zh-CN"/>
              </w:rPr>
              <w:t xml:space="preserve">30</w:t>
            </w:r>
            <w:r>
              <w:rPr>
                <w:rFonts w:hint="eastAsia" w:ascii="宋体" w:hAnsi="宋体" w:cs="宋体"/>
                <w:sz w:val="24"/>
                <w:highlight w:val="white"/>
                <w:lang w:eastAsia="zh-CN"/>
              </w:rPr>
              <w:t xml:space="preserve">日</w:t>
            </w:r>
            <w:r>
              <w:rPr>
                <w:rFonts w:hint="eastAsia" w:ascii="宋体" w:hAnsi="宋体" w:eastAsia="宋体" w:cs="宋体"/>
                <w:sz w:val="24"/>
                <w:highlight w:val="white"/>
                <w:lang w:val="en-US" w:eastAsia="zh-CN"/>
              </w:rPr>
              <w:t xml:space="preserve">北京时间</w:t>
            </w:r>
            <w:r>
              <w:rPr>
                <w:rFonts w:hint="eastAsia" w:ascii="宋体" w:hAnsi="宋体" w:eastAsia="宋体" w:cs="宋体"/>
                <w:sz w:val="24"/>
                <w:highlight w:val="white"/>
              </w:rPr>
              <w:t xml:space="preserve">9</w:t>
            </w:r>
            <w:r>
              <w:rPr>
                <w:rFonts w:hint="eastAsia" w:ascii="宋体" w:hAnsi="宋体" w:cs="宋体"/>
                <w:sz w:val="24"/>
                <w:highlight w:val="white"/>
                <w:lang w:eastAsia="zh-CN"/>
              </w:rPr>
              <w:t xml:space="preserve">：</w:t>
            </w:r>
            <w:r>
              <w:rPr>
                <w:rFonts w:hint="eastAsia" w:ascii="宋体" w:hAnsi="宋体" w:eastAsia="宋体" w:cs="宋体"/>
                <w:sz w:val="24"/>
                <w:highlight w:val="white"/>
              </w:rPr>
              <w:t xml:space="preserve">30</w:t>
            </w:r>
            <w:r>
              <w:rPr>
                <w:highlight w:val="white"/>
              </w:rPr>
            </w:r>
          </w:p>
          <w:p>
            <w:pPr>
              <w:jc w:val="left"/>
              <w:widowControl/>
              <w:rPr>
                <w:rFonts w:hint="eastAsia" w:ascii="宋体" w:hAnsi="宋体" w:eastAsia="宋体" w:cs="宋体"/>
                <w:highlight w:val="white"/>
              </w:rPr>
            </w:pPr>
            <w:r>
              <w:rPr>
                <w:rFonts w:hint="eastAsia" w:ascii="宋体" w:hAnsi="宋体" w:eastAsia="宋体" w:cs="宋体"/>
                <w:sz w:val="24"/>
                <w:highlight w:val="white"/>
              </w:rPr>
              <w:t xml:space="preserve">2.递交：投标人应当通过电子招标投标交易平台递交数据电文形式的投标文件（即电子投标）。</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23.2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招标文件对本项目分包的规定：采购人不允许采用分包方式履行合同。</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24.1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报价相同的，招标文件规定的确定一个投标人参加评标的方式：由采购人确定。</w:t>
            </w:r>
            <w:r>
              <w:rPr>
                <w:highlight w:val="white"/>
              </w:rPr>
            </w:r>
          </w:p>
          <w:p>
            <w:pPr>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核心产品为两个及以上（具体见24.3）的，不同投标人所投的核心产品中有部分产品为同一品牌的，按照提供相同品牌产品处理。</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24.2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评审得分相同的，招标文件规定的确定一个投标人获得中标人推荐资格的方式：由采购人确定。</w:t>
            </w:r>
            <w:r>
              <w:rPr>
                <w:highlight w:val="white"/>
              </w:rPr>
            </w:r>
          </w:p>
          <w:p>
            <w:pPr>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核心产品为两个及以上（具体见24.3）的，不同投标人所投的核心产品中有部分产品为同一品牌的，按照提供相同品牌产品处理。</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24.3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采购人根据采购项目技术构成、产品价格比重等确定核心产品：无。</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left"/>
              <w:widowControl/>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四、开标、评标</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26.1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开标时间及地点：</w:t>
            </w:r>
            <w:r>
              <w:rPr>
                <w:highlight w:val="white"/>
              </w:rPr>
            </w:r>
          </w:p>
          <w:p>
            <w:pPr>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1.开标时间：</w:t>
            </w:r>
            <w:r>
              <w:rPr>
                <w:rFonts w:hint="eastAsia" w:ascii="宋体" w:hAnsi="宋体" w:cs="宋体"/>
                <w:sz w:val="24"/>
                <w:highlight w:val="white"/>
                <w:lang w:eastAsia="zh-CN"/>
              </w:rPr>
              <w:t xml:space="preserve">2026年4月</w:t>
            </w:r>
            <w:r>
              <w:rPr>
                <w:rFonts w:hint="eastAsia" w:ascii="宋体" w:hAnsi="宋体" w:cs="宋体"/>
                <w:sz w:val="24"/>
                <w:highlight w:val="white"/>
                <w:lang w:val="en-US" w:eastAsia="zh-CN"/>
              </w:rPr>
              <w:t xml:space="preserve">30</w:t>
            </w:r>
            <w:r>
              <w:rPr>
                <w:rFonts w:hint="eastAsia" w:ascii="宋体" w:hAnsi="宋体" w:cs="宋体"/>
                <w:sz w:val="24"/>
                <w:highlight w:val="white"/>
                <w:lang w:eastAsia="zh-CN"/>
              </w:rPr>
              <w:t xml:space="preserve">日</w:t>
            </w:r>
            <w:r>
              <w:rPr>
                <w:rFonts w:hint="eastAsia" w:ascii="宋体" w:hAnsi="宋体" w:eastAsia="宋体" w:cs="宋体"/>
                <w:sz w:val="24"/>
                <w:highlight w:val="white"/>
                <w:lang w:val="en-US" w:eastAsia="zh-CN"/>
              </w:rPr>
              <w:t xml:space="preserve">北京时间</w:t>
            </w:r>
            <w:r>
              <w:rPr>
                <w:rFonts w:hint="eastAsia" w:ascii="宋体" w:hAnsi="宋体" w:eastAsia="宋体" w:cs="宋体"/>
                <w:sz w:val="24"/>
                <w:highlight w:val="white"/>
              </w:rPr>
              <w:t xml:space="preserve">9：30</w:t>
            </w:r>
            <w:r>
              <w:rPr>
                <w:highlight w:val="white"/>
              </w:rPr>
            </w:r>
          </w:p>
          <w:p>
            <w:pPr>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2.开标地点：“苏采云”系统（网址： http://jszfcg.jsczt.cn/）“开标大厅”或进入徐州政府采购网（网址：http://czj.xz.gov.cn/Home/HomeIndex）--业务工作--用户登录，点击“苏采云”进入系统“开标大厅”。</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26.3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sz w:val="24"/>
                <w:highlight w:val="white"/>
              </w:rPr>
              <w:t xml:space="preserve">开标时间后30分钟内</w:t>
            </w:r>
            <w:r>
              <w:rPr>
                <w:rFonts w:hint="eastAsia" w:ascii="宋体" w:hAnsi="宋体" w:eastAsia="宋体" w:cs="宋体"/>
                <w:sz w:val="24"/>
                <w:highlight w:val="white"/>
              </w:rPr>
              <w:t xml:space="preserve">，通过“苏采云”系统（使用“CA数字证书”）解密。</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bCs/>
                <w:sz w:val="24"/>
                <w:highlight w:val="white"/>
              </w:rPr>
              <w:t xml:space="preserve">“苏采云”系统生成开标记录并向社会公众公布，但依法应当保密的除外。</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26.4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lang w:eastAsia="zh-CN"/>
              </w:rPr>
              <w:t xml:space="preserve">所有投标人解密（或解密时间）结束后，“苏采云”系统生成开标记录并向社会公众公布，但依法应当保密的除外。</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26.5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26.6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959"/>
              <w:ind w:firstLine="480"/>
              <w:spacing w:before="0" w:beforeAutospacing="0" w:after="0" w:afterAutospacing="0"/>
              <w:shd w:val="clear" w:color="auto" w:fill="ffffff"/>
              <w:rPr>
                <w:rFonts w:hint="eastAsia" w:ascii="宋体" w:hAnsi="宋体" w:eastAsia="宋体" w:cs="宋体"/>
                <w:highlight w:val="white"/>
              </w:rPr>
            </w:pPr>
            <w:r>
              <w:rPr>
                <w:rFonts w:hint="eastAsia" w:ascii="宋体" w:hAnsi="宋体" w:eastAsia="宋体" w:cs="宋体"/>
                <w:highlight w:val="white"/>
              </w:rPr>
              <w:t xml:space="preserve">投标文件解密失败的补救方案:无。</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959"/>
              <w:ind w:firstLine="480"/>
              <w:spacing w:before="0" w:beforeAutospacing="0" w:after="0" w:afterAutospacing="0"/>
              <w:shd w:val="clear" w:color="auto" w:fill="ffffff"/>
              <w:rPr>
                <w:rFonts w:hint="eastAsia" w:ascii="宋体" w:hAnsi="宋体" w:eastAsia="宋体" w:cs="宋体"/>
                <w:highlight w:val="white"/>
              </w:rPr>
            </w:pPr>
            <w:r>
              <w:rPr>
                <w:rFonts w:hint="eastAsia" w:ascii="宋体" w:hAnsi="宋体" w:eastAsia="宋体" w:cs="宋体"/>
                <w:highlight w:val="white"/>
              </w:rPr>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29.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1.评标中需要投标人对投标文件澄清或者说明的，应当通过“苏采云”系统交换数据电文。</w:t>
            </w:r>
            <w:r>
              <w:rPr>
                <w:rFonts w:hint="eastAsia" w:ascii="宋体" w:hAnsi="宋体" w:eastAsia="宋体" w:cs="宋体"/>
                <w:b/>
                <w:bCs/>
                <w:sz w:val="24"/>
                <w:highlight w:val="white"/>
              </w:rPr>
              <w:t xml:space="preserve">在评标期间，请投标人保持在线</w:t>
            </w:r>
            <w:r>
              <w:rPr>
                <w:rFonts w:hint="eastAsia" w:ascii="宋体" w:hAnsi="宋体" w:eastAsia="宋体" w:cs="宋体"/>
                <w:sz w:val="24"/>
                <w:highlight w:val="white"/>
              </w:rPr>
              <w:t xml:space="preserve">。</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2.对于投标文件中含义不明确、同类问题表述不一致或者有明显文字和计算错误的内容，评标委员会通过“苏采云”系统要求投标人作出必要的澄清、说明或者补正，并规定回复时间。</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highlight w:val="white"/>
              </w:rPr>
            </w:r>
          </w:p>
          <w:p>
            <w:pPr>
              <w:ind w:firstLine="482"/>
              <w:jc w:val="left"/>
              <w:widowControl/>
              <w:rPr>
                <w:rFonts w:hint="eastAsia" w:ascii="宋体" w:hAnsi="宋体" w:eastAsia="宋体" w:cs="宋体"/>
                <w:b/>
                <w:sz w:val="24"/>
                <w:highlight w:val="white"/>
              </w:rPr>
            </w:pPr>
            <w:r>
              <w:rPr>
                <w:rFonts w:hint="eastAsia" w:ascii="宋体" w:hAnsi="宋体" w:eastAsia="宋体" w:cs="宋体"/>
                <w:b/>
                <w:sz w:val="24"/>
                <w:highlight w:val="white"/>
              </w:rPr>
              <w:t xml:space="preserve">特别说明：“苏采云”系统通过“江苏省政府采购一体化不见面开标大厅</w:t>
            </w:r>
            <w:r>
              <w:rPr>
                <w:rFonts w:hint="eastAsia" w:ascii="宋体" w:hAnsi="宋体" w:eastAsia="宋体" w:cs="宋体"/>
                <w:b/>
                <w:bCs/>
                <w:sz w:val="24"/>
                <w:highlight w:val="white"/>
              </w:rPr>
              <w:t xml:space="preserve">”</w:t>
            </w:r>
            <w:r>
              <w:rPr>
                <w:rFonts w:hint="eastAsia" w:ascii="宋体" w:hAnsi="宋体" w:eastAsia="宋体" w:cs="宋体"/>
                <w:b/>
                <w:sz w:val="24"/>
                <w:highlight w:val="white"/>
              </w:rPr>
              <w:t xml:space="preserve">提醒投标人。投标人自行查看，投标人因自身原因不及时查看导致没收到信息，“苏采云”系统不承担任何责任。</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31.1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left"/>
              <w:widowControl/>
              <w:rPr>
                <w:rFonts w:hint="eastAsia" w:ascii="宋体" w:hAnsi="宋体" w:eastAsia="宋体" w:cs="宋体"/>
                <w:sz w:val="24"/>
                <w:highlight w:val="white"/>
              </w:rPr>
            </w:pPr>
            <w:r>
              <w:rPr>
                <w:rFonts w:hint="eastAsia" w:ascii="宋体" w:hAnsi="宋体" w:eastAsia="宋体" w:cs="宋体"/>
                <w:sz w:val="24"/>
                <w:highlight w:val="white"/>
              </w:rPr>
              <w:t xml:space="preserve">本项目的评标方法：综合评分法。</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33.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rPr>
                <w:highlight w:val="white"/>
              </w:rPr>
            </w:r>
          </w:p>
          <w:p>
            <w:pPr>
              <w:ind w:firstLine="482"/>
              <w:rPr>
                <w:rFonts w:hint="eastAsia" w:ascii="宋体" w:hAnsi="宋体" w:eastAsia="宋体" w:cs="宋体"/>
                <w:b/>
                <w:sz w:val="24"/>
                <w:highlight w:val="white"/>
              </w:rPr>
            </w:pPr>
            <w:r>
              <w:rPr>
                <w:rFonts w:hint="eastAsia" w:ascii="宋体" w:hAnsi="宋体" w:eastAsia="宋体" w:cs="宋体"/>
                <w:b/>
                <w:sz w:val="24"/>
                <w:highlight w:val="white"/>
              </w:rPr>
              <w:t xml:space="preserve">特别说明：“苏采云”系统通过“江苏省政府采购一体化不见面开标大厅</w:t>
            </w:r>
            <w:r>
              <w:rPr>
                <w:rFonts w:hint="eastAsia" w:ascii="宋体" w:hAnsi="宋体" w:eastAsia="宋体" w:cs="宋体"/>
                <w:b/>
                <w:bCs/>
                <w:sz w:val="24"/>
                <w:highlight w:val="white"/>
              </w:rPr>
              <w:t xml:space="preserve">”</w:t>
            </w:r>
            <w:r>
              <w:rPr>
                <w:rFonts w:hint="eastAsia" w:ascii="宋体" w:hAnsi="宋体" w:eastAsia="宋体" w:cs="宋体"/>
                <w:b/>
                <w:sz w:val="24"/>
                <w:highlight w:val="white"/>
              </w:rPr>
              <w:t xml:space="preserve">提醒投标人。投标人自行查看，投标人因自身原因不及时查看导致没收到信息，“苏采云”系统不承担任何责任。</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left"/>
              <w:widowControl/>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五、中标和合同</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36.2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left"/>
              <w:rPr>
                <w:rFonts w:hint="eastAsia" w:ascii="宋体" w:hAnsi="宋体" w:eastAsia="宋体" w:cs="宋体"/>
                <w:sz w:val="24"/>
                <w:highlight w:val="white"/>
              </w:rPr>
            </w:pPr>
            <w:r>
              <w:rPr>
                <w:rFonts w:hint="eastAsia" w:ascii="宋体" w:hAnsi="宋体" w:eastAsia="宋体" w:cs="宋体"/>
                <w:sz w:val="24"/>
                <w:highlight w:val="white"/>
              </w:rPr>
              <w:t xml:space="preserve">中标候选人并列的，招标文件规定的确定中标人方式：</w:t>
            </w:r>
            <w:r>
              <w:rPr>
                <w:highlight w:val="white"/>
              </w:rPr>
            </w:r>
          </w:p>
          <w:p>
            <w:pPr>
              <w:jc w:val="left"/>
              <w:rPr>
                <w:rFonts w:hint="eastAsia" w:ascii="宋体" w:hAnsi="宋体" w:eastAsia="宋体" w:cs="宋体"/>
                <w:sz w:val="24"/>
                <w:highlight w:val="white"/>
              </w:rPr>
            </w:pPr>
            <w:r>
              <w:rPr>
                <w:rFonts w:hint="eastAsia" w:ascii="宋体" w:hAnsi="宋体" w:eastAsia="宋体" w:cs="宋体"/>
                <w:sz w:val="24"/>
                <w:highlight w:val="white"/>
              </w:rPr>
              <w:t xml:space="preserve">一、确定人：采购人。</w:t>
            </w:r>
            <w:r>
              <w:rPr>
                <w:highlight w:val="white"/>
              </w:rPr>
            </w:r>
          </w:p>
          <w:p>
            <w:pPr>
              <w:jc w:val="left"/>
              <w:rPr>
                <w:rFonts w:hint="eastAsia" w:ascii="宋体" w:hAnsi="宋体" w:eastAsia="宋体" w:cs="宋体"/>
                <w:sz w:val="24"/>
                <w:highlight w:val="white"/>
              </w:rPr>
            </w:pPr>
            <w:r>
              <w:rPr>
                <w:rFonts w:hint="eastAsia" w:ascii="宋体" w:hAnsi="宋体" w:eastAsia="宋体" w:cs="宋体"/>
                <w:sz w:val="24"/>
                <w:highlight w:val="white"/>
              </w:rPr>
              <w:t xml:space="preserve">二、确定中标人方式：</w:t>
            </w:r>
            <w:r>
              <w:rPr>
                <w:highlight w:val="white"/>
              </w:rPr>
            </w:r>
          </w:p>
          <w:p>
            <w:pPr>
              <w:ind w:firstLine="480"/>
              <w:jc w:val="left"/>
              <w:rPr>
                <w:rFonts w:hint="eastAsia" w:ascii="宋体" w:hAnsi="宋体" w:eastAsia="宋体" w:cs="宋体"/>
                <w:sz w:val="24"/>
                <w:highlight w:val="white"/>
              </w:rPr>
            </w:pPr>
            <w:r>
              <w:rPr>
                <w:rFonts w:hint="eastAsia" w:ascii="宋体" w:hAnsi="宋体" w:eastAsia="宋体" w:cs="宋体"/>
                <w:sz w:val="24"/>
                <w:highlight w:val="white"/>
              </w:rPr>
              <w:t xml:space="preserve">按照以下顺序确定中标人：</w:t>
            </w:r>
            <w:r>
              <w:rPr>
                <w:highlight w:val="white"/>
              </w:rPr>
            </w:r>
          </w:p>
          <w:p>
            <w:pPr>
              <w:ind w:firstLine="480"/>
              <w:jc w:val="left"/>
              <w:rPr>
                <w:rFonts w:hint="eastAsia" w:ascii="宋体" w:hAnsi="宋体" w:eastAsia="宋体" w:cs="宋体"/>
                <w:sz w:val="24"/>
                <w:highlight w:val="white"/>
              </w:rPr>
            </w:pPr>
            <w:r>
              <w:rPr>
                <w:rFonts w:hint="eastAsia" w:ascii="宋体" w:hAnsi="宋体" w:eastAsia="宋体" w:cs="宋体"/>
                <w:sz w:val="24"/>
                <w:highlight w:val="white"/>
              </w:rPr>
              <w:t xml:space="preserve">1.投标文件中提供所投产品的节能产品认证证书（不包括强制采购要求（如有），要求见招标文件第六章《采购需求》，下同）的；或所投产品的环境标志产品认证证书的，被确定为中标人。</w:t>
            </w:r>
            <w:r>
              <w:rPr>
                <w:highlight w:val="white"/>
              </w:rPr>
            </w:r>
          </w:p>
          <w:p>
            <w:pPr>
              <w:ind w:firstLine="480"/>
              <w:jc w:val="left"/>
              <w:rPr>
                <w:rFonts w:hint="eastAsia" w:ascii="宋体" w:hAnsi="宋体" w:eastAsia="宋体" w:cs="宋体"/>
                <w:sz w:val="24"/>
                <w:highlight w:val="white"/>
              </w:rPr>
            </w:pPr>
            <w:r>
              <w:rPr>
                <w:rFonts w:hint="eastAsia" w:ascii="宋体" w:hAnsi="宋体" w:eastAsia="宋体" w:cs="宋体"/>
                <w:sz w:val="24"/>
                <w:highlight w:val="white"/>
              </w:rPr>
              <w:t xml:space="preserve">2.都符合第1种情况的，投标文件中提供所投产品的节能产品认证证书和所投产品的环境标志产品认证证书的，被确定为中标人。</w:t>
            </w:r>
            <w:r>
              <w:rPr>
                <w:highlight w:val="white"/>
              </w:rPr>
            </w:r>
          </w:p>
          <w:p>
            <w:pPr>
              <w:ind w:firstLine="480"/>
              <w:jc w:val="left"/>
              <w:rPr>
                <w:rFonts w:hint="eastAsia" w:ascii="宋体" w:hAnsi="宋体" w:eastAsia="宋体" w:cs="宋体"/>
                <w:sz w:val="24"/>
                <w:highlight w:val="white"/>
              </w:rPr>
            </w:pPr>
            <w:r>
              <w:rPr>
                <w:rFonts w:hint="eastAsia" w:ascii="宋体" w:hAnsi="宋体" w:eastAsia="宋体" w:cs="宋体"/>
                <w:sz w:val="24"/>
                <w:highlight w:val="white"/>
              </w:rPr>
              <w:t xml:space="preserve">3.都符合第2种情况的，投标文件中提供所投产品的节能产品认证证书和所投产品的环境标志产品认证证书份数最多的，被确定为中标人。</w:t>
            </w:r>
            <w:r>
              <w:rPr>
                <w:highlight w:val="white"/>
              </w:rPr>
            </w:r>
          </w:p>
          <w:p>
            <w:pPr>
              <w:ind w:firstLine="480"/>
              <w:jc w:val="left"/>
              <w:rPr>
                <w:rFonts w:hint="eastAsia" w:ascii="宋体" w:hAnsi="宋体" w:eastAsia="宋体" w:cs="宋体"/>
                <w:sz w:val="24"/>
                <w:highlight w:val="white"/>
              </w:rPr>
            </w:pPr>
            <w:r>
              <w:rPr>
                <w:rFonts w:hint="eastAsia" w:ascii="宋体" w:hAnsi="宋体" w:eastAsia="宋体" w:cs="宋体"/>
                <w:sz w:val="24"/>
                <w:highlight w:val="white"/>
              </w:rPr>
              <w:t xml:space="preserve">4.第3种情况无法确定的，由采购人确定。</w:t>
            </w:r>
            <w:r>
              <w:rPr>
                <w:highlight w:val="white"/>
              </w:rPr>
            </w:r>
          </w:p>
          <w:p>
            <w:pPr>
              <w:jc w:val="left"/>
              <w:rPr>
                <w:rFonts w:hint="eastAsia" w:ascii="宋体" w:hAnsi="宋体" w:eastAsia="宋体" w:cs="宋体"/>
                <w:sz w:val="24"/>
                <w:highlight w:val="white"/>
              </w:rPr>
            </w:pPr>
            <w:r>
              <w:rPr>
                <w:rFonts w:hint="eastAsia" w:ascii="宋体" w:hAnsi="宋体" w:eastAsia="宋体" w:cs="宋体"/>
                <w:sz w:val="24"/>
                <w:highlight w:val="white"/>
              </w:rPr>
              <w:t xml:space="preserve">说明：所投产品的环境标志产品认证证书、所投产品的节能产品认证证书要求：见招标文件第三章《投标资料表》中19.2。</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37.2 </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left"/>
              <w:rPr>
                <w:rFonts w:hint="eastAsia" w:ascii="宋体" w:hAnsi="宋体" w:eastAsia="宋体" w:cs="宋体"/>
                <w:sz w:val="24"/>
                <w:highlight w:val="white"/>
              </w:rPr>
            </w:pPr>
            <w:r>
              <w:rPr>
                <w:rFonts w:hint="eastAsia" w:ascii="宋体" w:hAnsi="宋体" w:eastAsia="宋体" w:cs="宋体"/>
                <w:sz w:val="24"/>
                <w:highlight w:val="white"/>
              </w:rPr>
              <w:t xml:space="preserve">在公告中标结果的同时，依法必须进行招标的项目中标结果在“苏采云”系统进行公示和公布。</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38.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t xml:space="preserve">特别说明：</w:t>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t xml:space="preserve">按照《政府采购法》及其实施条例以及相关规定，中标或者成交后无正当理由拒不与采购人签订政府采购合同的, 在一至三年内禁止参加政府采购活动，列入政府采购严重违法失信行为记录名单。</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六、询问和质疑</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41.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jc w:val="left"/>
              <w:rPr>
                <w:rFonts w:hint="eastAsia" w:ascii="宋体" w:hAnsi="宋体" w:eastAsia="宋体" w:cs="宋体"/>
                <w:sz w:val="24"/>
                <w:highlight w:val="white"/>
              </w:rPr>
            </w:pPr>
            <w:r>
              <w:rPr>
                <w:rFonts w:hint="eastAsia" w:ascii="宋体" w:hAnsi="宋体" w:eastAsia="宋体" w:cs="宋体"/>
                <w:sz w:val="24"/>
                <w:highlight w:val="white"/>
              </w:rPr>
              <w:t xml:space="preserve">1. </w:t>
            </w:r>
            <w:r>
              <w:rPr>
                <w:rFonts w:hint="eastAsia" w:ascii="宋体" w:hAnsi="宋体" w:eastAsia="宋体" w:cs="宋体"/>
                <w:sz w:val="24"/>
                <w:highlight w:val="white"/>
                <w:lang w:val="en-US" w:eastAsia="zh-CN"/>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rPr>
                <w:highlight w:val="white"/>
              </w:rPr>
            </w:r>
          </w:p>
          <w:p>
            <w:pPr>
              <w:jc w:val="left"/>
              <w:rPr>
                <w:rFonts w:hint="eastAsia" w:ascii="宋体" w:hAnsi="宋体" w:eastAsia="宋体" w:cs="宋体"/>
                <w:sz w:val="24"/>
                <w:highlight w:val="white"/>
              </w:rPr>
            </w:pPr>
            <w:r>
              <w:rPr>
                <w:rFonts w:hint="eastAsia" w:ascii="宋体" w:hAnsi="宋体" w:eastAsia="宋体" w:cs="宋体"/>
                <w:sz w:val="24"/>
                <w:highlight w:val="white"/>
              </w:rPr>
              <w:t xml:space="preserve">2. 供应商在法定质疑期内一次性提出针对同一采购程序环节的质疑。</w:t>
            </w:r>
            <w:r>
              <w:rPr>
                <w:highlight w:val="white"/>
              </w:rPr>
            </w:r>
          </w:p>
          <w:p>
            <w:pPr>
              <w:jc w:val="left"/>
              <w:rPr>
                <w:rFonts w:hint="eastAsia" w:ascii="宋体" w:hAnsi="宋体" w:eastAsia="宋体" w:cs="宋体"/>
                <w:sz w:val="24"/>
                <w:highlight w:val="white"/>
              </w:rPr>
            </w:pPr>
            <w:r>
              <w:rPr>
                <w:rFonts w:hint="eastAsia" w:ascii="宋体" w:hAnsi="宋体" w:eastAsia="宋体" w:cs="宋体"/>
                <w:sz w:val="24"/>
                <w:highlight w:val="white"/>
              </w:rPr>
              <w:t xml:space="preserve">3. 质疑函</w:t>
            </w:r>
            <w:r>
              <w:rPr>
                <w:highlight w:val="white"/>
              </w:rPr>
            </w:r>
          </w:p>
          <w:p>
            <w:pPr>
              <w:jc w:val="left"/>
              <w:rPr>
                <w:rFonts w:hint="eastAsia" w:ascii="宋体" w:hAnsi="宋体" w:eastAsia="宋体" w:cs="宋体"/>
                <w:sz w:val="24"/>
                <w:highlight w:val="white"/>
              </w:rPr>
            </w:pPr>
            <w:r>
              <w:rPr>
                <w:rFonts w:hint="eastAsia" w:ascii="宋体" w:hAnsi="宋体" w:eastAsia="宋体" w:cs="宋体"/>
                <w:sz w:val="24"/>
                <w:highlight w:val="white"/>
              </w:rPr>
              <w:t xml:space="preserve">接收质疑函的方式：供应商直接送交或供应商通过EMS邮寄。</w:t>
            </w:r>
            <w:r>
              <w:rPr>
                <w:highlight w:val="white"/>
              </w:rPr>
            </w:r>
          </w:p>
          <w:p>
            <w:pPr>
              <w:jc w:val="left"/>
              <w:rPr>
                <w:rFonts w:hint="eastAsia" w:ascii="宋体" w:hAnsi="宋体" w:eastAsia="宋体" w:cs="宋体"/>
                <w:sz w:val="24"/>
                <w:highlight w:val="white"/>
              </w:rPr>
            </w:pPr>
            <w:r>
              <w:rPr>
                <w:rFonts w:hint="eastAsia" w:ascii="宋体" w:hAnsi="宋体" w:eastAsia="宋体" w:cs="宋体"/>
                <w:sz w:val="24"/>
                <w:highlight w:val="white"/>
              </w:rPr>
              <w:t xml:space="preserve">联系部门：</w:t>
            </w:r>
            <w:r>
              <w:rPr>
                <w:rFonts w:hint="eastAsia" w:ascii="宋体" w:hAnsi="宋体" w:cs="宋体"/>
                <w:sz w:val="24"/>
                <w:highlight w:val="white"/>
                <w:lang w:val="en-US" w:eastAsia="zh-CN"/>
              </w:rPr>
              <w:t xml:space="preserve">徐州天一招标代理有限公司</w:t>
            </w:r>
            <w:r>
              <w:rPr>
                <w:highlight w:val="white"/>
              </w:rPr>
            </w:r>
          </w:p>
          <w:p>
            <w:pPr>
              <w:jc w:val="left"/>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质疑接收人：</w:t>
            </w:r>
            <w:r>
              <w:rPr>
                <w:rFonts w:hint="eastAsia" w:ascii="宋体" w:hAnsi="宋体" w:cs="宋体"/>
                <w:sz w:val="24"/>
                <w:highlight w:val="white"/>
                <w:lang w:val="en-US" w:eastAsia="zh-CN"/>
              </w:rPr>
              <w:t xml:space="preserve">徐工</w:t>
            </w:r>
            <w:r>
              <w:rPr>
                <w:rFonts w:hint="eastAsia" w:ascii="宋体" w:hAnsi="宋体" w:eastAsia="宋体" w:cs="宋体"/>
                <w:sz w:val="24"/>
                <w:highlight w:val="white"/>
                <w:lang w:val="en-US" w:eastAsia="zh-CN"/>
              </w:rPr>
              <w:t xml:space="preserve"> 联系电话：</w:t>
            </w:r>
            <w:r>
              <w:rPr>
                <w:rFonts w:hint="eastAsia" w:ascii="宋体" w:hAnsi="宋体" w:cs="宋体"/>
                <w:sz w:val="24"/>
                <w:highlight w:val="white"/>
                <w:lang w:val="en-US" w:eastAsia="zh-CN"/>
              </w:rPr>
              <w:t xml:space="preserve">18751539991</w:t>
            </w:r>
            <w:r>
              <w:rPr>
                <w:highlight w:val="white"/>
              </w:rPr>
            </w:r>
          </w:p>
          <w:p>
            <w:pPr>
              <w:jc w:val="left"/>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地址：</w:t>
            </w:r>
            <w:r>
              <w:rPr>
                <w:rFonts w:hint="eastAsia" w:ascii="宋体" w:hAnsi="宋体" w:cs="宋体"/>
                <w:sz w:val="24"/>
                <w:highlight w:val="white"/>
                <w:lang w:val="en-US" w:eastAsia="zh-CN"/>
              </w:rPr>
              <w:t xml:space="preserve">沛县格林春天孟桥社区三楼</w:t>
            </w:r>
            <w:r>
              <w:rPr>
                <w:highlight w:val="white"/>
              </w:rPr>
            </w:r>
          </w:p>
        </w:tc>
      </w:tr>
      <w:tr>
        <w:trPr/>
        <w:tc>
          <w:tcPr>
            <w:shd w:val="clear" w:color="auto" w:fill="auto"/>
            <w:tcBorders>
              <w:top w:val="single" w:color="000000" w:sz="4" w:space="0"/>
              <w:left w:val="single" w:color="000000" w:sz="4" w:space="0"/>
              <w:bottom w:val="single" w:color="000000" w:sz="4" w:space="0"/>
              <w:right w:val="single" w:color="000000" w:sz="4" w:space="0"/>
            </w:tcBorders>
            <w:tcW w:w="1268" w:type="dxa"/>
            <w:vAlign w:val="top"/>
            <w:textDirection w:val="lrTb"/>
            <w:noWrap w:val="false"/>
          </w:tcPr>
          <w:p>
            <w:pPr>
              <w:jc w:val="center"/>
              <w:rPr>
                <w:rFonts w:hint="eastAsia" w:ascii="宋体" w:hAnsi="宋体" w:eastAsia="宋体" w:cs="宋体"/>
                <w:sz w:val="24"/>
                <w:highlight w:val="white"/>
              </w:rPr>
            </w:pPr>
            <w:r>
              <w:rPr>
                <w:rFonts w:hint="eastAsia" w:ascii="宋体" w:hAnsi="宋体" w:eastAsia="宋体" w:cs="宋体"/>
                <w:bCs/>
                <w:sz w:val="24"/>
                <w:highlight w:val="white"/>
              </w:rPr>
              <w:t xml:space="preserve">附加说明</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中标人在收到中标通知书时，须向采购代理机构提交《开标一览表》和《分项价格表》的数据文件（WORD格式）。</w:t>
            </w:r>
            <w:r>
              <w:rPr>
                <w:highlight w:val="white"/>
              </w:rPr>
            </w:r>
          </w:p>
        </w:tc>
      </w:tr>
    </w:tbl>
    <w:p>
      <w:pPr>
        <w:pageBreakBefore/>
        <w:widowControl/>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numPr>
          <w:ilvl w:val="0"/>
          <w:numId w:val="1"/>
        </w:numPr>
        <w:jc w:val="center"/>
        <w:widowControl/>
        <w:rPr>
          <w:rFonts w:hint="eastAsia" w:ascii="宋体" w:hAnsi="宋体" w:eastAsia="宋体" w:cs="宋体"/>
          <w:sz w:val="30"/>
          <w:szCs w:val="30"/>
          <w:highlight w:val="white"/>
        </w:rPr>
        <w:outlineLvl w:val="0"/>
      </w:pPr>
      <w:r>
        <w:rPr>
          <w:rFonts w:hint="eastAsia" w:ascii="宋体" w:hAnsi="宋体" w:cs="宋体"/>
          <w:sz w:val="30"/>
          <w:szCs w:val="30"/>
          <w:highlight w:val="white"/>
          <w:lang w:val="en-US" w:eastAsia="zh-CN"/>
        </w:rPr>
        <w:t xml:space="preserve">  </w:t>
      </w:r>
      <w:r>
        <w:rPr>
          <w:rFonts w:hint="eastAsia" w:ascii="宋体" w:hAnsi="宋体" w:eastAsia="宋体" w:cs="宋体"/>
          <w:sz w:val="30"/>
          <w:szCs w:val="30"/>
          <w:highlight w:val="white"/>
        </w:rPr>
        <w:t xml:space="preserve">评标标准</w:t>
      </w:r>
      <w:r>
        <w:rPr>
          <w:highlight w:val="white"/>
        </w:rPr>
      </w:r>
    </w:p>
    <w:p>
      <w:pPr>
        <w:numPr>
          <w:ilvl w:val="1"/>
          <w:numId w:val="0"/>
        </w:numPr>
        <w:ind w:firstLine="480"/>
        <w:spacing w:line="320" w:lineRule="exact"/>
        <w:rPr>
          <w:rFonts w:ascii="宋体" w:hAnsi="宋体"/>
          <w:bCs/>
          <w:sz w:val="24"/>
          <w:szCs w:val="24"/>
          <w:highlight w:val="white"/>
        </w:rPr>
      </w:pPr>
      <w:r>
        <w:rPr>
          <w:rFonts w:hint="eastAsia" w:ascii="宋体" w:hAnsi="宋体"/>
          <w:bCs/>
          <w:sz w:val="24"/>
          <w:szCs w:val="24"/>
          <w:highlight w:val="white"/>
        </w:rPr>
        <w:t xml:space="preserve">本项目采用综合评分法确定中标候选人。评标委员会将按下列评分办法和标准进行评分，总分值为100分。请各投标人按照招标文件要求顺序制作投标文件，特别是评分标准中所涉及的内容请做出明确的标注，以最大限度的避免造成评委误判或漏判。</w:t>
      </w:r>
      <w:r>
        <w:rPr>
          <w:highlight w:val="white"/>
        </w:rPr>
      </w:r>
    </w:p>
    <w:p>
      <w:pPr>
        <w:ind w:firstLine="480"/>
        <w:rPr>
          <w:rFonts w:hint="eastAsia"/>
          <w:sz w:val="24"/>
          <w:szCs w:val="24"/>
          <w:highlight w:val="white"/>
        </w:rPr>
      </w:pPr>
      <w:r>
        <w:rPr>
          <w:rFonts w:hint="eastAsia"/>
          <w:sz w:val="24"/>
          <w:szCs w:val="24"/>
          <w:highlight w:val="white"/>
        </w:rPr>
      </w:r>
      <w:r>
        <w:rPr>
          <w:highlight w:val="white"/>
        </w:rPr>
      </w:r>
    </w:p>
    <w:tbl>
      <w:tblPr>
        <w:tblStyle w:val="753"/>
        <w:tblW w:w="105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5"/>
        <w:gridCol w:w="8228"/>
      </w:tblGrid>
      <w:tr>
        <w:trPr>
          <w:jc w:val="center"/>
          <w:trHeight w:val="268"/>
        </w:trPr>
        <w:tc>
          <w:tcPr>
            <w:tcW w:w="2305"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b/>
                <w:color w:val="000000" w:themeColor="text1"/>
                <w:sz w:val="24"/>
                <w:szCs w:val="24"/>
                <w:highlight w:val="white"/>
                <w14:textFill>
                  <w14:solidFill>
                    <w14:schemeClr w14:val="tx1"/>
                  </w14:solidFill>
                </w14:textFill>
              </w:rPr>
            </w:pPr>
            <w:r>
              <w:rPr>
                <w:highlight w:val="white"/>
              </w:rPr>
            </w:r>
            <w:bookmarkStart w:id="7" w:name="_GoBack"/>
            <w:r>
              <w:rPr>
                <w:rFonts w:hint="eastAsia" w:ascii="宋体" w:hAnsi="宋体" w:eastAsia="宋体" w:cs="宋体"/>
                <w:b/>
                <w:color w:val="000000" w:themeColor="text1"/>
                <w:sz w:val="24"/>
                <w:szCs w:val="24"/>
                <w:highlight w:val="white"/>
                <w:lang w:eastAsia="zh-CN"/>
                <w14:textFill>
                  <w14:solidFill>
                    <w14:schemeClr w14:val="tx1"/>
                  </w14:solidFill>
                </w14:textFill>
              </w:rPr>
              <w:t xml:space="preserve">项目</w:t>
            </w:r>
            <w:r>
              <w:rPr>
                <w:highlight w:val="white"/>
              </w:rPr>
            </w:r>
          </w:p>
        </w:tc>
        <w:tc>
          <w:tcPr>
            <w:tcW w:w="8228" w:type="dxa"/>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lang w:eastAsia="zh-CN"/>
                <w14:textFill>
                  <w14:solidFill>
                    <w14:schemeClr w14:val="tx1"/>
                  </w14:solidFill>
                </w14:textFill>
              </w:rPr>
              <w:t xml:space="preserve">评分办法</w:t>
            </w:r>
            <w:r>
              <w:rPr>
                <w:highlight w:val="white"/>
              </w:rPr>
            </w:r>
          </w:p>
        </w:tc>
      </w:tr>
      <w:tr>
        <w:trPr>
          <w:cantSplit/>
          <w:jc w:val="center"/>
          <w:trHeight w:val="1190"/>
        </w:trPr>
        <w:tc>
          <w:tcPr>
            <w:tcW w:w="2305"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价格</w:t>
            </w:r>
            <w:r>
              <w:rPr>
                <w:highlight w:val="white"/>
              </w:rPr>
            </w:r>
          </w:p>
          <w:p>
            <w:pPr>
              <w:jc w:val="center"/>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分）</w:t>
            </w:r>
            <w:r>
              <w:rPr>
                <w:highlight w:val="white"/>
              </w:rPr>
            </w:r>
          </w:p>
        </w:tc>
        <w:tc>
          <w:tcPr>
            <w:tcW w:w="8228" w:type="dxa"/>
            <w:vAlign w:val="center"/>
            <w:textDirection w:val="lrTb"/>
            <w:noWrap w:val="false"/>
          </w:tcPr>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采用低价优先法计算，即满足招标文件要求且投标人评审价格最低的投标报价为评标基准价，其价格得分为满分；</w:t>
            </w:r>
            <w:r>
              <w:rPr>
                <w:highlight w:val="white"/>
              </w:rPr>
            </w:r>
          </w:p>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各投标人价格得分=评标基准价（投标人的最低评审价格）÷各投标人评审价格×30。</w:t>
            </w:r>
            <w:r>
              <w:rPr>
                <w:rFonts w:hint="eastAsia" w:ascii="宋体" w:hAnsi="宋体" w:eastAsia="宋体" w:cs="宋体"/>
                <w:b/>
                <w:bCs/>
                <w:color w:val="000000" w:themeColor="text1"/>
                <w:sz w:val="24"/>
                <w:szCs w:val="24"/>
                <w:highlight w:val="white"/>
                <w:lang w:eastAsia="zh-CN"/>
                <w14:textFill>
                  <w14:solidFill>
                    <w14:schemeClr w14:val="tx1"/>
                  </w14:solidFill>
                </w14:textFill>
              </w:rPr>
              <w:t xml:space="preserve">得分四舍五入保留小数点后2位。</w:t>
            </w:r>
            <w:r>
              <w:rPr>
                <w:highlight w:val="white"/>
              </w:rPr>
            </w:r>
          </w:p>
        </w:tc>
      </w:tr>
      <w:tr>
        <w:trPr>
          <w:cantSplit/>
          <w:jc w:val="center"/>
          <w:trHeight w:val="1190"/>
        </w:trPr>
        <w:tc>
          <w:tcPr>
            <w:shd w:val="clear" w:color="auto" w:fill="auto"/>
            <w:tcW w:w="2305"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投标人业绩</w:t>
            </w:r>
            <w:r>
              <w:rPr>
                <w:highlight w:val="white"/>
              </w:rPr>
            </w:r>
          </w:p>
          <w:p>
            <w:pPr>
              <w:jc w:val="center"/>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（2分）</w:t>
            </w:r>
            <w:r>
              <w:rPr>
                <w:highlight w:val="white"/>
              </w:rPr>
            </w:r>
          </w:p>
        </w:tc>
        <w:tc>
          <w:tcPr>
            <w:shd w:val="clear" w:color="auto" w:fill="auto"/>
            <w:tcW w:w="8228" w:type="dxa"/>
            <w:vAlign w:val="center"/>
            <w:textDirection w:val="lrTb"/>
            <w:noWrap w:val="false"/>
          </w:tcPr>
          <w:p>
            <w:pPr>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投标文件中提供投标人为卖方(乙方)，合同签订日期在202</w:t>
            </w:r>
            <w:r>
              <w:rPr>
                <w:rFonts w:hint="eastAsia" w:ascii="宋体"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年</w:t>
            </w:r>
            <w:r>
              <w:rPr>
                <w:rFonts w:hint="eastAsia" w:ascii="宋体" w:hAnsi="宋体" w:cs="宋体"/>
                <w:color w:val="000000" w:themeColor="text1"/>
                <w:sz w:val="24"/>
                <w:szCs w:val="24"/>
                <w:highlight w:val="whit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月1日之后，合同内容为同类项目的合同扫描件，每份合同得1分，本项最高得2分。</w:t>
            </w:r>
            <w:r>
              <w:rPr>
                <w:highlight w:val="white"/>
              </w:rPr>
            </w:r>
          </w:p>
          <w:p>
            <w:pPr>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投标文件中提供业绩合同扫描件方为有效。</w:t>
            </w:r>
            <w:r>
              <w:rPr>
                <w:highlight w:val="white"/>
              </w:rPr>
            </w:r>
          </w:p>
        </w:tc>
      </w:tr>
      <w:tr>
        <w:trPr>
          <w:cantSplit/>
          <w:jc w:val="center"/>
          <w:trHeight w:val="1190"/>
        </w:trPr>
        <w:tc>
          <w:tcPr>
            <w:shd w:val="clear" w:color="auto" w:fill="auto"/>
            <w:tcW w:w="2305"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投标人评价</w:t>
            </w:r>
            <w:r>
              <w:rPr>
                <w:highlight w:val="white"/>
              </w:rPr>
            </w:r>
          </w:p>
          <w:p>
            <w:pPr>
              <w:jc w:val="center"/>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（3分）</w:t>
            </w:r>
            <w:r>
              <w:rPr>
                <w:highlight w:val="white"/>
              </w:rPr>
            </w:r>
          </w:p>
        </w:tc>
        <w:tc>
          <w:tcPr>
            <w:shd w:val="clear" w:color="auto" w:fill="auto"/>
            <w:tcW w:w="8228" w:type="dxa"/>
            <w:vAlign w:val="center"/>
            <w:textDirection w:val="lrTb"/>
            <w:noWrap w:val="false"/>
          </w:tcPr>
          <w:p>
            <w:pPr>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根据投标人取得的有效期内的“质量管理体系认证”、“环境管理体系认证”、“职业健康与安全管理体系认证”证书进行评价，每项得1分，本项最高得3分</w:t>
            </w: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（须提供有效的认证证书复印件并加盖公章扫描上传，否则不得分）</w:t>
            </w:r>
            <w:r>
              <w:rPr>
                <w:highlight w:val="white"/>
              </w:rPr>
            </w:r>
          </w:p>
        </w:tc>
      </w:tr>
      <w:tr>
        <w:trPr>
          <w:cantSplit/>
          <w:jc w:val="center"/>
          <w:trHeight w:val="1190"/>
        </w:trPr>
        <w:tc>
          <w:tcPr>
            <w:shd w:val="clear" w:color="auto" w:fill="auto"/>
            <w:tcW w:w="2305"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所投产品的技术参数（</w:t>
            </w:r>
            <w:r>
              <w:rPr>
                <w:rFonts w:hint="eastAsia" w:ascii="宋体" w:hAnsi="宋体" w:cs="宋体"/>
                <w:color w:val="000000" w:themeColor="text1"/>
                <w:sz w:val="24"/>
                <w:szCs w:val="24"/>
                <w:highlight w:val="whit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分）</w:t>
            </w:r>
            <w:r>
              <w:rPr>
                <w:highlight w:val="white"/>
              </w:rPr>
            </w:r>
          </w:p>
        </w:tc>
        <w:tc>
          <w:tcPr>
            <w:shd w:val="clear" w:color="auto" w:fill="auto"/>
            <w:tcW w:w="8228" w:type="dxa"/>
            <w:vAlign w:val="center"/>
            <w:textDirection w:val="lrTb"/>
            <w:noWrap w:val="false"/>
          </w:tcPr>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highlight w:val="white"/>
              </w:rPr>
            </w:r>
            <w:bookmarkStart w:id="3" w:name="OLE_LINK1"/>
            <w:r>
              <w:rPr>
                <w:rFonts w:hint="eastAsia" w:ascii="宋体" w:hAnsi="宋体" w:eastAsia="宋体" w:cs="宋体"/>
                <w:color w:val="000000" w:themeColor="text1"/>
                <w:sz w:val="24"/>
                <w:szCs w:val="24"/>
                <w:highlight w:val="white"/>
                <w14:textFill>
                  <w14:solidFill>
                    <w14:schemeClr w14:val="tx1"/>
                  </w14:solidFill>
                </w14:textFill>
              </w:rPr>
              <w:t xml:space="preserve">完全满足招标文件《第六章 采购需求》中“</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技术参数</w:t>
            </w:r>
            <w:r>
              <w:rPr>
                <w:rFonts w:hint="eastAsia" w:ascii="宋体" w:hAnsi="宋体" w:eastAsia="宋体" w:cs="宋体"/>
                <w:color w:val="000000" w:themeColor="text1"/>
                <w:sz w:val="24"/>
                <w:szCs w:val="24"/>
                <w:highlight w:val="white"/>
                <w14:textFill>
                  <w14:solidFill>
                    <w14:schemeClr w14:val="tx1"/>
                  </w14:solidFill>
                </w14:textFill>
              </w:rPr>
              <w:t xml:space="preserve">”得</w:t>
            </w:r>
            <w:r>
              <w:rPr>
                <w:rFonts w:hint="eastAsia" w:ascii="宋体" w:hAnsi="宋体" w:cs="宋体"/>
                <w:color w:val="000000" w:themeColor="text1"/>
                <w:sz w:val="24"/>
                <w:szCs w:val="24"/>
                <w:highlight w:val="whit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white"/>
                <w14:textFill>
                  <w14:solidFill>
                    <w14:schemeClr w14:val="tx1"/>
                  </w14:solidFill>
                </w14:textFill>
              </w:rPr>
              <w:t xml:space="preserve">分。招标文件《第六章 采购需求》中“</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技术参数</w:t>
            </w:r>
            <w:r>
              <w:rPr>
                <w:rFonts w:hint="eastAsia" w:ascii="宋体" w:hAnsi="宋体" w:eastAsia="宋体" w:cs="宋体"/>
                <w:color w:val="000000" w:themeColor="text1"/>
                <w:sz w:val="24"/>
                <w:szCs w:val="24"/>
                <w:highlight w:val="white"/>
                <w14:textFill>
                  <w14:solidFill>
                    <w14:schemeClr w14:val="tx1"/>
                  </w14:solidFill>
                </w14:textFill>
              </w:rPr>
              <w:t xml:space="preserve">”中每一项不满足或负偏离减</w:t>
            </w:r>
            <w:r>
              <w:rPr>
                <w:rFonts w:hint="eastAsia" w:ascii="宋体" w:hAnsi="宋体" w:cs="宋体"/>
                <w:color w:val="000000" w:themeColor="text1"/>
                <w:sz w:val="24"/>
                <w:szCs w:val="24"/>
                <w:highlight w:val="whit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white"/>
                <w14:textFill>
                  <w14:solidFill>
                    <w14:schemeClr w14:val="tx1"/>
                  </w14:solidFill>
                </w14:textFill>
              </w:rPr>
              <w:t xml:space="preserve">分。本项最低得0分。</w:t>
            </w:r>
            <w:bookmarkEnd w:id="3"/>
            <w:r>
              <w:rPr>
                <w:highlight w:val="white"/>
              </w:rPr>
            </w:r>
            <w:r>
              <w:rPr>
                <w:highlight w:val="white"/>
              </w:rPr>
            </w:r>
          </w:p>
        </w:tc>
      </w:tr>
      <w:tr>
        <w:trPr>
          <w:cantSplit/>
          <w:jc w:val="center"/>
          <w:trHeight w:val="1190"/>
        </w:trPr>
        <w:tc>
          <w:tcPr>
            <w:shd w:val="clear" w:color="auto" w:fill="auto"/>
            <w:tcW w:w="2305" w:type="dxa"/>
            <w:vAlign w:val="center"/>
            <w:textDirection w:val="lrTb"/>
            <w:noWrap w:val="false"/>
          </w:tcPr>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总体概述</w:t>
            </w:r>
            <w:r>
              <w:rPr>
                <w:rFonts w:hint="eastAsia" w:ascii="宋体" w:hAnsi="宋体" w:cs="宋体"/>
                <w:color w:val="000000" w:themeColor="text1"/>
                <w:sz w:val="24"/>
                <w:szCs w:val="24"/>
                <w:highlight w:val="white"/>
                <w:lang w:val="en-US" w:eastAsia="zh-CN"/>
                <w14:textFill>
                  <w14:solidFill>
                    <w14:schemeClr w14:val="tx1"/>
                  </w14:solidFill>
                </w14:textFill>
              </w:rPr>
              <w:t xml:space="preserve">及方案设计</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w:t>
            </w:r>
            <w:r>
              <w:rPr>
                <w:rFonts w:hint="eastAsia" w:ascii="宋体" w:hAnsi="宋体" w:cs="宋体"/>
                <w:color w:val="000000" w:themeColor="text1"/>
                <w:sz w:val="24"/>
                <w:szCs w:val="24"/>
                <w:highlight w:val="whit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分）</w:t>
            </w:r>
            <w:r>
              <w:rPr>
                <w:highlight w:val="white"/>
              </w:rPr>
            </w:r>
          </w:p>
        </w:tc>
        <w:tc>
          <w:tcPr>
            <w:shd w:val="clear" w:color="auto" w:fill="auto"/>
            <w:tcW w:w="8228" w:type="dxa"/>
            <w:vAlign w:val="center"/>
            <w:textDirection w:val="lrTb"/>
            <w:noWrap w:val="false"/>
          </w:tcPr>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根据</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white"/>
                <w14:textFill>
                  <w14:solidFill>
                    <w14:schemeClr w14:val="tx1"/>
                  </w14:solidFill>
                </w14:textFill>
              </w:rPr>
              <w:t xml:space="preserve">文件中</w:t>
            </w:r>
            <w:r>
              <w:rPr>
                <w:rFonts w:hint="eastAsia" w:ascii="宋体" w:hAnsi="宋体" w:cs="宋体"/>
                <w:color w:val="000000" w:themeColor="text1"/>
                <w:sz w:val="24"/>
                <w:szCs w:val="24"/>
                <w:highlight w:val="white"/>
                <w:lang w:val="en-US" w:eastAsia="zh-CN"/>
                <w14:textFill>
                  <w14:solidFill>
                    <w14:schemeClr w14:val="tx1"/>
                  </w14:solidFill>
                </w14:textFill>
              </w:rPr>
              <w:t xml:space="preserve">针对本项目的</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总体概述</w:t>
            </w:r>
            <w:r>
              <w:rPr>
                <w:rFonts w:hint="eastAsia" w:ascii="宋体" w:hAnsi="宋体" w:cs="宋体"/>
                <w:color w:val="000000" w:themeColor="text1"/>
                <w:sz w:val="24"/>
                <w:szCs w:val="24"/>
                <w:highlight w:val="white"/>
                <w:lang w:val="en-US" w:eastAsia="zh-CN"/>
                <w14:textFill>
                  <w14:solidFill>
                    <w14:schemeClr w14:val="tx1"/>
                  </w14:solidFill>
                </w14:textFill>
              </w:rPr>
              <w:t xml:space="preserve">及方案设计</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highlight w:val="white"/>
              </w:rPr>
            </w:r>
          </w:p>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内容详细具体、科学合理、针对性强、内容完整得</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分；</w:t>
            </w:r>
            <w:r>
              <w:rPr>
                <w:highlight w:val="white"/>
              </w:rPr>
            </w:r>
          </w:p>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内容基本完整、针对性较强、基本符合要求得</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分；</w:t>
            </w:r>
            <w:r>
              <w:rPr>
                <w:highlight w:val="white"/>
              </w:rPr>
            </w:r>
          </w:p>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内容一般、基本可行得</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分；</w:t>
            </w:r>
            <w:r>
              <w:rPr>
                <w:highlight w:val="white"/>
              </w:rPr>
            </w:r>
          </w:p>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无具体内容得0分。</w:t>
            </w:r>
            <w:r>
              <w:rPr>
                <w:highlight w:val="white"/>
              </w:rPr>
            </w:r>
          </w:p>
        </w:tc>
      </w:tr>
      <w:tr>
        <w:trPr>
          <w:cantSplit/>
          <w:jc w:val="center"/>
          <w:trHeight w:val="1190"/>
        </w:trPr>
        <w:tc>
          <w:tcPr>
            <w:shd w:val="clear" w:color="auto" w:fill="auto"/>
            <w:tcW w:w="2305" w:type="dxa"/>
            <w:vAlign w:val="center"/>
            <w:textDirection w:val="lrTb"/>
            <w:noWrap w:val="false"/>
          </w:tcPr>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设备安装调试、配送方案（</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5分</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highlight w:val="white"/>
              </w:rPr>
            </w:r>
          </w:p>
        </w:tc>
        <w:tc>
          <w:tcPr>
            <w:shd w:val="clear" w:color="auto" w:fill="auto"/>
            <w:tcW w:w="8228" w:type="dxa"/>
            <w:vAlign w:val="center"/>
            <w:textDirection w:val="lrTb"/>
            <w:noWrap w:val="false"/>
          </w:tcPr>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对项目整体的设备安装调试、配送方案进行综合比较：</w:t>
            </w:r>
            <w:r>
              <w:rPr>
                <w:highlight w:val="white"/>
              </w:rPr>
            </w:r>
          </w:p>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方案完整性（3分）方案完整完全符合项目特点的得3分；较为完整的得2分；不完整的得1分。</w:t>
            </w:r>
            <w:r>
              <w:rPr>
                <w:highlight w:val="white"/>
              </w:rPr>
            </w:r>
          </w:p>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合理性（2分）方案科学合理的得2分；较为科学合理的得1分；欠缺的得0分。</w:t>
            </w:r>
            <w:r>
              <w:rPr>
                <w:highlight w:val="white"/>
              </w:rPr>
            </w:r>
          </w:p>
          <w:p>
            <w:pPr>
              <w:ind w:left="0" w:firstLine="0"/>
              <w:keepLines w:val="0"/>
              <w:keepNext w:val="0"/>
              <w:pageBreakBefore w:val="0"/>
              <w:spacing w:after="0" w:line="400" w:lineRule="exact"/>
              <w:widowControl/>
              <w:rPr>
                <w:rFonts w:hint="eastAsia"/>
                <w:sz w:val="24"/>
                <w:szCs w:val="24"/>
                <w:highlight w:val="white"/>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未提供方案不得分。</w:t>
            </w:r>
            <w:r>
              <w:rPr>
                <w:highlight w:val="white"/>
              </w:rPr>
            </w:r>
          </w:p>
        </w:tc>
      </w:tr>
      <w:tr>
        <w:trPr>
          <w:cantSplit/>
          <w:jc w:val="center"/>
          <w:trHeight w:val="1190"/>
        </w:trPr>
        <w:tc>
          <w:tcPr>
            <w:tcW w:w="2305" w:type="dxa"/>
            <w:vAlign w:val="center"/>
            <w:textDirection w:val="lrTb"/>
            <w:noWrap w:val="false"/>
          </w:tcPr>
          <w:p>
            <w:pPr>
              <w:jc w:val="center"/>
              <w:keepLines w:val="0"/>
              <w:keepNext w:val="0"/>
              <w:pageBreakBefore w:val="0"/>
              <w:spacing w:after="0" w:line="400" w:lineRule="exact"/>
              <w:widowControl w:val="off"/>
              <w:rPr>
                <w:rFonts w:hint="default"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white"/>
                <w:lang w:val="en-US" w:eastAsia="zh-CN"/>
                <w14:textFill>
                  <w14:solidFill>
                    <w14:schemeClr w14:val="tx1"/>
                  </w14:solidFill>
                </w14:textFill>
              </w:rPr>
              <w:t xml:space="preserve">实施</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进度计划和各阶段进度的保证措施</w:t>
            </w:r>
            <w:r>
              <w:rPr>
                <w:rFonts w:hint="eastAsia" w:ascii="宋体" w:hAnsi="宋体" w:cs="宋体"/>
                <w:color w:val="000000" w:themeColor="text1"/>
                <w:sz w:val="24"/>
                <w:szCs w:val="24"/>
                <w:highlight w:val="white"/>
                <w:lang w:val="en-US" w:eastAsia="zh-CN"/>
                <w14:textFill>
                  <w14:solidFill>
                    <w14:schemeClr w14:val="tx1"/>
                  </w14:solidFill>
                </w14:textFill>
              </w:rPr>
              <w:t xml:space="preserve">方案</w:t>
            </w:r>
            <w:r>
              <w:rPr>
                <w:highlight w:val="white"/>
              </w:rPr>
            </w:r>
          </w:p>
          <w:p>
            <w:pPr>
              <w:jc w:val="center"/>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（5分）</w:t>
            </w:r>
            <w:r>
              <w:rPr>
                <w:highlight w:val="white"/>
              </w:rPr>
            </w:r>
          </w:p>
          <w:p>
            <w:pPr>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14:textFill>
                  <w14:solidFill>
                    <w14:schemeClr w14:val="tx1"/>
                  </w14:solidFill>
                </w14:textFill>
              </w:rPr>
            </w:r>
            <w:r>
              <w:rPr>
                <w:highlight w:val="white"/>
              </w:rPr>
            </w:r>
          </w:p>
        </w:tc>
        <w:tc>
          <w:tcPr>
            <w:tcW w:w="8228" w:type="dxa"/>
            <w:vAlign w:val="center"/>
            <w:textDirection w:val="lrTb"/>
            <w:noWrap w:val="false"/>
          </w:tcPr>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根据</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文件中</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实施进度计划和各阶段进度的保证措施</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highlight w:val="white"/>
              </w:rPr>
            </w:r>
          </w:p>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内容详细具体、科学合理、针对性强、内容完整得</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分；</w:t>
            </w:r>
            <w:r>
              <w:rPr>
                <w:highlight w:val="white"/>
              </w:rPr>
            </w:r>
          </w:p>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内容基本完整、针对性较强、基本符合要求得</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分；</w:t>
            </w:r>
            <w:r>
              <w:rPr>
                <w:highlight w:val="white"/>
              </w:rPr>
            </w:r>
          </w:p>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内容一般、基本可行得</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分；</w:t>
            </w:r>
            <w:r>
              <w:rPr>
                <w:highlight w:val="white"/>
              </w:rPr>
            </w:r>
          </w:p>
          <w:p>
            <w:pPr>
              <w:ind w:left="0" w:firstLine="0"/>
              <w:keepLines w:val="0"/>
              <w:keepNext w:val="0"/>
              <w:pageBreakBefore w:val="0"/>
              <w:spacing w:after="0" w:line="400" w:lineRule="exact"/>
              <w:widowControl/>
              <w:rPr>
                <w:rFonts w:hint="eastAsia"/>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无具体内容得0分。</w:t>
            </w:r>
            <w:r>
              <w:rPr>
                <w:highlight w:val="white"/>
              </w:rPr>
            </w:r>
          </w:p>
        </w:tc>
      </w:tr>
      <w:tr>
        <w:trPr>
          <w:cantSplit/>
          <w:jc w:val="center"/>
          <w:trHeight w:val="1190"/>
        </w:trPr>
        <w:tc>
          <w:tcPr>
            <w:tcW w:w="2305"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项目管理人员配置</w:t>
            </w:r>
            <w:r>
              <w:rPr>
                <w:rFonts w:hint="eastAsia" w:ascii="宋体" w:hAnsi="宋体" w:cs="宋体"/>
                <w:color w:val="000000" w:themeColor="text1"/>
                <w:sz w:val="24"/>
                <w:szCs w:val="24"/>
                <w:highlight w:val="white"/>
                <w:lang w:val="en-US" w:eastAsia="zh-CN"/>
                <w14:textFill>
                  <w14:solidFill>
                    <w14:schemeClr w14:val="tx1"/>
                  </w14:solidFill>
                </w14:textFill>
              </w:rPr>
              <w:t xml:space="preserve">方案</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分）</w:t>
            </w:r>
            <w:r>
              <w:rPr>
                <w:highlight w:val="white"/>
              </w:rPr>
            </w:r>
          </w:p>
        </w:tc>
        <w:tc>
          <w:tcPr>
            <w:tcW w:w="8228" w:type="dxa"/>
            <w:vAlign w:val="center"/>
            <w:textDirection w:val="lrTb"/>
            <w:noWrap w:val="false"/>
          </w:tcPr>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white"/>
                <w:lang w:eastAsia="zh-CN"/>
                <w14:textFill>
                  <w14:solidFill>
                    <w14:schemeClr w14:val="tx1"/>
                  </w14:solidFill>
                </w14:textFill>
              </w:rPr>
              <w:t xml:space="preserve">项目管理人员配备、素质及管理经验</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highlight w:val="white"/>
              </w:rPr>
            </w:r>
          </w:p>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内容详细具体、科学合理、针对性强、内容完整得</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分；</w:t>
            </w:r>
            <w:r>
              <w:rPr>
                <w:highlight w:val="white"/>
              </w:rPr>
            </w:r>
          </w:p>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内容基本完整、针对性较强、基本符合要求得</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分；</w:t>
            </w:r>
            <w:r>
              <w:rPr>
                <w:highlight w:val="white"/>
              </w:rPr>
            </w:r>
          </w:p>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内容一般、基本可行得</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分；</w:t>
            </w:r>
            <w:r>
              <w:rPr>
                <w:highlight w:val="white"/>
              </w:rPr>
            </w:r>
          </w:p>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无具体内容得0分。</w:t>
            </w:r>
            <w:r>
              <w:rPr>
                <w:highlight w:val="white"/>
              </w:rPr>
            </w:r>
          </w:p>
        </w:tc>
      </w:tr>
      <w:tr>
        <w:trPr>
          <w:cantSplit/>
          <w:jc w:val="center"/>
          <w:trHeight w:val="1190"/>
        </w:trPr>
        <w:tc>
          <w:tcPr>
            <w:tcW w:w="2305"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安全文明</w:t>
            </w:r>
            <w:r>
              <w:rPr>
                <w:rFonts w:hint="eastAsia" w:ascii="宋体" w:hAnsi="宋体" w:cs="宋体"/>
                <w:color w:val="000000" w:themeColor="text1"/>
                <w:sz w:val="24"/>
                <w:szCs w:val="24"/>
                <w:highlight w:val="white"/>
                <w:lang w:val="en-US" w:eastAsia="zh-CN"/>
                <w14:textFill>
                  <w14:solidFill>
                    <w14:schemeClr w14:val="tx1"/>
                  </w14:solidFill>
                </w14:textFill>
              </w:rPr>
              <w:t xml:space="preserve">安装</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方案（</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分）</w:t>
            </w:r>
            <w:r>
              <w:rPr>
                <w:highlight w:val="white"/>
              </w:rPr>
            </w:r>
          </w:p>
          <w:p>
            <w:pPr>
              <w:jc w:val="center"/>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14:textFill>
                  <w14:solidFill>
                    <w14:schemeClr w14:val="tx1"/>
                  </w14:solidFill>
                </w14:textFill>
              </w:rPr>
            </w:r>
            <w:r>
              <w:rPr>
                <w:highlight w:val="white"/>
              </w:rPr>
            </w:r>
          </w:p>
        </w:tc>
        <w:tc>
          <w:tcPr>
            <w:tcW w:w="8228" w:type="dxa"/>
            <w:vAlign w:val="center"/>
            <w:textDirection w:val="lrTb"/>
            <w:noWrap w:val="false"/>
          </w:tcPr>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根据</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文件中安全文明</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安装</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方案：</w:t>
            </w:r>
            <w:r>
              <w:rPr>
                <w:highlight w:val="white"/>
              </w:rPr>
            </w:r>
          </w:p>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内容详细具体、科学合理、针对性强、内容完整得</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分；</w:t>
            </w:r>
            <w:r>
              <w:rPr>
                <w:highlight w:val="white"/>
              </w:rPr>
            </w:r>
          </w:p>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内容基本完整、针对性较强、基本符合要求得</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分；</w:t>
            </w:r>
            <w:r>
              <w:rPr>
                <w:highlight w:val="white"/>
              </w:rPr>
            </w:r>
          </w:p>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内容一般、基本可行得</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分；</w:t>
            </w:r>
            <w:r>
              <w:rPr>
                <w:highlight w:val="white"/>
              </w:rPr>
            </w:r>
          </w:p>
          <w:p>
            <w:pPr>
              <w:pStyle w:val="980"/>
              <w:rPr>
                <w:rFonts w:hint="eastAsia"/>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无具体内容得0分。</w:t>
            </w:r>
            <w:r>
              <w:rPr>
                <w:highlight w:val="white"/>
              </w:rPr>
            </w:r>
          </w:p>
        </w:tc>
      </w:tr>
      <w:tr>
        <w:trPr>
          <w:cantSplit/>
          <w:jc w:val="center"/>
          <w:trHeight w:val="1190"/>
        </w:trPr>
        <w:tc>
          <w:tcPr>
            <w:tcW w:w="2305"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现场配合服务方案（</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分）</w:t>
            </w:r>
            <w:r>
              <w:rPr>
                <w:highlight w:val="white"/>
              </w:rPr>
            </w:r>
          </w:p>
          <w:p>
            <w:pPr>
              <w:jc w:val="center"/>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14:textFill>
                  <w14:solidFill>
                    <w14:schemeClr w14:val="tx1"/>
                  </w14:solidFill>
                </w14:textFill>
              </w:rPr>
            </w:r>
            <w:r>
              <w:rPr>
                <w:highlight w:val="white"/>
              </w:rPr>
            </w:r>
          </w:p>
        </w:tc>
        <w:tc>
          <w:tcPr>
            <w:tcW w:w="8228" w:type="dxa"/>
            <w:vAlign w:val="center"/>
            <w:textDirection w:val="lrTb"/>
            <w:noWrap w:val="false"/>
          </w:tcPr>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现场配合服务方案：</w:t>
            </w:r>
            <w:r>
              <w:rPr>
                <w:highlight w:val="white"/>
              </w:rPr>
            </w:r>
          </w:p>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内容详细具体、科学合理、针对性强、内容完整得</w:t>
            </w:r>
            <w:r>
              <w:rPr>
                <w:rFonts w:hint="eastAsia" w:ascii="宋体" w:hAnsi="宋体" w:cs="宋体"/>
                <w:color w:val="000000" w:themeColor="text1"/>
                <w:sz w:val="24"/>
                <w:szCs w:val="24"/>
                <w:highlight w:val="whit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分；</w:t>
            </w:r>
            <w:r>
              <w:rPr>
                <w:highlight w:val="white"/>
              </w:rPr>
            </w:r>
          </w:p>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内容基本完整、针对性较强、基本符合要求得</w:t>
            </w:r>
            <w:r>
              <w:rPr>
                <w:rFonts w:hint="eastAsia" w:ascii="宋体"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分；</w:t>
            </w:r>
            <w:r>
              <w:rPr>
                <w:highlight w:val="white"/>
              </w:rPr>
            </w:r>
          </w:p>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内容一般、基本可行得</w:t>
            </w:r>
            <w:r>
              <w:rPr>
                <w:rFonts w:hint="eastAsia" w:ascii="宋体" w:hAnsi="宋体" w:cs="宋体"/>
                <w:color w:val="000000" w:themeColor="text1"/>
                <w:sz w:val="24"/>
                <w:szCs w:val="24"/>
                <w:highlight w:val="whit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分；</w:t>
            </w:r>
            <w:r>
              <w:rPr>
                <w:highlight w:val="white"/>
              </w:rPr>
            </w:r>
          </w:p>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无具体内容得0分。</w:t>
            </w:r>
            <w:r>
              <w:rPr>
                <w:highlight w:val="white"/>
              </w:rPr>
            </w:r>
          </w:p>
        </w:tc>
      </w:tr>
      <w:tr>
        <w:trPr>
          <w:cantSplit/>
          <w:jc w:val="center"/>
          <w:trHeight w:val="1190"/>
        </w:trPr>
        <w:tc>
          <w:tcPr>
            <w:tcW w:w="2305"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质量保障措施</w:t>
            </w:r>
            <w:r>
              <w:rPr>
                <w:rFonts w:hint="eastAsia" w:ascii="宋体" w:hAnsi="宋体" w:cs="宋体"/>
                <w:color w:val="000000" w:themeColor="text1"/>
                <w:sz w:val="24"/>
                <w:szCs w:val="24"/>
                <w:highlight w:val="white"/>
                <w:lang w:val="en-US" w:eastAsia="zh-CN"/>
                <w14:textFill>
                  <w14:solidFill>
                    <w14:schemeClr w14:val="tx1"/>
                  </w14:solidFill>
                </w14:textFill>
              </w:rPr>
              <w:t xml:space="preserve">方案</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（8分）</w:t>
            </w:r>
            <w:r>
              <w:rPr>
                <w:highlight w:val="white"/>
              </w:rPr>
            </w:r>
          </w:p>
        </w:tc>
        <w:tc>
          <w:tcPr>
            <w:tcW w:w="8228" w:type="dxa"/>
            <w:vAlign w:val="center"/>
            <w:textDirection w:val="lrTb"/>
            <w:noWrap w:val="false"/>
          </w:tcPr>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质量保障措施</w:t>
            </w:r>
            <w:r>
              <w:rPr>
                <w:rFonts w:hint="eastAsia" w:ascii="宋体" w:hAnsi="宋体" w:cs="宋体"/>
                <w:color w:val="000000" w:themeColor="text1"/>
                <w:sz w:val="24"/>
                <w:szCs w:val="24"/>
                <w:highlight w:val="white"/>
                <w:lang w:val="en-US" w:eastAsia="zh-CN"/>
                <w14:textFill>
                  <w14:solidFill>
                    <w14:schemeClr w14:val="tx1"/>
                  </w14:solidFill>
                </w14:textFill>
              </w:rPr>
              <w:t xml:space="preserve">方案</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highlight w:val="white"/>
              </w:rPr>
            </w:r>
          </w:p>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内容详细具体、科学合理、针对性强、内容完整得</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分；</w:t>
            </w:r>
            <w:r>
              <w:rPr>
                <w:highlight w:val="white"/>
              </w:rPr>
            </w:r>
          </w:p>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内容基本完整、针对性较强、基本符合要求得</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分；</w:t>
            </w:r>
            <w:r>
              <w:rPr>
                <w:highlight w:val="white"/>
              </w:rPr>
            </w:r>
          </w:p>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内容一般、基本可行得</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分；</w:t>
            </w:r>
            <w:r>
              <w:rPr>
                <w:highlight w:val="white"/>
              </w:rPr>
            </w:r>
          </w:p>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无具体内容得0分。</w:t>
            </w:r>
            <w:r>
              <w:rPr>
                <w:highlight w:val="white"/>
              </w:rPr>
            </w:r>
          </w:p>
        </w:tc>
      </w:tr>
      <w:tr>
        <w:trPr>
          <w:cantSplit/>
          <w:jc w:val="center"/>
          <w:trHeight w:val="1190"/>
        </w:trPr>
        <w:tc>
          <w:tcPr>
            <w:tcW w:w="2305" w:type="dxa"/>
            <w:vAlign w:val="center"/>
            <w:vMerge w:val="restart"/>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售后服务及培训方案（</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white"/>
                <w14:textFill>
                  <w14:solidFill>
                    <w14:schemeClr w14:val="tx1"/>
                  </w14:solidFill>
                </w14:textFill>
              </w:rPr>
              <w:t xml:space="preserve">分）</w:t>
            </w:r>
            <w:r>
              <w:rPr>
                <w:highlight w:val="white"/>
              </w:rPr>
            </w:r>
          </w:p>
        </w:tc>
        <w:tc>
          <w:tcPr>
            <w:tcW w:w="8228" w:type="dxa"/>
            <w:vAlign w:val="center"/>
            <w:textDirection w:val="lrTb"/>
            <w:noWrap w:val="false"/>
          </w:tcPr>
          <w:p>
            <w:pPr>
              <w:pStyle w:val="982"/>
              <w:numPr>
                <w:ilvl w:val="0"/>
                <w:numId w:val="0"/>
              </w:numPr>
              <w:keepLines w:val="0"/>
              <w:keepNext w:val="0"/>
              <w:pageBreakBefore w:val="0"/>
              <w:spacing w:line="4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售后服务方案</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5分</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highlight w:val="white"/>
              </w:rPr>
            </w:r>
          </w:p>
          <w:p>
            <w:pPr>
              <w:pStyle w:val="982"/>
              <w:numPr>
                <w:ilvl w:val="0"/>
                <w:numId w:val="0"/>
              </w:numPr>
              <w:ind w:firstLine="560"/>
              <w:keepLines w:val="0"/>
              <w:keepNext w:val="0"/>
              <w:pageBreakBefore w:val="0"/>
              <w:spacing w:line="4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根据投标文件中的售后服务方案综合比较评价：</w:t>
            </w:r>
            <w:r>
              <w:rPr>
                <w:highlight w:val="white"/>
              </w:rPr>
            </w:r>
          </w:p>
          <w:p>
            <w:pPr>
              <w:ind w:firstLine="482"/>
              <w:keepLines w:val="0"/>
              <w:keepNext w:val="0"/>
              <w:pageBreakBefore w:val="0"/>
              <w:spacing w:line="400" w:lineRule="exact"/>
              <w:rPr>
                <w:rFonts w:hint="eastAsia" w:ascii="宋体" w:hAnsi="宋体" w:eastAsia="宋体" w:cs="宋体"/>
                <w:b w:val="0"/>
                <w:bCs w:val="0"/>
                <w:color w:val="000000" w:themeColor="text1"/>
                <w:sz w:val="24"/>
                <w:szCs w:val="24"/>
                <w:highlight w:val="white"/>
                <w14:textFill>
                  <w14:solidFill>
                    <w14:schemeClr w14:val="tx1"/>
                  </w14:solidFill>
                </w14:textFill>
              </w:rPr>
            </w:pPr>
            <w:r>
              <w:rPr>
                <w:rFonts w:hint="eastAsia" w:ascii="宋体" w:hAnsi="宋体" w:eastAsia="宋体" w:cs="宋体"/>
                <w:b w:val="0"/>
                <w:bCs w:val="0"/>
                <w:color w:val="000000" w:themeColor="text1"/>
                <w:sz w:val="24"/>
                <w:szCs w:val="24"/>
                <w:highlight w:val="white"/>
                <w14:textFill>
                  <w14:solidFill>
                    <w14:schemeClr w14:val="tx1"/>
                  </w14:solidFill>
                </w14:textFill>
              </w:rPr>
              <w:t xml:space="preserve">方案完整性（3分）</w:t>
            </w:r>
            <w:r>
              <w:rPr>
                <w:rFonts w:hint="eastAsia" w:ascii="宋体" w:hAnsi="宋体" w:cs="宋体"/>
                <w:b w:val="0"/>
                <w:bCs w:val="0"/>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white"/>
                <w14:textFill>
                  <w14:solidFill>
                    <w14:schemeClr w14:val="tx1"/>
                  </w14:solidFill>
                </w14:textFill>
              </w:rPr>
              <w:t xml:space="preserve">方案完整完全符合项目特点的得3分；较为完整的得2分；不完整的得1分。</w:t>
            </w:r>
            <w:r>
              <w:rPr>
                <w:highlight w:val="white"/>
              </w:rPr>
            </w:r>
          </w:p>
          <w:p>
            <w:pPr>
              <w:pStyle w:val="945"/>
              <w:ind w:firstLine="482"/>
              <w:keepLines w:val="0"/>
              <w:keepNext w:val="0"/>
              <w:pageBreakBefore w:val="0"/>
              <w:spacing w:after="0" w:line="400" w:lineRule="exact"/>
              <w:rPr>
                <w:rFonts w:hint="eastAsia" w:ascii="宋体" w:hAnsi="宋体" w:eastAsia="宋体" w:cs="宋体"/>
                <w:b w:val="0"/>
                <w:bCs w:val="0"/>
                <w:color w:val="000000" w:themeColor="text1"/>
                <w:sz w:val="24"/>
                <w:szCs w:val="24"/>
                <w:highlight w:val="white"/>
                <w14:textFill>
                  <w14:solidFill>
                    <w14:schemeClr w14:val="tx1"/>
                  </w14:solidFill>
                </w14:textFill>
              </w:rPr>
            </w:pPr>
            <w:r>
              <w:rPr>
                <w:rFonts w:hint="eastAsia" w:ascii="宋体" w:hAnsi="宋体" w:eastAsia="宋体" w:cs="宋体"/>
                <w:b w:val="0"/>
                <w:bCs w:val="0"/>
                <w:color w:val="000000" w:themeColor="text1"/>
                <w:sz w:val="24"/>
                <w:szCs w:val="24"/>
                <w:highlight w:val="white"/>
                <w14:textFill>
                  <w14:solidFill>
                    <w14:schemeClr w14:val="tx1"/>
                  </w14:solidFill>
                </w14:textFill>
              </w:rPr>
              <w:t xml:space="preserve">合理性（</w:t>
            </w: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white"/>
                <w14:textFill>
                  <w14:solidFill>
                    <w14:schemeClr w14:val="tx1"/>
                  </w14:solidFill>
                </w14:textFill>
              </w:rPr>
              <w:t xml:space="preserve">分）</w:t>
            </w:r>
            <w:r>
              <w:rPr>
                <w:rFonts w:hint="eastAsia" w:ascii="宋体" w:hAnsi="宋体" w:cs="宋体"/>
                <w:b w:val="0"/>
                <w:bCs w:val="0"/>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white"/>
                <w14:textFill>
                  <w14:solidFill>
                    <w14:schemeClr w14:val="tx1"/>
                  </w14:solidFill>
                </w14:textFill>
              </w:rPr>
              <w:t xml:space="preserve">方案科学合理的得</w:t>
            </w: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white"/>
                <w14:textFill>
                  <w14:solidFill>
                    <w14:schemeClr w14:val="tx1"/>
                  </w14:solidFill>
                </w14:textFill>
              </w:rPr>
              <w:t xml:space="preserve">分；较为科学合理的得</w:t>
            </w: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white"/>
                <w14:textFill>
                  <w14:solidFill>
                    <w14:schemeClr w14:val="tx1"/>
                  </w14:solidFill>
                </w14:textFill>
              </w:rPr>
              <w:t xml:space="preserve">分；欠缺的得</w:t>
            </w: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0</w:t>
            </w:r>
            <w:r>
              <w:rPr>
                <w:rFonts w:hint="eastAsia" w:ascii="宋体" w:hAnsi="宋体" w:eastAsia="宋体" w:cs="宋体"/>
                <w:b w:val="0"/>
                <w:bCs w:val="0"/>
                <w:color w:val="000000" w:themeColor="text1"/>
                <w:sz w:val="24"/>
                <w:szCs w:val="24"/>
                <w:highlight w:val="white"/>
                <w14:textFill>
                  <w14:solidFill>
                    <w14:schemeClr w14:val="tx1"/>
                  </w14:solidFill>
                </w14:textFill>
              </w:rPr>
              <w:t xml:space="preserve">分。</w:t>
            </w:r>
            <w:r>
              <w:rPr>
                <w:highlight w:val="white"/>
              </w:rPr>
            </w:r>
          </w:p>
          <w:p>
            <w:pPr>
              <w:pStyle w:val="983"/>
              <w:ind w:firstLine="482"/>
              <w:keepLines w:val="0"/>
              <w:keepNext w:val="0"/>
              <w:pageBreakBefore w:val="0"/>
              <w:spacing w:line="4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b w:val="0"/>
                <w:bCs w:val="0"/>
                <w:color w:val="000000" w:themeColor="text1"/>
                <w:sz w:val="24"/>
                <w:szCs w:val="24"/>
                <w:highlight w:val="white"/>
                <w14:textFill>
                  <w14:solidFill>
                    <w14:schemeClr w14:val="tx1"/>
                  </w14:solidFill>
                </w14:textFill>
              </w:rPr>
              <w:t xml:space="preserve">未提供方案不得分。</w:t>
            </w:r>
            <w:r>
              <w:rPr>
                <w:highlight w:val="white"/>
              </w:rPr>
            </w:r>
          </w:p>
        </w:tc>
      </w:tr>
      <w:tr>
        <w:trPr>
          <w:cantSplit/>
          <w:jc w:val="center"/>
          <w:trHeight w:val="1190"/>
        </w:trPr>
        <w:tc>
          <w:tcPr>
            <w:tcW w:w="2305" w:type="dxa"/>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228" w:type="dxa"/>
            <w:vAlign w:val="center"/>
            <w:textDirection w:val="lrTb"/>
            <w:noWrap w:val="false"/>
          </w:tcPr>
          <w:p>
            <w:pPr>
              <w:pStyle w:val="982"/>
              <w:numPr>
                <w:ilvl w:val="0"/>
                <w:numId w:val="0"/>
              </w:numPr>
              <w:keepLines w:val="0"/>
              <w:keepNext w:val="0"/>
              <w:pageBreakBefore w:val="0"/>
              <w:spacing w:line="4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培训方案</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5分</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highlight w:val="white"/>
              </w:rPr>
            </w:r>
          </w:p>
          <w:p>
            <w:pPr>
              <w:pStyle w:val="982"/>
              <w:numPr>
                <w:ilvl w:val="0"/>
                <w:numId w:val="0"/>
              </w:numPr>
              <w:ind w:firstLine="560"/>
              <w:keepLines w:val="0"/>
              <w:keepNext w:val="0"/>
              <w:pageBreakBefore w:val="0"/>
              <w:spacing w:line="4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根据投标文件中的培训方案综合比较评价：</w:t>
            </w:r>
            <w:r>
              <w:rPr>
                <w:highlight w:val="white"/>
              </w:rPr>
            </w:r>
          </w:p>
          <w:p>
            <w:pPr>
              <w:ind w:firstLine="482"/>
              <w:keepLines w:val="0"/>
              <w:keepNext w:val="0"/>
              <w:pageBreakBefore w:val="0"/>
              <w:spacing w:line="400" w:lineRule="exact"/>
              <w:rPr>
                <w:rFonts w:hint="eastAsia" w:ascii="宋体" w:hAnsi="宋体" w:eastAsia="宋体" w:cs="宋体"/>
                <w:b w:val="0"/>
                <w:bCs w:val="0"/>
                <w:color w:val="000000" w:themeColor="text1"/>
                <w:sz w:val="24"/>
                <w:szCs w:val="24"/>
                <w:highlight w:val="white"/>
                <w14:textFill>
                  <w14:solidFill>
                    <w14:schemeClr w14:val="tx1"/>
                  </w14:solidFill>
                </w14:textFill>
              </w:rPr>
            </w:pPr>
            <w:r>
              <w:rPr>
                <w:rFonts w:hint="eastAsia" w:ascii="宋体" w:hAnsi="宋体" w:eastAsia="宋体" w:cs="宋体"/>
                <w:b w:val="0"/>
                <w:bCs w:val="0"/>
                <w:color w:val="000000" w:themeColor="text1"/>
                <w:sz w:val="24"/>
                <w:szCs w:val="24"/>
                <w:highlight w:val="white"/>
                <w14:textFill>
                  <w14:solidFill>
                    <w14:schemeClr w14:val="tx1"/>
                  </w14:solidFill>
                </w14:textFill>
              </w:rPr>
              <w:t xml:space="preserve">方案完整性（3分）</w:t>
            </w:r>
            <w:r>
              <w:rPr>
                <w:rFonts w:hint="eastAsia" w:ascii="宋体" w:hAnsi="宋体" w:cs="宋体"/>
                <w:b w:val="0"/>
                <w:bCs w:val="0"/>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white"/>
                <w14:textFill>
                  <w14:solidFill>
                    <w14:schemeClr w14:val="tx1"/>
                  </w14:solidFill>
                </w14:textFill>
              </w:rPr>
              <w:t xml:space="preserve">方案完整完全符合项目特点的得3分；较为完整的得2分；不完整的得1分。</w:t>
            </w:r>
            <w:r>
              <w:rPr>
                <w:highlight w:val="white"/>
              </w:rPr>
            </w:r>
          </w:p>
          <w:p>
            <w:pPr>
              <w:pStyle w:val="945"/>
              <w:ind w:firstLine="482"/>
              <w:keepLines w:val="0"/>
              <w:keepNext w:val="0"/>
              <w:pageBreakBefore w:val="0"/>
              <w:spacing w:after="0" w:line="400" w:lineRule="exact"/>
              <w:rPr>
                <w:rFonts w:hint="eastAsia" w:ascii="宋体" w:hAnsi="宋体" w:eastAsia="宋体" w:cs="宋体"/>
                <w:b w:val="0"/>
                <w:bCs w:val="0"/>
                <w:color w:val="000000" w:themeColor="text1"/>
                <w:sz w:val="24"/>
                <w:szCs w:val="24"/>
                <w:highlight w:val="white"/>
                <w14:textFill>
                  <w14:solidFill>
                    <w14:schemeClr w14:val="tx1"/>
                  </w14:solidFill>
                </w14:textFill>
              </w:rPr>
            </w:pPr>
            <w:r>
              <w:rPr>
                <w:rFonts w:hint="eastAsia" w:ascii="宋体" w:hAnsi="宋体" w:eastAsia="宋体" w:cs="宋体"/>
                <w:b w:val="0"/>
                <w:bCs w:val="0"/>
                <w:color w:val="000000" w:themeColor="text1"/>
                <w:sz w:val="24"/>
                <w:szCs w:val="24"/>
                <w:highlight w:val="white"/>
                <w14:textFill>
                  <w14:solidFill>
                    <w14:schemeClr w14:val="tx1"/>
                  </w14:solidFill>
                </w14:textFill>
              </w:rPr>
              <w:t xml:space="preserve">合理性（</w:t>
            </w: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white"/>
                <w14:textFill>
                  <w14:solidFill>
                    <w14:schemeClr w14:val="tx1"/>
                  </w14:solidFill>
                </w14:textFill>
              </w:rPr>
              <w:t xml:space="preserve">分）</w:t>
            </w:r>
            <w:r>
              <w:rPr>
                <w:rFonts w:hint="eastAsia" w:ascii="宋体" w:hAnsi="宋体" w:cs="宋体"/>
                <w:b w:val="0"/>
                <w:bCs w:val="0"/>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white"/>
                <w14:textFill>
                  <w14:solidFill>
                    <w14:schemeClr w14:val="tx1"/>
                  </w14:solidFill>
                </w14:textFill>
              </w:rPr>
              <w:t xml:space="preserve">方案科学合理的得</w:t>
            </w: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white"/>
                <w14:textFill>
                  <w14:solidFill>
                    <w14:schemeClr w14:val="tx1"/>
                  </w14:solidFill>
                </w14:textFill>
              </w:rPr>
              <w:t xml:space="preserve">分；较为科学合理的得</w:t>
            </w: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white"/>
                <w14:textFill>
                  <w14:solidFill>
                    <w14:schemeClr w14:val="tx1"/>
                  </w14:solidFill>
                </w14:textFill>
              </w:rPr>
              <w:t xml:space="preserve">分；欠缺的得</w:t>
            </w: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0</w:t>
            </w:r>
            <w:r>
              <w:rPr>
                <w:rFonts w:hint="eastAsia" w:ascii="宋体" w:hAnsi="宋体" w:eastAsia="宋体" w:cs="宋体"/>
                <w:b w:val="0"/>
                <w:bCs w:val="0"/>
                <w:color w:val="000000" w:themeColor="text1"/>
                <w:sz w:val="24"/>
                <w:szCs w:val="24"/>
                <w:highlight w:val="white"/>
                <w14:textFill>
                  <w14:solidFill>
                    <w14:schemeClr w14:val="tx1"/>
                  </w14:solidFill>
                </w14:textFill>
              </w:rPr>
              <w:t xml:space="preserve">分。</w:t>
            </w:r>
            <w:r>
              <w:rPr>
                <w:highlight w:val="white"/>
              </w:rPr>
            </w:r>
          </w:p>
          <w:p>
            <w:pPr>
              <w:ind w:left="0" w:firstLine="0"/>
              <w:keepLines w:val="0"/>
              <w:keepNext w:val="0"/>
              <w:pageBreakBefore w:val="0"/>
              <w:spacing w:after="0" w:line="400" w:lineRule="exact"/>
              <w:widowControl/>
              <w:rPr>
                <w:rFonts w:hint="eastAsia" w:ascii="宋体" w:hAnsi="宋体" w:eastAsia="宋体" w:cs="宋体"/>
                <w:b w:val="0"/>
                <w:bCs w:val="0"/>
                <w:color w:val="000000" w:themeColor="text1"/>
                <w:sz w:val="24"/>
                <w:szCs w:val="24"/>
                <w:highlight w:val="white"/>
                <w14:textFill>
                  <w14:solidFill>
                    <w14:schemeClr w14:val="tx1"/>
                  </w14:solidFill>
                </w14:textFill>
              </w:rPr>
            </w:pPr>
            <w:r>
              <w:rPr>
                <w:rFonts w:hint="eastAsia" w:ascii="宋体" w:hAnsi="宋体" w:eastAsia="宋体" w:cs="宋体"/>
                <w:b w:val="0"/>
                <w:bCs w:val="0"/>
                <w:color w:val="000000" w:themeColor="text1"/>
                <w:sz w:val="24"/>
                <w:szCs w:val="24"/>
                <w:highlight w:val="white"/>
                <w14:textFill>
                  <w14:solidFill>
                    <w14:schemeClr w14:val="tx1"/>
                  </w14:solidFill>
                </w14:textFill>
              </w:rPr>
              <w:t xml:space="preserve">未提供方案不得分。</w:t>
            </w:r>
            <w:r>
              <w:rPr>
                <w:highlight w:val="white"/>
              </w:rPr>
            </w:r>
          </w:p>
        </w:tc>
      </w:tr>
      <w:tr>
        <w:trPr>
          <w:cantSplit/>
          <w:jc w:val="center"/>
          <w:trHeight w:val="1190"/>
        </w:trPr>
        <w:tc>
          <w:tcPr>
            <w:tcW w:w="2305" w:type="dxa"/>
            <w:vAlign w:val="center"/>
            <w:textDirection w:val="lrTb"/>
            <w:noWrap w:val="false"/>
          </w:tcPr>
          <w:p>
            <w:pPr>
              <w:jc w:val="both"/>
              <w:keepLines w:val="0"/>
              <w:keepNext w:val="0"/>
              <w:pageBreakBefore w:val="0"/>
              <w:spacing w:after="0" w:line="400" w:lineRule="exact"/>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试验及验收方案（</w:t>
            </w:r>
            <w:r>
              <w:rPr>
                <w:rFonts w:hint="eastAsia" w:ascii="宋体" w:hAnsi="宋体" w:cs="宋体"/>
                <w:color w:val="000000" w:themeColor="text1"/>
                <w:sz w:val="24"/>
                <w:szCs w:val="24"/>
                <w:highlight w:val="white"/>
                <w:lang w:val="en-US" w:eastAsia="zh-CN"/>
                <w14:textFill>
                  <w14:solidFill>
                    <w14:schemeClr w14:val="tx1"/>
                  </w14:solidFill>
                </w14:textFill>
              </w:rPr>
              <w:t xml:space="preserve">7分</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w:t>
            </w:r>
            <w:r>
              <w:rPr>
                <w:highlight w:val="white"/>
              </w:rPr>
            </w:r>
          </w:p>
        </w:tc>
        <w:tc>
          <w:tcPr>
            <w:tcW w:w="8228" w:type="dxa"/>
            <w:vAlign w:val="center"/>
            <w:textDirection w:val="lrTb"/>
            <w:noWrap w:val="false"/>
          </w:tcPr>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对项目整体的设备</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试验及验收方案</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方案进行综合比较：</w:t>
            </w:r>
            <w:r>
              <w:rPr>
                <w:highlight w:val="white"/>
              </w:rPr>
            </w:r>
          </w:p>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方案完整性（</w:t>
            </w:r>
            <w:r>
              <w:rPr>
                <w:rFonts w:hint="eastAsia" w:ascii="宋体" w:hAnsi="宋体" w:cs="宋体"/>
                <w:color w:val="000000" w:themeColor="text1"/>
                <w:sz w:val="24"/>
                <w:szCs w:val="24"/>
                <w:highlight w:val="whit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分）</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方案完整完全符合项目特点的得</w:t>
            </w:r>
            <w:r>
              <w:rPr>
                <w:rFonts w:hint="eastAsia" w:ascii="宋体" w:hAnsi="宋体" w:cs="宋体"/>
                <w:color w:val="000000" w:themeColor="text1"/>
                <w:sz w:val="24"/>
                <w:szCs w:val="24"/>
                <w:highlight w:val="whit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分；较为完整的得</w:t>
            </w:r>
            <w:r>
              <w:rPr>
                <w:rFonts w:hint="eastAsia" w:ascii="宋体"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分；</w:t>
            </w:r>
            <w:bookmarkStart w:id="4" w:name="OLE_LINK2"/>
            <w:r>
              <w:rPr>
                <w:rFonts w:hint="eastAsia" w:ascii="宋体" w:hAnsi="宋体" w:cs="宋体"/>
                <w:color w:val="000000" w:themeColor="text1"/>
                <w:sz w:val="24"/>
                <w:szCs w:val="24"/>
                <w:highlight w:val="white"/>
                <w:lang w:eastAsia="zh-CN"/>
                <w14:textFill>
                  <w14:solidFill>
                    <w14:schemeClr w14:val="tx1"/>
                  </w14:solidFill>
                </w14:textFill>
              </w:rPr>
              <w:t xml:space="preserve">一般的得</w:t>
            </w:r>
            <w:r>
              <w:rPr>
                <w:rFonts w:hint="eastAsia" w:ascii="宋体" w:hAnsi="宋体" w:cs="宋体"/>
                <w:color w:val="000000" w:themeColor="text1"/>
                <w:sz w:val="24"/>
                <w:szCs w:val="24"/>
                <w:highlight w:val="white"/>
                <w:lang w:val="en-US" w:eastAsia="zh-CN"/>
                <w14:textFill>
                  <w14:solidFill>
                    <w14:schemeClr w14:val="tx1"/>
                  </w14:solidFill>
                </w14:textFill>
              </w:rPr>
              <w:t xml:space="preserve">2分；</w:t>
            </w:r>
            <w:bookmarkEnd w:id="4"/>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不完整的得1分。</w:t>
            </w:r>
            <w:r>
              <w:rPr>
                <w:highlight w:val="white"/>
              </w:rPr>
            </w:r>
          </w:p>
          <w:p>
            <w:pPr>
              <w:ind w:left="0" w:firstLine="0"/>
              <w:keepLines w:val="0"/>
              <w:keepNext w:val="0"/>
              <w:pageBreakBefore w:val="0"/>
              <w:spacing w:after="0" w:line="400" w:lineRule="exact"/>
              <w:widowControl/>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合理性（</w:t>
            </w:r>
            <w:r>
              <w:rPr>
                <w:rFonts w:hint="eastAsia" w:ascii="宋体"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分）</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方案科学合理的得</w:t>
            </w:r>
            <w:r>
              <w:rPr>
                <w:rFonts w:hint="eastAsia" w:ascii="宋体"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分；较为科学合理的得</w:t>
            </w:r>
            <w:r>
              <w:rPr>
                <w:rFonts w:hint="eastAsia" w:ascii="宋体" w:hAnsi="宋体" w:cs="宋体"/>
                <w:color w:val="000000" w:themeColor="text1"/>
                <w:sz w:val="24"/>
                <w:szCs w:val="24"/>
                <w:highlight w:val="whit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分；</w:t>
            </w:r>
            <w:r>
              <w:rPr>
                <w:rFonts w:hint="eastAsia" w:ascii="宋体" w:hAnsi="宋体" w:cs="宋体"/>
                <w:color w:val="000000" w:themeColor="text1"/>
                <w:sz w:val="24"/>
                <w:szCs w:val="24"/>
                <w:highlight w:val="white"/>
                <w:lang w:eastAsia="zh-CN"/>
                <w14:textFill>
                  <w14:solidFill>
                    <w14:schemeClr w14:val="tx1"/>
                  </w14:solidFill>
                </w14:textFill>
              </w:rPr>
              <w:t xml:space="preserve">一般的得</w:t>
            </w:r>
            <w:r>
              <w:rPr>
                <w:rFonts w:hint="eastAsia" w:ascii="宋体" w:hAnsi="宋体" w:cs="宋体"/>
                <w:color w:val="000000" w:themeColor="text1"/>
                <w:sz w:val="24"/>
                <w:szCs w:val="24"/>
                <w:highlight w:val="white"/>
                <w:lang w:val="en-US" w:eastAsia="zh-CN"/>
                <w14:textFill>
                  <w14:solidFill>
                    <w14:schemeClr w14:val="tx1"/>
                  </w14:solidFill>
                </w14:textFill>
              </w:rPr>
              <w:t xml:space="preserve">1分</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highlight w:val="white"/>
              </w:rPr>
            </w:r>
          </w:p>
          <w:p>
            <w:pPr>
              <w:ind w:left="0" w:firstLine="0"/>
              <w:keepLines w:val="0"/>
              <w:keepNext w:val="0"/>
              <w:pageBreakBefore w:val="0"/>
              <w:spacing w:after="0" w:line="400" w:lineRule="exact"/>
              <w:widowControl/>
              <w:rPr>
                <w:rFonts w:hint="eastAsia" w:ascii="宋体" w:hAnsi="宋体" w:eastAsia="宋体" w:cs="宋体"/>
                <w:b w:val="0"/>
                <w:bCs w:val="0"/>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未提供方案不得分。</w:t>
            </w:r>
            <w:bookmarkEnd w:id="7"/>
            <w:r>
              <w:rPr>
                <w:highlight w:val="white"/>
              </w:rPr>
            </w:r>
            <w:r>
              <w:rPr>
                <w:highlight w:val="white"/>
              </w:rPr>
            </w:r>
          </w:p>
        </w:tc>
      </w:tr>
    </w:tbl>
    <w:p>
      <w:pPr>
        <w:pStyle w:val="787"/>
        <w:rPr>
          <w:rFonts w:hint="eastAsia"/>
          <w:highlight w:val="white"/>
        </w:rPr>
      </w:pPr>
      <w:r>
        <w:rPr>
          <w:rFonts w:hint="eastAsia"/>
          <w:highlight w:val="white"/>
        </w:rPr>
      </w:r>
      <w:r>
        <w:rPr>
          <w:highlight w:val="white"/>
        </w:rPr>
      </w:r>
    </w:p>
    <w:p>
      <w:pPr>
        <w:jc w:val="center"/>
        <w:pageBreakBefore/>
        <w:rPr>
          <w:rFonts w:hint="eastAsia" w:ascii="宋体" w:hAnsi="宋体" w:eastAsia="宋体" w:cs="宋体"/>
          <w:sz w:val="30"/>
          <w:szCs w:val="30"/>
          <w:highlight w:val="white"/>
        </w:rPr>
        <w:outlineLvl w:val="0"/>
      </w:pPr>
      <w:r>
        <w:rPr>
          <w:rFonts w:hint="eastAsia" w:ascii="宋体" w:hAnsi="宋体" w:eastAsia="宋体" w:cs="宋体"/>
          <w:sz w:val="30"/>
          <w:szCs w:val="30"/>
          <w:highlight w:val="white"/>
        </w:rPr>
        <w:t xml:space="preserve">第五章  拟签订的合同文本</w:t>
      </w:r>
      <w:r>
        <w:rPr>
          <w:highlight w:val="white"/>
        </w:rPr>
      </w:r>
    </w:p>
    <w:p>
      <w:pPr>
        <w:jc w:val="center"/>
        <w:rPr>
          <w:rFonts w:hint="eastAsia" w:ascii="宋体" w:hAnsi="宋体" w:eastAsia="宋体" w:cs="宋体"/>
          <w:sz w:val="30"/>
          <w:szCs w:val="30"/>
          <w:highlight w:val="white"/>
        </w:rPr>
      </w:pPr>
      <w:r>
        <w:rPr>
          <w:rFonts w:hint="eastAsia" w:ascii="宋体" w:hAnsi="宋体" w:eastAsia="宋体" w:cs="宋体"/>
          <w:sz w:val="30"/>
          <w:szCs w:val="30"/>
          <w:highlight w:val="white"/>
        </w:rPr>
      </w:r>
      <w:r>
        <w:rPr>
          <w:highlight w:val="white"/>
        </w:rPr>
      </w:r>
    </w:p>
    <w:p>
      <w:pPr>
        <w:jc w:val="center"/>
        <w:widowControl w:val="off"/>
        <w:rPr>
          <w:rFonts w:hint="eastAsia" w:ascii="宋体" w:hAnsi="宋体" w:eastAsia="宋体" w:cs="宋体"/>
          <w:b/>
          <w:sz w:val="44"/>
          <w:szCs w:val="44"/>
          <w:highlight w:val="white"/>
        </w:rPr>
      </w:pPr>
      <w:r>
        <w:rPr>
          <w:rFonts w:hint="eastAsia" w:ascii="宋体" w:hAnsi="宋体" w:cs="宋体"/>
          <w:b/>
          <w:bCs/>
          <w:color w:val="ff0000"/>
          <w:sz w:val="24"/>
          <w:highlight w:val="white"/>
        </w:rPr>
        <w:t xml:space="preserve">本合同模板仅供参考，最终以采购人与中标供应商结合本项目的具体情况协商后签订的版本为准</w:t>
      </w:r>
      <w:r>
        <w:rPr>
          <w:highlight w:val="white"/>
        </w:rPr>
      </w:r>
    </w:p>
    <w:p>
      <w:pPr>
        <w:jc w:val="center"/>
        <w:widowControl w:val="off"/>
        <w:rPr>
          <w:rFonts w:hint="eastAsia" w:ascii="宋体" w:hAnsi="宋体" w:eastAsia="宋体" w:cs="宋体"/>
          <w:b/>
          <w:sz w:val="44"/>
          <w:szCs w:val="44"/>
          <w:highlight w:val="white"/>
        </w:rPr>
      </w:pPr>
      <w:r>
        <w:rPr>
          <w:rFonts w:hint="eastAsia" w:ascii="宋体" w:hAnsi="宋体" w:eastAsia="宋体" w:cs="宋体"/>
          <w:b/>
          <w:sz w:val="44"/>
          <w:szCs w:val="44"/>
          <w:highlight w:val="white"/>
          <w:lang w:eastAsia="zh-CN"/>
        </w:rPr>
      </w:r>
      <w:r>
        <w:rPr>
          <w:highlight w:val="white"/>
        </w:rPr>
      </w:r>
    </w:p>
    <w:p>
      <w:pPr>
        <w:jc w:val="center"/>
        <w:widowControl w:val="off"/>
        <w:rPr>
          <w:rFonts w:hint="eastAsia" w:ascii="宋体" w:hAnsi="宋体" w:eastAsia="宋体" w:cs="宋体"/>
          <w:b/>
          <w:sz w:val="44"/>
          <w:szCs w:val="44"/>
          <w:highlight w:val="white"/>
        </w:rPr>
      </w:pPr>
      <w:r>
        <w:rPr>
          <w:rFonts w:hint="eastAsia" w:ascii="宋体" w:hAnsi="宋体" w:eastAsia="宋体" w:cs="宋体"/>
          <w:b/>
          <w:sz w:val="44"/>
          <w:szCs w:val="44"/>
          <w:highlight w:val="white"/>
          <w:lang w:eastAsia="zh-CN"/>
        </w:rPr>
      </w:r>
      <w:r>
        <w:rPr>
          <w:highlight w:val="white"/>
        </w:rPr>
      </w:r>
    </w:p>
    <w:p>
      <w:pPr>
        <w:jc w:val="center"/>
        <w:widowControl w:val="off"/>
        <w:rPr>
          <w:rFonts w:hint="eastAsia" w:ascii="宋体" w:hAnsi="宋体" w:eastAsia="宋体" w:cs="宋体"/>
          <w:b/>
          <w:sz w:val="44"/>
          <w:szCs w:val="44"/>
          <w:highlight w:val="white"/>
        </w:rPr>
      </w:pPr>
      <w:r>
        <w:rPr>
          <w:rFonts w:hint="eastAsia" w:ascii="宋体" w:hAnsi="宋体" w:eastAsia="宋体" w:cs="宋体"/>
          <w:b/>
          <w:sz w:val="44"/>
          <w:szCs w:val="44"/>
          <w:highlight w:val="white"/>
          <w:lang w:eastAsia="zh-CN"/>
        </w:rPr>
      </w:r>
      <w:r>
        <w:rPr>
          <w:highlight w:val="white"/>
        </w:rPr>
      </w:r>
    </w:p>
    <w:p>
      <w:pPr>
        <w:jc w:val="center"/>
        <w:widowControl w:val="off"/>
        <w:rPr>
          <w:rFonts w:hint="eastAsia" w:ascii="宋体" w:hAnsi="宋体" w:eastAsia="宋体" w:cs="宋体"/>
          <w:b/>
          <w:sz w:val="40"/>
          <w:szCs w:val="40"/>
          <w:highlight w:val="white"/>
        </w:rPr>
      </w:pPr>
      <w:r>
        <w:rPr>
          <w:rFonts w:hint="eastAsia" w:ascii="宋体" w:hAnsi="宋体" w:cs="宋体"/>
          <w:b/>
          <w:sz w:val="40"/>
          <w:szCs w:val="40"/>
          <w:highlight w:val="white"/>
          <w:lang w:eastAsia="zh-CN"/>
        </w:rPr>
        <w:t xml:space="preserve">大屯街道牛蒡粉剂提取物项目项目</w:t>
      </w:r>
      <w:r>
        <w:rPr>
          <w:rFonts w:hint="eastAsia" w:ascii="宋体" w:hAnsi="宋体" w:eastAsia="宋体" w:cs="宋体"/>
          <w:b/>
          <w:sz w:val="40"/>
          <w:szCs w:val="40"/>
          <w:highlight w:val="white"/>
        </w:rPr>
        <w:t xml:space="preserve">合同</w:t>
      </w:r>
      <w:r>
        <w:rPr>
          <w:highlight w:val="white"/>
        </w:rPr>
      </w:r>
    </w:p>
    <w:p>
      <w:pPr>
        <w:ind w:firstLine="315"/>
        <w:jc w:val="both"/>
        <w:widowControl w:val="off"/>
        <w:rPr>
          <w:rFonts w:hint="eastAsia" w:ascii="宋体" w:hAnsi="宋体" w:eastAsia="宋体" w:cs="宋体"/>
          <w:b/>
          <w:bCs/>
          <w:sz w:val="32"/>
          <w:szCs w:val="32"/>
          <w:highlight w:val="white"/>
        </w:rPr>
      </w:pPr>
      <w:r>
        <w:rPr>
          <w:rFonts w:hint="eastAsia" w:ascii="宋体" w:hAnsi="宋体" w:eastAsia="宋体" w:cs="宋体"/>
          <w:b/>
          <w:bCs/>
          <w:sz w:val="32"/>
          <w:szCs w:val="32"/>
          <w:highlight w:val="white"/>
        </w:rPr>
      </w:r>
      <w:r>
        <w:rPr>
          <w:highlight w:val="white"/>
        </w:rPr>
      </w:r>
    </w:p>
    <w:p>
      <w:pPr>
        <w:ind w:firstLine="1807"/>
        <w:jc w:val="both"/>
        <w:widowControl w:val="off"/>
        <w:rPr>
          <w:rFonts w:hint="eastAsia" w:ascii="宋体" w:hAnsi="宋体" w:eastAsia="宋体" w:cs="宋体"/>
          <w:b/>
          <w:bCs/>
          <w:sz w:val="32"/>
          <w:szCs w:val="32"/>
          <w:highlight w:val="white"/>
        </w:rPr>
      </w:pPr>
      <w:r>
        <w:rPr>
          <w:rFonts w:hint="eastAsia" w:ascii="宋体" w:hAnsi="宋体" w:eastAsia="宋体" w:cs="宋体"/>
          <w:b/>
          <w:bCs/>
          <w:sz w:val="32"/>
          <w:szCs w:val="32"/>
          <w:highlight w:val="white"/>
        </w:rPr>
      </w:r>
      <w:r>
        <w:rPr>
          <w:highlight w:val="white"/>
        </w:rPr>
      </w:r>
    </w:p>
    <w:p>
      <w:pPr>
        <w:ind w:firstLine="321"/>
        <w:jc w:val="both"/>
        <w:widowControl w:val="off"/>
        <w:rPr>
          <w:rFonts w:hint="eastAsia" w:ascii="宋体" w:hAnsi="宋体" w:eastAsia="宋体" w:cs="宋体"/>
          <w:b/>
          <w:bCs/>
          <w:sz w:val="28"/>
          <w:szCs w:val="28"/>
          <w:highlight w:val="white"/>
        </w:rPr>
      </w:pPr>
      <w:r>
        <w:rPr>
          <w:rFonts w:hint="eastAsia" w:ascii="宋体" w:hAnsi="宋体" w:eastAsia="宋体" w:cs="宋体"/>
          <w:b/>
          <w:bCs/>
          <w:sz w:val="28"/>
          <w:szCs w:val="28"/>
          <w:highlight w:val="white"/>
        </w:rPr>
      </w:r>
      <w:r>
        <w:rPr>
          <w:highlight w:val="white"/>
        </w:rPr>
      </w:r>
    </w:p>
    <w:p>
      <w:pPr>
        <w:ind w:firstLine="321"/>
        <w:jc w:val="both"/>
        <w:widowControl w:val="off"/>
        <w:rPr>
          <w:rFonts w:hint="eastAsia" w:ascii="宋体" w:hAnsi="宋体" w:eastAsia="宋体" w:cs="宋体"/>
          <w:b/>
          <w:bCs/>
          <w:sz w:val="28"/>
          <w:szCs w:val="28"/>
          <w:highlight w:val="white"/>
        </w:rPr>
      </w:pPr>
      <w:r>
        <w:rPr>
          <w:rFonts w:hint="eastAsia" w:ascii="宋体" w:hAnsi="宋体" w:eastAsia="宋体" w:cs="宋体"/>
          <w:b/>
          <w:bCs/>
          <w:sz w:val="28"/>
          <w:szCs w:val="28"/>
          <w:highlight w:val="white"/>
        </w:rPr>
      </w:r>
      <w:r>
        <w:rPr>
          <w:highlight w:val="white"/>
        </w:rPr>
      </w:r>
    </w:p>
    <w:p>
      <w:pPr>
        <w:ind w:firstLine="321"/>
        <w:jc w:val="both"/>
        <w:widowControl w:val="off"/>
        <w:rPr>
          <w:rFonts w:hint="eastAsia" w:ascii="宋体" w:hAnsi="宋体" w:eastAsia="宋体" w:cs="宋体"/>
          <w:b/>
          <w:bCs/>
          <w:sz w:val="28"/>
          <w:szCs w:val="28"/>
          <w:highlight w:val="white"/>
        </w:rPr>
      </w:pPr>
      <w:r>
        <w:rPr>
          <w:rFonts w:hint="eastAsia" w:ascii="宋体" w:hAnsi="宋体" w:eastAsia="宋体" w:cs="宋体"/>
          <w:b/>
          <w:bCs/>
          <w:sz w:val="28"/>
          <w:szCs w:val="28"/>
          <w:highlight w:val="white"/>
        </w:rPr>
      </w:r>
      <w:r>
        <w:rPr>
          <w:highlight w:val="white"/>
        </w:rPr>
      </w:r>
    </w:p>
    <w:p>
      <w:pPr>
        <w:ind w:firstLine="321"/>
        <w:jc w:val="both"/>
        <w:widowControl w:val="off"/>
        <w:rPr>
          <w:rFonts w:hint="eastAsia" w:ascii="宋体" w:hAnsi="宋体" w:eastAsia="宋体" w:cs="宋体"/>
          <w:b/>
          <w:bCs/>
          <w:sz w:val="28"/>
          <w:szCs w:val="28"/>
          <w:highlight w:val="white"/>
        </w:rPr>
      </w:pPr>
      <w:r>
        <w:rPr>
          <w:rFonts w:hint="eastAsia" w:ascii="宋体" w:hAnsi="宋体" w:eastAsia="宋体" w:cs="宋体"/>
          <w:b/>
          <w:bCs/>
          <w:sz w:val="28"/>
          <w:szCs w:val="28"/>
          <w:highlight w:val="white"/>
        </w:rPr>
      </w:r>
      <w:r>
        <w:rPr>
          <w:highlight w:val="white"/>
        </w:rPr>
      </w:r>
    </w:p>
    <w:p>
      <w:pPr>
        <w:ind w:firstLine="321"/>
        <w:jc w:val="both"/>
        <w:widowControl w:val="off"/>
        <w:rPr>
          <w:rFonts w:hint="eastAsia" w:ascii="宋体" w:hAnsi="宋体" w:eastAsia="宋体" w:cs="宋体"/>
          <w:b/>
          <w:bCs/>
          <w:sz w:val="28"/>
          <w:szCs w:val="28"/>
          <w:highlight w:val="white"/>
        </w:rPr>
      </w:pPr>
      <w:r>
        <w:rPr>
          <w:rFonts w:hint="eastAsia" w:ascii="宋体" w:hAnsi="宋体" w:eastAsia="宋体" w:cs="宋体"/>
          <w:b/>
          <w:bCs/>
          <w:sz w:val="28"/>
          <w:szCs w:val="28"/>
          <w:highlight w:val="white"/>
        </w:rPr>
      </w:r>
      <w:r>
        <w:rPr>
          <w:highlight w:val="white"/>
        </w:rPr>
      </w:r>
    </w:p>
    <w:p>
      <w:pPr>
        <w:ind w:firstLine="321"/>
        <w:jc w:val="both"/>
        <w:widowControl w:val="off"/>
        <w:rPr>
          <w:rFonts w:hint="eastAsia" w:ascii="宋体" w:hAnsi="宋体" w:eastAsia="宋体" w:cs="宋体"/>
          <w:b/>
          <w:bCs/>
          <w:sz w:val="28"/>
          <w:szCs w:val="28"/>
          <w:highlight w:val="white"/>
        </w:rPr>
      </w:pPr>
      <w:r>
        <w:rPr>
          <w:rFonts w:hint="eastAsia" w:ascii="宋体" w:hAnsi="宋体" w:eastAsia="宋体" w:cs="宋体"/>
          <w:b/>
          <w:bCs/>
          <w:sz w:val="28"/>
          <w:szCs w:val="28"/>
          <w:highlight w:val="white"/>
        </w:rPr>
      </w:r>
      <w:r>
        <w:rPr>
          <w:highlight w:val="white"/>
        </w:rPr>
      </w:r>
    </w:p>
    <w:p>
      <w:pPr>
        <w:ind w:firstLine="321"/>
        <w:jc w:val="both"/>
        <w:widowControl w:val="off"/>
        <w:rPr>
          <w:rFonts w:hint="eastAsia" w:ascii="宋体" w:hAnsi="宋体" w:eastAsia="宋体" w:cs="宋体"/>
          <w:b/>
          <w:bCs/>
          <w:sz w:val="28"/>
          <w:szCs w:val="28"/>
          <w:highlight w:val="white"/>
        </w:rPr>
      </w:pPr>
      <w:r>
        <w:rPr>
          <w:rFonts w:hint="eastAsia" w:ascii="宋体" w:hAnsi="宋体" w:eastAsia="宋体" w:cs="宋体"/>
          <w:b/>
          <w:bCs/>
          <w:sz w:val="28"/>
          <w:szCs w:val="28"/>
          <w:highlight w:val="white"/>
        </w:rPr>
      </w:r>
      <w:r>
        <w:rPr>
          <w:highlight w:val="white"/>
        </w:rPr>
      </w:r>
    </w:p>
    <w:p>
      <w:pPr>
        <w:ind w:firstLine="321"/>
        <w:jc w:val="both"/>
        <w:widowControl w:val="off"/>
        <w:rPr>
          <w:rFonts w:hint="eastAsia" w:ascii="宋体" w:hAnsi="宋体" w:eastAsia="宋体" w:cs="宋体"/>
          <w:b/>
          <w:bCs/>
          <w:sz w:val="28"/>
          <w:szCs w:val="28"/>
          <w:highlight w:val="white"/>
        </w:rPr>
      </w:pPr>
      <w:r>
        <w:rPr>
          <w:rFonts w:hint="eastAsia" w:ascii="宋体" w:hAnsi="宋体" w:eastAsia="宋体" w:cs="宋体"/>
          <w:b/>
          <w:bCs/>
          <w:sz w:val="28"/>
          <w:szCs w:val="28"/>
          <w:highlight w:val="white"/>
        </w:rPr>
      </w:r>
      <w:r>
        <w:rPr>
          <w:highlight w:val="white"/>
        </w:rPr>
      </w:r>
    </w:p>
    <w:p>
      <w:pPr>
        <w:ind w:firstLine="321"/>
        <w:jc w:val="both"/>
        <w:widowControl w:val="off"/>
        <w:rPr>
          <w:rFonts w:hint="eastAsia" w:ascii="宋体" w:hAnsi="宋体" w:eastAsia="宋体" w:cs="宋体"/>
          <w:b/>
          <w:bCs/>
          <w:sz w:val="28"/>
          <w:szCs w:val="28"/>
          <w:highlight w:val="white"/>
        </w:rPr>
      </w:pPr>
      <w:r>
        <w:rPr>
          <w:rFonts w:hint="eastAsia" w:ascii="宋体" w:hAnsi="宋体" w:eastAsia="宋体" w:cs="宋体"/>
          <w:b/>
          <w:bCs/>
          <w:sz w:val="28"/>
          <w:szCs w:val="28"/>
          <w:highlight w:val="white"/>
        </w:rPr>
      </w:r>
      <w:r>
        <w:rPr>
          <w:highlight w:val="white"/>
        </w:rPr>
      </w:r>
    </w:p>
    <w:p>
      <w:pPr>
        <w:ind w:firstLine="560"/>
        <w:jc w:val="both"/>
        <w:widowControl w:val="off"/>
        <w:rPr>
          <w:rFonts w:hint="eastAsia" w:ascii="宋体" w:hAnsi="宋体" w:eastAsia="宋体" w:cs="宋体"/>
          <w:b w:val="0"/>
          <w:bCs w:val="0"/>
          <w:sz w:val="28"/>
          <w:szCs w:val="28"/>
          <w:highlight w:val="white"/>
        </w:rPr>
      </w:pPr>
      <w:r>
        <w:rPr>
          <w:rFonts w:hint="eastAsia" w:ascii="宋体" w:hAnsi="宋体" w:eastAsia="宋体" w:cs="宋体"/>
          <w:b w:val="0"/>
          <w:bCs w:val="0"/>
          <w:sz w:val="28"/>
          <w:szCs w:val="28"/>
          <w:highlight w:val="white"/>
        </w:rPr>
        <w:t xml:space="preserve">项目编号：</w:t>
      </w:r>
      <w:r>
        <w:rPr>
          <w:rFonts w:hint="eastAsia" w:ascii="宋体" w:hAnsi="宋体" w:cs="宋体"/>
          <w:b w:val="0"/>
          <w:bCs w:val="0"/>
          <w:sz w:val="28"/>
          <w:szCs w:val="28"/>
          <w:highlight w:val="white"/>
          <w:u w:val="single"/>
          <w:lang w:eastAsia="zh-CN"/>
        </w:rPr>
        <w:t xml:space="preserve">JSZC-320322033-TYZB-G2026-0002</w:t>
      </w:r>
      <w:r>
        <w:rPr>
          <w:highlight w:val="white"/>
        </w:rPr>
      </w:r>
    </w:p>
    <w:p>
      <w:pPr>
        <w:ind w:left="1959" w:hanging="1400"/>
        <w:jc w:val="both"/>
        <w:widowControl w:val="off"/>
        <w:rPr>
          <w:rFonts w:hint="eastAsia" w:ascii="宋体" w:hAnsi="宋体" w:eastAsia="宋体" w:cs="宋体"/>
          <w:b w:val="0"/>
          <w:bCs w:val="0"/>
          <w:sz w:val="28"/>
          <w:szCs w:val="28"/>
          <w:highlight w:val="white"/>
          <w:u w:val="single"/>
        </w:rPr>
      </w:pPr>
      <w:r>
        <w:rPr>
          <w:rFonts w:hint="eastAsia" w:ascii="宋体" w:hAnsi="宋体" w:eastAsia="宋体" w:cs="宋体"/>
          <w:b w:val="0"/>
          <w:bCs w:val="0"/>
          <w:sz w:val="28"/>
          <w:szCs w:val="28"/>
          <w:highlight w:val="white"/>
        </w:rPr>
        <w:t xml:space="preserve">项目名称：</w:t>
      </w:r>
      <w:r>
        <w:rPr>
          <w:rFonts w:hint="eastAsia" w:ascii="宋体" w:hAnsi="宋体" w:cs="宋体"/>
          <w:b w:val="0"/>
          <w:bCs w:val="0"/>
          <w:sz w:val="28"/>
          <w:szCs w:val="28"/>
          <w:highlight w:val="white"/>
          <w:u w:val="single"/>
          <w:lang w:eastAsia="zh-CN"/>
        </w:rPr>
        <w:t xml:space="preserve">大屯街道牛蒡粉剂提取物项目 </w:t>
      </w:r>
      <w:r>
        <w:rPr>
          <w:highlight w:val="white"/>
        </w:rPr>
      </w:r>
    </w:p>
    <w:p>
      <w:pPr>
        <w:ind w:firstLine="480"/>
        <w:keepLines w:val="0"/>
        <w:keepNext w:val="0"/>
        <w:pageBreakBefore w:val="0"/>
        <w:spacing w:line="40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ind w:firstLine="480"/>
        <w:keepLines w:val="0"/>
        <w:keepNext w:val="0"/>
        <w:pageBreakBefore w:val="0"/>
        <w:spacing w:line="40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pStyle w:val="93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pStyle w:val="949"/>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pStyle w:val="93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pStyle w:val="949"/>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pStyle w:val="93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pStyle w:val="949"/>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pStyle w:val="93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pStyle w:val="949"/>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pStyle w:val="93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pStyle w:val="949"/>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pStyle w:val="938"/>
        <w:rPr>
          <w:rFonts w:hint="eastAsia"/>
          <w:highlight w:val="white"/>
        </w:rPr>
      </w:pPr>
      <w:r>
        <w:rPr>
          <w:rFonts w:hint="eastAsia"/>
          <w:highlight w:val="white"/>
        </w:rPr>
      </w:r>
      <w:r>
        <w:rPr>
          <w:highlight w:val="white"/>
        </w:rPr>
      </w:r>
    </w:p>
    <w:p>
      <w:pPr>
        <w:ind w:left="140" w:hanging="141"/>
        <w:jc w:val="center"/>
        <w:rPr>
          <w:rFonts w:hint="eastAsia" w:ascii="宋体" w:hAnsi="宋体" w:cs="宋体"/>
          <w:b/>
          <w:sz w:val="28"/>
          <w:szCs w:val="24"/>
          <w:highlight w:val="white"/>
        </w:rPr>
      </w:pPr>
      <w:r>
        <w:rPr>
          <w:rFonts w:hint="eastAsia" w:ascii="宋体" w:hAnsi="宋体" w:cs="宋体"/>
          <w:b/>
          <w:sz w:val="28"/>
          <w:szCs w:val="24"/>
          <w:highlight w:val="white"/>
        </w:rPr>
        <w:t xml:space="preserve">合同通用条款</w:t>
      </w:r>
      <w:r>
        <w:rPr>
          <w:highlight w:val="white"/>
        </w:rPr>
      </w:r>
    </w:p>
    <w:p>
      <w:pPr>
        <w:ind w:firstLine="480"/>
        <w:jc w:val="center"/>
        <w:spacing w:line="520" w:lineRule="exact"/>
        <w:rPr>
          <w:rFonts w:hint="eastAsia" w:ascii="宋体" w:hAnsi="宋体" w:cs="宋体"/>
          <w:sz w:val="24"/>
          <w:highlight w:val="white"/>
        </w:rPr>
      </w:pPr>
      <w:r>
        <w:rPr>
          <w:rFonts w:hint="eastAsia" w:ascii="宋体" w:hAnsi="宋体" w:cs="宋体"/>
          <w:sz w:val="24"/>
          <w:highlight w:val="white"/>
        </w:rPr>
      </w:r>
      <w:r>
        <w:rPr>
          <w:highlight w:val="white"/>
        </w:rPr>
      </w:r>
    </w:p>
    <w:p>
      <w:pPr>
        <w:ind w:firstLine="562"/>
        <w:jc w:val="center"/>
        <w:spacing w:line="520" w:lineRule="exact"/>
        <w:rPr>
          <w:rFonts w:hint="eastAsia" w:ascii="宋体" w:hAnsi="宋体" w:cs="宋体"/>
          <w:b/>
          <w:sz w:val="28"/>
          <w:highlight w:val="white"/>
        </w:rPr>
      </w:pPr>
      <w:r>
        <w:rPr>
          <w:rFonts w:hint="eastAsia" w:ascii="宋体" w:hAnsi="宋体" w:cs="宋体"/>
          <w:b/>
          <w:sz w:val="28"/>
          <w:highlight w:val="white"/>
        </w:rPr>
        <w:t xml:space="preserve">目录</w:t>
      </w:r>
      <w:r>
        <w:rPr>
          <w:highlight w:val="white"/>
        </w:rPr>
      </w:r>
    </w:p>
    <w:p>
      <w:pPr>
        <w:ind w:firstLine="480"/>
        <w:spacing w:line="520" w:lineRule="exact"/>
        <w:rPr>
          <w:rFonts w:hint="eastAsia" w:ascii="宋体" w:hAnsi="宋体" w:cs="宋体"/>
          <w:sz w:val="24"/>
          <w:highlight w:val="white"/>
        </w:rPr>
      </w:pPr>
      <w:r>
        <w:rPr>
          <w:rFonts w:hint="eastAsia" w:ascii="宋体" w:hAnsi="宋体" w:cs="宋体"/>
          <w:sz w:val="24"/>
          <w:highlight w:val="white"/>
        </w:rPr>
      </w:r>
      <w:r>
        <w:rPr>
          <w:highlight w:val="white"/>
        </w:rPr>
      </w:r>
    </w:p>
    <w:p>
      <w:pPr>
        <w:ind w:firstLine="480"/>
        <w:spacing w:line="520" w:lineRule="exact"/>
        <w:rPr>
          <w:rFonts w:hint="eastAsia" w:ascii="宋体" w:hAnsi="宋体" w:cs="宋体"/>
          <w:sz w:val="24"/>
          <w:highlight w:val="white"/>
        </w:rPr>
      </w:pPr>
      <w:r>
        <w:rPr>
          <w:rFonts w:hint="eastAsia" w:ascii="宋体" w:hAnsi="宋体" w:cs="宋体"/>
          <w:sz w:val="24"/>
          <w:highlight w:val="white"/>
        </w:rPr>
        <w:t xml:space="preserve">第一条    定义</w:t>
      </w:r>
      <w:r>
        <w:rPr>
          <w:highlight w:val="white"/>
        </w:rPr>
      </w:r>
    </w:p>
    <w:p>
      <w:pPr>
        <w:ind w:firstLine="480"/>
        <w:spacing w:line="520" w:lineRule="exact"/>
        <w:rPr>
          <w:rFonts w:hint="eastAsia" w:ascii="宋体" w:hAnsi="宋体" w:cs="宋体"/>
          <w:sz w:val="24"/>
          <w:highlight w:val="white"/>
        </w:rPr>
      </w:pPr>
      <w:r>
        <w:rPr>
          <w:rFonts w:hint="eastAsia" w:ascii="宋体" w:hAnsi="宋体" w:cs="宋体"/>
          <w:sz w:val="24"/>
          <w:highlight w:val="white"/>
        </w:rPr>
        <w:t xml:space="preserve">第二条    合同范围</w:t>
      </w:r>
      <w:r>
        <w:rPr>
          <w:highlight w:val="white"/>
        </w:rPr>
      </w:r>
    </w:p>
    <w:p>
      <w:pPr>
        <w:ind w:firstLine="480"/>
        <w:spacing w:line="520" w:lineRule="exact"/>
        <w:rPr>
          <w:rFonts w:hint="eastAsia" w:ascii="宋体" w:hAnsi="宋体" w:cs="宋体"/>
          <w:sz w:val="24"/>
          <w:highlight w:val="white"/>
        </w:rPr>
      </w:pPr>
      <w:r>
        <w:rPr>
          <w:rFonts w:hint="eastAsia" w:ascii="宋体" w:hAnsi="宋体" w:cs="宋体"/>
          <w:sz w:val="24"/>
          <w:highlight w:val="white"/>
        </w:rPr>
        <w:t xml:space="preserve">第三条    价格</w:t>
      </w:r>
      <w:r>
        <w:rPr>
          <w:highlight w:val="white"/>
        </w:rPr>
      </w:r>
    </w:p>
    <w:p>
      <w:pPr>
        <w:ind w:firstLine="480"/>
        <w:spacing w:line="520" w:lineRule="exact"/>
        <w:rPr>
          <w:rFonts w:hint="eastAsia" w:ascii="宋体" w:hAnsi="宋体" w:cs="宋体"/>
          <w:sz w:val="24"/>
          <w:highlight w:val="white"/>
        </w:rPr>
      </w:pPr>
      <w:r>
        <w:rPr>
          <w:rFonts w:hint="eastAsia" w:ascii="宋体" w:hAnsi="宋体" w:cs="宋体"/>
          <w:sz w:val="24"/>
          <w:highlight w:val="white"/>
        </w:rPr>
        <w:t xml:space="preserve">第四条    支付</w:t>
      </w:r>
      <w:r>
        <w:rPr>
          <w:highlight w:val="white"/>
        </w:rPr>
      </w:r>
    </w:p>
    <w:p>
      <w:pPr>
        <w:ind w:firstLine="480"/>
        <w:spacing w:line="520" w:lineRule="exact"/>
        <w:rPr>
          <w:rFonts w:hint="eastAsia" w:ascii="宋体" w:hAnsi="宋体" w:cs="宋体"/>
          <w:sz w:val="24"/>
          <w:highlight w:val="white"/>
        </w:rPr>
      </w:pPr>
      <w:r>
        <w:rPr>
          <w:rFonts w:hint="eastAsia" w:ascii="宋体" w:hAnsi="宋体" w:cs="宋体"/>
          <w:sz w:val="24"/>
          <w:highlight w:val="white"/>
        </w:rPr>
        <w:t xml:space="preserve">第五条    交货</w:t>
      </w:r>
      <w:r>
        <w:rPr>
          <w:highlight w:val="white"/>
        </w:rPr>
      </w:r>
    </w:p>
    <w:p>
      <w:pPr>
        <w:ind w:firstLine="480"/>
        <w:spacing w:line="520" w:lineRule="exact"/>
        <w:rPr>
          <w:rFonts w:hint="eastAsia" w:ascii="宋体" w:hAnsi="宋体" w:cs="宋体"/>
          <w:sz w:val="24"/>
          <w:highlight w:val="white"/>
        </w:rPr>
      </w:pPr>
      <w:r>
        <w:rPr>
          <w:rFonts w:hint="eastAsia" w:ascii="宋体" w:hAnsi="宋体" w:cs="宋体"/>
          <w:sz w:val="24"/>
          <w:highlight w:val="white"/>
        </w:rPr>
        <w:t xml:space="preserve">第六条    包装和标记</w:t>
      </w:r>
      <w:r>
        <w:rPr>
          <w:highlight w:val="white"/>
        </w:rPr>
      </w:r>
    </w:p>
    <w:p>
      <w:pPr>
        <w:ind w:firstLine="480"/>
        <w:spacing w:line="520" w:lineRule="exact"/>
        <w:rPr>
          <w:rFonts w:hint="eastAsia" w:ascii="宋体" w:hAnsi="宋体" w:cs="宋体"/>
          <w:sz w:val="24"/>
          <w:highlight w:val="white"/>
        </w:rPr>
      </w:pPr>
      <w:r>
        <w:rPr>
          <w:rFonts w:hint="eastAsia" w:ascii="宋体" w:hAnsi="宋体" w:cs="宋体"/>
          <w:sz w:val="24"/>
          <w:highlight w:val="white"/>
        </w:rPr>
        <w:t xml:space="preserve">第七条    技术资料</w:t>
      </w:r>
      <w:r>
        <w:rPr>
          <w:highlight w:val="white"/>
        </w:rPr>
      </w:r>
    </w:p>
    <w:p>
      <w:pPr>
        <w:ind w:firstLine="480"/>
        <w:spacing w:line="520" w:lineRule="exact"/>
        <w:rPr>
          <w:rFonts w:hint="eastAsia" w:ascii="宋体" w:hAnsi="宋体" w:cs="宋体"/>
          <w:sz w:val="24"/>
          <w:highlight w:val="white"/>
        </w:rPr>
      </w:pPr>
      <w:r>
        <w:rPr>
          <w:rFonts w:hint="eastAsia" w:ascii="宋体" w:hAnsi="宋体" w:cs="宋体"/>
          <w:sz w:val="24"/>
          <w:highlight w:val="white"/>
        </w:rPr>
        <w:t xml:space="preserve">第八条    安装</w:t>
      </w:r>
      <w:r>
        <w:rPr>
          <w:highlight w:val="white"/>
        </w:rPr>
      </w:r>
    </w:p>
    <w:p>
      <w:pPr>
        <w:ind w:firstLine="480"/>
        <w:spacing w:line="520" w:lineRule="exact"/>
        <w:rPr>
          <w:rFonts w:hint="eastAsia" w:ascii="宋体" w:hAnsi="宋体" w:cs="宋体"/>
          <w:sz w:val="24"/>
          <w:highlight w:val="white"/>
        </w:rPr>
      </w:pPr>
      <w:r>
        <w:rPr>
          <w:rFonts w:hint="eastAsia" w:ascii="宋体" w:hAnsi="宋体" w:cs="宋体"/>
          <w:sz w:val="24"/>
          <w:highlight w:val="white"/>
        </w:rPr>
        <w:t xml:space="preserve">第九条    验收</w:t>
      </w:r>
      <w:r>
        <w:rPr>
          <w:highlight w:val="white"/>
        </w:rPr>
      </w:r>
    </w:p>
    <w:p>
      <w:pPr>
        <w:ind w:firstLine="480"/>
        <w:spacing w:line="520" w:lineRule="exact"/>
        <w:rPr>
          <w:rFonts w:hint="eastAsia" w:ascii="宋体" w:hAnsi="宋体" w:cs="宋体"/>
          <w:sz w:val="24"/>
          <w:highlight w:val="white"/>
        </w:rPr>
      </w:pPr>
      <w:r>
        <w:rPr>
          <w:rFonts w:hint="eastAsia" w:ascii="宋体" w:hAnsi="宋体" w:cs="宋体"/>
          <w:sz w:val="24"/>
          <w:highlight w:val="white"/>
        </w:rPr>
        <w:t xml:space="preserve">第十条    售后服务和技术培训</w:t>
      </w:r>
      <w:r>
        <w:rPr>
          <w:highlight w:val="white"/>
        </w:rPr>
      </w:r>
    </w:p>
    <w:p>
      <w:pPr>
        <w:ind w:firstLine="480"/>
        <w:spacing w:line="520" w:lineRule="exact"/>
        <w:rPr>
          <w:rFonts w:hint="eastAsia" w:ascii="宋体" w:hAnsi="宋体" w:cs="宋体"/>
          <w:sz w:val="24"/>
          <w:highlight w:val="white"/>
        </w:rPr>
      </w:pPr>
      <w:r>
        <w:rPr>
          <w:rFonts w:hint="eastAsia" w:ascii="宋体" w:hAnsi="宋体" w:cs="宋体"/>
          <w:sz w:val="24"/>
          <w:highlight w:val="white"/>
        </w:rPr>
        <w:t xml:space="preserve">第十一条  索赔</w:t>
      </w:r>
      <w:r>
        <w:rPr>
          <w:highlight w:val="white"/>
        </w:rPr>
      </w:r>
    </w:p>
    <w:p>
      <w:pPr>
        <w:ind w:firstLine="480"/>
        <w:spacing w:line="520" w:lineRule="exact"/>
        <w:rPr>
          <w:rFonts w:hint="eastAsia" w:ascii="宋体" w:hAnsi="宋体" w:cs="宋体"/>
          <w:sz w:val="24"/>
          <w:highlight w:val="white"/>
        </w:rPr>
      </w:pPr>
      <w:r>
        <w:rPr>
          <w:rFonts w:hint="eastAsia" w:ascii="宋体" w:hAnsi="宋体" w:cs="宋体"/>
          <w:sz w:val="24"/>
          <w:highlight w:val="white"/>
        </w:rPr>
        <w:t xml:space="preserve">第十二条  不可抗力</w:t>
      </w:r>
      <w:r>
        <w:rPr>
          <w:highlight w:val="white"/>
        </w:rPr>
      </w:r>
    </w:p>
    <w:p>
      <w:pPr>
        <w:ind w:firstLine="480"/>
        <w:spacing w:line="520" w:lineRule="exact"/>
        <w:rPr>
          <w:rFonts w:hint="eastAsia" w:ascii="宋体" w:hAnsi="宋体" w:cs="宋体"/>
          <w:sz w:val="24"/>
          <w:highlight w:val="white"/>
        </w:rPr>
      </w:pPr>
      <w:r>
        <w:rPr>
          <w:rFonts w:hint="eastAsia" w:ascii="宋体" w:hAnsi="宋体" w:cs="宋体"/>
          <w:sz w:val="24"/>
          <w:highlight w:val="white"/>
        </w:rPr>
        <w:t xml:space="preserve">第十三条  合同的终止</w:t>
      </w:r>
      <w:r>
        <w:rPr>
          <w:highlight w:val="white"/>
        </w:rPr>
      </w:r>
    </w:p>
    <w:p>
      <w:pPr>
        <w:ind w:firstLine="480"/>
        <w:spacing w:line="520" w:lineRule="exact"/>
        <w:rPr>
          <w:rFonts w:hint="eastAsia" w:ascii="宋体" w:hAnsi="宋体" w:cs="宋体"/>
          <w:sz w:val="24"/>
          <w:highlight w:val="white"/>
        </w:rPr>
      </w:pPr>
      <w:r>
        <w:rPr>
          <w:rFonts w:hint="eastAsia" w:ascii="宋体" w:hAnsi="宋体" w:cs="宋体"/>
          <w:sz w:val="24"/>
          <w:highlight w:val="white"/>
        </w:rPr>
        <w:t xml:space="preserve">第十四条  争议的解决</w:t>
      </w:r>
      <w:r>
        <w:rPr>
          <w:highlight w:val="white"/>
        </w:rPr>
      </w:r>
    </w:p>
    <w:p>
      <w:pPr>
        <w:ind w:firstLine="480"/>
        <w:spacing w:line="520" w:lineRule="exact"/>
        <w:rPr>
          <w:rFonts w:hint="eastAsia" w:ascii="宋体" w:hAnsi="宋体" w:cs="宋体"/>
          <w:sz w:val="24"/>
          <w:highlight w:val="white"/>
        </w:rPr>
      </w:pPr>
      <w:r>
        <w:rPr>
          <w:rFonts w:hint="eastAsia" w:ascii="宋体" w:hAnsi="宋体" w:cs="宋体"/>
          <w:sz w:val="24"/>
          <w:highlight w:val="white"/>
        </w:rPr>
        <w:t xml:space="preserve">第十五条  适用法律</w:t>
      </w:r>
      <w:r>
        <w:rPr>
          <w:highlight w:val="white"/>
        </w:rPr>
      </w:r>
    </w:p>
    <w:p>
      <w:pPr>
        <w:ind w:firstLine="480"/>
        <w:spacing w:line="520" w:lineRule="exact"/>
        <w:rPr>
          <w:rFonts w:hint="eastAsia" w:ascii="宋体" w:hAnsi="宋体" w:cs="宋体"/>
          <w:sz w:val="24"/>
          <w:highlight w:val="white"/>
        </w:rPr>
      </w:pPr>
      <w:r>
        <w:rPr>
          <w:rFonts w:hint="eastAsia" w:ascii="宋体" w:hAnsi="宋体" w:cs="宋体"/>
          <w:sz w:val="24"/>
          <w:highlight w:val="white"/>
        </w:rPr>
        <w:t xml:space="preserve">第十六条  权利保证</w:t>
      </w:r>
      <w:r>
        <w:rPr>
          <w:highlight w:val="white"/>
        </w:rPr>
      </w:r>
    </w:p>
    <w:p>
      <w:pPr>
        <w:ind w:firstLine="480"/>
        <w:spacing w:line="520" w:lineRule="exact"/>
        <w:rPr>
          <w:rFonts w:hint="eastAsia" w:ascii="宋体" w:hAnsi="宋体" w:cs="宋体"/>
          <w:sz w:val="24"/>
          <w:highlight w:val="white"/>
        </w:rPr>
      </w:pPr>
      <w:r>
        <w:rPr>
          <w:rFonts w:hint="eastAsia" w:ascii="宋体" w:hAnsi="宋体" w:cs="宋体"/>
          <w:sz w:val="24"/>
          <w:highlight w:val="white"/>
        </w:rPr>
        <w:t xml:space="preserve">第十七条  保密</w:t>
      </w:r>
      <w:r>
        <w:rPr>
          <w:highlight w:val="white"/>
        </w:rPr>
      </w:r>
    </w:p>
    <w:p>
      <w:pPr>
        <w:ind w:firstLine="480"/>
        <w:spacing w:line="520" w:lineRule="exact"/>
        <w:rPr>
          <w:rFonts w:hint="eastAsia" w:ascii="宋体" w:hAnsi="宋体" w:cs="宋体"/>
          <w:sz w:val="24"/>
          <w:highlight w:val="white"/>
        </w:rPr>
      </w:pPr>
      <w:r>
        <w:rPr>
          <w:rFonts w:hint="eastAsia" w:ascii="宋体" w:hAnsi="宋体" w:cs="宋体"/>
          <w:sz w:val="24"/>
          <w:highlight w:val="white"/>
        </w:rPr>
        <w:t xml:space="preserve">第十八条  合同生效及其他</w:t>
      </w:r>
      <w:r>
        <w:rPr>
          <w:highlight w:val="white"/>
        </w:rPr>
      </w:r>
    </w:p>
    <w:p>
      <w:pPr>
        <w:spacing w:line="520" w:lineRule="exact"/>
        <w:rPr>
          <w:rFonts w:hint="eastAsia" w:ascii="宋体" w:hAnsi="宋体" w:cs="宋体"/>
          <w:sz w:val="24"/>
          <w:highlight w:val="white"/>
        </w:rPr>
      </w:pPr>
      <w:r>
        <w:rPr>
          <w:rFonts w:hint="eastAsia" w:ascii="宋体" w:hAnsi="宋体" w:cs="宋体"/>
          <w:sz w:val="24"/>
          <w:highlight w:val="white"/>
        </w:rPr>
      </w:r>
      <w:r>
        <w:rPr>
          <w:highlight w:val="white"/>
        </w:rPr>
      </w:r>
    </w:p>
    <w:p>
      <w:pPr>
        <w:ind w:firstLine="480"/>
        <w:jc w:val="center"/>
        <w:spacing w:line="520" w:lineRule="exact"/>
        <w:rPr>
          <w:rFonts w:hint="eastAsia" w:ascii="宋体" w:hAnsi="宋体" w:cs="宋体"/>
          <w:b/>
          <w:sz w:val="32"/>
          <w:szCs w:val="20"/>
          <w:highlight w:val="white"/>
        </w:rPr>
      </w:pPr>
      <w:r>
        <w:rPr>
          <w:rFonts w:hint="eastAsia" w:ascii="宋体" w:hAnsi="宋体" w:cs="宋体"/>
          <w:sz w:val="24"/>
          <w:highlight w:val="white"/>
        </w:rPr>
        <w:br w:type="page" w:clear="all"/>
      </w:r>
      <w:r>
        <w:rPr>
          <w:rFonts w:hint="eastAsia" w:ascii="宋体" w:hAnsi="宋体" w:cs="宋体"/>
          <w:b/>
          <w:sz w:val="32"/>
          <w:szCs w:val="20"/>
          <w:highlight w:val="white"/>
        </w:rPr>
        <w:t xml:space="preserve">合同通用条款</w:t>
      </w:r>
      <w:r>
        <w:rPr>
          <w:highlight w:val="white"/>
        </w:rPr>
      </w:r>
    </w:p>
    <w:p>
      <w:pPr>
        <w:ind w:firstLine="560"/>
        <w:spacing w:line="520" w:lineRule="exact"/>
        <w:rPr>
          <w:rFonts w:hint="eastAsia" w:ascii="宋体" w:hAnsi="宋体" w:cs="宋体"/>
          <w:sz w:val="28"/>
          <w:szCs w:val="20"/>
          <w:highlight w:val="white"/>
        </w:rPr>
      </w:pPr>
      <w:r>
        <w:rPr>
          <w:rFonts w:hint="eastAsia" w:ascii="宋体" w:hAnsi="宋体" w:cs="宋体"/>
          <w:sz w:val="28"/>
          <w:szCs w:val="20"/>
          <w:highlight w:val="white"/>
        </w:rPr>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第一条  定义</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除本合同上下文中另有规定外，下列各词语定义如下： </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1.1“买方”见《合同专用条款》。</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1.2“卖方”见《合同专用条款》。</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1.3“工作现场”见《合同专用条款》。</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1.4“合同标的”见合同附件4。</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1.5“技术资料”是指与合同标的的安装、试运行、验收、操作以及维修有关的技术指标、规格、图纸和文件。</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1.6“技术培训”是指在合同标的的安装、试运行、验收、操作、维修以及其他方面卖方给予买方的培训。</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1.7“安装”是指有关合同标的、备件和材料的安装工作。</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1.8“试运行”是指为验明合同标的的技术性能，在安装完毕后对合同标的进行的测试。</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1.9“验收”是指根据合同附件2的规定进行的，用以确定合同标的是否达到合同附件2 所规定的技术性能的检验，以及合同标的在达到合同附件2 规定的技术性能之后，买方对合同标的的接受。</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1.10“合同货币”见《合同专用条款》。</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1.11“合同价格”见合同附件4。</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1.12“合同生效日”见《合同协议书》（合同附件1）第5 条。</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1.13“日”是指日历天数。</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1.14“月”是指日历月数。</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第二条 合同范围</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2.1买方同意从卖方购买、卖方同意向买方出售和提供的合同标的以及相关售后服务、技术培训和技术资料。</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第三条 价格</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3.1 合同总价见《合同专用条款》。</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3.2 合同总价是固定价格。</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第四条 支付</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4.1买方应按照《合同专用条款》的规定进行支付。如果卖方未能按照《合同专用条款》的要求提交支付文件，由此产生的所有责任和发生的所有费用，均由卖方承担。</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4.2卖方有义务根据合同的规定向买方支付违约金和/或赔偿金时，买方有权从任何一笔应付款或卖方的履约保证金中予以扣除。</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第五条 交货</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5.1交货期限、批次和交货条件见《合同专用条款》。</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5.2交货地点见《合同专用条款》。</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5.3在《合同专用条款》规定的期限内，卖方应将合同号、合同标的的名称、数量、金额、包装件数以及交货的时间以书面方式通知买方。</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5.4卖方应按下列规定交付合同标的：</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5.4.1卖方负责将合同标的送至《合同专用条款》规定的交货地点。</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5.4.2买方出具的收据日期是合同标的的实际交货日期。</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5.5如果卖方未能按照合同规定的交货期限交货，卖方应按《合同专用条款》的规定支付违约金或提供其他救济。</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第六条 包装与标记</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6.1除非合同中另有规定，合同标的应保持产品制造企业原包装完好。</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6.2在合同标的的每件包装中都应附有下列单据： </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A. 装箱明细单； </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B. 质量合格证； </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C. 技术资料。</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第七条 技术资料</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7.1 技术资料交付的期限和方式见《合同专用条款》。</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第八条 安装</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8.1 合同标的的安装期限见《合同专用条款》。</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第九条 验收</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9.1合同标的的试运行、验收见《合同专用条款》。</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9.2如果合同附件2 所规定的所有技术性能在验收中都已经达到，双方应在验收合格后5 日内签署验收书。</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9.3买方派出1-3名技术人员参加项目实施，卖方应积极配合甲方派出的1-3名技术人员监督管理。</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第十条 售后服务和技术培训</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10.1售后服务和技术培训见合同附件3。</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第十一条 索赔</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11.1如果合同标的在安装、试运行和验收中卖方未能履行其在本合同项下承担的义务，买方有权向卖方提出索赔并寻求《合同专用条款》中规定的救济方式，救济方式包括：</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A. 卖方替换不符合合同规定的合同标的。</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B. 按质量低劣的程度、买方受损害的程度及损失的数额对合同标的进行降价。</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C. 拒收合同标的。</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D. 赔偿由卖方违约引起的其他损失。</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第十二条 不可抗力</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12.3合同双方应在不可抗力事件结束或其影响消除后立即继续履行其合同义务，如果不可抗力事件的影响持续超过《合同专用条款》规定的期限，合同任何一方均有权发出书面通知终止合同。</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第十三条 合同的终止</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13.1如果卖方有下述违约行为之一或《合同专用条款》中规定的其他违约行为，在不妨碍买方采取其它救济手段的情况下，买方可以向卖方发出书面违约通知，全部或部分地终止合同。</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A. 卖方在合同规定的交货期限后未能按《合同专用条款》中规定的最终期限交付合同标的和/或技术资料； </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B. 合同标的未能达到合同附件2 规定的技术性能； </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C. 卖方未能履行合同项下任何其它义务，并且在收到买方违约通知后未能按《合同专用条款》中规定的期限对其违约行为作出补救。</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13.2如果一方破产或发生资不抵债的情况,合同另一方有权在任何时候发出书面通知终止合同。此种情况下合同的终止不妨碍或影响行使任何可能的其它救济手段。</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13.3如果买方认定卖方在投标或执行合同中有腐败或欺诈行为,买方有权在任何时候发出书面通知终止合同。</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A.“腐败行为”系指在招标、采购和合同执行等过程中，为谋求利益、影响相关人员而提供、给予、接受或索取任何有价物的行为。</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B.“欺诈行为”系指为了影响招标、采购和合同执行等过程而隐瞒事实，从而给买方造成损害的行为，其中包括投标人之间的串通行为。</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13.4 在买方全部或部分终止合同的情况下，卖方应按《合同专用条款》的规定对买方给予补偿。</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第十四条 争议的解决</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14.1 因执行本合同所发生的或者与本合同有关的一切争议由合同双方通过友好协商解决，如果不能协商一致，按《合同专用条款》规定的方式解决。</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第十五条 适用法律</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15.1 本合同的执行和争议的解决适用中华人民共和国的法律并按中华人民共和国的法律进行解释。</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第十六条  权利保证</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16.1卖方应保证买方在使用合同标的时不受第三方提出侵犯其专利权、版权、商标权或其他权利的起诉。一旦出现侵权，卖方承担全部责任。</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第十七条  保密 </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17.2上述秘密，卖方只能用于本合同，而且只能由卖方相应的人员使用；没有必要接触的卖方人员，不得接触。</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17.3卖方应当采取适当有效的方式保护所获取的上述秘密。</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第十八条 合同生效及其他</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18.1 本合同在合同协议书（合同附件1）规定的条件全部满足后生效。</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18.2合同项下全部权利义务履行完毕后，本合同自动失效。合同履行期满后，合同项下任何尚未了结的债权和债务不受合同履行期的影响，债务人仍应向债权人履行其义务。</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18.3 合同双方各自承担与本合同有关的应负税费。</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18.4合同双方除非《合同专用条款》另有规定，所有合同文件及相关的修订和合同双方之间的书面联络，应使用中文书就并按中文解释。</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18.5对本合同的任何补充、增添或修改以书面方式进行。</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18.6没有另一方的事先书面同意，合同任何一方不得将合同项下的任何权利和义务转让给第三方。</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18.8合同条款中的标题和边注仅供参考使用，不应视为合同的一部分，也不影响本文的解释。</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18.9合同构成买方和卖方之间就合同主要内容方面的完整协议，并且取代合同签订前所有关于这方面的通讯、协商、协议(不论是书面的，还是口头的)。</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18.10买方应当自政府采购合同签订之日起2个工作日内，将政府采购合同在省级以上人民政府财政部门指定的媒体上公告，但政府采购合同中涉及国家秘密、商业秘密的内容除外。</w:t>
      </w:r>
      <w:r>
        <w:rPr>
          <w:highlight w:val="white"/>
        </w:rPr>
      </w:r>
    </w:p>
    <w:p>
      <w:pPr>
        <w:ind w:firstLine="440"/>
        <w:spacing w:line="520" w:lineRule="exact"/>
        <w:rPr>
          <w:rFonts w:hint="eastAsia" w:ascii="宋体" w:hAnsi="宋体" w:cs="宋体"/>
          <w:sz w:val="28"/>
          <w:szCs w:val="20"/>
          <w:highlight w:val="white"/>
        </w:rPr>
      </w:pPr>
      <w:r>
        <w:rPr>
          <w:rFonts w:hint="eastAsia" w:ascii="宋体" w:hAnsi="宋体" w:cs="宋体"/>
          <w:sz w:val="22"/>
          <w:szCs w:val="20"/>
          <w:highlight w:val="white"/>
        </w:rPr>
        <w:t xml:space="preserve">18.11合同双方之间的一切联络往来应以书面形式按《合同专用条款》中规定的通讯地址发往合同另一方。有关重要事项的传真应及时用挂号信或快件确认。</w:t>
      </w:r>
      <w:r>
        <w:rPr>
          <w:highlight w:val="white"/>
        </w:rPr>
      </w:r>
    </w:p>
    <w:p>
      <w:pPr>
        <w:ind w:firstLine="560"/>
        <w:jc w:val="center"/>
        <w:spacing w:line="520" w:lineRule="exact"/>
        <w:rPr>
          <w:rFonts w:hint="eastAsia" w:ascii="宋体" w:hAnsi="宋体" w:cs="宋体"/>
          <w:b/>
          <w:sz w:val="32"/>
          <w:szCs w:val="20"/>
          <w:highlight w:val="white"/>
        </w:rPr>
      </w:pPr>
      <w:r>
        <w:rPr>
          <w:rFonts w:hint="eastAsia" w:ascii="宋体" w:hAnsi="宋体" w:cs="宋体"/>
          <w:sz w:val="28"/>
          <w:szCs w:val="20"/>
          <w:highlight w:val="white"/>
        </w:rPr>
        <w:br w:type="page" w:clear="all"/>
      </w:r>
      <w:r>
        <w:rPr>
          <w:rFonts w:hint="eastAsia" w:ascii="宋体" w:hAnsi="宋体" w:cs="宋体"/>
          <w:b/>
          <w:sz w:val="32"/>
          <w:szCs w:val="20"/>
          <w:highlight w:val="white"/>
        </w:rPr>
        <w:t xml:space="preserve">合同专用条款</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r>
      <w:r>
        <w:rPr>
          <w:highlight w:val="white"/>
        </w:rPr>
      </w:r>
    </w:p>
    <w:p>
      <w:pPr>
        <w:ind w:firstLine="440"/>
        <w:spacing w:line="360" w:lineRule="auto"/>
        <w:rPr>
          <w:rFonts w:hint="eastAsia" w:ascii="宋体" w:hAnsi="宋体" w:cs="宋体"/>
          <w:sz w:val="22"/>
          <w:szCs w:val="20"/>
          <w:highlight w:val="white"/>
        </w:rPr>
      </w:pPr>
      <w:r>
        <w:rPr>
          <w:rFonts w:hint="eastAsia" w:ascii="宋体" w:hAnsi="宋体" w:cs="宋体"/>
          <w:sz w:val="22"/>
          <w:szCs w:val="20"/>
          <w:highlight w:val="white"/>
        </w:rPr>
        <w:t xml:space="preserve">《合同专用条款》中的条款项号是与《合同通用条款》中的条款项号对应的，其增加的内容和条款，是对《合同通用条款》的补充、修改和完善，如果有矛盾的话，以《合同专用条款》为准。</w:t>
      </w:r>
      <w:r>
        <w:rPr>
          <w:highlight w:val="white"/>
        </w:rPr>
      </w:r>
    </w:p>
    <w:p>
      <w:pPr>
        <w:ind w:firstLine="440"/>
        <w:spacing w:line="360" w:lineRule="auto"/>
        <w:rPr>
          <w:rFonts w:hint="eastAsia" w:ascii="宋体" w:hAnsi="宋体" w:cs="宋体"/>
          <w:sz w:val="22"/>
          <w:szCs w:val="20"/>
          <w:highlight w:val="white"/>
        </w:rPr>
      </w:pPr>
      <w:r>
        <w:rPr>
          <w:rFonts w:hint="eastAsia" w:ascii="宋体" w:hAnsi="宋体" w:cs="宋体"/>
          <w:sz w:val="22"/>
          <w:szCs w:val="20"/>
          <w:highlight w:val="white"/>
        </w:rPr>
        <w:t xml:space="preserve">第一条 定义</w:t>
      </w:r>
      <w:r>
        <w:rPr>
          <w:highlight w:val="white"/>
        </w:rPr>
      </w:r>
    </w:p>
    <w:p>
      <w:pPr>
        <w:ind w:firstLine="440"/>
        <w:spacing w:line="360" w:lineRule="auto"/>
        <w:rPr>
          <w:rFonts w:hint="eastAsia" w:ascii="宋体" w:hAnsi="宋体" w:cs="宋体"/>
          <w:sz w:val="22"/>
          <w:szCs w:val="20"/>
          <w:highlight w:val="white"/>
        </w:rPr>
      </w:pPr>
      <w:r>
        <w:rPr>
          <w:rFonts w:hint="eastAsia" w:ascii="宋体" w:hAnsi="宋体" w:cs="宋体"/>
          <w:sz w:val="22"/>
          <w:szCs w:val="20"/>
          <w:highlight w:val="white"/>
        </w:rPr>
        <w:t xml:space="preserve">1.1 “买方”为</w:t>
      </w:r>
      <w:r>
        <w:rPr>
          <w:rFonts w:hint="eastAsia" w:ascii="宋体" w:hAnsi="宋体" w:cs="宋体"/>
          <w:sz w:val="22"/>
          <w:szCs w:val="20"/>
          <w:highlight w:val="white"/>
          <w:u w:val="single"/>
        </w:rPr>
        <w:t xml:space="preserve">           </w:t>
      </w:r>
      <w:r>
        <w:rPr>
          <w:rFonts w:hint="eastAsia" w:ascii="宋体" w:hAnsi="宋体" w:cs="宋体"/>
          <w:sz w:val="22"/>
          <w:szCs w:val="20"/>
          <w:highlight w:val="white"/>
        </w:rPr>
        <w:t xml:space="preserve">。</w:t>
      </w:r>
      <w:r>
        <w:rPr>
          <w:highlight w:val="white"/>
        </w:rPr>
      </w:r>
    </w:p>
    <w:p>
      <w:pPr>
        <w:ind w:firstLine="440"/>
        <w:spacing w:line="360" w:lineRule="auto"/>
        <w:rPr>
          <w:rFonts w:hint="eastAsia" w:ascii="宋体" w:hAnsi="宋体" w:cs="宋体"/>
          <w:sz w:val="22"/>
          <w:szCs w:val="20"/>
          <w:highlight w:val="white"/>
        </w:rPr>
      </w:pPr>
      <w:r>
        <w:rPr>
          <w:rFonts w:hint="eastAsia" w:ascii="宋体" w:hAnsi="宋体" w:cs="宋体"/>
          <w:sz w:val="22"/>
          <w:szCs w:val="20"/>
          <w:highlight w:val="white"/>
        </w:rPr>
        <w:t xml:space="preserve">1.2 “卖方”为</w:t>
      </w:r>
      <w:r>
        <w:rPr>
          <w:rFonts w:hint="eastAsia" w:ascii="宋体" w:hAnsi="宋体" w:cs="宋体"/>
          <w:sz w:val="22"/>
          <w:szCs w:val="20"/>
          <w:highlight w:val="white"/>
          <w:u w:val="single"/>
        </w:rPr>
        <w:t xml:space="preserve">              </w:t>
      </w:r>
      <w:r>
        <w:rPr>
          <w:rFonts w:hint="eastAsia" w:ascii="宋体" w:hAnsi="宋体" w:cs="宋体"/>
          <w:sz w:val="22"/>
          <w:szCs w:val="20"/>
          <w:highlight w:val="white"/>
        </w:rPr>
        <w:t xml:space="preserve">。</w:t>
      </w:r>
      <w:r>
        <w:rPr>
          <w:highlight w:val="white"/>
        </w:rPr>
      </w:r>
    </w:p>
    <w:p>
      <w:pPr>
        <w:ind w:firstLine="440"/>
        <w:spacing w:line="360" w:lineRule="auto"/>
        <w:rPr>
          <w:rFonts w:hint="eastAsia" w:ascii="宋体" w:hAnsi="宋体" w:cs="宋体"/>
          <w:sz w:val="22"/>
          <w:szCs w:val="20"/>
          <w:highlight w:val="white"/>
        </w:rPr>
      </w:pPr>
      <w:r>
        <w:rPr>
          <w:rFonts w:hint="eastAsia" w:ascii="宋体" w:hAnsi="宋体" w:cs="宋体"/>
          <w:sz w:val="22"/>
          <w:szCs w:val="20"/>
          <w:highlight w:val="white"/>
        </w:rPr>
        <w:t xml:space="preserve">1.3 “工作现场”为</w:t>
      </w:r>
      <w:r>
        <w:rPr>
          <w:rFonts w:hint="eastAsia" w:ascii="宋体" w:hAnsi="宋体" w:cs="宋体"/>
          <w:sz w:val="22"/>
          <w:szCs w:val="20"/>
          <w:highlight w:val="white"/>
          <w:u w:val="single"/>
        </w:rPr>
        <w:t xml:space="preserve">买方指定地点</w:t>
      </w:r>
      <w:r>
        <w:rPr>
          <w:rFonts w:hint="eastAsia" w:ascii="宋体" w:hAnsi="宋体" w:cs="宋体"/>
          <w:sz w:val="22"/>
          <w:szCs w:val="20"/>
          <w:highlight w:val="white"/>
        </w:rPr>
        <w:t xml:space="preserve">。</w:t>
      </w:r>
      <w:r>
        <w:rPr>
          <w:highlight w:val="white"/>
        </w:rPr>
      </w:r>
    </w:p>
    <w:p>
      <w:pPr>
        <w:ind w:firstLine="440"/>
        <w:spacing w:line="360" w:lineRule="auto"/>
        <w:rPr>
          <w:rFonts w:hint="eastAsia" w:ascii="宋体" w:hAnsi="宋体" w:cs="宋体"/>
          <w:sz w:val="22"/>
          <w:szCs w:val="20"/>
          <w:highlight w:val="white"/>
        </w:rPr>
      </w:pPr>
      <w:r>
        <w:rPr>
          <w:rFonts w:hint="eastAsia" w:ascii="宋体" w:hAnsi="宋体" w:cs="宋体"/>
          <w:sz w:val="22"/>
          <w:szCs w:val="20"/>
          <w:highlight w:val="white"/>
        </w:rPr>
        <w:t xml:space="preserve">1.4“合同货币”即</w:t>
      </w:r>
      <w:r>
        <w:rPr>
          <w:rFonts w:hint="eastAsia" w:ascii="宋体" w:hAnsi="宋体" w:cs="宋体"/>
          <w:sz w:val="22"/>
          <w:szCs w:val="20"/>
          <w:highlight w:val="white"/>
          <w:u w:val="single"/>
        </w:rPr>
        <w:t xml:space="preserve">人民币</w:t>
      </w:r>
      <w:r>
        <w:rPr>
          <w:rFonts w:hint="eastAsia" w:ascii="宋体" w:hAnsi="宋体" w:cs="宋体"/>
          <w:sz w:val="22"/>
          <w:szCs w:val="20"/>
          <w:highlight w:val="white"/>
        </w:rPr>
        <w:t xml:space="preserve">。</w:t>
      </w:r>
      <w:r>
        <w:rPr>
          <w:highlight w:val="white"/>
        </w:rPr>
      </w:r>
    </w:p>
    <w:p>
      <w:pPr>
        <w:ind w:firstLine="440"/>
        <w:spacing w:line="360" w:lineRule="auto"/>
        <w:rPr>
          <w:rFonts w:hint="eastAsia" w:ascii="宋体" w:hAnsi="宋体" w:cs="宋体"/>
          <w:sz w:val="22"/>
          <w:szCs w:val="20"/>
          <w:highlight w:val="white"/>
        </w:rPr>
      </w:pPr>
      <w:r>
        <w:rPr>
          <w:rFonts w:hint="eastAsia" w:ascii="宋体" w:hAnsi="宋体" w:cs="宋体"/>
          <w:sz w:val="22"/>
          <w:szCs w:val="20"/>
          <w:highlight w:val="white"/>
        </w:rPr>
        <w:t xml:space="preserve">第二条 合同范围</w:t>
      </w:r>
      <w:r>
        <w:rPr>
          <w:highlight w:val="white"/>
        </w:rPr>
      </w:r>
    </w:p>
    <w:p>
      <w:pPr>
        <w:ind w:firstLine="440"/>
        <w:spacing w:line="360" w:lineRule="auto"/>
        <w:rPr>
          <w:rFonts w:hint="eastAsia" w:ascii="宋体" w:hAnsi="宋体" w:cs="宋体"/>
          <w:sz w:val="22"/>
          <w:szCs w:val="20"/>
          <w:highlight w:val="white"/>
        </w:rPr>
      </w:pPr>
      <w:r>
        <w:rPr>
          <w:rFonts w:hint="eastAsia" w:ascii="宋体" w:hAnsi="宋体" w:cs="宋体"/>
          <w:sz w:val="22"/>
          <w:szCs w:val="20"/>
          <w:highlight w:val="white"/>
        </w:rPr>
        <w:t xml:space="preserve">2.1买方同意从卖方购买、卖方同意向买方出售的合同标的是：</w:t>
      </w:r>
      <w:r>
        <w:rPr>
          <w:highlight w:val="white"/>
        </w:rPr>
      </w:r>
    </w:p>
    <w:tbl>
      <w:tblPr>
        <w:tblStyle w:val="753"/>
        <w:tblpPr w:horzAnchor="page" w:tblpXSpec="center" w:vertAnchor="text" w:tblpY="60" w:leftFromText="180" w:topFromText="0" w:rightFromText="180" w:bottomFromText="0"/>
        <w:tblW w:w="73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2287"/>
        <w:gridCol w:w="2213"/>
        <w:gridCol w:w="1100"/>
        <w:gridCol w:w="980"/>
      </w:tblGrid>
      <w:tr>
        <w:trPr>
          <w:jc w:val="center"/>
          <w:trHeight w:val="488"/>
        </w:trPr>
        <w:tc>
          <w:tcPr>
            <w:tcW w:w="759" w:type="dxa"/>
            <w:vAlign w:val="top"/>
            <w:textDirection w:val="lrTb"/>
            <w:noWrap w:val="false"/>
          </w:tcPr>
          <w:p>
            <w:pPr>
              <w:pStyle w:val="745"/>
              <w:numPr>
                <w:ilvl w:val="0"/>
                <w:numId w:val="0"/>
              </w:numPr>
              <w:ind w:left="0" w:right="0"/>
              <w:jc w:val="center"/>
              <w:keepLines w:val="0"/>
              <w:keepNext w:val="0"/>
              <w:pageBreakBefore w:val="0"/>
              <w:spacing w:beforeAutospacing="0" w:afterAutospacing="0" w:line="400" w:lineRule="exact"/>
              <w:widowControl w:val="off"/>
              <w:rPr>
                <w:rFonts w:hint="eastAsia" w:ascii="方正黑体_GBK" w:hAnsi="方正黑体_GBK" w:eastAsia="方正黑体_GBK" w:cs="方正黑体_GBK"/>
                <w:b w:val="0"/>
                <w:bCs w:val="0"/>
                <w:color w:val="000000" w:themeColor="text1"/>
                <w:sz w:val="24"/>
                <w:szCs w:val="24"/>
                <w:highlight w:val="white"/>
                <w14:textFill>
                  <w14:solidFill>
                    <w14:schemeClr w14:val="tx1"/>
                  </w14:solidFill>
                </w14:textFill>
              </w:rPr>
              <w:outlineLvl w:val="2"/>
              <w:suppressLineNumbers w:val="0"/>
            </w:pPr>
            <w:r>
              <w:rPr>
                <w:rFonts w:hint="eastAsia" w:ascii="方正黑体_GBK" w:hAnsi="方正黑体_GBK" w:eastAsia="方正黑体_GBK" w:cs="方正黑体_GBK"/>
                <w:b w:val="0"/>
                <w:bCs w:val="0"/>
                <w:color w:val="000000" w:themeColor="text1"/>
                <w:sz w:val="24"/>
                <w:szCs w:val="24"/>
                <w:highlight w:val="white"/>
                <w:lang w:val="en-US" w:eastAsia="zh-CN" w:bidi="ar"/>
                <w14:textFill>
                  <w14:solidFill>
                    <w14:schemeClr w14:val="tx1"/>
                  </w14:solidFill>
                </w14:textFill>
              </w:rPr>
              <w:t xml:space="preserve">序号</w:t>
            </w:r>
            <w:r>
              <w:rPr>
                <w:highlight w:val="white"/>
              </w:rPr>
            </w:r>
          </w:p>
        </w:tc>
        <w:tc>
          <w:tcPr>
            <w:tcW w:w="2287" w:type="dxa"/>
            <w:vAlign w:val="top"/>
            <w:textDirection w:val="lrTb"/>
            <w:noWrap w:val="false"/>
          </w:tcPr>
          <w:p>
            <w:pPr>
              <w:pStyle w:val="745"/>
              <w:numPr>
                <w:ilvl w:val="0"/>
                <w:numId w:val="0"/>
              </w:numPr>
              <w:ind w:left="0" w:right="0"/>
              <w:jc w:val="center"/>
              <w:keepLines w:val="0"/>
              <w:keepNext w:val="0"/>
              <w:pageBreakBefore w:val="0"/>
              <w:spacing w:beforeAutospacing="0" w:afterAutospacing="0" w:line="400" w:lineRule="exact"/>
              <w:widowControl w:val="off"/>
              <w:rPr>
                <w:rFonts w:hint="eastAsia" w:ascii="方正黑体_GBK" w:hAnsi="方正黑体_GBK" w:eastAsia="方正黑体_GBK" w:cs="方正黑体_GBK"/>
                <w:b w:val="0"/>
                <w:bCs w:val="0"/>
                <w:color w:val="000000" w:themeColor="text1"/>
                <w:sz w:val="24"/>
                <w:szCs w:val="24"/>
                <w:highlight w:val="white"/>
                <w14:textFill>
                  <w14:solidFill>
                    <w14:schemeClr w14:val="tx1"/>
                  </w14:solidFill>
                </w14:textFill>
              </w:rPr>
              <w:outlineLvl w:val="2"/>
              <w:suppressLineNumbers w:val="0"/>
            </w:pPr>
            <w:r>
              <w:rPr>
                <w:rFonts w:hint="eastAsia" w:ascii="方正黑体_GBK" w:hAnsi="方正黑体_GBK" w:eastAsia="方正黑体_GBK" w:cs="方正黑体_GBK"/>
                <w:b w:val="0"/>
                <w:bCs w:val="0"/>
                <w:color w:val="000000" w:themeColor="text1"/>
                <w:sz w:val="24"/>
                <w:szCs w:val="24"/>
                <w:highlight w:val="white"/>
                <w:lang w:val="en-US" w:eastAsia="zh-CN" w:bidi="ar"/>
                <w14:textFill>
                  <w14:solidFill>
                    <w14:schemeClr w14:val="tx1"/>
                  </w14:solidFill>
                </w14:textFill>
              </w:rPr>
              <w:t xml:space="preserve">设备名称</w:t>
            </w:r>
            <w:r>
              <w:rPr>
                <w:highlight w:val="white"/>
              </w:rPr>
            </w:r>
          </w:p>
        </w:tc>
        <w:tc>
          <w:tcPr>
            <w:tcW w:w="2213" w:type="dxa"/>
            <w:vAlign w:val="top"/>
            <w:textDirection w:val="lrTb"/>
            <w:noWrap w:val="false"/>
          </w:tcPr>
          <w:p>
            <w:pPr>
              <w:pStyle w:val="745"/>
              <w:numPr>
                <w:ilvl w:val="0"/>
                <w:numId w:val="0"/>
              </w:numPr>
              <w:ind w:left="0" w:right="0"/>
              <w:jc w:val="center"/>
              <w:keepLines w:val="0"/>
              <w:keepNext w:val="0"/>
              <w:pageBreakBefore w:val="0"/>
              <w:spacing w:beforeAutospacing="0" w:afterAutospacing="0" w:line="400" w:lineRule="exact"/>
              <w:widowControl w:val="off"/>
              <w:rPr>
                <w:rFonts w:hint="eastAsia" w:ascii="方正黑体_GBK" w:hAnsi="方正黑体_GBK" w:eastAsia="方正黑体_GBK" w:cs="方正黑体_GBK"/>
                <w:b w:val="0"/>
                <w:bCs w:val="0"/>
                <w:color w:val="000000" w:themeColor="text1"/>
                <w:sz w:val="24"/>
                <w:szCs w:val="24"/>
                <w:highlight w:val="white"/>
                <w14:textFill>
                  <w14:solidFill>
                    <w14:schemeClr w14:val="tx1"/>
                  </w14:solidFill>
                </w14:textFill>
              </w:rPr>
              <w:outlineLvl w:val="2"/>
              <w:suppressLineNumbers w:val="0"/>
            </w:pPr>
            <w:r>
              <w:rPr>
                <w:rFonts w:hint="eastAsia" w:ascii="方正黑体_GBK" w:hAnsi="方正黑体_GBK" w:eastAsia="方正黑体_GBK" w:cs="方正黑体_GBK"/>
                <w:b w:val="0"/>
                <w:bCs w:val="0"/>
                <w:color w:val="000000" w:themeColor="text1"/>
                <w:sz w:val="24"/>
                <w:szCs w:val="24"/>
                <w:highlight w:val="white"/>
                <w:lang w:val="en-US" w:eastAsia="zh-CN" w:bidi="ar"/>
                <w14:textFill>
                  <w14:solidFill>
                    <w14:schemeClr w14:val="tx1"/>
                  </w14:solidFill>
                </w14:textFill>
              </w:rPr>
              <w:t xml:space="preserve">设备技术及附件</w:t>
            </w:r>
            <w:r>
              <w:rPr>
                <w:highlight w:val="white"/>
              </w:rPr>
            </w:r>
          </w:p>
        </w:tc>
        <w:tc>
          <w:tcPr>
            <w:tcW w:w="1100" w:type="dxa"/>
            <w:vAlign w:val="top"/>
            <w:textDirection w:val="lrTb"/>
            <w:noWrap w:val="false"/>
          </w:tcPr>
          <w:p>
            <w:pPr>
              <w:pStyle w:val="745"/>
              <w:numPr>
                <w:ilvl w:val="0"/>
                <w:numId w:val="0"/>
              </w:numPr>
              <w:ind w:left="0" w:right="0"/>
              <w:jc w:val="center"/>
              <w:keepLines w:val="0"/>
              <w:keepNext w:val="0"/>
              <w:pageBreakBefore w:val="0"/>
              <w:spacing w:beforeAutospacing="0" w:afterAutospacing="0" w:line="400" w:lineRule="exact"/>
              <w:widowControl w:val="off"/>
              <w:rPr>
                <w:rFonts w:hint="eastAsia" w:ascii="方正黑体_GBK" w:hAnsi="方正黑体_GBK" w:eastAsia="方正黑体_GBK" w:cs="方正黑体_GBK"/>
                <w:b w:val="0"/>
                <w:bCs w:val="0"/>
                <w:color w:val="000000" w:themeColor="text1"/>
                <w:sz w:val="24"/>
                <w:szCs w:val="24"/>
                <w:highlight w:val="white"/>
                <w14:textFill>
                  <w14:solidFill>
                    <w14:schemeClr w14:val="tx1"/>
                  </w14:solidFill>
                </w14:textFill>
              </w:rPr>
              <w:outlineLvl w:val="2"/>
              <w:suppressLineNumbers w:val="0"/>
            </w:pPr>
            <w:r>
              <w:rPr>
                <w:rFonts w:hint="eastAsia" w:ascii="方正黑体_GBK" w:hAnsi="方正黑体_GBK" w:eastAsia="方正黑体_GBK" w:cs="方正黑体_GBK"/>
                <w:b w:val="0"/>
                <w:bCs w:val="0"/>
                <w:color w:val="000000" w:themeColor="text1"/>
                <w:sz w:val="24"/>
                <w:szCs w:val="24"/>
                <w:highlight w:val="white"/>
                <w:lang w:val="en-US" w:eastAsia="zh-CN" w:bidi="ar"/>
                <w14:textFill>
                  <w14:solidFill>
                    <w14:schemeClr w14:val="tx1"/>
                  </w14:solidFill>
                </w14:textFill>
              </w:rPr>
              <w:t xml:space="preserve">数量</w:t>
            </w:r>
            <w:r>
              <w:rPr>
                <w:highlight w:val="white"/>
              </w:rPr>
            </w:r>
          </w:p>
        </w:tc>
        <w:tc>
          <w:tcPr>
            <w:tcW w:w="980" w:type="dxa"/>
            <w:vAlign w:val="top"/>
            <w:textDirection w:val="lrTb"/>
            <w:noWrap w:val="false"/>
          </w:tcPr>
          <w:p>
            <w:pPr>
              <w:pStyle w:val="745"/>
              <w:numPr>
                <w:ilvl w:val="0"/>
                <w:numId w:val="0"/>
              </w:numPr>
              <w:ind w:left="0" w:right="0"/>
              <w:jc w:val="center"/>
              <w:keepLines w:val="0"/>
              <w:keepNext w:val="0"/>
              <w:pageBreakBefore w:val="0"/>
              <w:spacing w:beforeAutospacing="0" w:afterAutospacing="0" w:line="400" w:lineRule="exact"/>
              <w:widowControl w:val="off"/>
              <w:rPr>
                <w:rFonts w:hint="eastAsia" w:ascii="方正黑体_GBK" w:hAnsi="方正黑体_GBK" w:eastAsia="方正黑体_GBK" w:cs="方正黑体_GBK"/>
                <w:b w:val="0"/>
                <w:bCs w:val="0"/>
                <w:color w:val="000000" w:themeColor="text1"/>
                <w:sz w:val="24"/>
                <w:szCs w:val="24"/>
                <w:highlight w:val="white"/>
                <w14:textFill>
                  <w14:solidFill>
                    <w14:schemeClr w14:val="tx1"/>
                  </w14:solidFill>
                </w14:textFill>
              </w:rPr>
              <w:outlineLvl w:val="2"/>
              <w:suppressLineNumbers w:val="0"/>
            </w:pPr>
            <w:r>
              <w:rPr>
                <w:rFonts w:hint="eastAsia" w:ascii="方正黑体_GBK" w:hAnsi="方正黑体_GBK" w:eastAsia="方正黑体_GBK" w:cs="方正黑体_GBK"/>
                <w:b w:val="0"/>
                <w:bCs w:val="0"/>
                <w:color w:val="000000" w:themeColor="text1"/>
                <w:sz w:val="24"/>
                <w:szCs w:val="24"/>
                <w:highlight w:val="white"/>
                <w:lang w:val="en-US" w:eastAsia="zh-CN" w:bidi="ar"/>
                <w14:textFill>
                  <w14:solidFill>
                    <w14:schemeClr w14:val="tx1"/>
                  </w14:solidFill>
                </w14:textFill>
              </w:rPr>
              <w:t xml:space="preserve">单位</w:t>
            </w:r>
            <w:r>
              <w:rPr>
                <w:highlight w:val="white"/>
              </w:rPr>
            </w:r>
          </w:p>
        </w:tc>
      </w:tr>
      <w:tr>
        <w:trPr>
          <w:jc w:val="center"/>
          <w:trHeight w:val="425"/>
        </w:trPr>
        <w:tc>
          <w:tcPr>
            <w:tcW w:w="7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color w:val="000000" w:themeColor="text1"/>
                <w:sz w:val="24"/>
                <w:szCs w:val="24"/>
                <w:highlight w:val="white"/>
                <w14:textFill>
                  <w14:solidFill>
                    <w14:schemeClr w14:val="tx1"/>
                  </w14:solidFill>
                </w14:textFill>
              </w:rPr>
              <w:suppressLineNumbers w:val="0"/>
            </w:pPr>
            <w:r>
              <w:rPr>
                <w:rFonts w:hint="eastAsia" w:ascii="方正仿宋_GBK" w:hAnsi="方正仿宋_GBK" w:eastAsia="方正仿宋_GBK" w:cs="方正仿宋_GBK"/>
                <w:b w:val="0"/>
                <w:bCs w:val="0"/>
                <w:color w:val="000000" w:themeColor="text1"/>
                <w:sz w:val="24"/>
                <w:szCs w:val="24"/>
                <w:highlight w:val="white"/>
                <w:lang w:val="en-US" w:eastAsia="zh-CN"/>
                <w14:textFill>
                  <w14:solidFill>
                    <w14:schemeClr w14:val="tx1"/>
                  </w14:solidFill>
                </w14:textFill>
              </w:rPr>
              <w:t xml:space="preserve">1</w:t>
            </w:r>
            <w:r>
              <w:rPr>
                <w:highlight w:val="white"/>
              </w:rPr>
            </w:r>
          </w:p>
        </w:tc>
        <w:tc>
          <w:tcPr>
            <w:tcW w:w="228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超微振动磨粉碎机</w:t>
            </w:r>
            <w:r>
              <w:rPr>
                <w:highlight w:val="white"/>
              </w:rPr>
            </w:r>
          </w:p>
        </w:tc>
        <w:tc>
          <w:tcPr>
            <w:tcW w:w="221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WFM-1000</w:t>
            </w:r>
            <w:r>
              <w:rPr>
                <w:highlight w:val="white"/>
              </w:rPr>
            </w:r>
          </w:p>
        </w:tc>
        <w:tc>
          <w:tcPr>
            <w:tcW w:w="11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2</w:t>
            </w:r>
            <w:r>
              <w:rPr>
                <w:highlight w:val="white"/>
              </w:rPr>
            </w:r>
          </w:p>
        </w:tc>
        <w:tc>
          <w:tcPr>
            <w:tcW w:w="9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台</w:t>
            </w:r>
            <w:r>
              <w:rPr>
                <w:highlight w:val="white"/>
              </w:rPr>
            </w:r>
          </w:p>
        </w:tc>
      </w:tr>
      <w:tr>
        <w:trPr>
          <w:jc w:val="center"/>
          <w:trHeight w:val="425"/>
        </w:trPr>
        <w:tc>
          <w:tcPr>
            <w:tcW w:w="7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color w:val="000000" w:themeColor="text1"/>
                <w:sz w:val="24"/>
                <w:szCs w:val="24"/>
                <w:highlight w:val="white"/>
                <w14:textFill>
                  <w14:solidFill>
                    <w14:schemeClr w14:val="tx1"/>
                  </w14:solidFill>
                </w14:textFill>
              </w:rPr>
              <w:suppressLineNumbers w:val="0"/>
            </w:pPr>
            <w:r>
              <w:rPr>
                <w:rFonts w:hint="eastAsia" w:ascii="方正仿宋_GBK" w:hAnsi="方正仿宋_GBK" w:eastAsia="方正仿宋_GBK" w:cs="方正仿宋_GBK"/>
                <w:b w:val="0"/>
                <w:bCs w:val="0"/>
                <w:color w:val="000000" w:themeColor="text1"/>
                <w:sz w:val="24"/>
                <w:szCs w:val="24"/>
                <w:highlight w:val="white"/>
                <w:lang w:val="en-US" w:eastAsia="zh-CN"/>
                <w14:textFill>
                  <w14:solidFill>
                    <w14:schemeClr w14:val="tx1"/>
                  </w14:solidFill>
                </w14:textFill>
              </w:rPr>
              <w:t xml:space="preserve">2</w:t>
            </w:r>
            <w:r>
              <w:rPr>
                <w:highlight w:val="white"/>
              </w:rPr>
            </w:r>
          </w:p>
        </w:tc>
        <w:tc>
          <w:tcPr>
            <w:shd w:val="clear" w:color="auto" w:fill="auto"/>
            <w:tcW w:w="228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三维混合机</w:t>
            </w:r>
            <w:r>
              <w:rPr>
                <w:highlight w:val="white"/>
              </w:rPr>
            </w:r>
          </w:p>
        </w:tc>
        <w:tc>
          <w:tcPr>
            <w:shd w:val="clear" w:color="auto" w:fill="auto"/>
            <w:tcW w:w="221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SY</w:t>
            </w:r>
            <w:r>
              <w:rPr>
                <w:rFonts w:hint="eastAsia"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H</w:t>
            </w: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-1000</w:t>
            </w:r>
            <w:r>
              <w:rPr>
                <w:highlight w:val="white"/>
              </w:rPr>
            </w:r>
          </w:p>
        </w:tc>
        <w:tc>
          <w:tcPr>
            <w:shd w:val="clear" w:color="auto" w:fill="auto"/>
            <w:tcW w:w="11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1</w:t>
            </w:r>
            <w:r>
              <w:rPr>
                <w:highlight w:val="white"/>
              </w:rPr>
            </w:r>
          </w:p>
        </w:tc>
        <w:tc>
          <w:tcPr>
            <w:shd w:val="clear" w:color="auto" w:fill="auto"/>
            <w:tcW w:w="9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台</w:t>
            </w:r>
            <w:r>
              <w:rPr>
                <w:highlight w:val="white"/>
              </w:rPr>
            </w:r>
          </w:p>
        </w:tc>
      </w:tr>
      <w:tr>
        <w:trPr>
          <w:jc w:val="center"/>
          <w:trHeight w:val="425"/>
        </w:trPr>
        <w:tc>
          <w:tcPr>
            <w:tcW w:w="7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color w:val="000000" w:themeColor="text1"/>
                <w:sz w:val="24"/>
                <w:szCs w:val="24"/>
                <w:highlight w:val="white"/>
                <w14:textFill>
                  <w14:solidFill>
                    <w14:schemeClr w14:val="tx1"/>
                  </w14:solidFill>
                </w14:textFill>
              </w:rPr>
              <w:suppressLineNumbers w:val="0"/>
            </w:pPr>
            <w:r>
              <w:rPr>
                <w:rFonts w:hint="eastAsia" w:ascii="方正仿宋_GBK" w:hAnsi="方正仿宋_GBK" w:eastAsia="方正仿宋_GBK" w:cs="方正仿宋_GBK"/>
                <w:b w:val="0"/>
                <w:bCs w:val="0"/>
                <w:color w:val="000000" w:themeColor="text1"/>
                <w:sz w:val="24"/>
                <w:szCs w:val="24"/>
                <w:highlight w:val="white"/>
                <w:lang w:val="en-US" w:eastAsia="zh-CN"/>
                <w14:textFill>
                  <w14:solidFill>
                    <w14:schemeClr w14:val="tx1"/>
                  </w14:solidFill>
                </w14:textFill>
              </w:rPr>
              <w:t xml:space="preserve">3</w:t>
            </w:r>
            <w:r>
              <w:rPr>
                <w:highlight w:val="white"/>
              </w:rPr>
            </w:r>
          </w:p>
        </w:tc>
        <w:tc>
          <w:tcPr>
            <w:shd w:val="clear" w:color="auto" w:fill="auto"/>
            <w:tcW w:w="228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定制冷鲜保存</w:t>
            </w:r>
            <w:r>
              <w:rPr>
                <w:rFonts w:hint="eastAsia"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柜</w:t>
            </w:r>
            <w:r>
              <w:rPr>
                <w:highlight w:val="white"/>
              </w:rPr>
            </w:r>
          </w:p>
        </w:tc>
        <w:tc>
          <w:tcPr>
            <w:shd w:val="clear" w:color="auto" w:fill="auto"/>
            <w:tcW w:w="221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15立方</w:t>
            </w:r>
            <w:r>
              <w:rPr>
                <w:highlight w:val="white"/>
              </w:rPr>
            </w:r>
          </w:p>
        </w:tc>
        <w:tc>
          <w:tcPr>
            <w:shd w:val="clear" w:color="auto" w:fill="auto"/>
            <w:tcW w:w="11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1</w:t>
            </w:r>
            <w:r>
              <w:rPr>
                <w:highlight w:val="white"/>
              </w:rPr>
            </w:r>
          </w:p>
        </w:tc>
        <w:tc>
          <w:tcPr>
            <w:shd w:val="clear" w:color="auto" w:fill="auto"/>
            <w:tcW w:w="9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套</w:t>
            </w:r>
            <w:r>
              <w:rPr>
                <w:highlight w:val="white"/>
              </w:rPr>
            </w:r>
          </w:p>
        </w:tc>
      </w:tr>
      <w:tr>
        <w:trPr>
          <w:jc w:val="center"/>
          <w:trHeight w:val="425"/>
        </w:trPr>
        <w:tc>
          <w:tcPr>
            <w:tcW w:w="7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color w:val="000000" w:themeColor="text1"/>
                <w:sz w:val="24"/>
                <w:szCs w:val="24"/>
                <w:highlight w:val="white"/>
                <w14:textFill>
                  <w14:solidFill>
                    <w14:schemeClr w14:val="tx1"/>
                  </w14:solidFill>
                </w14:textFill>
              </w:rPr>
              <w:suppressLineNumbers w:val="0"/>
            </w:pPr>
            <w:r>
              <w:rPr>
                <w:rFonts w:hint="eastAsia" w:ascii="方正仿宋_GBK" w:hAnsi="方正仿宋_GBK" w:eastAsia="方正仿宋_GBK" w:cs="方正仿宋_GBK"/>
                <w:b w:val="0"/>
                <w:bCs w:val="0"/>
                <w:color w:val="000000" w:themeColor="text1"/>
                <w:sz w:val="24"/>
                <w:szCs w:val="24"/>
                <w:highlight w:val="white"/>
                <w:lang w:val="en-US" w:eastAsia="zh-CN"/>
                <w14:textFill>
                  <w14:solidFill>
                    <w14:schemeClr w14:val="tx1"/>
                  </w14:solidFill>
                </w14:textFill>
              </w:rPr>
              <w:t xml:space="preserve">4</w:t>
            </w:r>
            <w:r>
              <w:rPr>
                <w:highlight w:val="white"/>
              </w:rPr>
            </w:r>
          </w:p>
        </w:tc>
        <w:tc>
          <w:tcPr>
            <w:shd w:val="clear" w:color="auto" w:fill="auto"/>
            <w:tcW w:w="228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空压机</w:t>
            </w:r>
            <w:r>
              <w:rPr>
                <w:highlight w:val="white"/>
              </w:rPr>
            </w:r>
          </w:p>
        </w:tc>
        <w:tc>
          <w:tcPr>
            <w:shd w:val="clear" w:color="auto" w:fill="auto"/>
            <w:tcW w:w="221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4KW</w:t>
            </w:r>
            <w:r>
              <w:rPr>
                <w:highlight w:val="white"/>
              </w:rPr>
            </w:r>
          </w:p>
        </w:tc>
        <w:tc>
          <w:tcPr>
            <w:shd w:val="clear" w:color="auto" w:fill="auto"/>
            <w:tcW w:w="11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1</w:t>
            </w:r>
            <w:r>
              <w:rPr>
                <w:highlight w:val="white"/>
              </w:rPr>
            </w:r>
          </w:p>
        </w:tc>
        <w:tc>
          <w:tcPr>
            <w:shd w:val="clear" w:color="auto" w:fill="auto"/>
            <w:tcW w:w="9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台</w:t>
            </w:r>
            <w:r>
              <w:rPr>
                <w:highlight w:val="white"/>
              </w:rPr>
            </w:r>
          </w:p>
        </w:tc>
      </w:tr>
      <w:tr>
        <w:trPr>
          <w:jc w:val="center"/>
          <w:trHeight w:val="425"/>
        </w:trPr>
        <w:tc>
          <w:tcPr>
            <w:tcW w:w="7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color w:val="000000" w:themeColor="text1"/>
                <w:sz w:val="24"/>
                <w:szCs w:val="24"/>
                <w:highlight w:val="white"/>
                <w14:textFill>
                  <w14:solidFill>
                    <w14:schemeClr w14:val="tx1"/>
                  </w14:solidFill>
                </w14:textFill>
              </w:rPr>
              <w:suppressLineNumbers w:val="0"/>
            </w:pPr>
            <w:r>
              <w:rPr>
                <w:rFonts w:hint="eastAsia" w:ascii="方正仿宋_GBK" w:hAnsi="方正仿宋_GBK" w:eastAsia="方正仿宋_GBK" w:cs="方正仿宋_GBK"/>
                <w:b w:val="0"/>
                <w:bCs w:val="0"/>
                <w:color w:val="000000" w:themeColor="text1"/>
                <w:sz w:val="24"/>
                <w:szCs w:val="24"/>
                <w:highlight w:val="white"/>
                <w:lang w:val="en-US" w:eastAsia="zh-CN" w:bidi="ar-SA"/>
                <w14:textFill>
                  <w14:solidFill>
                    <w14:schemeClr w14:val="tx1"/>
                  </w14:solidFill>
                </w14:textFill>
              </w:rPr>
              <w:t xml:space="preserve">5</w:t>
            </w:r>
            <w:r>
              <w:rPr>
                <w:highlight w:val="white"/>
              </w:rPr>
            </w:r>
          </w:p>
        </w:tc>
        <w:tc>
          <w:tcPr>
            <w:shd w:val="clear" w:color="auto" w:fill="auto"/>
            <w:tcW w:w="228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eastAsia"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打包机</w:t>
            </w:r>
            <w:r>
              <w:rPr>
                <w:highlight w:val="white"/>
              </w:rPr>
            </w:r>
          </w:p>
        </w:tc>
        <w:tc>
          <w:tcPr>
            <w:shd w:val="clear" w:color="auto" w:fill="auto"/>
            <w:tcW w:w="221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eastAsia"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CJS-400</w:t>
            </w:r>
            <w:r>
              <w:rPr>
                <w:highlight w:val="white"/>
              </w:rPr>
            </w:r>
          </w:p>
        </w:tc>
        <w:tc>
          <w:tcPr>
            <w:shd w:val="clear" w:color="auto" w:fill="auto"/>
            <w:tcW w:w="11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1</w:t>
            </w:r>
            <w:r>
              <w:rPr>
                <w:highlight w:val="white"/>
              </w:rPr>
            </w:r>
          </w:p>
        </w:tc>
        <w:tc>
          <w:tcPr>
            <w:shd w:val="clear" w:color="auto" w:fill="auto"/>
            <w:tcW w:w="9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套</w:t>
            </w:r>
            <w:r>
              <w:rPr>
                <w:highlight w:val="white"/>
              </w:rPr>
            </w:r>
          </w:p>
        </w:tc>
      </w:tr>
      <w:tr>
        <w:trPr>
          <w:jc w:val="center"/>
          <w:trHeight w:val="425"/>
        </w:trPr>
        <w:tc>
          <w:tcPr>
            <w:tcW w:w="7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color w:val="000000" w:themeColor="text1"/>
                <w:sz w:val="24"/>
                <w:szCs w:val="24"/>
                <w:highlight w:val="white"/>
                <w14:textFill>
                  <w14:solidFill>
                    <w14:schemeClr w14:val="tx1"/>
                  </w14:solidFill>
                </w14:textFill>
              </w:rPr>
              <w:suppressLineNumbers w:val="0"/>
            </w:pPr>
            <w:r>
              <w:rPr>
                <w:rFonts w:hint="eastAsia" w:ascii="方正仿宋_GBK" w:hAnsi="方正仿宋_GBK" w:eastAsia="方正仿宋_GBK" w:cs="方正仿宋_GBK"/>
                <w:b w:val="0"/>
                <w:bCs w:val="0"/>
                <w:color w:val="000000" w:themeColor="text1"/>
                <w:sz w:val="24"/>
                <w:szCs w:val="24"/>
                <w:highlight w:val="white"/>
                <w:lang w:val="en-US" w:eastAsia="zh-CN" w:bidi="ar-SA"/>
                <w14:textFill>
                  <w14:solidFill>
                    <w14:schemeClr w14:val="tx1"/>
                  </w14:solidFill>
                </w14:textFill>
              </w:rPr>
              <w:t xml:space="preserve">6</w:t>
            </w:r>
            <w:r>
              <w:rPr>
                <w:highlight w:val="white"/>
              </w:rPr>
            </w:r>
          </w:p>
        </w:tc>
        <w:tc>
          <w:tcPr>
            <w:shd w:val="clear" w:color="auto" w:fill="auto"/>
            <w:tcW w:w="228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机电控制柜</w:t>
            </w:r>
            <w:r>
              <w:rPr>
                <w:highlight w:val="white"/>
              </w:rPr>
            </w:r>
          </w:p>
        </w:tc>
        <w:tc>
          <w:tcPr>
            <w:shd w:val="clear" w:color="auto" w:fill="auto"/>
            <w:tcW w:w="221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eastAsia"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r>
            <w:r>
              <w:rPr>
                <w:highlight w:val="white"/>
              </w:rPr>
            </w:r>
          </w:p>
        </w:tc>
        <w:tc>
          <w:tcPr>
            <w:shd w:val="clear" w:color="auto" w:fill="auto"/>
            <w:tcW w:w="11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1</w:t>
            </w:r>
            <w:r>
              <w:rPr>
                <w:highlight w:val="white"/>
              </w:rPr>
            </w:r>
          </w:p>
        </w:tc>
        <w:tc>
          <w:tcPr>
            <w:shd w:val="clear" w:color="auto" w:fill="auto"/>
            <w:tcW w:w="9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套</w:t>
            </w:r>
            <w:r>
              <w:rPr>
                <w:highlight w:val="white"/>
              </w:rPr>
            </w:r>
          </w:p>
        </w:tc>
      </w:tr>
    </w:tbl>
    <w:p>
      <w:pPr>
        <w:ind w:firstLine="440"/>
        <w:spacing w:line="360" w:lineRule="auto"/>
        <w:rPr>
          <w:rFonts w:hint="eastAsia" w:ascii="宋体" w:hAnsi="宋体" w:cs="宋体"/>
          <w:sz w:val="22"/>
          <w:szCs w:val="20"/>
          <w:highlight w:val="white"/>
        </w:rPr>
      </w:pPr>
      <w:r>
        <w:rPr>
          <w:rFonts w:hint="eastAsia" w:ascii="宋体" w:hAnsi="宋体" w:cs="宋体"/>
          <w:sz w:val="22"/>
          <w:szCs w:val="20"/>
          <w:highlight w:val="white"/>
        </w:rPr>
      </w:r>
      <w:r>
        <w:rPr>
          <w:highlight w:val="white"/>
        </w:rPr>
      </w:r>
    </w:p>
    <w:p>
      <w:pPr>
        <w:ind w:firstLine="440"/>
        <w:spacing w:line="360" w:lineRule="auto"/>
        <w:rPr>
          <w:rFonts w:hint="eastAsia" w:ascii="宋体" w:hAnsi="宋体" w:cs="宋体"/>
          <w:sz w:val="22"/>
          <w:szCs w:val="20"/>
          <w:highlight w:val="white"/>
        </w:rPr>
      </w:pPr>
      <w:r>
        <w:rPr>
          <w:rFonts w:hint="eastAsia" w:ascii="宋体" w:hAnsi="宋体" w:cs="宋体"/>
          <w:sz w:val="22"/>
          <w:szCs w:val="20"/>
          <w:highlight w:val="white"/>
        </w:rPr>
        <w:t xml:space="preserve">第三条 价格</w:t>
      </w:r>
      <w:r>
        <w:rPr>
          <w:highlight w:val="white"/>
        </w:rPr>
      </w:r>
    </w:p>
    <w:p>
      <w:pPr>
        <w:ind w:firstLine="440"/>
        <w:spacing w:line="360" w:lineRule="auto"/>
        <w:rPr>
          <w:rFonts w:hint="eastAsia" w:ascii="宋体" w:hAnsi="宋体" w:cs="宋体"/>
          <w:sz w:val="22"/>
          <w:szCs w:val="20"/>
          <w:highlight w:val="white"/>
        </w:rPr>
      </w:pPr>
      <w:r>
        <w:rPr>
          <w:rFonts w:hint="eastAsia" w:ascii="宋体" w:hAnsi="宋体" w:cs="宋体"/>
          <w:sz w:val="22"/>
          <w:szCs w:val="20"/>
          <w:highlight w:val="white"/>
        </w:rPr>
        <w:t xml:space="preserve">3.1合同总价为￥</w:t>
      </w:r>
      <w:r>
        <w:rPr>
          <w:rFonts w:hint="eastAsia" w:ascii="宋体" w:hAnsi="宋体" w:cs="宋体"/>
          <w:sz w:val="22"/>
          <w:szCs w:val="20"/>
          <w:highlight w:val="white"/>
          <w:u w:val="single"/>
        </w:rPr>
        <w:t xml:space="preserve">           </w:t>
      </w:r>
      <w:r>
        <w:rPr>
          <w:rFonts w:hint="eastAsia" w:ascii="宋体" w:hAnsi="宋体" w:cs="宋体"/>
          <w:sz w:val="22"/>
          <w:szCs w:val="20"/>
          <w:highlight w:val="white"/>
        </w:rPr>
        <w:t xml:space="preserve">大写：人民币</w:t>
      </w:r>
      <w:r>
        <w:rPr>
          <w:rFonts w:hint="eastAsia" w:ascii="宋体" w:hAnsi="宋体" w:cs="宋体"/>
          <w:sz w:val="22"/>
          <w:szCs w:val="20"/>
          <w:highlight w:val="white"/>
          <w:u w:val="single"/>
        </w:rPr>
        <w:t xml:space="preserve">                    </w:t>
      </w:r>
      <w:r>
        <w:rPr>
          <w:rFonts w:hint="eastAsia" w:ascii="宋体" w:hAnsi="宋体" w:cs="宋体"/>
          <w:sz w:val="22"/>
          <w:szCs w:val="20"/>
          <w:highlight w:val="white"/>
        </w:rPr>
        <w:t xml:space="preserve">。</w:t>
      </w:r>
      <w:r>
        <w:rPr>
          <w:highlight w:val="white"/>
        </w:rPr>
      </w:r>
    </w:p>
    <w:p>
      <w:pPr>
        <w:ind w:firstLine="440"/>
        <w:spacing w:line="360" w:lineRule="auto"/>
        <w:rPr>
          <w:rFonts w:hint="eastAsia" w:ascii="宋体" w:hAnsi="宋体" w:cs="宋体"/>
          <w:sz w:val="22"/>
          <w:szCs w:val="20"/>
          <w:highlight w:val="white"/>
        </w:rPr>
      </w:pPr>
      <w:r>
        <w:rPr>
          <w:rFonts w:hint="eastAsia" w:ascii="宋体" w:hAnsi="宋体" w:cs="宋体"/>
          <w:sz w:val="22"/>
          <w:szCs w:val="20"/>
          <w:highlight w:val="white"/>
        </w:rPr>
        <w:t xml:space="preserve">第四条 支付</w:t>
      </w:r>
      <w:r>
        <w:rPr>
          <w:highlight w:val="white"/>
        </w:rPr>
      </w:r>
    </w:p>
    <w:p>
      <w:pPr>
        <w:pStyle w:val="977"/>
        <w:numPr>
          <w:ilvl w:val="0"/>
          <w:numId w:val="0"/>
        </w:numPr>
        <w:ind w:left="0" w:right="0" w:firstLine="442"/>
        <w:jc w:val="both"/>
        <w:keepLines w:val="0"/>
        <w:keepNext w:val="0"/>
        <w:pageBreakBefore w:val="0"/>
        <w:spacing w:line="360" w:lineRule="auto"/>
        <w:widowControl/>
        <w:rPr>
          <w:rFonts w:hint="eastAsia" w:cs="宋体"/>
          <w:b/>
          <w:bCs/>
          <w:color w:val="ff0000"/>
          <w:sz w:val="22"/>
          <w:szCs w:val="20"/>
          <w:highlight w:val="white"/>
        </w:rPr>
      </w:pPr>
      <w:r>
        <w:rPr>
          <w:rFonts w:hint="eastAsia" w:cs="宋体"/>
          <w:b/>
          <w:bCs/>
          <w:color w:val="ff0000"/>
          <w:sz w:val="22"/>
          <w:szCs w:val="20"/>
          <w:highlight w:val="white"/>
          <w:lang w:val="en-US" w:eastAsia="zh-CN" w:bidi="ar-SA"/>
        </w:rPr>
        <w:t xml:space="preserve">合同签订后甲方支付合同总价的30%作为预付款，乙方按照双方约定日期将设备送达指定位置，甲方验收合格后，甲方支付合同总价的40%作为进度款，剩余货款安装完成后，经甲方审计部门审核确认后，按照审计后的资金将尾款支付到合同约定的乙方账户。</w:t>
      </w:r>
      <w:r>
        <w:rPr>
          <w:highlight w:val="white"/>
        </w:rPr>
      </w:r>
    </w:p>
    <w:p>
      <w:pPr>
        <w:pStyle w:val="978"/>
        <w:ind w:left="0" w:firstLine="0"/>
        <w:jc w:val="both"/>
        <w:widowControl/>
        <w:rPr>
          <w:rFonts w:cs="宋体"/>
          <w:sz w:val="28"/>
          <w:szCs w:val="20"/>
          <w:highlight w:val="white"/>
        </w:rPr>
      </w:pPr>
      <w:r>
        <w:rPr>
          <w:rFonts w:hint="eastAsia" w:ascii="宋体" w:hAnsi="宋体" w:cs="宋体"/>
          <w:color w:val="auto"/>
          <w:sz w:val="21"/>
          <w:szCs w:val="21"/>
          <w:highlight w:val="white"/>
        </w:rPr>
        <w:t xml:space="preserve">    </w:t>
      </w:r>
      <w:r>
        <w:rPr>
          <w:rFonts w:hint="eastAsia" w:ascii="宋体" w:hAnsi="宋体" w:eastAsia="宋体" w:cs="宋体"/>
          <w:color w:val="auto"/>
          <w:sz w:val="22"/>
          <w:szCs w:val="20"/>
          <w:highlight w:val="white"/>
          <w:lang w:val="en-US" w:eastAsia="zh-CN" w:bidi="ar-SA"/>
        </w:rPr>
        <w:t xml:space="preserve">第四条 质保期要求：质保期</w:t>
      </w:r>
      <w:r>
        <w:rPr>
          <w:rFonts w:hint="eastAsia" w:ascii="宋体" w:hAnsi="宋体" w:cs="宋体"/>
          <w:sz w:val="22"/>
          <w:szCs w:val="20"/>
          <w:highlight w:val="white"/>
          <w:u w:val="single"/>
        </w:rPr>
        <w:t xml:space="preserve">       </w:t>
      </w:r>
      <w:r>
        <w:rPr>
          <w:rFonts w:hint="eastAsia" w:ascii="宋体" w:hAnsi="宋体" w:eastAsia="宋体" w:cs="宋体"/>
          <w:color w:val="auto"/>
          <w:sz w:val="22"/>
          <w:szCs w:val="20"/>
          <w:highlight w:val="white"/>
          <w:lang w:val="en-US" w:eastAsia="zh-CN" w:bidi="ar-SA"/>
        </w:rPr>
        <w:t xml:space="preserve">年</w:t>
      </w:r>
      <w:r>
        <w:rPr>
          <w:rFonts w:hint="eastAsia" w:ascii="宋体" w:hAnsi="宋体" w:cs="宋体"/>
          <w:color w:val="auto"/>
          <w:sz w:val="22"/>
          <w:szCs w:val="20"/>
          <w:highlight w:val="white"/>
          <w:lang w:val="en-US" w:eastAsia="zh-CN" w:bidi="ar-SA"/>
        </w:rPr>
        <w:t xml:space="preserve">（不低于2年）。</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第五条 交货</w:t>
      </w:r>
      <w:r>
        <w:rPr>
          <w:highlight w:val="white"/>
        </w:rPr>
      </w:r>
    </w:p>
    <w:p>
      <w:pPr>
        <w:ind w:firstLine="440"/>
        <w:spacing w:line="520" w:lineRule="exact"/>
        <w:rPr>
          <w:rFonts w:hint="eastAsia" w:ascii="宋体" w:hAnsi="宋体" w:cs="宋体"/>
          <w:b/>
          <w:sz w:val="22"/>
          <w:szCs w:val="20"/>
          <w:highlight w:val="white"/>
        </w:rPr>
      </w:pPr>
      <w:r>
        <w:rPr>
          <w:rFonts w:hint="eastAsia" w:ascii="宋体" w:hAnsi="宋体" w:cs="宋体"/>
          <w:sz w:val="22"/>
          <w:szCs w:val="20"/>
          <w:highlight w:val="white"/>
        </w:rPr>
        <w:t xml:space="preserve">5.1卖方应于合同生效日安后，</w:t>
      </w:r>
      <w:r>
        <w:rPr>
          <w:rFonts w:hint="eastAsia" w:ascii="宋体" w:hAnsi="宋体" w:cs="宋体"/>
          <w:sz w:val="22"/>
          <w:szCs w:val="20"/>
          <w:highlight w:val="white"/>
          <w:lang w:val="en-US" w:eastAsia="zh-CN"/>
        </w:rPr>
        <w:t xml:space="preserve">30</w:t>
      </w:r>
      <w:r>
        <w:rPr>
          <w:rFonts w:hint="eastAsia" w:ascii="宋体" w:hAnsi="宋体" w:cs="宋体"/>
          <w:sz w:val="22"/>
          <w:szCs w:val="20"/>
          <w:highlight w:val="white"/>
        </w:rPr>
        <w:t xml:space="preserve">日内交货并安装调试并装完毕。</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5.2 交货地点为</w:t>
      </w:r>
      <w:r>
        <w:rPr>
          <w:rFonts w:hint="eastAsia" w:ascii="宋体" w:hAnsi="宋体" w:cs="宋体"/>
          <w:sz w:val="22"/>
          <w:szCs w:val="20"/>
          <w:highlight w:val="white"/>
          <w:u w:val="single"/>
        </w:rPr>
        <w:t xml:space="preserve">买方指定地点</w:t>
      </w:r>
      <w:r>
        <w:rPr>
          <w:rFonts w:hint="eastAsia" w:ascii="宋体" w:hAnsi="宋体" w:cs="宋体"/>
          <w:sz w:val="22"/>
          <w:szCs w:val="20"/>
          <w:highlight w:val="white"/>
        </w:rPr>
        <w:t xml:space="preserve">。</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5.3卖方应在不迟于每批合同标的备妥待运前</w:t>
      </w:r>
      <w:r>
        <w:rPr>
          <w:rFonts w:hint="eastAsia" w:ascii="宋体" w:hAnsi="宋体" w:cs="宋体"/>
          <w:sz w:val="22"/>
          <w:szCs w:val="20"/>
          <w:highlight w:val="white"/>
          <w:u w:val="single"/>
        </w:rPr>
        <w:t xml:space="preserve">  5 </w:t>
      </w:r>
      <w:r>
        <w:rPr>
          <w:rFonts w:hint="eastAsia" w:ascii="宋体" w:hAnsi="宋体" w:cs="宋体"/>
          <w:sz w:val="22"/>
          <w:szCs w:val="20"/>
          <w:highlight w:val="white"/>
        </w:rPr>
        <w:t xml:space="preserve">日通知买方。</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5.5如果卖方未能按照合同规定的交货期限交货，卖方应按每天迟交合同标的金额的百分之</w:t>
      </w:r>
      <w:r>
        <w:rPr>
          <w:rFonts w:hint="eastAsia" w:ascii="宋体" w:hAnsi="宋体" w:cs="宋体"/>
          <w:sz w:val="22"/>
          <w:szCs w:val="20"/>
          <w:highlight w:val="white"/>
          <w:u w:val="single"/>
        </w:rPr>
        <w:t xml:space="preserve">一</w:t>
      </w:r>
      <w:r>
        <w:rPr>
          <w:rFonts w:hint="eastAsia" w:ascii="宋体" w:hAnsi="宋体" w:cs="宋体"/>
          <w:sz w:val="22"/>
          <w:szCs w:val="20"/>
          <w:highlight w:val="white"/>
        </w:rPr>
        <w:t xml:space="preserve"> (</w:t>
      </w:r>
      <w:r>
        <w:rPr>
          <w:rFonts w:hint="eastAsia" w:ascii="宋体" w:hAnsi="宋体" w:cs="宋体"/>
          <w:sz w:val="22"/>
          <w:szCs w:val="20"/>
          <w:highlight w:val="white"/>
          <w:u w:val="single"/>
        </w:rPr>
        <w:t xml:space="preserve">1</w:t>
      </w:r>
      <w:r>
        <w:rPr>
          <w:rFonts w:hint="eastAsia" w:ascii="宋体" w:hAnsi="宋体" w:cs="宋体"/>
          <w:sz w:val="22"/>
          <w:szCs w:val="20"/>
          <w:highlight w:val="white"/>
        </w:rPr>
        <w:t xml:space="preserve">%)的比率支付违约金。违约金的总金额不超过合同总价的百分之</w:t>
      </w:r>
      <w:r>
        <w:rPr>
          <w:rFonts w:hint="eastAsia" w:ascii="宋体" w:hAnsi="宋体" w:cs="宋体"/>
          <w:sz w:val="22"/>
          <w:szCs w:val="20"/>
          <w:highlight w:val="white"/>
          <w:u w:val="single"/>
        </w:rPr>
        <w:t xml:space="preserve">十</w:t>
      </w:r>
      <w:r>
        <w:rPr>
          <w:rFonts w:hint="eastAsia" w:ascii="宋体" w:hAnsi="宋体" w:cs="宋体"/>
          <w:sz w:val="22"/>
          <w:szCs w:val="20"/>
          <w:highlight w:val="white"/>
        </w:rPr>
        <w:t xml:space="preserve">(</w:t>
      </w:r>
      <w:r>
        <w:rPr>
          <w:rFonts w:hint="eastAsia" w:ascii="宋体" w:hAnsi="宋体" w:cs="宋体"/>
          <w:sz w:val="22"/>
          <w:szCs w:val="20"/>
          <w:highlight w:val="white"/>
          <w:u w:val="single"/>
        </w:rPr>
        <w:t xml:space="preserve">10</w:t>
      </w:r>
      <w:r>
        <w:rPr>
          <w:rFonts w:hint="eastAsia" w:ascii="宋体" w:hAnsi="宋体" w:cs="宋体"/>
          <w:sz w:val="22"/>
          <w:szCs w:val="20"/>
          <w:highlight w:val="white"/>
        </w:rPr>
        <w:t xml:space="preserve">%) ，违约金的支付不能免除卖方继续交付相关合同标的的义务。</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如果卖方在合同规定的交货期限后</w:t>
      </w:r>
      <w:r>
        <w:rPr>
          <w:rFonts w:hint="eastAsia" w:ascii="宋体" w:hAnsi="宋体" w:cs="宋体"/>
          <w:sz w:val="22"/>
          <w:szCs w:val="20"/>
          <w:highlight w:val="white"/>
          <w:u w:val="single"/>
        </w:rPr>
        <w:t xml:space="preserve">十</w:t>
      </w:r>
      <w:r>
        <w:rPr>
          <w:rFonts w:hint="eastAsia" w:ascii="宋体" w:hAnsi="宋体" w:cs="宋体"/>
          <w:sz w:val="22"/>
          <w:szCs w:val="20"/>
          <w:highlight w:val="white"/>
        </w:rPr>
        <w:t xml:space="preserve">日内仍未能交付全部或部分标的，在不妨碍买方采取其他救济手段的情况下，买方可以向卖方发出书面违约通知从而全部或部分地终止合同。</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第七条 技术资料</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7.1 技术资料随合同标的同时交付给买方。</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第八条 安装</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8.1卖方应于合同生效日后，</w:t>
      </w:r>
      <w:r>
        <w:rPr>
          <w:rFonts w:hint="eastAsia" w:ascii="宋体" w:hAnsi="宋体" w:cs="宋体"/>
          <w:b/>
          <w:bCs/>
          <w:color w:val="ff0000"/>
          <w:sz w:val="22"/>
          <w:szCs w:val="20"/>
          <w:highlight w:val="white"/>
          <w:u w:val="single"/>
          <w:lang w:val="en-US" w:eastAsia="zh-CN"/>
        </w:rPr>
        <w:t xml:space="preserve">30</w:t>
      </w:r>
      <w:r>
        <w:rPr>
          <w:rFonts w:hint="eastAsia" w:ascii="宋体" w:hAnsi="宋体" w:cs="宋体"/>
          <w:b/>
          <w:bCs/>
          <w:color w:val="ff0000"/>
          <w:sz w:val="22"/>
          <w:szCs w:val="20"/>
          <w:highlight w:val="white"/>
          <w:u w:val="single"/>
        </w:rPr>
        <w:t xml:space="preserve">日</w:t>
      </w:r>
      <w:r>
        <w:rPr>
          <w:rFonts w:hint="eastAsia" w:ascii="宋体" w:hAnsi="宋体" w:cs="宋体"/>
          <w:sz w:val="22"/>
          <w:szCs w:val="20"/>
          <w:highlight w:val="white"/>
        </w:rPr>
        <w:t xml:space="preserve">内交货并安装调试并装完毕。</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第九条 验收</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9.1 签订合同后，所有标的出厂需经买方验收后方可发货。</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9.2 合同标的的试运行、验收应在卖方的协助下进行。合同标的全部交付并安装完毕后，卖方可向买方书面提出试运行、验收要求，买方在接到书面要求</w:t>
      </w:r>
      <w:r>
        <w:rPr>
          <w:rFonts w:hint="eastAsia" w:ascii="宋体" w:hAnsi="宋体" w:cs="宋体"/>
          <w:b/>
          <w:bCs/>
          <w:sz w:val="22"/>
          <w:szCs w:val="20"/>
          <w:highlight w:val="white"/>
        </w:rPr>
        <w:t xml:space="preserve">后</w:t>
      </w:r>
      <w:r>
        <w:rPr>
          <w:rFonts w:hint="eastAsia" w:ascii="宋体" w:hAnsi="宋体" w:cs="宋体"/>
          <w:b/>
          <w:bCs/>
          <w:sz w:val="22"/>
          <w:szCs w:val="20"/>
          <w:highlight w:val="white"/>
          <w:u w:val="single"/>
        </w:rPr>
        <w:t xml:space="preserve"> </w:t>
      </w:r>
      <w:r>
        <w:rPr>
          <w:rFonts w:hint="eastAsia" w:ascii="宋体" w:hAnsi="宋体" w:cs="宋体"/>
          <w:b/>
          <w:bCs/>
          <w:sz w:val="22"/>
          <w:szCs w:val="20"/>
          <w:highlight w:val="white"/>
          <w:u w:val="single"/>
          <w:lang w:val="en-US" w:eastAsia="zh-CN"/>
        </w:rPr>
        <w:t xml:space="preserve">7</w:t>
      </w:r>
      <w:r>
        <w:rPr>
          <w:rFonts w:hint="eastAsia" w:ascii="宋体" w:hAnsi="宋体" w:cs="宋体"/>
          <w:b/>
          <w:bCs/>
          <w:sz w:val="22"/>
          <w:szCs w:val="20"/>
          <w:highlight w:val="white"/>
          <w:u w:val="single"/>
        </w:rPr>
        <w:t xml:space="preserve"> </w:t>
      </w:r>
      <w:r>
        <w:rPr>
          <w:rFonts w:hint="eastAsia" w:ascii="宋体" w:hAnsi="宋体" w:cs="宋体"/>
          <w:b/>
          <w:bCs/>
          <w:sz w:val="22"/>
          <w:szCs w:val="20"/>
          <w:highlight w:val="white"/>
        </w:rPr>
        <w:t xml:space="preserve">日</w:t>
      </w:r>
      <w:r>
        <w:rPr>
          <w:rFonts w:hint="eastAsia" w:ascii="宋体" w:hAnsi="宋体" w:cs="宋体"/>
          <w:sz w:val="22"/>
          <w:szCs w:val="20"/>
          <w:highlight w:val="white"/>
        </w:rPr>
        <w:t xml:space="preserve">进行试运行、验收。如果试运行和/或验收因卖方原因发生迟延和/或在其它情况下发生额外费用，买方有权就因迟延发生的损害和损失和/或任何额外费用请求赔偿。</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第十一条 索赔</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11.1买方有权选择本条款规定的任意或全部救济方式。</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11.2卖方应在收到买方索赔要求后14日内作出书面回复，否则该索赔要求将被视为已被卖方接受。卖方应在买方发出索赔要求后14日内，按照买方选择的救济方法解决索赔事宜。</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第十二条 不可抗力</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12.3 如果不可抗力事件的影响持续超过20日，合同任何一方均有权发出书面通知终止合同。</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第十三条 合同的终止</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13.1如果卖方有下述违约行为，买方可以全部或部分地终止合同：</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卖方在合同规定的交货期限后</w:t>
      </w:r>
      <w:r>
        <w:rPr>
          <w:rFonts w:hint="eastAsia" w:ascii="宋体" w:hAnsi="宋体" w:cs="宋体"/>
          <w:sz w:val="22"/>
          <w:szCs w:val="20"/>
          <w:highlight w:val="white"/>
          <w:u w:val="single"/>
        </w:rPr>
        <w:t xml:space="preserve">10</w:t>
      </w:r>
      <w:r>
        <w:rPr>
          <w:rFonts w:hint="eastAsia" w:ascii="宋体" w:hAnsi="宋体" w:cs="宋体"/>
          <w:sz w:val="22"/>
          <w:szCs w:val="20"/>
          <w:highlight w:val="white"/>
        </w:rPr>
        <w:t xml:space="preserve">日内仍未能交付合同标的和/ 或技术资料；或者卖方未能履行合同项下任何其它义务，并且在收到买方违约通知后</w:t>
      </w:r>
      <w:r>
        <w:rPr>
          <w:rFonts w:hint="eastAsia" w:ascii="宋体" w:hAnsi="宋体" w:cs="宋体"/>
          <w:sz w:val="22"/>
          <w:szCs w:val="20"/>
          <w:highlight w:val="white"/>
          <w:u w:val="single"/>
        </w:rPr>
        <w:t xml:space="preserve">5</w:t>
      </w:r>
      <w:r>
        <w:rPr>
          <w:rFonts w:hint="eastAsia" w:ascii="宋体" w:hAnsi="宋体" w:cs="宋体"/>
          <w:sz w:val="22"/>
          <w:szCs w:val="20"/>
          <w:highlight w:val="white"/>
        </w:rPr>
        <w:t xml:space="preserve">日内仍未能对其违约行为作出补救。</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第十四条 争议的解决</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14.1如果不能协商一致，合同任何一方有权向买方所在地人民法院提起诉讼。</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第十八条 合同生效及其他</w:t>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18.10 按照《财政部关于做好政府采购信息公开工作的通知》（财库〔2015〕135号），买方依据《保守国家秘密法》等法律制度规定确定本合同</w:t>
      </w:r>
      <w:r>
        <w:rPr>
          <w:rFonts w:hint="eastAsia" w:ascii="宋体" w:hAnsi="宋体" w:cs="宋体"/>
          <w:sz w:val="22"/>
          <w:szCs w:val="20"/>
          <w:highlight w:val="white"/>
          <w:u w:val="single"/>
        </w:rPr>
        <w:t xml:space="preserve">          </w:t>
      </w:r>
      <w:r>
        <w:rPr>
          <w:rFonts w:hint="eastAsia" w:ascii="宋体" w:hAnsi="宋体" w:cs="宋体"/>
          <w:sz w:val="22"/>
          <w:szCs w:val="20"/>
          <w:highlight w:val="white"/>
        </w:rPr>
        <w:t xml:space="preserve">部分涉及国家秘密，该涉及国家秘密部分不公告；买方依据《反不正当竞争法》等法律制度的规定与卖方约定本合同</w:t>
      </w:r>
      <w:r>
        <w:rPr>
          <w:rFonts w:hint="eastAsia" w:ascii="宋体" w:hAnsi="宋体" w:cs="宋体"/>
          <w:sz w:val="22"/>
          <w:szCs w:val="20"/>
          <w:highlight w:val="white"/>
          <w:u w:val="single"/>
        </w:rPr>
        <w:t xml:space="preserve">        </w:t>
      </w:r>
      <w:r>
        <w:rPr>
          <w:rFonts w:hint="eastAsia" w:ascii="宋体" w:hAnsi="宋体" w:cs="宋体"/>
          <w:sz w:val="22"/>
          <w:szCs w:val="20"/>
          <w:highlight w:val="white"/>
        </w:rPr>
        <w:t xml:space="preserve">部分涉及商业秘密，该涉及商业秘密部分不公告。</w:t>
      </w:r>
      <w:r>
        <w:rPr>
          <w:highlight w:val="white"/>
        </w:rPr>
      </w:r>
    </w:p>
    <w:p>
      <w:pPr>
        <w:pStyle w:val="797"/>
        <w:ind w:left="0" w:firstLine="440"/>
        <w:spacing w:line="400" w:lineRule="exact"/>
        <w:rPr>
          <w:rFonts w:hint="eastAsia" w:ascii="宋体" w:hAnsi="宋体" w:cs="宋体"/>
          <w:sz w:val="22"/>
          <w:szCs w:val="22"/>
          <w:highlight w:val="white"/>
        </w:rPr>
      </w:pPr>
      <w:r>
        <w:rPr>
          <w:rFonts w:hint="eastAsia" w:ascii="宋体" w:hAnsi="宋体" w:cs="宋体"/>
          <w:sz w:val="22"/>
          <w:szCs w:val="20"/>
          <w:highlight w:val="white"/>
        </w:rPr>
        <w:t xml:space="preserve">18.11 </w:t>
      </w:r>
      <w:r>
        <w:rPr>
          <w:rFonts w:hint="eastAsia" w:ascii="宋体" w:hAnsi="宋体" w:cs="宋体"/>
          <w:sz w:val="22"/>
          <w:szCs w:val="22"/>
          <w:highlight w:val="white"/>
        </w:rPr>
        <w:t xml:space="preserve">附则</w:t>
      </w:r>
      <w:r>
        <w:rPr>
          <w:highlight w:val="white"/>
        </w:rPr>
      </w:r>
    </w:p>
    <w:p>
      <w:pPr>
        <w:pStyle w:val="797"/>
        <w:ind w:left="0" w:firstLine="440"/>
        <w:spacing w:line="400" w:lineRule="exact"/>
        <w:rPr>
          <w:rFonts w:hint="eastAsia" w:ascii="宋体" w:hAnsi="宋体" w:cs="宋体"/>
          <w:sz w:val="22"/>
          <w:szCs w:val="22"/>
          <w:highlight w:val="white"/>
        </w:rPr>
      </w:pPr>
      <w:r>
        <w:rPr>
          <w:rFonts w:hint="eastAsia" w:ascii="宋体" w:hAnsi="宋体" w:cs="宋体"/>
          <w:sz w:val="22"/>
          <w:szCs w:val="22"/>
          <w:highlight w:val="white"/>
        </w:rPr>
        <w:t xml:space="preserve">1.  合同份数。</w:t>
      </w:r>
      <w:r>
        <w:rPr>
          <w:highlight w:val="white"/>
        </w:rPr>
      </w:r>
    </w:p>
    <w:p>
      <w:pPr>
        <w:pStyle w:val="797"/>
        <w:spacing w:line="400" w:lineRule="exact"/>
        <w:rPr>
          <w:rFonts w:hint="eastAsia" w:ascii="宋体" w:hAnsi="宋体" w:cs="宋体"/>
          <w:sz w:val="22"/>
          <w:szCs w:val="22"/>
          <w:highlight w:val="white"/>
        </w:rPr>
      </w:pPr>
      <w:r>
        <w:rPr>
          <w:rFonts w:hint="eastAsia" w:ascii="宋体" w:hAnsi="宋体" w:cs="宋体"/>
          <w:sz w:val="22"/>
          <w:szCs w:val="22"/>
          <w:highlight w:val="white"/>
        </w:rPr>
        <w:t xml:space="preserve">本采购合同一式四份，分别由采购人、成交供应商、沛县财政局采购管理科、</w:t>
      </w:r>
      <w:r>
        <w:rPr>
          <w:rFonts w:hint="eastAsia" w:ascii="宋体" w:hAnsi="宋体" w:cs="宋体"/>
          <w:sz w:val="22"/>
          <w:szCs w:val="22"/>
          <w:highlight w:val="white"/>
          <w:lang w:eastAsia="zh-CN"/>
        </w:rPr>
        <w:t xml:space="preserve">徐州天一招标代理有限公司</w:t>
      </w:r>
      <w:r>
        <w:rPr>
          <w:rFonts w:hint="eastAsia" w:ascii="宋体" w:hAnsi="宋体" w:cs="宋体"/>
          <w:sz w:val="22"/>
          <w:szCs w:val="22"/>
          <w:highlight w:val="white"/>
        </w:rPr>
        <w:t xml:space="preserve">留存。</w:t>
      </w:r>
      <w:r>
        <w:rPr>
          <w:highlight w:val="white"/>
        </w:rPr>
      </w:r>
    </w:p>
    <w:p>
      <w:pPr>
        <w:pStyle w:val="797"/>
        <w:ind w:firstLine="440"/>
        <w:spacing w:line="400" w:lineRule="exact"/>
        <w:rPr>
          <w:rFonts w:hint="eastAsia" w:ascii="宋体" w:hAnsi="宋体" w:cs="宋体"/>
          <w:sz w:val="22"/>
          <w:szCs w:val="22"/>
          <w:highlight w:val="white"/>
        </w:rPr>
      </w:pPr>
      <w:r>
        <w:rPr>
          <w:rFonts w:hint="eastAsia" w:ascii="宋体" w:hAnsi="宋体" w:cs="宋体"/>
          <w:sz w:val="22"/>
          <w:szCs w:val="22"/>
          <w:highlight w:val="white"/>
        </w:rPr>
        <w:t xml:space="preserve">2.  未尽事宜</w:t>
      </w:r>
      <w:r>
        <w:rPr>
          <w:highlight w:val="white"/>
        </w:rPr>
      </w:r>
    </w:p>
    <w:p>
      <w:pPr>
        <w:pStyle w:val="797"/>
        <w:ind w:firstLine="440"/>
        <w:spacing w:line="400" w:lineRule="exact"/>
        <w:rPr>
          <w:rFonts w:hint="eastAsia" w:ascii="宋体" w:hAnsi="宋体" w:cs="宋体"/>
          <w:sz w:val="22"/>
          <w:szCs w:val="22"/>
          <w:highlight w:val="white"/>
        </w:rPr>
      </w:pPr>
      <w:r>
        <w:rPr>
          <w:rFonts w:hint="eastAsia" w:ascii="宋体" w:hAnsi="宋体" w:cs="宋体"/>
          <w:sz w:val="22"/>
          <w:szCs w:val="22"/>
          <w:highlight w:val="white"/>
        </w:rPr>
        <w:t xml:space="preserve">（1）本合同未尽事宜应按《中华人民共和国民法典》、《中华人民共和国政府采购法》之规定解释。</w:t>
      </w:r>
      <w:r>
        <w:rPr>
          <w:highlight w:val="white"/>
        </w:rPr>
      </w:r>
    </w:p>
    <w:p>
      <w:pPr>
        <w:pStyle w:val="797"/>
        <w:ind w:firstLine="440"/>
        <w:spacing w:line="400" w:lineRule="exact"/>
        <w:rPr>
          <w:rFonts w:hint="eastAsia" w:ascii="宋体" w:hAnsi="宋体" w:cs="宋体"/>
          <w:sz w:val="22"/>
          <w:szCs w:val="22"/>
          <w:highlight w:val="white"/>
        </w:rPr>
      </w:pPr>
      <w:r>
        <w:rPr>
          <w:rFonts w:hint="eastAsia" w:ascii="宋体" w:hAnsi="宋体" w:cs="宋体"/>
          <w:sz w:val="22"/>
          <w:szCs w:val="22"/>
          <w:highlight w:val="white"/>
        </w:rPr>
        <w:t xml:space="preserve">（2）本合同其他未尽事宜及与招标文件有矛盾之处，以招标文件[项目编号：</w:t>
      </w:r>
      <w:r>
        <w:rPr>
          <w:rFonts w:hint="eastAsia" w:ascii="宋体" w:hAnsi="宋体" w:cs="宋体"/>
          <w:color w:val="000000"/>
          <w:sz w:val="22"/>
          <w:szCs w:val="22"/>
          <w:highlight w:val="white"/>
          <w:lang w:eastAsia="zh-CN"/>
        </w:rPr>
        <w:t xml:space="preserve">JSZC-320322033-TYZB-G2026-0002</w:t>
      </w:r>
      <w:r>
        <w:rPr>
          <w:rFonts w:hint="eastAsia" w:ascii="宋体" w:hAnsi="宋体" w:cs="宋体"/>
          <w:sz w:val="22"/>
          <w:szCs w:val="22"/>
          <w:highlight w:val="white"/>
        </w:rPr>
        <w:t xml:space="preserve">]规定为准。</w:t>
      </w:r>
      <w:r>
        <w:rPr>
          <w:highlight w:val="white"/>
        </w:rPr>
      </w:r>
    </w:p>
    <w:p>
      <w:pPr>
        <w:pStyle w:val="797"/>
        <w:ind w:firstLine="440"/>
        <w:spacing w:line="400" w:lineRule="exact"/>
        <w:rPr>
          <w:rFonts w:hint="eastAsia" w:ascii="宋体" w:hAnsi="宋体" w:cs="宋体"/>
          <w:sz w:val="22"/>
          <w:szCs w:val="22"/>
          <w:highlight w:val="white"/>
        </w:rPr>
      </w:pPr>
      <w:r>
        <w:rPr>
          <w:rFonts w:hint="eastAsia" w:ascii="宋体" w:hAnsi="宋体" w:cs="宋体"/>
          <w:sz w:val="22"/>
          <w:szCs w:val="22"/>
          <w:highlight w:val="white"/>
        </w:rPr>
      </w:r>
      <w:r>
        <w:rPr>
          <w:highlight w:val="white"/>
        </w:rPr>
      </w:r>
    </w:p>
    <w:p>
      <w:pPr>
        <w:pStyle w:val="797"/>
        <w:ind w:firstLine="440"/>
        <w:spacing w:line="400" w:lineRule="exact"/>
        <w:rPr>
          <w:rFonts w:hint="eastAsia" w:ascii="宋体" w:hAnsi="宋体" w:cs="宋体"/>
          <w:sz w:val="22"/>
          <w:szCs w:val="22"/>
          <w:highlight w:val="white"/>
        </w:rPr>
      </w:pPr>
      <w:r>
        <w:rPr>
          <w:rFonts w:hint="eastAsia" w:ascii="宋体" w:hAnsi="宋体" w:cs="宋体"/>
          <w:sz w:val="22"/>
          <w:szCs w:val="22"/>
          <w:highlight w:val="white"/>
        </w:rPr>
      </w:r>
      <w:r>
        <w:rPr>
          <w:highlight w:val="white"/>
        </w:rPr>
      </w:r>
    </w:p>
    <w:p>
      <w:pPr>
        <w:pStyle w:val="797"/>
        <w:ind w:firstLine="440"/>
        <w:spacing w:line="400" w:lineRule="exact"/>
        <w:rPr>
          <w:rFonts w:hint="eastAsia" w:ascii="宋体" w:hAnsi="宋体" w:cs="宋体"/>
          <w:sz w:val="22"/>
          <w:szCs w:val="22"/>
          <w:highlight w:val="white"/>
        </w:rPr>
      </w:pPr>
      <w:r>
        <w:rPr>
          <w:rFonts w:hint="eastAsia" w:ascii="宋体" w:hAnsi="宋体" w:cs="宋体"/>
          <w:sz w:val="22"/>
          <w:szCs w:val="22"/>
          <w:highlight w:val="white"/>
        </w:rPr>
      </w:r>
      <w:r>
        <w:rPr>
          <w:highlight w:val="white"/>
        </w:rPr>
      </w:r>
    </w:p>
    <w:p>
      <w:pPr>
        <w:pStyle w:val="797"/>
        <w:ind w:firstLine="440"/>
        <w:spacing w:line="400" w:lineRule="exact"/>
        <w:rPr>
          <w:rFonts w:hint="eastAsia" w:ascii="宋体" w:hAnsi="宋体" w:cs="宋体"/>
          <w:sz w:val="22"/>
          <w:szCs w:val="22"/>
          <w:highlight w:val="white"/>
        </w:rPr>
      </w:pPr>
      <w:r>
        <w:rPr>
          <w:rFonts w:hint="eastAsia" w:ascii="宋体" w:hAnsi="宋体" w:cs="宋体"/>
          <w:sz w:val="22"/>
          <w:szCs w:val="22"/>
          <w:highlight w:val="white"/>
        </w:rPr>
      </w:r>
      <w:r>
        <w:rPr>
          <w:highlight w:val="white"/>
        </w:rPr>
      </w:r>
    </w:p>
    <w:p>
      <w:pPr>
        <w:pStyle w:val="797"/>
        <w:ind w:firstLine="440"/>
        <w:spacing w:line="400" w:lineRule="exact"/>
        <w:rPr>
          <w:rFonts w:hint="eastAsia" w:ascii="宋体" w:hAnsi="宋体" w:cs="宋体"/>
          <w:sz w:val="22"/>
          <w:szCs w:val="22"/>
          <w:highlight w:val="white"/>
        </w:rPr>
      </w:pPr>
      <w:r>
        <w:rPr>
          <w:rFonts w:hint="eastAsia" w:ascii="宋体" w:hAnsi="宋体" w:cs="宋体"/>
          <w:sz w:val="22"/>
          <w:szCs w:val="22"/>
          <w:highlight w:val="white"/>
        </w:rPr>
      </w:r>
      <w:r>
        <w:rPr>
          <w:highlight w:val="white"/>
        </w:rPr>
      </w:r>
    </w:p>
    <w:p>
      <w:pPr>
        <w:ind w:firstLine="440"/>
        <w:spacing w:line="520" w:lineRule="exact"/>
        <w:rPr>
          <w:rFonts w:hint="eastAsia" w:ascii="宋体" w:hAnsi="宋体" w:cs="宋体"/>
          <w:sz w:val="22"/>
          <w:szCs w:val="20"/>
          <w:highlight w:val="white"/>
        </w:rPr>
      </w:pPr>
      <w:r>
        <w:rPr>
          <w:rFonts w:hint="eastAsia" w:ascii="宋体" w:hAnsi="宋体" w:cs="宋体"/>
          <w:sz w:val="22"/>
          <w:szCs w:val="20"/>
          <w:highlight w:val="white"/>
        </w:rPr>
        <w:t xml:space="preserve"> </w:t>
      </w:r>
      <w:r>
        <w:rPr>
          <w:highlight w:val="white"/>
        </w:rPr>
      </w:r>
    </w:p>
    <w:p>
      <w:pPr>
        <w:pStyle w:val="758"/>
        <w:ind w:firstLine="653"/>
        <w:jc w:val="left"/>
        <w:spacing w:line="360" w:lineRule="exact"/>
        <w:tabs>
          <w:tab w:val="center" w:pos="4509" w:leader="none"/>
        </w:tabs>
        <w:rPr>
          <w:rFonts w:hint="eastAsia" w:ascii="宋体" w:hAnsi="宋体" w:eastAsia="宋体" w:cs="宋体"/>
          <w:sz w:val="22"/>
          <w:szCs w:val="22"/>
          <w:highlight w:val="white"/>
        </w:rPr>
      </w:pPr>
      <w:r>
        <w:rPr>
          <w:rFonts w:hint="eastAsia" w:ascii="宋体" w:hAnsi="宋体" w:eastAsia="宋体" w:cs="宋体"/>
          <w:sz w:val="22"/>
          <w:szCs w:val="22"/>
          <w:highlight w:val="white"/>
        </w:rPr>
        <w:t xml:space="preserve">买方</w:t>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 xml:space="preserve">卖方</w:t>
      </w:r>
      <w:r>
        <w:rPr>
          <w:highlight w:val="white"/>
        </w:rPr>
      </w:r>
    </w:p>
    <w:p>
      <w:pPr>
        <w:pStyle w:val="758"/>
        <w:ind w:firstLine="436"/>
        <w:jc w:val="left"/>
        <w:spacing w:line="360" w:lineRule="exact"/>
        <w:rPr>
          <w:rFonts w:hint="eastAsia" w:ascii="宋体" w:hAnsi="宋体" w:eastAsia="宋体" w:cs="宋体"/>
          <w:sz w:val="22"/>
          <w:szCs w:val="22"/>
          <w:highlight w:val="white"/>
        </w:rPr>
      </w:pPr>
      <w:r>
        <w:rPr>
          <w:rFonts w:hint="eastAsia" w:ascii="宋体" w:hAnsi="宋体" w:eastAsia="宋体" w:cs="宋体"/>
          <w:sz w:val="22"/>
          <w:szCs w:val="22"/>
          <w:highlight w:val="white"/>
        </w:rPr>
        <w:t xml:space="preserve">单位签章：</w:t>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 xml:space="preserve">单位签章：</w:t>
      </w:r>
      <w:r>
        <w:rPr>
          <w:highlight w:val="white"/>
        </w:rPr>
      </w:r>
    </w:p>
    <w:p>
      <w:pPr>
        <w:pStyle w:val="758"/>
        <w:ind w:firstLine="436"/>
        <w:jc w:val="left"/>
        <w:spacing w:line="360" w:lineRule="exact"/>
        <w:rPr>
          <w:rFonts w:hint="eastAsia" w:ascii="宋体" w:hAnsi="宋体" w:eastAsia="宋体" w:cs="宋体"/>
          <w:sz w:val="22"/>
          <w:szCs w:val="22"/>
          <w:highlight w:val="white"/>
        </w:rPr>
      </w:pPr>
      <w:r>
        <w:rPr>
          <w:rFonts w:hint="eastAsia" w:ascii="宋体" w:hAnsi="宋体" w:eastAsia="宋体" w:cs="宋体"/>
          <w:sz w:val="22"/>
          <w:szCs w:val="22"/>
          <w:highlight w:val="white"/>
        </w:rPr>
        <w:t xml:space="preserve">单位地址:                         单位地址:  </w:t>
      </w:r>
      <w:r>
        <w:rPr>
          <w:highlight w:val="white"/>
        </w:rPr>
      </w:r>
    </w:p>
    <w:p>
      <w:pPr>
        <w:pStyle w:val="758"/>
        <w:ind w:firstLine="436"/>
        <w:jc w:val="left"/>
        <w:spacing w:line="360" w:lineRule="exact"/>
        <w:rPr>
          <w:rFonts w:hint="eastAsia" w:ascii="宋体" w:hAnsi="宋体" w:eastAsia="宋体" w:cs="宋体"/>
          <w:sz w:val="22"/>
          <w:szCs w:val="22"/>
          <w:highlight w:val="white"/>
        </w:rPr>
      </w:pPr>
      <w:r>
        <w:rPr>
          <w:rFonts w:hint="eastAsia" w:ascii="宋体" w:hAnsi="宋体" w:eastAsia="宋体" w:cs="宋体"/>
          <w:sz w:val="22"/>
          <w:szCs w:val="22"/>
          <w:highlight w:val="white"/>
        </w:rPr>
        <w:t xml:space="preserve">开户银行：</w:t>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 xml:space="preserve">开户银行：</w:t>
      </w:r>
      <w:r>
        <w:rPr>
          <w:highlight w:val="white"/>
        </w:rPr>
      </w:r>
    </w:p>
    <w:p>
      <w:pPr>
        <w:pStyle w:val="758"/>
        <w:ind w:left="473" w:firstLine="0"/>
        <w:jc w:val="left"/>
        <w:spacing w:line="360" w:lineRule="exact"/>
        <w:rPr>
          <w:rFonts w:hint="eastAsia" w:ascii="宋体" w:hAnsi="宋体" w:eastAsia="宋体" w:cs="宋体"/>
          <w:sz w:val="22"/>
          <w:szCs w:val="22"/>
          <w:highlight w:val="white"/>
        </w:rPr>
      </w:pPr>
      <w:r>
        <w:rPr>
          <w:rFonts w:hint="eastAsia" w:ascii="宋体" w:hAnsi="宋体" w:eastAsia="宋体" w:cs="宋体"/>
          <w:sz w:val="22"/>
          <w:szCs w:val="22"/>
          <w:highlight w:val="white"/>
        </w:rPr>
        <w:t xml:space="preserve">银行账号：</w:t>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 xml:space="preserve">银行账号：</w:t>
      </w:r>
      <w:r>
        <w:rPr>
          <w:highlight w:val="white"/>
        </w:rPr>
      </w:r>
    </w:p>
    <w:p>
      <w:pPr>
        <w:pStyle w:val="758"/>
        <w:ind w:left="473" w:firstLine="0"/>
        <w:jc w:val="left"/>
        <w:spacing w:line="360" w:lineRule="exact"/>
        <w:rPr>
          <w:rFonts w:hint="eastAsia" w:ascii="宋体" w:hAnsi="宋体" w:eastAsia="宋体" w:cs="宋体"/>
          <w:sz w:val="22"/>
          <w:szCs w:val="22"/>
          <w:highlight w:val="white"/>
        </w:rPr>
      </w:pPr>
      <w:r>
        <w:rPr>
          <w:rFonts w:hint="eastAsia" w:ascii="宋体" w:hAnsi="宋体" w:eastAsia="宋体" w:cs="宋体"/>
          <w:sz w:val="22"/>
          <w:szCs w:val="22"/>
          <w:highlight w:val="white"/>
        </w:rPr>
        <w:t xml:space="preserve">法定代表人：</w:t>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 xml:space="preserve">法定代表人：</w:t>
      </w:r>
      <w:r>
        <w:rPr>
          <w:highlight w:val="white"/>
        </w:rPr>
      </w:r>
    </w:p>
    <w:p>
      <w:pPr>
        <w:pStyle w:val="758"/>
        <w:ind w:left="473" w:firstLine="0"/>
        <w:jc w:val="left"/>
        <w:spacing w:line="360" w:lineRule="exact"/>
        <w:rPr>
          <w:rFonts w:hint="eastAsia" w:ascii="宋体" w:hAnsi="宋体" w:eastAsia="宋体" w:cs="宋体"/>
          <w:sz w:val="22"/>
          <w:szCs w:val="22"/>
          <w:highlight w:val="white"/>
        </w:rPr>
      </w:pPr>
      <w:r>
        <w:rPr>
          <w:rFonts w:hint="eastAsia" w:ascii="宋体" w:hAnsi="宋体" w:eastAsia="宋体" w:cs="宋体"/>
          <w:sz w:val="22"/>
          <w:szCs w:val="22"/>
          <w:highlight w:val="white"/>
        </w:rPr>
        <w:t xml:space="preserve">联系人：</w:t>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 xml:space="preserve">联系人：</w:t>
      </w:r>
      <w:r>
        <w:rPr>
          <w:highlight w:val="white"/>
        </w:rPr>
      </w:r>
    </w:p>
    <w:p>
      <w:pPr>
        <w:pStyle w:val="758"/>
        <w:ind w:firstLine="436"/>
        <w:jc w:val="left"/>
        <w:spacing w:line="360" w:lineRule="exact"/>
        <w:rPr>
          <w:rFonts w:hint="eastAsia" w:ascii="宋体" w:hAnsi="宋体" w:eastAsia="宋体" w:cs="宋体"/>
          <w:sz w:val="22"/>
          <w:szCs w:val="22"/>
          <w:highlight w:val="white"/>
        </w:rPr>
      </w:pPr>
      <w:r>
        <w:rPr>
          <w:rFonts w:hint="eastAsia" w:ascii="宋体" w:hAnsi="宋体" w:eastAsia="宋体" w:cs="宋体"/>
          <w:sz w:val="22"/>
          <w:szCs w:val="22"/>
          <w:highlight w:val="white"/>
        </w:rPr>
        <w:t xml:space="preserve">联系电话：</w:t>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 xml:space="preserve">联系电话：</w:t>
      </w:r>
      <w:r>
        <w:rPr>
          <w:highlight w:val="white"/>
        </w:rPr>
      </w:r>
    </w:p>
    <w:p>
      <w:pPr>
        <w:pStyle w:val="758"/>
        <w:ind w:firstLine="436"/>
        <w:jc w:val="left"/>
        <w:spacing w:line="360" w:lineRule="exact"/>
        <w:rPr>
          <w:rFonts w:hint="eastAsia" w:ascii="宋体" w:hAnsi="宋体" w:eastAsia="宋体" w:cs="宋体"/>
          <w:sz w:val="22"/>
          <w:szCs w:val="22"/>
          <w:highlight w:val="white"/>
        </w:rPr>
      </w:pPr>
      <w:r>
        <w:rPr>
          <w:rFonts w:hint="eastAsia" w:ascii="宋体" w:hAnsi="宋体" w:eastAsia="宋体" w:cs="宋体"/>
          <w:sz w:val="22"/>
          <w:szCs w:val="22"/>
          <w:highlight w:val="white"/>
        </w:rPr>
      </w:r>
      <w:r>
        <w:rPr>
          <w:highlight w:val="white"/>
        </w:rPr>
      </w:r>
    </w:p>
    <w:p>
      <w:pPr>
        <w:pStyle w:val="758"/>
        <w:ind w:firstLine="436"/>
        <w:jc w:val="left"/>
        <w:spacing w:line="360" w:lineRule="exact"/>
        <w:rPr>
          <w:rFonts w:hint="eastAsia" w:ascii="宋体" w:hAnsi="宋体" w:eastAsia="宋体" w:cs="宋体"/>
          <w:sz w:val="22"/>
          <w:szCs w:val="22"/>
          <w:highlight w:val="white"/>
        </w:rPr>
      </w:pPr>
      <w:r>
        <w:rPr>
          <w:rFonts w:hint="eastAsia" w:ascii="宋体" w:hAnsi="宋体" w:eastAsia="宋体" w:cs="宋体"/>
          <w:sz w:val="22"/>
          <w:szCs w:val="22"/>
          <w:highlight w:val="white"/>
        </w:rPr>
        <w:t xml:space="preserve">签字日期：</w:t>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 xml:space="preserve">年</w:t>
      </w:r>
      <w:r>
        <w:rPr>
          <w:rFonts w:hint="eastAsia" w:ascii="宋体" w:hAnsi="宋体" w:eastAsia="宋体" w:cs="宋体"/>
          <w:sz w:val="22"/>
          <w:szCs w:val="22"/>
          <w:highlight w:val="white"/>
        </w:rPr>
        <w:tab/>
      </w:r>
      <w:r>
        <w:rPr>
          <w:rFonts w:hint="eastAsia" w:ascii="宋体" w:hAnsi="宋体" w:eastAsia="宋体" w:cs="宋体"/>
          <w:sz w:val="22"/>
          <w:szCs w:val="22"/>
          <w:highlight w:val="white"/>
        </w:rPr>
        <w:t xml:space="preserve">月</w:t>
      </w:r>
      <w:r>
        <w:rPr>
          <w:rFonts w:hint="eastAsia" w:ascii="宋体" w:hAnsi="宋体" w:eastAsia="宋体" w:cs="宋体"/>
          <w:sz w:val="22"/>
          <w:szCs w:val="22"/>
          <w:highlight w:val="white"/>
        </w:rPr>
        <w:tab/>
      </w:r>
      <w:r>
        <w:rPr>
          <w:rFonts w:hint="eastAsia" w:ascii="宋体" w:hAnsi="宋体" w:eastAsia="宋体" w:cs="宋体"/>
          <w:sz w:val="22"/>
          <w:szCs w:val="22"/>
          <w:highlight w:val="white"/>
        </w:rPr>
        <w:t xml:space="preserve">日</w:t>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 xml:space="preserve">签字日期：</w:t>
      </w:r>
      <w:r>
        <w:rPr>
          <w:rFonts w:hint="eastAsia" w:ascii="宋体" w:hAnsi="宋体" w:eastAsia="宋体" w:cs="宋体"/>
          <w:sz w:val="22"/>
          <w:szCs w:val="22"/>
          <w:highlight w:val="white"/>
        </w:rPr>
        <w:tab/>
      </w:r>
      <w:r>
        <w:rPr>
          <w:rFonts w:hint="eastAsia" w:ascii="宋体" w:hAnsi="宋体" w:eastAsia="宋体" w:cs="宋体"/>
          <w:sz w:val="22"/>
          <w:szCs w:val="22"/>
          <w:highlight w:val="white"/>
        </w:rPr>
        <w:tab/>
      </w:r>
      <w:r>
        <w:rPr>
          <w:rFonts w:hint="eastAsia" w:ascii="宋体" w:hAnsi="宋体" w:eastAsia="宋体" w:cs="宋体"/>
          <w:sz w:val="22"/>
          <w:szCs w:val="22"/>
          <w:highlight w:val="white"/>
        </w:rPr>
        <w:t xml:space="preserve">年</w:t>
      </w:r>
      <w:r>
        <w:rPr>
          <w:rFonts w:hint="eastAsia" w:ascii="宋体" w:hAnsi="宋体" w:eastAsia="宋体" w:cs="宋体"/>
          <w:sz w:val="22"/>
          <w:szCs w:val="22"/>
          <w:highlight w:val="white"/>
        </w:rPr>
        <w:tab/>
      </w:r>
      <w:r>
        <w:rPr>
          <w:rFonts w:hint="eastAsia" w:ascii="宋体" w:hAnsi="宋体" w:eastAsia="宋体" w:cs="宋体"/>
          <w:sz w:val="22"/>
          <w:szCs w:val="22"/>
          <w:highlight w:val="white"/>
        </w:rPr>
        <w:t xml:space="preserve">月</w:t>
      </w:r>
      <w:r>
        <w:rPr>
          <w:rFonts w:hint="eastAsia" w:ascii="宋体" w:hAnsi="宋体" w:eastAsia="宋体" w:cs="宋体"/>
          <w:sz w:val="22"/>
          <w:szCs w:val="22"/>
          <w:highlight w:val="white"/>
        </w:rPr>
        <w:tab/>
      </w:r>
      <w:r>
        <w:rPr>
          <w:rFonts w:hint="eastAsia" w:ascii="宋体" w:hAnsi="宋体" w:eastAsia="宋体" w:cs="宋体"/>
          <w:sz w:val="22"/>
          <w:szCs w:val="22"/>
          <w:highlight w:val="white"/>
        </w:rPr>
        <w:t xml:space="preserve">日</w:t>
      </w:r>
      <w:r>
        <w:rPr>
          <w:highlight w:val="white"/>
        </w:rPr>
      </w:r>
    </w:p>
    <w:p>
      <w:pPr>
        <w:spacing w:line="400" w:lineRule="exact"/>
        <w:rPr>
          <w:rFonts w:ascii="宋体"/>
          <w:sz w:val="22"/>
          <w:szCs w:val="22"/>
          <w:highlight w:val="white"/>
        </w:rPr>
      </w:pPr>
      <w:r>
        <w:rPr>
          <w:rFonts w:hint="eastAsia" w:ascii="宋体"/>
          <w:sz w:val="22"/>
          <w:szCs w:val="22"/>
          <w:highlight w:val="white"/>
        </w:rPr>
        <w:t xml:space="preserve"> </w:t>
      </w:r>
      <w:r>
        <w:rPr>
          <w:highlight w:val="white"/>
        </w:rPr>
      </w:r>
    </w:p>
    <w:p>
      <w:pPr>
        <w:pStyle w:val="758"/>
        <w:ind w:firstLine="2319"/>
        <w:spacing w:line="560" w:lineRule="exact"/>
        <w:rPr>
          <w:rFonts w:hint="eastAsia" w:ascii="宋体" w:hAnsi="宋体" w:eastAsia="宋体" w:cs="宋体"/>
          <w:b/>
          <w:bCs/>
          <w:highlight w:val="white"/>
        </w:rPr>
      </w:pPr>
      <w:r>
        <w:rPr>
          <w:rFonts w:hint="eastAsia" w:ascii="宋体" w:hAnsi="宋体" w:eastAsia="宋体" w:cs="宋体"/>
          <w:b/>
          <w:bCs/>
          <w:highlight w:val="white"/>
        </w:rPr>
      </w:r>
      <w:r>
        <w:rPr>
          <w:highlight w:val="white"/>
        </w:rPr>
      </w:r>
    </w:p>
    <w:p>
      <w:pPr>
        <w:pStyle w:val="949"/>
        <w:rPr>
          <w:rFonts w:hint="eastAsia" w:ascii="宋体" w:hAnsi="宋体" w:eastAsia="宋体"/>
          <w:color w:val="000000"/>
          <w:highlight w:val="white"/>
        </w:rPr>
      </w:pPr>
      <w:r>
        <w:rPr>
          <w:rFonts w:hint="eastAsia" w:ascii="宋体" w:hAnsi="宋体" w:eastAsia="宋体"/>
          <w:color w:val="000000"/>
          <w:highlight w:val="white"/>
        </w:rPr>
      </w:r>
      <w:r>
        <w:rPr>
          <w:highlight w:val="white"/>
        </w:rPr>
      </w:r>
    </w:p>
    <w:p>
      <w:pPr>
        <w:pStyle w:val="950"/>
        <w:rPr>
          <w:rFonts w:hint="eastAsia" w:ascii="宋体" w:hAnsi="宋体" w:eastAsia="宋体"/>
          <w:color w:val="000000"/>
          <w:highlight w:val="white"/>
        </w:rPr>
      </w:pPr>
      <w:r>
        <w:rPr>
          <w:rFonts w:hint="eastAsia" w:ascii="宋体" w:hAnsi="宋体" w:eastAsia="宋体"/>
          <w:color w:val="000000"/>
          <w:highlight w:val="white"/>
        </w:rPr>
      </w:r>
      <w:r>
        <w:rPr>
          <w:highlight w:val="white"/>
        </w:rPr>
      </w:r>
    </w:p>
    <w:p>
      <w:pPr>
        <w:pStyle w:val="951"/>
        <w:rPr>
          <w:rFonts w:hint="eastAsia" w:ascii="宋体" w:hAnsi="宋体" w:eastAsia="宋体"/>
          <w:color w:val="000000"/>
          <w:highlight w:val="white"/>
        </w:rPr>
      </w:pPr>
      <w:r>
        <w:rPr>
          <w:rFonts w:hint="eastAsia" w:ascii="宋体" w:hAnsi="宋体" w:eastAsia="宋体"/>
          <w:color w:val="000000"/>
          <w:highlight w:val="white"/>
        </w:rPr>
      </w:r>
      <w:r>
        <w:rPr>
          <w:highlight w:val="white"/>
        </w:rPr>
      </w:r>
    </w:p>
    <w:p>
      <w:pPr>
        <w:pStyle w:val="949"/>
        <w:rPr>
          <w:rFonts w:hint="eastAsia" w:ascii="宋体" w:hAnsi="宋体" w:eastAsia="宋体"/>
          <w:color w:val="000000"/>
          <w:highlight w:val="white"/>
        </w:rPr>
      </w:pPr>
      <w:r>
        <w:rPr>
          <w:rFonts w:hint="eastAsia" w:ascii="宋体" w:hAnsi="宋体" w:eastAsia="宋体"/>
          <w:color w:val="000000"/>
          <w:highlight w:val="white"/>
        </w:rPr>
      </w:r>
      <w:r>
        <w:rPr>
          <w:highlight w:val="white"/>
        </w:rPr>
      </w:r>
    </w:p>
    <w:p>
      <w:pPr>
        <w:pStyle w:val="950"/>
        <w:rPr>
          <w:rFonts w:hint="eastAsia" w:ascii="宋体" w:hAnsi="宋体" w:eastAsia="宋体"/>
          <w:color w:val="000000"/>
          <w:highlight w:val="white"/>
        </w:rPr>
      </w:pPr>
      <w:r>
        <w:rPr>
          <w:rFonts w:hint="eastAsia" w:ascii="宋体" w:hAnsi="宋体" w:eastAsia="宋体"/>
          <w:color w:val="000000"/>
          <w:highlight w:val="white"/>
        </w:rPr>
      </w:r>
      <w:r>
        <w:rPr>
          <w:highlight w:val="white"/>
        </w:rPr>
      </w:r>
    </w:p>
    <w:p>
      <w:pPr>
        <w:pStyle w:val="951"/>
        <w:rPr>
          <w:rFonts w:hint="eastAsia" w:ascii="宋体" w:hAnsi="宋体" w:eastAsia="宋体"/>
          <w:color w:val="000000"/>
          <w:highlight w:val="white"/>
        </w:rPr>
      </w:pPr>
      <w:r>
        <w:rPr>
          <w:rFonts w:hint="eastAsia" w:ascii="宋体" w:hAnsi="宋体" w:eastAsia="宋体"/>
          <w:color w:val="000000"/>
          <w:highlight w:val="white"/>
        </w:rPr>
      </w:r>
      <w:r>
        <w:rPr>
          <w:highlight w:val="white"/>
        </w:rPr>
      </w:r>
    </w:p>
    <w:p>
      <w:pPr>
        <w:pStyle w:val="949"/>
        <w:rPr>
          <w:rFonts w:hint="eastAsia" w:ascii="宋体" w:hAnsi="宋体" w:eastAsia="宋体"/>
          <w:color w:val="000000"/>
          <w:highlight w:val="white"/>
        </w:rPr>
      </w:pPr>
      <w:r>
        <w:rPr>
          <w:rFonts w:hint="eastAsia" w:ascii="宋体" w:hAnsi="宋体" w:eastAsia="宋体"/>
          <w:color w:val="000000"/>
          <w:highlight w:val="white"/>
        </w:rPr>
      </w:r>
      <w:r>
        <w:rPr>
          <w:highlight w:val="white"/>
        </w:rPr>
      </w:r>
    </w:p>
    <w:p>
      <w:pPr>
        <w:pStyle w:val="950"/>
        <w:rPr>
          <w:rFonts w:hint="eastAsia" w:ascii="宋体" w:hAnsi="宋体" w:eastAsia="宋体"/>
          <w:color w:val="000000"/>
          <w:highlight w:val="white"/>
        </w:rPr>
      </w:pPr>
      <w:r>
        <w:rPr>
          <w:rFonts w:hint="eastAsia" w:ascii="宋体" w:hAnsi="宋体" w:eastAsia="宋体"/>
          <w:color w:val="000000"/>
          <w:highlight w:val="white"/>
        </w:rPr>
      </w:r>
      <w:r>
        <w:rPr>
          <w:highlight w:val="white"/>
        </w:rPr>
      </w:r>
    </w:p>
    <w:p>
      <w:pPr>
        <w:pStyle w:val="951"/>
        <w:rPr>
          <w:rFonts w:hint="eastAsia" w:ascii="宋体" w:hAnsi="宋体" w:eastAsia="宋体"/>
          <w:color w:val="000000"/>
          <w:highlight w:val="white"/>
        </w:rPr>
      </w:pPr>
      <w:r>
        <w:rPr>
          <w:rFonts w:hint="eastAsia" w:ascii="宋体" w:hAnsi="宋体" w:eastAsia="宋体"/>
          <w:color w:val="000000"/>
          <w:highlight w:val="white"/>
        </w:rPr>
      </w:r>
      <w:r>
        <w:rPr>
          <w:highlight w:val="white"/>
        </w:rPr>
      </w:r>
    </w:p>
    <w:p>
      <w:pPr>
        <w:pStyle w:val="949"/>
        <w:rPr>
          <w:rFonts w:hint="eastAsia" w:ascii="宋体" w:hAnsi="宋体" w:eastAsia="宋体"/>
          <w:color w:val="000000"/>
          <w:highlight w:val="white"/>
        </w:rPr>
      </w:pPr>
      <w:r>
        <w:rPr>
          <w:rFonts w:hint="eastAsia" w:ascii="宋体" w:hAnsi="宋体" w:eastAsia="宋体"/>
          <w:color w:val="000000"/>
          <w:highlight w:val="white"/>
        </w:rPr>
      </w:r>
      <w:r>
        <w:rPr>
          <w:highlight w:val="white"/>
        </w:rPr>
      </w:r>
    </w:p>
    <w:p>
      <w:pPr>
        <w:pStyle w:val="950"/>
        <w:rPr>
          <w:rFonts w:hint="eastAsia" w:ascii="宋体" w:hAnsi="宋体" w:eastAsia="宋体"/>
          <w:color w:val="000000"/>
          <w:highlight w:val="white"/>
        </w:rPr>
      </w:pPr>
      <w:r>
        <w:rPr>
          <w:rFonts w:hint="eastAsia" w:ascii="宋体" w:hAnsi="宋体" w:eastAsia="宋体"/>
          <w:color w:val="000000"/>
          <w:highlight w:val="white"/>
        </w:rPr>
      </w:r>
      <w:r>
        <w:rPr>
          <w:highlight w:val="white"/>
        </w:rPr>
      </w:r>
    </w:p>
    <w:p>
      <w:pPr>
        <w:pStyle w:val="951"/>
        <w:rPr>
          <w:rFonts w:hint="eastAsia" w:ascii="宋体" w:hAnsi="宋体" w:eastAsia="宋体"/>
          <w:color w:val="000000"/>
          <w:highlight w:val="white"/>
        </w:rPr>
      </w:pPr>
      <w:r>
        <w:rPr>
          <w:rFonts w:hint="eastAsia" w:ascii="宋体" w:hAnsi="宋体" w:eastAsia="宋体"/>
          <w:color w:val="000000"/>
          <w:highlight w:val="white"/>
        </w:rPr>
      </w:r>
      <w:r>
        <w:rPr>
          <w:highlight w:val="white"/>
        </w:rPr>
      </w:r>
    </w:p>
    <w:p>
      <w:pPr>
        <w:pStyle w:val="949"/>
        <w:rPr>
          <w:rFonts w:hint="eastAsia" w:ascii="宋体" w:hAnsi="宋体" w:eastAsia="宋体"/>
          <w:color w:val="000000"/>
          <w:highlight w:val="white"/>
        </w:rPr>
      </w:pPr>
      <w:r>
        <w:rPr>
          <w:rFonts w:hint="eastAsia" w:ascii="宋体" w:hAnsi="宋体" w:eastAsia="宋体"/>
          <w:color w:val="000000"/>
          <w:highlight w:val="white"/>
        </w:rPr>
      </w:r>
      <w:r>
        <w:rPr>
          <w:highlight w:val="white"/>
        </w:rPr>
      </w:r>
    </w:p>
    <w:p>
      <w:pPr>
        <w:pStyle w:val="950"/>
        <w:rPr>
          <w:rFonts w:hint="eastAsia" w:ascii="宋体" w:hAnsi="宋体" w:eastAsia="宋体"/>
          <w:color w:val="000000"/>
          <w:highlight w:val="white"/>
        </w:rPr>
      </w:pPr>
      <w:r>
        <w:rPr>
          <w:rFonts w:hint="eastAsia" w:ascii="宋体" w:hAnsi="宋体" w:eastAsia="宋体"/>
          <w:color w:val="000000"/>
          <w:highlight w:val="white"/>
        </w:rPr>
      </w:r>
      <w:r>
        <w:rPr>
          <w:highlight w:val="white"/>
        </w:rPr>
      </w:r>
    </w:p>
    <w:p>
      <w:pPr>
        <w:pStyle w:val="951"/>
        <w:rPr>
          <w:rFonts w:hint="eastAsia" w:ascii="宋体" w:hAnsi="宋体" w:eastAsia="宋体"/>
          <w:color w:val="000000"/>
          <w:highlight w:val="white"/>
        </w:rPr>
      </w:pPr>
      <w:r>
        <w:rPr>
          <w:rFonts w:hint="eastAsia" w:ascii="宋体" w:hAnsi="宋体" w:eastAsia="宋体"/>
          <w:color w:val="000000"/>
          <w:highlight w:val="white"/>
        </w:rPr>
      </w:r>
      <w:r>
        <w:rPr>
          <w:highlight w:val="white"/>
        </w:rPr>
      </w:r>
    </w:p>
    <w:p>
      <w:pPr>
        <w:pStyle w:val="949"/>
        <w:rPr>
          <w:rFonts w:hint="eastAsia" w:ascii="宋体" w:hAnsi="宋体" w:eastAsia="宋体"/>
          <w:color w:val="000000"/>
          <w:highlight w:val="white"/>
        </w:rPr>
      </w:pPr>
      <w:r>
        <w:rPr>
          <w:rFonts w:hint="eastAsia" w:ascii="宋体" w:hAnsi="宋体" w:eastAsia="宋体"/>
          <w:color w:val="000000"/>
          <w:highlight w:val="white"/>
        </w:rPr>
      </w:r>
      <w:r>
        <w:rPr>
          <w:highlight w:val="white"/>
        </w:rPr>
      </w:r>
    </w:p>
    <w:p>
      <w:pPr>
        <w:pStyle w:val="950"/>
        <w:rPr>
          <w:rFonts w:hint="eastAsia" w:ascii="宋体" w:hAnsi="宋体" w:eastAsia="宋体"/>
          <w:color w:val="000000"/>
          <w:highlight w:val="white"/>
        </w:rPr>
      </w:pPr>
      <w:r>
        <w:rPr>
          <w:rFonts w:hint="eastAsia" w:ascii="宋体" w:hAnsi="宋体" w:eastAsia="宋体"/>
          <w:color w:val="000000"/>
          <w:highlight w:val="white"/>
        </w:rPr>
      </w:r>
      <w:r>
        <w:rPr>
          <w:highlight w:val="white"/>
        </w:rPr>
      </w:r>
    </w:p>
    <w:p>
      <w:pPr>
        <w:pStyle w:val="951"/>
        <w:rPr>
          <w:rFonts w:hint="eastAsia" w:ascii="宋体" w:hAnsi="宋体" w:eastAsia="宋体"/>
          <w:color w:val="000000"/>
          <w:highlight w:val="white"/>
        </w:rPr>
      </w:pPr>
      <w:r>
        <w:rPr>
          <w:rFonts w:hint="eastAsia" w:ascii="宋体" w:hAnsi="宋体" w:eastAsia="宋体"/>
          <w:color w:val="000000"/>
          <w:highlight w:val="white"/>
        </w:rPr>
      </w:r>
      <w:r>
        <w:rPr>
          <w:highlight w:val="white"/>
        </w:rPr>
      </w:r>
    </w:p>
    <w:p>
      <w:pPr>
        <w:pStyle w:val="949"/>
        <w:rPr>
          <w:rFonts w:hint="eastAsia" w:ascii="宋体" w:hAnsi="宋体" w:eastAsia="宋体"/>
          <w:color w:val="000000"/>
          <w:highlight w:val="white"/>
        </w:rPr>
      </w:pPr>
      <w:r>
        <w:rPr>
          <w:rFonts w:hint="eastAsia" w:ascii="宋体" w:hAnsi="宋体" w:eastAsia="宋体"/>
          <w:color w:val="000000"/>
          <w:highlight w:val="white"/>
        </w:rPr>
      </w:r>
      <w:r>
        <w:rPr>
          <w:highlight w:val="white"/>
        </w:rPr>
      </w:r>
    </w:p>
    <w:p>
      <w:pPr>
        <w:pStyle w:val="950"/>
        <w:rPr>
          <w:rFonts w:hint="eastAsia" w:ascii="宋体" w:hAnsi="宋体" w:eastAsia="宋体"/>
          <w:color w:val="000000"/>
          <w:highlight w:val="white"/>
        </w:rPr>
      </w:pPr>
      <w:r>
        <w:rPr>
          <w:rFonts w:hint="eastAsia" w:ascii="宋体" w:hAnsi="宋体" w:eastAsia="宋体"/>
          <w:color w:val="000000"/>
          <w:highlight w:val="white"/>
        </w:rPr>
      </w:r>
      <w:r>
        <w:rPr>
          <w:highlight w:val="white"/>
        </w:rPr>
      </w:r>
    </w:p>
    <w:p>
      <w:pPr>
        <w:pStyle w:val="951"/>
        <w:rPr>
          <w:rFonts w:hint="eastAsia" w:ascii="宋体" w:hAnsi="宋体" w:eastAsia="宋体"/>
          <w:color w:val="000000"/>
          <w:highlight w:val="white"/>
        </w:rPr>
      </w:pPr>
      <w:r>
        <w:rPr>
          <w:rFonts w:hint="eastAsia" w:ascii="宋体" w:hAnsi="宋体" w:eastAsia="宋体"/>
          <w:color w:val="000000"/>
          <w:highlight w:val="white"/>
        </w:rPr>
      </w:r>
      <w:r>
        <w:rPr>
          <w:highlight w:val="white"/>
        </w:rPr>
      </w:r>
    </w:p>
    <w:p>
      <w:pPr>
        <w:pStyle w:val="949"/>
        <w:rPr>
          <w:rFonts w:hint="eastAsia" w:ascii="宋体" w:hAnsi="宋体" w:eastAsia="宋体"/>
          <w:color w:val="000000"/>
          <w:highlight w:val="white"/>
        </w:rPr>
      </w:pPr>
      <w:r>
        <w:rPr>
          <w:rFonts w:hint="eastAsia" w:ascii="宋体" w:hAnsi="宋体" w:eastAsia="宋体"/>
          <w:color w:val="000000"/>
          <w:highlight w:val="white"/>
        </w:rPr>
      </w:r>
      <w:r>
        <w:rPr>
          <w:highlight w:val="white"/>
        </w:rPr>
      </w:r>
    </w:p>
    <w:p>
      <w:pPr>
        <w:pStyle w:val="950"/>
        <w:rPr>
          <w:rFonts w:hint="eastAsia" w:ascii="宋体" w:hAnsi="宋体" w:eastAsia="宋体"/>
          <w:color w:val="000000"/>
          <w:highlight w:val="white"/>
        </w:rPr>
      </w:pPr>
      <w:r>
        <w:rPr>
          <w:rFonts w:hint="eastAsia" w:ascii="宋体" w:hAnsi="宋体" w:eastAsia="宋体"/>
          <w:color w:val="000000"/>
          <w:highlight w:val="white"/>
        </w:rPr>
      </w:r>
      <w:r>
        <w:rPr>
          <w:highlight w:val="white"/>
        </w:rPr>
      </w:r>
    </w:p>
    <w:p>
      <w:pPr>
        <w:pStyle w:val="951"/>
        <w:rPr>
          <w:rFonts w:hint="eastAsia" w:ascii="宋体" w:hAnsi="宋体" w:eastAsia="宋体"/>
          <w:color w:val="000000"/>
          <w:highlight w:val="white"/>
        </w:rPr>
      </w:pPr>
      <w:r>
        <w:rPr>
          <w:rFonts w:hint="eastAsia" w:ascii="宋体" w:hAnsi="宋体" w:eastAsia="宋体"/>
          <w:color w:val="000000"/>
          <w:highlight w:val="white"/>
        </w:rPr>
      </w:r>
      <w:r>
        <w:rPr>
          <w:highlight w:val="white"/>
        </w:rPr>
      </w:r>
    </w:p>
    <w:p>
      <w:pPr>
        <w:pStyle w:val="949"/>
        <w:rPr>
          <w:rFonts w:hint="eastAsia" w:ascii="宋体" w:hAnsi="宋体" w:eastAsia="宋体"/>
          <w:color w:val="000000"/>
          <w:highlight w:val="white"/>
        </w:rPr>
      </w:pPr>
      <w:r>
        <w:rPr>
          <w:rFonts w:hint="eastAsia" w:ascii="宋体" w:hAnsi="宋体" w:eastAsia="宋体"/>
          <w:color w:val="000000"/>
          <w:highlight w:val="white"/>
        </w:rPr>
      </w:r>
      <w:r>
        <w:rPr>
          <w:highlight w:val="white"/>
        </w:rPr>
      </w:r>
    </w:p>
    <w:p>
      <w:pPr>
        <w:pStyle w:val="950"/>
        <w:rPr>
          <w:rFonts w:hint="eastAsia"/>
          <w:highlight w:val="white"/>
        </w:rPr>
      </w:pPr>
      <w:r>
        <w:rPr>
          <w:rFonts w:hint="eastAsia"/>
          <w:highlight w:val="white"/>
        </w:rPr>
      </w:r>
      <w:r>
        <w:rPr>
          <w:highlight w:val="white"/>
        </w:rPr>
      </w:r>
    </w:p>
    <w:p>
      <w:pPr>
        <w:pStyle w:val="938"/>
        <w:rPr>
          <w:rFonts w:hint="eastAsia" w:ascii="宋体" w:hAnsi="宋体" w:eastAsia="宋体"/>
          <w:color w:val="000000"/>
          <w:highlight w:val="white"/>
        </w:rPr>
      </w:pPr>
      <w:r>
        <w:rPr>
          <w:rFonts w:hint="eastAsia" w:ascii="宋体" w:hAnsi="宋体" w:eastAsia="宋体"/>
          <w:color w:val="000000"/>
          <w:highlight w:val="white"/>
        </w:rPr>
      </w:r>
      <w:r>
        <w:rPr>
          <w:highlight w:val="white"/>
        </w:rPr>
      </w:r>
    </w:p>
    <w:p>
      <w:pPr>
        <w:pStyle w:val="949"/>
        <w:jc w:val="center"/>
        <w:rPr>
          <w:rFonts w:hint="eastAsia"/>
          <w:b/>
          <w:bCs/>
          <w:sz w:val="36"/>
          <w:szCs w:val="44"/>
          <w:highlight w:val="white"/>
        </w:rPr>
        <w:outlineLvl w:val="0"/>
      </w:pPr>
      <w:r>
        <w:rPr>
          <w:rFonts w:hint="eastAsia"/>
          <w:b/>
          <w:bCs/>
          <w:sz w:val="36"/>
          <w:szCs w:val="44"/>
          <w:highlight w:val="white"/>
          <w:lang w:eastAsia="zh-CN"/>
        </w:rPr>
        <w:t xml:space="preserve">第六章</w:t>
      </w:r>
      <w:r>
        <w:rPr>
          <w:rFonts w:hint="eastAsia"/>
          <w:b/>
          <w:bCs/>
          <w:sz w:val="36"/>
          <w:szCs w:val="44"/>
          <w:highlight w:val="white"/>
          <w:lang w:val="en-US" w:eastAsia="zh-CN"/>
        </w:rPr>
        <w:t xml:space="preserve">  </w:t>
      </w:r>
      <w:r>
        <w:rPr>
          <w:rFonts w:hint="eastAsia"/>
          <w:b/>
          <w:bCs/>
          <w:sz w:val="36"/>
          <w:szCs w:val="44"/>
          <w:highlight w:val="white"/>
          <w:lang w:eastAsia="zh-CN"/>
        </w:rPr>
        <w:t xml:space="preserve">项目需求</w:t>
      </w:r>
      <w:r>
        <w:rPr>
          <w:highlight w:val="white"/>
        </w:rPr>
      </w:r>
    </w:p>
    <w:p>
      <w:pPr>
        <w:ind w:right="0"/>
        <w:jc w:val="both"/>
        <w:keepLines w:val="0"/>
        <w:keepNext w:val="0"/>
        <w:pageBreakBefore w:val="0"/>
        <w:spacing w:before="0" w:beforeAutospacing="0" w:after="0" w:afterAutospacing="0" w:line="500" w:lineRule="exact"/>
        <w:widowControl/>
        <w:rPr>
          <w:rFonts w:hint="eastAsia" w:ascii="宋体" w:hAnsi="宋体" w:eastAsia="宋体" w:cs="Times New Roman"/>
          <w:b/>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cs="Times New Roman"/>
          <w:b/>
          <w:sz w:val="24"/>
          <w:szCs w:val="24"/>
          <w:highlight w:val="white"/>
          <w:lang w:val="en-US" w:eastAsia="zh-CN" w:bidi="ar-SA"/>
        </w:rPr>
        <w:t xml:space="preserve">一、项目名称：大屯街道牛蒡粉剂提取物项目</w:t>
      </w:r>
      <w:r>
        <w:rPr>
          <w:highlight w:val="white"/>
        </w:rPr>
      </w:r>
    </w:p>
    <w:p>
      <w:pPr>
        <w:ind w:right="0"/>
        <w:jc w:val="both"/>
        <w:keepLines w:val="0"/>
        <w:keepNext w:val="0"/>
        <w:pageBreakBefore w:val="0"/>
        <w:spacing w:before="0" w:beforeAutospacing="0" w:after="0" w:afterAutospacing="0" w:line="500" w:lineRule="exact"/>
        <w:widowControl/>
        <w:rPr>
          <w:rFonts w:hint="eastAsia" w:ascii="宋体" w:hAnsi="宋体" w:eastAsia="宋体" w:cs="Times New Roman"/>
          <w:b/>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cs="Times New Roman"/>
          <w:b/>
          <w:sz w:val="24"/>
          <w:szCs w:val="24"/>
          <w:highlight w:val="white"/>
          <w:lang w:val="en-US" w:eastAsia="zh-CN" w:bidi="ar-SA"/>
        </w:rPr>
        <w:t xml:space="preserve">二</w:t>
      </w:r>
      <w:r>
        <w:rPr>
          <w:rFonts w:hint="eastAsia" w:ascii="宋体" w:hAnsi="宋体" w:eastAsia="宋体" w:cs="Times New Roman"/>
          <w:b/>
          <w:sz w:val="24"/>
          <w:szCs w:val="24"/>
          <w:highlight w:val="white"/>
          <w:lang w:val="en-US" w:eastAsia="zh-CN" w:bidi="ar-SA"/>
        </w:rPr>
        <w:t xml:space="preserve">、总预算金额：</w:t>
      </w:r>
      <w:r>
        <w:rPr>
          <w:rFonts w:hint="eastAsia" w:ascii="宋体" w:hAnsi="宋体" w:cs="Times New Roman"/>
          <w:b/>
          <w:sz w:val="24"/>
          <w:szCs w:val="24"/>
          <w:highlight w:val="white"/>
          <w:lang w:val="en-US" w:eastAsia="zh-CN" w:bidi="ar-SA"/>
        </w:rPr>
        <w:t xml:space="preserve">100</w:t>
      </w:r>
      <w:r>
        <w:rPr>
          <w:rFonts w:hint="eastAsia" w:ascii="宋体" w:hAnsi="宋体" w:eastAsia="宋体" w:cs="Times New Roman"/>
          <w:b/>
          <w:sz w:val="24"/>
          <w:szCs w:val="24"/>
          <w:highlight w:val="white"/>
          <w:lang w:val="en-US" w:eastAsia="zh-CN" w:bidi="ar-SA"/>
        </w:rPr>
        <w:t xml:space="preserve">万元人民币；</w:t>
      </w:r>
      <w:r>
        <w:rPr>
          <w:highlight w:val="white"/>
        </w:rPr>
      </w:r>
    </w:p>
    <w:p>
      <w:pPr>
        <w:pStyle w:val="775"/>
        <w:numPr>
          <w:ilvl w:val="0"/>
          <w:numId w:val="0"/>
        </w:numPr>
        <w:ind w:right="0"/>
        <w:keepLines w:val="0"/>
        <w:keepNext w:val="0"/>
        <w:pageBreakBefore w:val="0"/>
        <w:spacing w:before="0" w:beforeAutospacing="0" w:after="0" w:afterAutospacing="0" w:line="400" w:lineRule="exact"/>
        <w:widowControl/>
        <w:rPr>
          <w:rFonts w:hint="eastAsia" w:ascii="宋体" w:hAnsi="宋体" w:eastAsia="宋体" w:cs="宋体"/>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b/>
          <w:sz w:val="24"/>
          <w:highlight w:val="white"/>
          <w:lang w:eastAsia="zh-CN"/>
        </w:rPr>
        <w:t xml:space="preserve">三</w:t>
      </w:r>
      <w:r>
        <w:rPr>
          <w:rFonts w:ascii="宋体" w:hAnsi="宋体"/>
          <w:b/>
          <w:sz w:val="24"/>
          <w:highlight w:val="white"/>
        </w:rPr>
        <w:t xml:space="preserve">、本项目不接受超过</w:t>
      </w:r>
      <w:r>
        <w:rPr>
          <w:rFonts w:hint="eastAsia"/>
          <w:b/>
          <w:sz w:val="24"/>
          <w:highlight w:val="white"/>
          <w:lang w:val="en-US" w:eastAsia="zh-CN"/>
        </w:rPr>
        <w:t xml:space="preserve">100</w:t>
      </w:r>
      <w:r>
        <w:rPr>
          <w:rFonts w:hint="eastAsia" w:ascii="宋体" w:hAnsi="宋体"/>
          <w:b/>
          <w:sz w:val="24"/>
          <w:highlight w:val="white"/>
          <w:lang w:val="en-US" w:eastAsia="zh-CN"/>
        </w:rPr>
        <w:t xml:space="preserve">万元</w:t>
      </w:r>
      <w:r>
        <w:rPr>
          <w:rFonts w:ascii="宋体" w:hAnsi="宋体"/>
          <w:b/>
          <w:sz w:val="24"/>
          <w:highlight w:val="white"/>
        </w:rPr>
        <w:t xml:space="preserve">人民币的报价</w:t>
      </w:r>
      <w:r>
        <w:rPr>
          <w:rFonts w:hint="eastAsia" w:ascii="宋体" w:hAnsi="宋体"/>
          <w:b/>
          <w:sz w:val="24"/>
          <w:highlight w:val="white"/>
          <w:lang w:eastAsia="zh-CN"/>
        </w:rPr>
        <w:t xml:space="preserve">。</w:t>
      </w:r>
      <w:r>
        <w:rPr>
          <w:highlight w:val="white"/>
        </w:rPr>
      </w:r>
    </w:p>
    <w:p>
      <w:pPr>
        <w:pStyle w:val="937"/>
        <w:spacing w:line="480" w:lineRule="exact"/>
        <w:rPr>
          <w:rFonts w:hint="eastAsia" w:ascii="宋体" w:hAnsi="宋体" w:eastAsia="宋体"/>
          <w:b/>
          <w:bCs/>
          <w:sz w:val="24"/>
          <w:highlight w:val="white"/>
        </w:rPr>
      </w:pPr>
      <w:r>
        <w:rPr>
          <w:rFonts w:hint="eastAsia" w:ascii="宋体" w:hAnsi="宋体"/>
          <w:b/>
          <w:bCs/>
          <w:sz w:val="24"/>
          <w:highlight w:val="white"/>
          <w:lang w:eastAsia="zh-CN"/>
        </w:rPr>
        <w:t xml:space="preserve">四</w:t>
      </w:r>
      <w:r>
        <w:rPr>
          <w:rFonts w:ascii="宋体" w:hAnsi="宋体"/>
          <w:b/>
          <w:bCs/>
          <w:sz w:val="24"/>
          <w:highlight w:val="white"/>
        </w:rPr>
        <w:t xml:space="preserve">、采购</w:t>
      </w:r>
      <w:r>
        <w:rPr>
          <w:rFonts w:hint="eastAsia" w:ascii="宋体" w:hAnsi="宋体"/>
          <w:b/>
          <w:bCs/>
          <w:sz w:val="24"/>
          <w:highlight w:val="white"/>
          <w:lang w:eastAsia="zh-CN"/>
        </w:rPr>
        <w:t xml:space="preserve">清单</w:t>
      </w:r>
      <w:r>
        <w:rPr>
          <w:highlight w:val="white"/>
        </w:rPr>
      </w:r>
    </w:p>
    <w:tbl>
      <w:tblPr>
        <w:tblStyle w:val="753"/>
        <w:tblpPr w:horzAnchor="page" w:tblpXSpec="center" w:vertAnchor="text" w:tblpY="60" w:leftFromText="180" w:topFromText="0" w:rightFromText="180" w:bottomFromText="0"/>
        <w:tblW w:w="73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2287"/>
        <w:gridCol w:w="2213"/>
        <w:gridCol w:w="1100"/>
        <w:gridCol w:w="980"/>
      </w:tblGrid>
      <w:tr>
        <w:trPr>
          <w:jc w:val="center"/>
          <w:trHeight w:val="488"/>
        </w:trPr>
        <w:tc>
          <w:tcPr>
            <w:tcW w:w="759" w:type="dxa"/>
            <w:vAlign w:val="top"/>
            <w:textDirection w:val="lrTb"/>
            <w:noWrap w:val="false"/>
          </w:tcPr>
          <w:p>
            <w:pPr>
              <w:pStyle w:val="745"/>
              <w:numPr>
                <w:ilvl w:val="0"/>
                <w:numId w:val="0"/>
              </w:numPr>
              <w:ind w:left="0" w:right="0"/>
              <w:jc w:val="center"/>
              <w:keepLines w:val="0"/>
              <w:keepNext w:val="0"/>
              <w:pageBreakBefore w:val="0"/>
              <w:spacing w:beforeAutospacing="0" w:afterAutospacing="0" w:line="400" w:lineRule="exact"/>
              <w:widowControl w:val="off"/>
              <w:rPr>
                <w:rFonts w:hint="eastAsia" w:ascii="方正黑体_GBK" w:hAnsi="方正黑体_GBK" w:eastAsia="方正黑体_GBK" w:cs="方正黑体_GBK"/>
                <w:b w:val="0"/>
                <w:bCs w:val="0"/>
                <w:color w:val="000000" w:themeColor="text1"/>
                <w:sz w:val="24"/>
                <w:szCs w:val="24"/>
                <w:highlight w:val="white"/>
                <w14:textFill>
                  <w14:solidFill>
                    <w14:schemeClr w14:val="tx1"/>
                  </w14:solidFill>
                </w14:textFill>
              </w:rPr>
              <w:outlineLvl w:val="2"/>
              <w:suppressLineNumbers w:val="0"/>
            </w:pPr>
            <w:r>
              <w:rPr>
                <w:rFonts w:hint="eastAsia" w:ascii="方正黑体_GBK" w:hAnsi="方正黑体_GBK" w:eastAsia="方正黑体_GBK" w:cs="方正黑体_GBK"/>
                <w:b w:val="0"/>
                <w:bCs w:val="0"/>
                <w:color w:val="000000" w:themeColor="text1"/>
                <w:sz w:val="24"/>
                <w:szCs w:val="24"/>
                <w:highlight w:val="white"/>
                <w:lang w:val="en-US" w:eastAsia="zh-CN" w:bidi="ar"/>
                <w14:textFill>
                  <w14:solidFill>
                    <w14:schemeClr w14:val="tx1"/>
                  </w14:solidFill>
                </w14:textFill>
              </w:rPr>
              <w:t xml:space="preserve">序号</w:t>
            </w:r>
            <w:r>
              <w:rPr>
                <w:highlight w:val="white"/>
              </w:rPr>
            </w:r>
          </w:p>
        </w:tc>
        <w:tc>
          <w:tcPr>
            <w:tcW w:w="2287" w:type="dxa"/>
            <w:vAlign w:val="top"/>
            <w:textDirection w:val="lrTb"/>
            <w:noWrap w:val="false"/>
          </w:tcPr>
          <w:p>
            <w:pPr>
              <w:pStyle w:val="745"/>
              <w:numPr>
                <w:ilvl w:val="0"/>
                <w:numId w:val="0"/>
              </w:numPr>
              <w:ind w:left="0" w:right="0"/>
              <w:jc w:val="center"/>
              <w:keepLines w:val="0"/>
              <w:keepNext w:val="0"/>
              <w:pageBreakBefore w:val="0"/>
              <w:spacing w:beforeAutospacing="0" w:afterAutospacing="0" w:line="400" w:lineRule="exact"/>
              <w:widowControl w:val="off"/>
              <w:rPr>
                <w:rFonts w:hint="eastAsia" w:ascii="方正黑体_GBK" w:hAnsi="方正黑体_GBK" w:eastAsia="方正黑体_GBK" w:cs="方正黑体_GBK"/>
                <w:b w:val="0"/>
                <w:bCs w:val="0"/>
                <w:color w:val="000000" w:themeColor="text1"/>
                <w:sz w:val="24"/>
                <w:szCs w:val="24"/>
                <w:highlight w:val="white"/>
                <w14:textFill>
                  <w14:solidFill>
                    <w14:schemeClr w14:val="tx1"/>
                  </w14:solidFill>
                </w14:textFill>
              </w:rPr>
              <w:outlineLvl w:val="2"/>
              <w:suppressLineNumbers w:val="0"/>
            </w:pPr>
            <w:r>
              <w:rPr>
                <w:rFonts w:hint="eastAsia" w:ascii="方正黑体_GBK" w:hAnsi="方正黑体_GBK" w:eastAsia="方正黑体_GBK" w:cs="方正黑体_GBK"/>
                <w:b w:val="0"/>
                <w:bCs w:val="0"/>
                <w:color w:val="000000" w:themeColor="text1"/>
                <w:sz w:val="24"/>
                <w:szCs w:val="24"/>
                <w:highlight w:val="white"/>
                <w:lang w:val="en-US" w:eastAsia="zh-CN" w:bidi="ar"/>
                <w14:textFill>
                  <w14:solidFill>
                    <w14:schemeClr w14:val="tx1"/>
                  </w14:solidFill>
                </w14:textFill>
              </w:rPr>
              <w:t xml:space="preserve">设备名称</w:t>
            </w:r>
            <w:r>
              <w:rPr>
                <w:highlight w:val="white"/>
              </w:rPr>
            </w:r>
          </w:p>
        </w:tc>
        <w:tc>
          <w:tcPr>
            <w:tcW w:w="2213" w:type="dxa"/>
            <w:vAlign w:val="top"/>
            <w:textDirection w:val="lrTb"/>
            <w:noWrap w:val="false"/>
          </w:tcPr>
          <w:p>
            <w:pPr>
              <w:pStyle w:val="745"/>
              <w:numPr>
                <w:ilvl w:val="0"/>
                <w:numId w:val="0"/>
              </w:numPr>
              <w:ind w:left="0" w:right="0"/>
              <w:jc w:val="center"/>
              <w:keepLines w:val="0"/>
              <w:keepNext w:val="0"/>
              <w:pageBreakBefore w:val="0"/>
              <w:spacing w:beforeAutospacing="0" w:afterAutospacing="0" w:line="400" w:lineRule="exact"/>
              <w:widowControl w:val="off"/>
              <w:rPr>
                <w:rFonts w:hint="eastAsia" w:ascii="方正黑体_GBK" w:hAnsi="方正黑体_GBK" w:eastAsia="方正黑体_GBK" w:cs="方正黑体_GBK"/>
                <w:b w:val="0"/>
                <w:bCs w:val="0"/>
                <w:color w:val="000000" w:themeColor="text1"/>
                <w:sz w:val="24"/>
                <w:szCs w:val="24"/>
                <w:highlight w:val="white"/>
                <w14:textFill>
                  <w14:solidFill>
                    <w14:schemeClr w14:val="tx1"/>
                  </w14:solidFill>
                </w14:textFill>
              </w:rPr>
              <w:outlineLvl w:val="2"/>
              <w:suppressLineNumbers w:val="0"/>
            </w:pPr>
            <w:r>
              <w:rPr>
                <w:rFonts w:hint="eastAsia" w:ascii="方正黑体_GBK" w:hAnsi="方正黑体_GBK" w:eastAsia="方正黑体_GBK" w:cs="方正黑体_GBK"/>
                <w:b w:val="0"/>
                <w:bCs w:val="0"/>
                <w:color w:val="000000" w:themeColor="text1"/>
                <w:sz w:val="24"/>
                <w:szCs w:val="24"/>
                <w:highlight w:val="white"/>
                <w:lang w:val="en-US" w:eastAsia="zh-CN" w:bidi="ar"/>
                <w14:textFill>
                  <w14:solidFill>
                    <w14:schemeClr w14:val="tx1"/>
                  </w14:solidFill>
                </w14:textFill>
              </w:rPr>
              <w:t xml:space="preserve">设备技术及附件</w:t>
            </w:r>
            <w:r>
              <w:rPr>
                <w:highlight w:val="white"/>
              </w:rPr>
            </w:r>
          </w:p>
        </w:tc>
        <w:tc>
          <w:tcPr>
            <w:tcW w:w="1100" w:type="dxa"/>
            <w:vAlign w:val="top"/>
            <w:textDirection w:val="lrTb"/>
            <w:noWrap w:val="false"/>
          </w:tcPr>
          <w:p>
            <w:pPr>
              <w:pStyle w:val="745"/>
              <w:numPr>
                <w:ilvl w:val="0"/>
                <w:numId w:val="0"/>
              </w:numPr>
              <w:ind w:left="0" w:right="0"/>
              <w:jc w:val="center"/>
              <w:keepLines w:val="0"/>
              <w:keepNext w:val="0"/>
              <w:pageBreakBefore w:val="0"/>
              <w:spacing w:beforeAutospacing="0" w:afterAutospacing="0" w:line="400" w:lineRule="exact"/>
              <w:widowControl w:val="off"/>
              <w:rPr>
                <w:rFonts w:hint="eastAsia" w:ascii="方正黑体_GBK" w:hAnsi="方正黑体_GBK" w:eastAsia="方正黑体_GBK" w:cs="方正黑体_GBK"/>
                <w:b w:val="0"/>
                <w:bCs w:val="0"/>
                <w:color w:val="000000" w:themeColor="text1"/>
                <w:sz w:val="24"/>
                <w:szCs w:val="24"/>
                <w:highlight w:val="white"/>
                <w14:textFill>
                  <w14:solidFill>
                    <w14:schemeClr w14:val="tx1"/>
                  </w14:solidFill>
                </w14:textFill>
              </w:rPr>
              <w:outlineLvl w:val="2"/>
              <w:suppressLineNumbers w:val="0"/>
            </w:pPr>
            <w:r>
              <w:rPr>
                <w:rFonts w:hint="eastAsia" w:ascii="方正黑体_GBK" w:hAnsi="方正黑体_GBK" w:eastAsia="方正黑体_GBK" w:cs="方正黑体_GBK"/>
                <w:b w:val="0"/>
                <w:bCs w:val="0"/>
                <w:color w:val="000000" w:themeColor="text1"/>
                <w:sz w:val="24"/>
                <w:szCs w:val="24"/>
                <w:highlight w:val="white"/>
                <w:lang w:val="en-US" w:eastAsia="zh-CN" w:bidi="ar"/>
                <w14:textFill>
                  <w14:solidFill>
                    <w14:schemeClr w14:val="tx1"/>
                  </w14:solidFill>
                </w14:textFill>
              </w:rPr>
              <w:t xml:space="preserve">数量</w:t>
            </w:r>
            <w:r>
              <w:rPr>
                <w:highlight w:val="white"/>
              </w:rPr>
            </w:r>
          </w:p>
        </w:tc>
        <w:tc>
          <w:tcPr>
            <w:tcW w:w="980" w:type="dxa"/>
            <w:vAlign w:val="top"/>
            <w:textDirection w:val="lrTb"/>
            <w:noWrap w:val="false"/>
          </w:tcPr>
          <w:p>
            <w:pPr>
              <w:pStyle w:val="745"/>
              <w:numPr>
                <w:ilvl w:val="0"/>
                <w:numId w:val="0"/>
              </w:numPr>
              <w:ind w:left="0" w:right="0"/>
              <w:jc w:val="center"/>
              <w:keepLines w:val="0"/>
              <w:keepNext w:val="0"/>
              <w:pageBreakBefore w:val="0"/>
              <w:spacing w:beforeAutospacing="0" w:afterAutospacing="0" w:line="400" w:lineRule="exact"/>
              <w:widowControl w:val="off"/>
              <w:rPr>
                <w:rFonts w:hint="eastAsia" w:ascii="方正黑体_GBK" w:hAnsi="方正黑体_GBK" w:eastAsia="方正黑体_GBK" w:cs="方正黑体_GBK"/>
                <w:b w:val="0"/>
                <w:bCs w:val="0"/>
                <w:color w:val="000000" w:themeColor="text1"/>
                <w:sz w:val="24"/>
                <w:szCs w:val="24"/>
                <w:highlight w:val="white"/>
                <w14:textFill>
                  <w14:solidFill>
                    <w14:schemeClr w14:val="tx1"/>
                  </w14:solidFill>
                </w14:textFill>
              </w:rPr>
              <w:outlineLvl w:val="2"/>
              <w:suppressLineNumbers w:val="0"/>
            </w:pPr>
            <w:r>
              <w:rPr>
                <w:rFonts w:hint="eastAsia" w:ascii="方正黑体_GBK" w:hAnsi="方正黑体_GBK" w:eastAsia="方正黑体_GBK" w:cs="方正黑体_GBK"/>
                <w:b w:val="0"/>
                <w:bCs w:val="0"/>
                <w:color w:val="000000" w:themeColor="text1"/>
                <w:sz w:val="24"/>
                <w:szCs w:val="24"/>
                <w:highlight w:val="white"/>
                <w:lang w:val="en-US" w:eastAsia="zh-CN" w:bidi="ar"/>
                <w14:textFill>
                  <w14:solidFill>
                    <w14:schemeClr w14:val="tx1"/>
                  </w14:solidFill>
                </w14:textFill>
              </w:rPr>
              <w:t xml:space="preserve">单位</w:t>
            </w:r>
            <w:r>
              <w:rPr>
                <w:highlight w:val="white"/>
              </w:rPr>
            </w:r>
          </w:p>
        </w:tc>
      </w:tr>
      <w:tr>
        <w:trPr>
          <w:jc w:val="center"/>
          <w:trHeight w:val="425"/>
        </w:trPr>
        <w:tc>
          <w:tcPr>
            <w:tcW w:w="7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color w:val="000000" w:themeColor="text1"/>
                <w:sz w:val="24"/>
                <w:szCs w:val="24"/>
                <w:highlight w:val="white"/>
                <w14:textFill>
                  <w14:solidFill>
                    <w14:schemeClr w14:val="tx1"/>
                  </w14:solidFill>
                </w14:textFill>
              </w:rPr>
              <w:suppressLineNumbers w:val="0"/>
            </w:pPr>
            <w:r>
              <w:rPr>
                <w:rFonts w:hint="eastAsia" w:ascii="方正仿宋_GBK" w:hAnsi="方正仿宋_GBK" w:eastAsia="方正仿宋_GBK" w:cs="方正仿宋_GBK"/>
                <w:b w:val="0"/>
                <w:bCs w:val="0"/>
                <w:color w:val="000000" w:themeColor="text1"/>
                <w:sz w:val="24"/>
                <w:szCs w:val="24"/>
                <w:highlight w:val="white"/>
                <w:lang w:val="en-US" w:eastAsia="zh-CN"/>
                <w14:textFill>
                  <w14:solidFill>
                    <w14:schemeClr w14:val="tx1"/>
                  </w14:solidFill>
                </w14:textFill>
              </w:rPr>
              <w:t xml:space="preserve">1</w:t>
            </w:r>
            <w:r>
              <w:rPr>
                <w:highlight w:val="white"/>
              </w:rPr>
            </w:r>
          </w:p>
        </w:tc>
        <w:tc>
          <w:tcPr>
            <w:tcW w:w="228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超微振动磨粉碎机</w:t>
            </w:r>
            <w:r>
              <w:rPr>
                <w:highlight w:val="white"/>
              </w:rPr>
            </w:r>
          </w:p>
        </w:tc>
        <w:tc>
          <w:tcPr>
            <w:tcW w:w="221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WFM-1000</w:t>
            </w:r>
            <w:r>
              <w:rPr>
                <w:highlight w:val="white"/>
              </w:rPr>
            </w:r>
          </w:p>
        </w:tc>
        <w:tc>
          <w:tcPr>
            <w:tcW w:w="11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2</w:t>
            </w:r>
            <w:r>
              <w:rPr>
                <w:highlight w:val="white"/>
              </w:rPr>
            </w:r>
          </w:p>
        </w:tc>
        <w:tc>
          <w:tcPr>
            <w:tcW w:w="9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台</w:t>
            </w:r>
            <w:r>
              <w:rPr>
                <w:highlight w:val="white"/>
              </w:rPr>
            </w:r>
          </w:p>
        </w:tc>
      </w:tr>
      <w:tr>
        <w:trPr>
          <w:jc w:val="center"/>
          <w:trHeight w:val="425"/>
        </w:trPr>
        <w:tc>
          <w:tcPr>
            <w:tcW w:w="7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color w:val="000000" w:themeColor="text1"/>
                <w:sz w:val="24"/>
                <w:szCs w:val="24"/>
                <w:highlight w:val="white"/>
                <w14:textFill>
                  <w14:solidFill>
                    <w14:schemeClr w14:val="tx1"/>
                  </w14:solidFill>
                </w14:textFill>
              </w:rPr>
              <w:suppressLineNumbers w:val="0"/>
            </w:pPr>
            <w:r>
              <w:rPr>
                <w:rFonts w:hint="eastAsia" w:ascii="方正仿宋_GBK" w:hAnsi="方正仿宋_GBK" w:eastAsia="方正仿宋_GBK" w:cs="方正仿宋_GBK"/>
                <w:b w:val="0"/>
                <w:bCs w:val="0"/>
                <w:color w:val="000000" w:themeColor="text1"/>
                <w:sz w:val="24"/>
                <w:szCs w:val="24"/>
                <w:highlight w:val="white"/>
                <w:lang w:val="en-US" w:eastAsia="zh-CN"/>
                <w14:textFill>
                  <w14:solidFill>
                    <w14:schemeClr w14:val="tx1"/>
                  </w14:solidFill>
                </w14:textFill>
              </w:rPr>
              <w:t xml:space="preserve">2</w:t>
            </w:r>
            <w:r>
              <w:rPr>
                <w:highlight w:val="white"/>
              </w:rPr>
            </w:r>
          </w:p>
        </w:tc>
        <w:tc>
          <w:tcPr>
            <w:shd w:val="clear" w:color="auto" w:fill="auto"/>
            <w:tcW w:w="228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三维混合机</w:t>
            </w:r>
            <w:r>
              <w:rPr>
                <w:highlight w:val="white"/>
              </w:rPr>
            </w:r>
          </w:p>
        </w:tc>
        <w:tc>
          <w:tcPr>
            <w:shd w:val="clear" w:color="auto" w:fill="auto"/>
            <w:tcW w:w="221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SYH-1000</w:t>
            </w:r>
            <w:r>
              <w:rPr>
                <w:highlight w:val="white"/>
              </w:rPr>
            </w:r>
          </w:p>
        </w:tc>
        <w:tc>
          <w:tcPr>
            <w:shd w:val="clear" w:color="auto" w:fill="auto"/>
            <w:tcW w:w="11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1</w:t>
            </w:r>
            <w:r>
              <w:rPr>
                <w:highlight w:val="white"/>
              </w:rPr>
            </w:r>
          </w:p>
        </w:tc>
        <w:tc>
          <w:tcPr>
            <w:shd w:val="clear" w:color="auto" w:fill="auto"/>
            <w:tcW w:w="9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台</w:t>
            </w:r>
            <w:r>
              <w:rPr>
                <w:highlight w:val="white"/>
              </w:rPr>
            </w:r>
          </w:p>
        </w:tc>
      </w:tr>
      <w:tr>
        <w:trPr>
          <w:jc w:val="center"/>
          <w:trHeight w:val="425"/>
        </w:trPr>
        <w:tc>
          <w:tcPr>
            <w:tcW w:w="7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color w:val="000000" w:themeColor="text1"/>
                <w:sz w:val="24"/>
                <w:szCs w:val="24"/>
                <w:highlight w:val="white"/>
                <w14:textFill>
                  <w14:solidFill>
                    <w14:schemeClr w14:val="tx1"/>
                  </w14:solidFill>
                </w14:textFill>
              </w:rPr>
              <w:suppressLineNumbers w:val="0"/>
            </w:pPr>
            <w:r>
              <w:rPr>
                <w:rFonts w:hint="eastAsia" w:ascii="方正仿宋_GBK" w:hAnsi="方正仿宋_GBK" w:eastAsia="方正仿宋_GBK" w:cs="方正仿宋_GBK"/>
                <w:b w:val="0"/>
                <w:bCs w:val="0"/>
                <w:color w:val="000000" w:themeColor="text1"/>
                <w:sz w:val="24"/>
                <w:szCs w:val="24"/>
                <w:highlight w:val="white"/>
                <w:lang w:val="en-US" w:eastAsia="zh-CN"/>
                <w14:textFill>
                  <w14:solidFill>
                    <w14:schemeClr w14:val="tx1"/>
                  </w14:solidFill>
                </w14:textFill>
              </w:rPr>
              <w:t xml:space="preserve">3</w:t>
            </w:r>
            <w:r>
              <w:rPr>
                <w:highlight w:val="white"/>
              </w:rPr>
            </w:r>
          </w:p>
        </w:tc>
        <w:tc>
          <w:tcPr>
            <w:shd w:val="clear" w:color="auto" w:fill="auto"/>
            <w:tcW w:w="228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定制冷鲜保存</w:t>
            </w:r>
            <w:r>
              <w:rPr>
                <w:rFonts w:hint="eastAsia"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柜</w:t>
            </w:r>
            <w:r>
              <w:rPr>
                <w:highlight w:val="white"/>
              </w:rPr>
            </w:r>
          </w:p>
        </w:tc>
        <w:tc>
          <w:tcPr>
            <w:shd w:val="clear" w:color="auto" w:fill="auto"/>
            <w:tcW w:w="221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15立方</w:t>
            </w:r>
            <w:r>
              <w:rPr>
                <w:highlight w:val="white"/>
              </w:rPr>
            </w:r>
          </w:p>
        </w:tc>
        <w:tc>
          <w:tcPr>
            <w:shd w:val="clear" w:color="auto" w:fill="auto"/>
            <w:tcW w:w="11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1</w:t>
            </w:r>
            <w:r>
              <w:rPr>
                <w:highlight w:val="white"/>
              </w:rPr>
            </w:r>
          </w:p>
        </w:tc>
        <w:tc>
          <w:tcPr>
            <w:shd w:val="clear" w:color="auto" w:fill="auto"/>
            <w:tcW w:w="9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套</w:t>
            </w:r>
            <w:r>
              <w:rPr>
                <w:highlight w:val="white"/>
              </w:rPr>
            </w:r>
          </w:p>
        </w:tc>
      </w:tr>
      <w:tr>
        <w:trPr>
          <w:jc w:val="center"/>
          <w:trHeight w:val="90"/>
        </w:trPr>
        <w:tc>
          <w:tcPr>
            <w:tcW w:w="7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color w:val="000000" w:themeColor="text1"/>
                <w:sz w:val="24"/>
                <w:szCs w:val="24"/>
                <w:highlight w:val="white"/>
                <w14:textFill>
                  <w14:solidFill>
                    <w14:schemeClr w14:val="tx1"/>
                  </w14:solidFill>
                </w14:textFill>
              </w:rPr>
              <w:suppressLineNumbers w:val="0"/>
            </w:pPr>
            <w:r>
              <w:rPr>
                <w:rFonts w:hint="eastAsia" w:ascii="方正仿宋_GBK" w:hAnsi="方正仿宋_GBK" w:eastAsia="方正仿宋_GBK" w:cs="方正仿宋_GBK"/>
                <w:b w:val="0"/>
                <w:bCs w:val="0"/>
                <w:color w:val="000000" w:themeColor="text1"/>
                <w:sz w:val="24"/>
                <w:szCs w:val="24"/>
                <w:highlight w:val="white"/>
                <w:lang w:val="en-US" w:eastAsia="zh-CN"/>
                <w14:textFill>
                  <w14:solidFill>
                    <w14:schemeClr w14:val="tx1"/>
                  </w14:solidFill>
                </w14:textFill>
              </w:rPr>
              <w:t xml:space="preserve">4</w:t>
            </w:r>
            <w:r>
              <w:rPr>
                <w:highlight w:val="white"/>
              </w:rPr>
            </w:r>
          </w:p>
        </w:tc>
        <w:tc>
          <w:tcPr>
            <w:shd w:val="clear" w:color="auto" w:fill="auto"/>
            <w:tcW w:w="228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空压机</w:t>
            </w:r>
            <w:r>
              <w:rPr>
                <w:highlight w:val="white"/>
              </w:rPr>
            </w:r>
          </w:p>
        </w:tc>
        <w:tc>
          <w:tcPr>
            <w:shd w:val="clear" w:color="auto" w:fill="auto"/>
            <w:tcW w:w="221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4KW</w:t>
            </w:r>
            <w:r>
              <w:rPr>
                <w:highlight w:val="white"/>
              </w:rPr>
            </w:r>
          </w:p>
        </w:tc>
        <w:tc>
          <w:tcPr>
            <w:shd w:val="clear" w:color="auto" w:fill="auto"/>
            <w:tcW w:w="11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1</w:t>
            </w:r>
            <w:r>
              <w:rPr>
                <w:highlight w:val="white"/>
              </w:rPr>
            </w:r>
          </w:p>
        </w:tc>
        <w:tc>
          <w:tcPr>
            <w:shd w:val="clear" w:color="auto" w:fill="auto"/>
            <w:tcW w:w="9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台</w:t>
            </w:r>
            <w:r>
              <w:rPr>
                <w:highlight w:val="white"/>
              </w:rPr>
            </w:r>
          </w:p>
        </w:tc>
      </w:tr>
      <w:tr>
        <w:trPr>
          <w:jc w:val="center"/>
          <w:trHeight w:val="425"/>
        </w:trPr>
        <w:tc>
          <w:tcPr>
            <w:tcW w:w="7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color w:val="000000" w:themeColor="text1"/>
                <w:sz w:val="24"/>
                <w:szCs w:val="24"/>
                <w:highlight w:val="white"/>
                <w14:textFill>
                  <w14:solidFill>
                    <w14:schemeClr w14:val="tx1"/>
                  </w14:solidFill>
                </w14:textFill>
              </w:rPr>
              <w:suppressLineNumbers w:val="0"/>
            </w:pPr>
            <w:r>
              <w:rPr>
                <w:rFonts w:hint="eastAsia" w:ascii="方正仿宋_GBK" w:hAnsi="方正仿宋_GBK" w:eastAsia="方正仿宋_GBK" w:cs="方正仿宋_GBK"/>
                <w:b w:val="0"/>
                <w:bCs w:val="0"/>
                <w:color w:val="000000" w:themeColor="text1"/>
                <w:sz w:val="24"/>
                <w:szCs w:val="24"/>
                <w:highlight w:val="white"/>
                <w:lang w:val="en-US" w:eastAsia="zh-CN" w:bidi="ar-SA"/>
                <w14:textFill>
                  <w14:solidFill>
                    <w14:schemeClr w14:val="tx1"/>
                  </w14:solidFill>
                </w14:textFill>
              </w:rPr>
              <w:t xml:space="preserve">5</w:t>
            </w:r>
            <w:r>
              <w:rPr>
                <w:highlight w:val="white"/>
              </w:rPr>
            </w:r>
          </w:p>
        </w:tc>
        <w:tc>
          <w:tcPr>
            <w:shd w:val="clear" w:color="auto" w:fill="auto"/>
            <w:tcW w:w="228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eastAsia"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打包机</w:t>
            </w:r>
            <w:r>
              <w:rPr>
                <w:highlight w:val="white"/>
              </w:rPr>
            </w:r>
          </w:p>
        </w:tc>
        <w:tc>
          <w:tcPr>
            <w:shd w:val="clear" w:color="auto" w:fill="auto"/>
            <w:tcW w:w="221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r>
            <w:r>
              <w:rPr>
                <w:highlight w:val="white"/>
              </w:rPr>
            </w:r>
          </w:p>
        </w:tc>
        <w:tc>
          <w:tcPr>
            <w:shd w:val="clear" w:color="auto" w:fill="auto"/>
            <w:tcW w:w="11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1</w:t>
            </w:r>
            <w:r>
              <w:rPr>
                <w:highlight w:val="white"/>
              </w:rPr>
            </w:r>
          </w:p>
        </w:tc>
        <w:tc>
          <w:tcPr>
            <w:shd w:val="clear" w:color="auto" w:fill="auto"/>
            <w:tcW w:w="9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套</w:t>
            </w:r>
            <w:r>
              <w:rPr>
                <w:highlight w:val="white"/>
              </w:rPr>
            </w:r>
          </w:p>
        </w:tc>
      </w:tr>
      <w:tr>
        <w:trPr>
          <w:jc w:val="center"/>
          <w:trHeight w:val="425"/>
        </w:trPr>
        <w:tc>
          <w:tcPr>
            <w:tcW w:w="7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color w:val="000000" w:themeColor="text1"/>
                <w:sz w:val="24"/>
                <w:szCs w:val="24"/>
                <w:highlight w:val="white"/>
                <w14:textFill>
                  <w14:solidFill>
                    <w14:schemeClr w14:val="tx1"/>
                  </w14:solidFill>
                </w14:textFill>
              </w:rPr>
              <w:suppressLineNumbers w:val="0"/>
            </w:pPr>
            <w:r>
              <w:rPr>
                <w:rFonts w:hint="eastAsia" w:ascii="方正仿宋_GBK" w:hAnsi="方正仿宋_GBK" w:eastAsia="方正仿宋_GBK" w:cs="方正仿宋_GBK"/>
                <w:b w:val="0"/>
                <w:bCs w:val="0"/>
                <w:color w:val="000000" w:themeColor="text1"/>
                <w:sz w:val="24"/>
                <w:szCs w:val="24"/>
                <w:highlight w:val="white"/>
                <w:lang w:val="en-US" w:eastAsia="zh-CN" w:bidi="ar-SA"/>
                <w14:textFill>
                  <w14:solidFill>
                    <w14:schemeClr w14:val="tx1"/>
                  </w14:solidFill>
                </w14:textFill>
              </w:rPr>
              <w:t xml:space="preserve">6</w:t>
            </w:r>
            <w:r>
              <w:rPr>
                <w:highlight w:val="white"/>
              </w:rPr>
            </w:r>
          </w:p>
        </w:tc>
        <w:tc>
          <w:tcPr>
            <w:shd w:val="clear" w:color="auto" w:fill="auto"/>
            <w:tcW w:w="228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机电控制柜</w:t>
            </w:r>
            <w:r>
              <w:rPr>
                <w:highlight w:val="white"/>
              </w:rPr>
            </w:r>
          </w:p>
        </w:tc>
        <w:tc>
          <w:tcPr>
            <w:shd w:val="clear" w:color="auto" w:fill="auto"/>
            <w:tcW w:w="221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eastAsia"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r>
            <w:r>
              <w:rPr>
                <w:highlight w:val="white"/>
              </w:rPr>
            </w:r>
          </w:p>
        </w:tc>
        <w:tc>
          <w:tcPr>
            <w:shd w:val="clear" w:color="auto" w:fill="auto"/>
            <w:tcW w:w="11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1</w:t>
            </w:r>
            <w:r>
              <w:rPr>
                <w:highlight w:val="white"/>
              </w:rPr>
            </w:r>
          </w:p>
        </w:tc>
        <w:tc>
          <w:tcPr>
            <w:shd w:val="clear" w:color="auto" w:fill="auto"/>
            <w:tcW w:w="9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K" w:hAnsi="方正仿宋_GBK" w:eastAsia="方正仿宋_GBK" w:cs="方正仿宋_GBK"/>
                <w:b w:val="0"/>
                <w:bCs w:val="0"/>
                <w:i w:val="0"/>
                <w:color w:val="000000" w:themeColor="text1"/>
                <w:sz w:val="24"/>
                <w:szCs w:val="24"/>
                <w:highlight w:val="white"/>
                <w:u w:val="none"/>
                <w14:textFill>
                  <w14:solidFill>
                    <w14:schemeClr w14:val="tx1"/>
                  </w14:solidFill>
                </w14:textFill>
              </w:rPr>
              <w:suppressLineNumbers w:val="0"/>
            </w:pPr>
            <w:r>
              <w:rPr>
                <w:rFonts w:hint="default" w:ascii="方正仿宋_GBK" w:hAnsi="方正仿宋_GBK" w:eastAsia="方正仿宋_GBK" w:cs="方正仿宋_GBK"/>
                <w:b w:val="0"/>
                <w:bCs w:val="0"/>
                <w:i w:val="0"/>
                <w:color w:val="000000" w:themeColor="text1"/>
                <w:sz w:val="24"/>
                <w:szCs w:val="24"/>
                <w:highlight w:val="white"/>
                <w:u w:val="none"/>
                <w:lang w:val="en-US" w:eastAsia="zh-CN"/>
                <w14:textFill>
                  <w14:solidFill>
                    <w14:schemeClr w14:val="tx1"/>
                  </w14:solidFill>
                </w14:textFill>
              </w:rPr>
              <w:t xml:space="preserve">套</w:t>
            </w:r>
            <w:r>
              <w:rPr>
                <w:highlight w:val="white"/>
              </w:rPr>
            </w:r>
          </w:p>
        </w:tc>
      </w:tr>
    </w:tbl>
    <w:p>
      <w:pPr>
        <w:pStyle w:val="984"/>
        <w:ind w:left="0" w:firstLine="0"/>
        <w:spacing w:line="440" w:lineRule="exact"/>
        <w:rPr>
          <w:rFonts w:hint="eastAsia" w:ascii="宋体" w:hAnsi="宋体" w:eastAsia="宋体" w:cs="Times New Roman"/>
          <w:b/>
          <w:color w:val="auto"/>
          <w:sz w:val="24"/>
          <w:szCs w:val="24"/>
          <w:highlight w:val="white"/>
        </w:rPr>
      </w:pPr>
      <w:r>
        <w:rPr>
          <w:rFonts w:hint="eastAsia" w:ascii="宋体" w:hAnsi="宋体" w:eastAsia="宋体" w:cs="Times New Roman"/>
          <w:b/>
          <w:color w:val="auto"/>
          <w:sz w:val="24"/>
          <w:szCs w:val="24"/>
          <w:highlight w:val="white"/>
          <w:lang w:val="zh-CN" w:eastAsia="zh-CN" w:bidi="ar-SA"/>
        </w:rPr>
        <w:t xml:space="preserve">五、项目概况</w:t>
      </w:r>
      <w:r>
        <w:rPr>
          <w:highlight w:val="white"/>
        </w:rPr>
      </w:r>
    </w:p>
    <w:p>
      <w:pPr>
        <w:pStyle w:val="757"/>
        <w:ind w:left="0" w:firstLine="480"/>
        <w:keepLines w:val="0"/>
        <w:keepNext w:val="0"/>
        <w:pageBreakBefore w:val="0"/>
        <w:spacing w:line="440" w:lineRule="exact"/>
        <w:widowControl w:val="off"/>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lang w:val="en-US" w:eastAsia="zh-CN" w:bidi="ar-SA"/>
        </w:rPr>
        <w:t xml:space="preserve">牛蒡属桔梗目菊科2年生草本植物，有“东洋之参”“蔬菜之王”美誉。作为药食同源物质，牛蒡富含多糖、膳食纤维、蛋白质、钙、磷、铁等矿物质和人体必需的多种维生素，《中药大辞典》记载“牛蒡性温、味甘、无毒，有清热解毒、祛湿、降血糖、滋阴补肾、益气之功效”，现代科学研究证明牛蒡具有抗氧化、调解血糖和调节免疫功能、抗癌等功能特性。</w:t>
      </w:r>
      <w:r>
        <w:rPr>
          <w:highlight w:val="white"/>
        </w:rPr>
      </w:r>
    </w:p>
    <w:p>
      <w:pPr>
        <w:pStyle w:val="757"/>
        <w:ind w:left="0" w:firstLine="480"/>
        <w:keepLines w:val="0"/>
        <w:keepNext w:val="0"/>
        <w:pageBreakBefore w:val="0"/>
        <w:spacing w:line="440" w:lineRule="exact"/>
        <w:widowControl w:val="off"/>
        <w:rPr>
          <w:rFonts w:hint="default"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lang w:val="en-US" w:eastAsia="zh-CN" w:bidi="ar-SA"/>
        </w:rPr>
        <w:t xml:space="preserve">为深入挖掘牛蒡在药理学方面的特异性作用和应用价值</w:t>
      </w:r>
      <w:r>
        <w:rPr>
          <w:rFonts w:hint="eastAsia" w:ascii="宋体" w:hAnsi="宋体" w:cs="Times New Roman"/>
          <w:color w:val="000000"/>
          <w:sz w:val="24"/>
          <w:szCs w:val="24"/>
          <w:highlight w:val="white"/>
          <w:lang w:val="en-US" w:eastAsia="zh-CN" w:bidi="ar-SA"/>
        </w:rPr>
        <w:t xml:space="preserve">，现</w:t>
      </w:r>
      <w:r>
        <w:rPr>
          <w:rFonts w:hint="eastAsia" w:ascii="宋体" w:hAnsi="宋体" w:eastAsia="宋体" w:cs="Times New Roman"/>
          <w:color w:val="000000"/>
          <w:sz w:val="24"/>
          <w:szCs w:val="24"/>
          <w:highlight w:val="white"/>
          <w:lang w:val="en-US" w:eastAsia="zh-CN" w:bidi="ar-SA"/>
        </w:rPr>
        <w:t xml:space="preserve">建设两条生产线进行牛蒡粉剂提取物的生产，为研究所进行牛蒡防辐射效用的研究，论证其抗辐射、对辐射危害有辅助保护的功效提供原料，</w:t>
      </w:r>
      <w:r>
        <w:rPr>
          <w:rFonts w:hint="eastAsia" w:ascii="宋体" w:hAnsi="宋体" w:cs="Times New Roman"/>
          <w:color w:val="000000"/>
          <w:sz w:val="24"/>
          <w:szCs w:val="24"/>
          <w:highlight w:val="white"/>
          <w:lang w:val="en-US" w:eastAsia="zh-CN" w:bidi="ar-SA"/>
        </w:rPr>
        <w:t xml:space="preserve">并促进</w:t>
      </w:r>
      <w:r>
        <w:rPr>
          <w:rFonts w:hint="eastAsia" w:ascii="宋体" w:hAnsi="宋体" w:eastAsia="宋体" w:cs="Times New Roman"/>
          <w:color w:val="000000"/>
          <w:sz w:val="24"/>
          <w:szCs w:val="24"/>
          <w:highlight w:val="white"/>
          <w:lang w:val="en-US" w:eastAsia="zh-CN" w:bidi="ar-SA"/>
        </w:rPr>
        <w:t xml:space="preserve">提取物进一步加工成产品。</w:t>
      </w:r>
      <w:r>
        <w:rPr>
          <w:highlight w:val="white"/>
        </w:rPr>
      </w:r>
    </w:p>
    <w:p>
      <w:pPr>
        <w:pStyle w:val="937"/>
        <w:numPr>
          <w:ilvl w:val="0"/>
          <w:numId w:val="0"/>
        </w:numPr>
        <w:keepLines w:val="0"/>
        <w:keepNext w:val="0"/>
        <w:pageBreakBefore w:val="0"/>
        <w:spacing w:line="440" w:lineRule="exact"/>
        <w:widowControl w:val="off"/>
        <w:rPr>
          <w:rFonts w:hint="eastAsia" w:ascii="宋体" w:hAnsi="宋体"/>
          <w:b/>
          <w:sz w:val="24"/>
          <w:highlight w:val="white"/>
        </w:rPr>
      </w:pPr>
      <w:r>
        <w:rPr>
          <w:rFonts w:hint="eastAsia" w:ascii="宋体" w:hAnsi="宋体"/>
          <w:b/>
          <w:sz w:val="24"/>
          <w:highlight w:val="white"/>
          <w:lang w:eastAsia="zh-CN"/>
        </w:rPr>
        <w:t xml:space="preserve">六、设备技术参数</w:t>
      </w:r>
      <w:r>
        <w:rPr>
          <w:highlight w:val="white"/>
        </w:rPr>
      </w:r>
    </w:p>
    <w:p>
      <w:pPr>
        <w:keepLines w:val="0"/>
        <w:keepNext w:val="0"/>
        <w:pageBreakBefore w:val="0"/>
        <w:spacing w:line="440" w:lineRule="exact"/>
        <w:widowControl w:val="off"/>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rPr>
        <w:t xml:space="preserve">1、</w:t>
      </w:r>
      <w:r>
        <w:rPr>
          <w:rFonts w:hint="eastAsia" w:ascii="宋体" w:hAnsi="宋体" w:eastAsia="宋体" w:cs="宋体"/>
          <w:b/>
          <w:bCs/>
          <w:sz w:val="24"/>
          <w:szCs w:val="24"/>
          <w:highlight w:val="white"/>
          <w:lang w:eastAsia="zh-CN"/>
        </w:rPr>
        <w:t xml:space="preserve">超微粉碎机</w:t>
      </w:r>
      <w:r>
        <w:rPr>
          <w:highlight w:val="white"/>
        </w:rPr>
      </w:r>
    </w:p>
    <w:p>
      <w:pPr>
        <w:ind w:firstLine="482"/>
        <w:keepLines w:val="0"/>
        <w:keepNext w:val="0"/>
        <w:pageBreakBefore w:val="0"/>
        <w:spacing w:line="440" w:lineRule="exact"/>
        <w:widowControl w:val="off"/>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rPr>
        <w:t xml:space="preserve">1）</w:t>
      </w:r>
      <w:r>
        <w:rPr>
          <w:rFonts w:hint="eastAsia" w:ascii="宋体" w:hAnsi="宋体" w:eastAsia="宋体" w:cs="宋体"/>
          <w:b/>
          <w:bCs/>
          <w:sz w:val="24"/>
          <w:szCs w:val="24"/>
          <w:highlight w:val="white"/>
        </w:rPr>
        <w:t xml:space="preserve">用途及特点：</w:t>
      </w:r>
      <w:r>
        <w:rPr>
          <w:highlight w:val="white"/>
        </w:rPr>
      </w:r>
    </w:p>
    <w:p>
      <w:pPr>
        <w:ind w:firstLine="48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该系列微粉碎机，由进料装置、主机（包括分级装置）、输送管道、旋风分离器、布袋除尘器、风机等组成，设计紧凑，结构合理，具有风选式，无筛无网。机内装有分级结构，能使粉碎、分级一次完成。负压输送使粉碎作业时机腔内产生的热量源源不断地排出，故也适应于热敏性物料的粉碎。本机适应范围广，生产过程连续进行，出料粒度可调；能处理如：化学制品、食品、药品、中药材、化妆品、染料、树脂、壳物等多种物料的粉碎及分级，设备全部选用不锈钢材料制作，与物料接触部分的不锈钢材料材质均为304不锈钢。</w:t>
      </w:r>
      <w:r>
        <w:rPr>
          <w:highlight w:val="white"/>
        </w:rPr>
      </w:r>
    </w:p>
    <w:p>
      <w:pPr>
        <w:ind w:firstLine="482"/>
        <w:keepLines w:val="0"/>
        <w:keepNext w:val="0"/>
        <w:pageBreakBefore w:val="0"/>
        <w:spacing w:line="440" w:lineRule="exact"/>
        <w:widowControl w:val="off"/>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rPr>
        <w:t xml:space="preserve">2）</w:t>
      </w:r>
      <w:r>
        <w:rPr>
          <w:rFonts w:hint="eastAsia" w:ascii="宋体" w:hAnsi="宋体" w:eastAsia="宋体" w:cs="宋体"/>
          <w:b/>
          <w:bCs/>
          <w:sz w:val="24"/>
          <w:szCs w:val="24"/>
          <w:highlight w:val="white"/>
        </w:rPr>
        <w:t xml:space="preserve">主要技术参数：</w:t>
      </w:r>
      <w:r>
        <w:rPr>
          <w:highlight w:val="white"/>
        </w:rPr>
      </w:r>
    </w:p>
    <w:tbl>
      <w:tblPr>
        <w:tblStyle w:val="753"/>
        <w:tblW w:w="105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8"/>
        <w:gridCol w:w="1506"/>
        <w:gridCol w:w="1704"/>
        <w:gridCol w:w="1673"/>
        <w:gridCol w:w="1650"/>
        <w:gridCol w:w="2460"/>
      </w:tblGrid>
      <w:tr>
        <w:trPr>
          <w:jc w:val="center"/>
          <w:trHeight w:val="1053"/>
        </w:trPr>
        <w:tc>
          <w:tcPr>
            <w:tcW w:w="150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规格型号</w:t>
            </w:r>
            <w:r>
              <w:rPr>
                <w:highlight w:val="white"/>
              </w:rPr>
            </w:r>
          </w:p>
        </w:tc>
        <w:tc>
          <w:tcPr>
            <w:tcW w:w="150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eastAsia="zh-CN"/>
              </w:rPr>
              <w:t xml:space="preserve">进料颗粒</w:t>
            </w:r>
            <w:r>
              <w:rPr>
                <w:rFonts w:hint="eastAsia" w:ascii="宋体" w:hAnsi="宋体" w:eastAsia="宋体" w:cs="宋体"/>
                <w:sz w:val="24"/>
                <w:szCs w:val="24"/>
                <w:highlight w:val="white"/>
                <w:lang w:val="en-US" w:eastAsia="zh-CN"/>
              </w:rPr>
              <w:t xml:space="preserve">(mm）</w:t>
            </w:r>
            <w:r>
              <w:rPr>
                <w:highlight w:val="white"/>
              </w:rPr>
            </w:r>
          </w:p>
        </w:tc>
        <w:tc>
          <w:tcPr>
            <w:tcW w:w="170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出料粒度（目）</w:t>
            </w:r>
            <w:r>
              <w:rPr>
                <w:highlight w:val="white"/>
              </w:rPr>
            </w:r>
          </w:p>
        </w:tc>
        <w:tc>
          <w:tcPr>
            <w:tcW w:w="167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生产能力 （kg/h）</w:t>
            </w:r>
            <w:r>
              <w:rPr>
                <w:highlight w:val="white"/>
              </w:rPr>
            </w:r>
          </w:p>
        </w:tc>
        <w:tc>
          <w:tcPr>
            <w:tcW w:w="165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总功率 （KW）</w:t>
            </w:r>
            <w:r>
              <w:rPr>
                <w:highlight w:val="white"/>
              </w:rPr>
            </w:r>
          </w:p>
        </w:tc>
        <w:tc>
          <w:tcPr>
            <w:tcW w:w="246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外形尺寸（mm</w:t>
            </w:r>
            <w:r>
              <w:rPr>
                <w:rFonts w:hint="eastAsia" w:ascii="宋体" w:hAnsi="宋体" w:eastAsia="宋体" w:cs="宋体"/>
                <w:sz w:val="24"/>
                <w:szCs w:val="24"/>
                <w:highlight w:val="white"/>
                <w:lang w:eastAsia="zh-CN"/>
              </w:rPr>
              <w:t xml:space="preserve">）</w:t>
            </w:r>
            <w:r>
              <w:rPr>
                <w:highlight w:val="white"/>
              </w:rPr>
            </w:r>
          </w:p>
        </w:tc>
      </w:tr>
      <w:tr>
        <w:trPr>
          <w:jc w:val="center"/>
          <w:trHeight w:val="423"/>
        </w:trPr>
        <w:tc>
          <w:tcPr>
            <w:tcW w:w="150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b w:val="0"/>
                <w:bCs w:val="0"/>
                <w:i w:val="0"/>
                <w:color w:val="000000" w:themeColor="text1"/>
                <w:sz w:val="24"/>
                <w:szCs w:val="24"/>
                <w:highlight w:val="white"/>
                <w:u w:val="none"/>
                <w:lang w:val="en-US" w:eastAsia="zh-CN"/>
                <w14:textFill>
                  <w14:solidFill>
                    <w14:schemeClr w14:val="tx1"/>
                  </w14:solidFill>
                </w14:textFill>
              </w:rPr>
              <w:t xml:space="preserve">WFM-1000</w:t>
            </w:r>
            <w:r>
              <w:rPr>
                <w:highlight w:val="white"/>
              </w:rPr>
            </w:r>
          </w:p>
        </w:tc>
        <w:tc>
          <w:tcPr>
            <w:tcW w:w="150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w:t>
            </w:r>
            <w:r>
              <w:rPr>
                <w:highlight w:val="white"/>
              </w:rPr>
            </w:r>
          </w:p>
        </w:tc>
        <w:tc>
          <w:tcPr>
            <w:tcW w:w="170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150-</w:t>
            </w:r>
            <w:r>
              <w:rPr>
                <w:rFonts w:hint="eastAsia" w:ascii="宋体" w:hAnsi="宋体" w:eastAsia="宋体" w:cs="宋体"/>
                <w:sz w:val="24"/>
                <w:szCs w:val="24"/>
                <w:highlight w:val="white"/>
                <w:lang w:val="en-US" w:eastAsia="zh-CN"/>
              </w:rPr>
              <w:t xml:space="preserve">80</w:t>
            </w:r>
            <w:r>
              <w:rPr>
                <w:rFonts w:hint="eastAsia" w:ascii="宋体" w:hAnsi="宋体" w:eastAsia="宋体" w:cs="宋体"/>
                <w:sz w:val="24"/>
                <w:szCs w:val="24"/>
                <w:highlight w:val="white"/>
              </w:rPr>
              <w:t xml:space="preserve">0</w:t>
            </w:r>
            <w:r>
              <w:rPr>
                <w:highlight w:val="white"/>
              </w:rPr>
            </w:r>
          </w:p>
        </w:tc>
        <w:tc>
          <w:tcPr>
            <w:tcW w:w="1673"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sz w:val="24"/>
                <w:szCs w:val="24"/>
                <w:highlight w:val="white"/>
              </w:rPr>
            </w:pPr>
            <w:r>
              <w:rPr>
                <w:rFonts w:hint="eastAsia" w:ascii="宋体" w:hAnsi="宋体" w:cs="宋体"/>
                <w:sz w:val="24"/>
                <w:szCs w:val="24"/>
                <w:highlight w:val="white"/>
                <w:lang w:val="en-US" w:eastAsia="zh-CN"/>
              </w:rPr>
              <w:t xml:space="preserve">100</w:t>
            </w:r>
            <w:r>
              <w:rPr>
                <w:rFonts w:hint="eastAsia" w:ascii="宋体" w:hAnsi="宋体" w:eastAsia="宋体" w:cs="宋体"/>
                <w:sz w:val="24"/>
                <w:szCs w:val="24"/>
                <w:highlight w:val="white"/>
                <w:lang w:val="en-US" w:eastAsia="zh-CN"/>
              </w:rPr>
              <w:t xml:space="preserve">-</w:t>
            </w:r>
            <w:r>
              <w:rPr>
                <w:rFonts w:hint="eastAsia" w:ascii="宋体" w:hAnsi="宋体" w:cs="宋体"/>
                <w:sz w:val="24"/>
                <w:szCs w:val="24"/>
                <w:highlight w:val="white"/>
                <w:lang w:val="en-US" w:eastAsia="zh-CN"/>
              </w:rPr>
              <w:t xml:space="preserve">150</w:t>
            </w:r>
            <w:r>
              <w:rPr>
                <w:highlight w:val="white"/>
              </w:rPr>
            </w:r>
          </w:p>
        </w:tc>
        <w:tc>
          <w:tcPr>
            <w:tcW w:w="165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18</w:t>
            </w:r>
            <w:r>
              <w:rPr>
                <w:highlight w:val="white"/>
              </w:rPr>
            </w:r>
          </w:p>
        </w:tc>
        <w:tc>
          <w:tcPr>
            <w:tcW w:w="246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1620</w:t>
            </w:r>
            <w:r>
              <w:rPr>
                <w:rFonts w:hint="eastAsia" w:ascii="宋体" w:hAnsi="宋体" w:eastAsia="宋体" w:cs="宋体"/>
                <w:sz w:val="24"/>
                <w:szCs w:val="24"/>
                <w:highlight w:val="white"/>
                <w:lang w:val="en-US" w:eastAsia="zh-CN"/>
              </w:rPr>
              <w:t xml:space="preserve">*</w:t>
            </w:r>
            <w:r>
              <w:rPr>
                <w:rFonts w:hint="eastAsia" w:ascii="宋体" w:hAnsi="宋体" w:eastAsia="宋体" w:cs="宋体"/>
                <w:sz w:val="24"/>
                <w:szCs w:val="24"/>
                <w:highlight w:val="white"/>
              </w:rPr>
              <w:t xml:space="preserve">2310</w:t>
            </w:r>
            <w:r>
              <w:rPr>
                <w:rFonts w:hint="eastAsia" w:ascii="宋体" w:hAnsi="宋体" w:eastAsia="宋体" w:cs="宋体"/>
                <w:sz w:val="24"/>
                <w:szCs w:val="24"/>
                <w:highlight w:val="white"/>
                <w:lang w:val="en-US" w:eastAsia="zh-CN"/>
              </w:rPr>
              <w:t xml:space="preserve">*</w:t>
            </w:r>
            <w:r>
              <w:rPr>
                <w:rFonts w:hint="eastAsia" w:ascii="宋体" w:hAnsi="宋体" w:eastAsia="宋体" w:cs="宋体"/>
                <w:sz w:val="24"/>
                <w:szCs w:val="24"/>
                <w:highlight w:val="white"/>
              </w:rPr>
              <w:t xml:space="preserve">4896</w:t>
            </w:r>
            <w:r>
              <w:rPr>
                <w:highlight w:val="white"/>
              </w:rPr>
            </w:r>
          </w:p>
        </w:tc>
      </w:tr>
    </w:tbl>
    <w:p>
      <w:pPr>
        <w:keepLines w:val="0"/>
        <w:keepNext w:val="0"/>
        <w:pageBreakBefore w:val="0"/>
        <w:spacing w:line="24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  </w:t>
      </w:r>
      <w:r>
        <w:rPr>
          <w:rFonts w:hint="eastAsia" w:ascii="宋体" w:hAnsi="宋体" w:eastAsia="宋体" w:cs="宋体"/>
          <w:b/>
          <w:bCs/>
          <w:sz w:val="24"/>
          <w:szCs w:val="24"/>
          <w:highlight w:val="white"/>
          <w:lang w:val="en-US" w:eastAsia="zh-CN"/>
        </w:rPr>
        <w:t xml:space="preserve">3）安装使用要求</w:t>
      </w:r>
      <w:r>
        <w:rPr>
          <w:rFonts w:hint="eastAsia" w:ascii="宋体" w:hAnsi="宋体" w:eastAsia="宋体" w:cs="宋体"/>
          <w:b/>
          <w:bCs/>
          <w:sz w:val="24"/>
          <w:szCs w:val="24"/>
          <w:highlight w:val="white"/>
        </w:rPr>
        <w:t xml:space="preserve">：</w:t>
      </w:r>
      <w:r>
        <w:rPr>
          <w:highlight w:val="white"/>
        </w:rPr>
      </w:r>
    </w:p>
    <w:p>
      <w:pPr>
        <w:ind w:firstLine="48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1.土木工程:安装设备的地方必须土质坚固浇注水泥地面，搭建简易雨棚，用彩钢板覆面。</w:t>
      </w:r>
      <w:r>
        <w:rPr>
          <w:highlight w:val="white"/>
        </w:rPr>
      </w:r>
    </w:p>
    <w:p>
      <w:pPr>
        <w:ind w:firstLine="48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2.工程管理及协调</w:t>
      </w:r>
      <w:r>
        <w:rPr>
          <w:highlight w:val="white"/>
        </w:rPr>
      </w:r>
    </w:p>
    <w:p>
      <w:pPr>
        <w:ind w:firstLine="48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2.1组织协调：双方各派项目负责人在现场组成工程管理协调组，进行对工程现场安装调试的技术、生产、安全等方面的协调管理。对协调管理组一致提出事宜及工作要求，双方应及时予以处理解决，不影响现场工作进度。</w:t>
      </w:r>
      <w:r>
        <w:rPr>
          <w:highlight w:val="white"/>
        </w:rPr>
      </w:r>
    </w:p>
    <w:p>
      <w:pPr>
        <w:ind w:firstLine="48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2.2安全责任：安调人员在施工期间严格遵守需方的厂纪厂规，服从管理协调小组和需方的领导，严格按安全操作规程进行现场施工。</w:t>
      </w:r>
      <w:r>
        <w:rPr>
          <w:highlight w:val="white"/>
        </w:rPr>
      </w:r>
    </w:p>
    <w:p>
      <w:pPr>
        <w:ind w:firstLine="48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2.3需方职责：需方提供现场安装中所需的吊装设备和脚手架等，提供安装所需水、电、气、汽等。提供设备安装调试中的桥架及电线电缆等。提供供方现场制作人员的食宿便利。</w:t>
      </w:r>
      <w:r>
        <w:rPr>
          <w:highlight w:val="white"/>
        </w:rPr>
      </w:r>
    </w:p>
    <w:p>
      <w:pPr>
        <w:ind w:firstLine="48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2.4供方职责：保证工程中用材料等正确性，全部外购设备、仪表、管件的可靠性，在没有不可预见情况影响下保证工程进度。在质保期内负责设备的质量等。</w:t>
      </w:r>
      <w:r>
        <w:rPr>
          <w:highlight w:val="white"/>
        </w:rPr>
      </w:r>
    </w:p>
    <w:p>
      <w:pPr>
        <w:ind w:firstLine="48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3.软件资料</w:t>
      </w:r>
      <w:r>
        <w:rPr>
          <w:highlight w:val="white"/>
        </w:rPr>
      </w:r>
    </w:p>
    <w:p>
      <w:pPr>
        <w:ind w:firstLine="48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3.1提供需方的文字资料有：设备的使用说明书、设备一览清单、 设备材质报告、外购通用件的使用说明书、合格证等。</w:t>
      </w:r>
      <w:r>
        <w:rPr>
          <w:highlight w:val="white"/>
        </w:rPr>
      </w:r>
    </w:p>
    <w:p>
      <w:pP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人员培训:供方对设备进行免费指导培训需方操作人员上岗。</w:t>
      </w:r>
      <w:r>
        <w:rPr>
          <w:highlight w:val="white"/>
        </w:rPr>
      </w:r>
    </w:p>
    <w:p>
      <w:pPr>
        <w:ind w:firstLine="482"/>
        <w:keepLines w:val="0"/>
        <w:keepNext w:val="0"/>
        <w:pageBreakBefore w:val="0"/>
        <w:spacing w:line="440" w:lineRule="exact"/>
        <w:widowControl w:val="off"/>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rPr>
        <w:t xml:space="preserve">4）</w:t>
      </w:r>
      <w:r>
        <w:rPr>
          <w:rFonts w:hint="eastAsia" w:ascii="宋体" w:hAnsi="宋体" w:eastAsia="宋体" w:cs="宋体"/>
          <w:b/>
          <w:bCs/>
          <w:sz w:val="24"/>
          <w:szCs w:val="24"/>
          <w:highlight w:val="white"/>
        </w:rPr>
        <w:t xml:space="preserve">工艺制造要求:</w:t>
      </w:r>
      <w:r>
        <w:rPr>
          <w:highlight w:val="white"/>
        </w:rPr>
      </w:r>
    </w:p>
    <w:p>
      <w:pPr>
        <w:ind w:firstLine="48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w:t>
      </w:r>
      <w:r>
        <w:rPr>
          <w:rFonts w:hint="eastAsia" w:ascii="宋体" w:hAnsi="宋体" w:eastAsia="宋体" w:cs="宋体"/>
          <w:sz w:val="24"/>
          <w:szCs w:val="24"/>
          <w:highlight w:val="white"/>
        </w:rPr>
        <w:t xml:space="preserve">所有不绣钢焊接采用氩弧焊焊接工艺，所有焊接部位必须全部抛光磨平钝化处理，确保光滑美观。</w:t>
      </w:r>
      <w:r>
        <w:rPr>
          <w:highlight w:val="white"/>
        </w:rPr>
      </w:r>
    </w:p>
    <w:p>
      <w:pPr>
        <w:ind w:firstLine="48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2.</w:t>
      </w:r>
      <w:r>
        <w:rPr>
          <w:rFonts w:hint="eastAsia" w:ascii="宋体" w:hAnsi="宋体" w:eastAsia="宋体" w:cs="宋体"/>
          <w:sz w:val="24"/>
          <w:szCs w:val="24"/>
          <w:highlight w:val="white"/>
        </w:rPr>
        <w:t xml:space="preserve">支架制作前必须做底漆。</w:t>
      </w:r>
      <w:r>
        <w:rPr>
          <w:highlight w:val="white"/>
        </w:rPr>
      </w:r>
    </w:p>
    <w:p>
      <w:pPr>
        <w:ind w:firstLine="48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上料口和出料口密封要好，不得漏粉。（材料均为304不锈钢）</w:t>
      </w:r>
      <w:r>
        <w:rPr>
          <w:highlight w:val="white"/>
        </w:rPr>
      </w:r>
    </w:p>
    <w:p>
      <w:pPr>
        <w:ind w:firstLine="48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4.</w:t>
      </w:r>
      <w:r>
        <w:rPr>
          <w:rFonts w:hint="eastAsia" w:ascii="宋体" w:hAnsi="宋体" w:eastAsia="宋体" w:cs="宋体"/>
          <w:sz w:val="24"/>
          <w:szCs w:val="24"/>
          <w:highlight w:val="white"/>
        </w:rPr>
        <w:t xml:space="preserve">电机运行时必须平稳,并且无杂音无抖动现象.工作噪声≤75db</w:t>
      </w:r>
      <w:r>
        <w:rPr>
          <w:highlight w:val="white"/>
        </w:rPr>
      </w:r>
    </w:p>
    <w:p>
      <w:pPr>
        <w:ind w:firstLine="48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5.</w:t>
      </w:r>
      <w:r>
        <w:rPr>
          <w:rFonts w:hint="eastAsia" w:ascii="宋体" w:hAnsi="宋体" w:eastAsia="宋体" w:cs="宋体"/>
          <w:sz w:val="24"/>
          <w:szCs w:val="24"/>
          <w:highlight w:val="white"/>
        </w:rPr>
        <w:t xml:space="preserve">其它按行业标准执行.</w:t>
      </w:r>
      <w:r>
        <w:rPr>
          <w:highlight w:val="white"/>
        </w:rPr>
      </w:r>
    </w:p>
    <w:p>
      <w:pPr>
        <w:ind w:firstLine="48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6.</w:t>
      </w:r>
      <w:r>
        <w:rPr>
          <w:rFonts w:hint="eastAsia" w:ascii="宋体" w:hAnsi="宋体" w:eastAsia="宋体" w:cs="宋体"/>
          <w:sz w:val="24"/>
          <w:szCs w:val="24"/>
          <w:highlight w:val="white"/>
        </w:rPr>
        <w:t xml:space="preserve">所有不锈钢材料（304均提供材质报告）</w:t>
      </w:r>
      <w:r>
        <w:rPr>
          <w:highlight w:val="white"/>
        </w:rPr>
      </w:r>
    </w:p>
    <w:p>
      <w:pP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br w:type="page" w:clear="all"/>
      </w:r>
      <w:r>
        <w:rPr>
          <w:highlight w:val="white"/>
        </w:rPr>
      </w:r>
    </w:p>
    <w:p>
      <w:pPr>
        <w:ind w:firstLine="241"/>
        <w:keepLines w:val="0"/>
        <w:keepNext w:val="0"/>
        <w:pageBreakBefore w:val="0"/>
        <w:spacing w:line="440" w:lineRule="exact"/>
        <w:widowControl w:val="off"/>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rPr>
        <w:t xml:space="preserve">5）主要</w:t>
      </w:r>
      <w:r>
        <w:rPr>
          <w:rFonts w:hint="eastAsia" w:ascii="宋体" w:hAnsi="宋体" w:cs="宋体"/>
          <w:b/>
          <w:bCs/>
          <w:sz w:val="24"/>
          <w:szCs w:val="24"/>
          <w:highlight w:val="white"/>
          <w:lang w:val="en-US" w:eastAsia="zh-CN"/>
        </w:rPr>
        <w:t xml:space="preserve">技术</w:t>
      </w:r>
      <w:r>
        <w:rPr>
          <w:rFonts w:hint="eastAsia" w:ascii="宋体" w:hAnsi="宋体" w:eastAsia="宋体" w:cs="宋体"/>
          <w:b/>
          <w:bCs/>
          <w:sz w:val="24"/>
          <w:szCs w:val="24"/>
          <w:highlight w:val="white"/>
          <w:lang w:val="en-US" w:eastAsia="zh-CN"/>
        </w:rPr>
        <w:t xml:space="preserve">参数：</w:t>
      </w:r>
      <w:r>
        <w:rPr>
          <w:highlight w:val="white"/>
        </w:rPr>
      </w:r>
    </w:p>
    <w:tbl>
      <w:tblPr>
        <w:tblStyle w:val="753"/>
        <w:tblpPr w:horzAnchor="margin" w:tblpXSpec="center" w:vertAnchor="text" w:tblpY="103" w:leftFromText="180" w:topFromText="0" w:rightFromText="180" w:bottomFromText="0"/>
        <w:tblW w:w="8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5"/>
        <w:gridCol w:w="1691"/>
        <w:gridCol w:w="704"/>
        <w:gridCol w:w="1840"/>
        <w:gridCol w:w="1840"/>
      </w:tblGrid>
      <w:tr>
        <w:trPr>
          <w:trHeight w:val="457"/>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序号</w:t>
            </w:r>
            <w:r>
              <w:rPr>
                <w:highlight w:val="white"/>
              </w:rP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名称</w:t>
            </w:r>
            <w:r>
              <w:rPr>
                <w:highlight w:val="white"/>
              </w:rP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规格型号</w:t>
            </w:r>
            <w:r>
              <w:rPr>
                <w:highlight w:val="white"/>
              </w:rP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数量</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cs="宋体"/>
                <w:sz w:val="24"/>
                <w:szCs w:val="24"/>
                <w:highlight w:val="white"/>
                <w:lang w:val="en-US" w:eastAsia="zh-CN"/>
              </w:rPr>
              <w:t xml:space="preserve">材料</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备注</w:t>
            </w:r>
            <w:r>
              <w:rPr>
                <w:highlight w:val="white"/>
              </w:rPr>
            </w:r>
          </w:p>
        </w:tc>
      </w:tr>
      <w:tr>
        <w:trPr>
          <w:trHeight w:val="45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highlight w:val="white"/>
              </w:rP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主机</w:t>
            </w:r>
            <w:r>
              <w:rPr>
                <w:highlight w:val="white"/>
              </w:rP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b w:val="0"/>
                <w:bCs w:val="0"/>
                <w:i w:val="0"/>
                <w:color w:val="000000" w:themeColor="text1"/>
                <w:sz w:val="24"/>
                <w:szCs w:val="24"/>
                <w:highlight w:val="white"/>
                <w:u w:val="none"/>
                <w:lang w:val="en-US" w:eastAsia="zh-CN"/>
                <w14:textFill>
                  <w14:solidFill>
                    <w14:schemeClr w14:val="tx1"/>
                  </w14:solidFill>
                </w14:textFill>
              </w:rPr>
              <w:t xml:space="preserve">WFM-1000</w:t>
            </w:r>
            <w:r>
              <w:rPr>
                <w:highlight w:val="white"/>
              </w:rP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rPr>
                <w:rFonts w:hint="eastAsia" w:ascii="宋体" w:hAnsi="宋体" w:eastAsia="宋体" w:cs="宋体"/>
                <w:sz w:val="24"/>
                <w:szCs w:val="24"/>
                <w:highlight w:val="white"/>
              </w:rPr>
            </w:pPr>
            <w:r>
              <w:rPr>
                <w:rFonts w:hint="eastAsia" w:ascii="微软雅黑" w:hAnsi="微软雅黑" w:eastAsia="微软雅黑" w:cs="微软雅黑"/>
                <w:sz w:val="24"/>
                <w:szCs w:val="24"/>
                <w:highlight w:val="white"/>
              </w:rPr>
              <w:t xml:space="preserve">SUS304</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468"/>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w:t>
            </w:r>
            <w:r>
              <w:rPr>
                <w:highlight w:val="white"/>
              </w:rP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布袋除尘器</w:t>
            </w:r>
            <w:r>
              <w:rPr>
                <w:highlight w:val="white"/>
              </w:rP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Φ100*1000</w:t>
            </w:r>
            <w:r>
              <w:rPr>
                <w:highlight w:val="white"/>
              </w:rP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rPr>
                <w:rFonts w:hint="eastAsia" w:ascii="宋体" w:hAnsi="宋体" w:eastAsia="宋体" w:cs="宋体"/>
                <w:sz w:val="24"/>
                <w:szCs w:val="24"/>
                <w:highlight w:val="white"/>
              </w:rPr>
            </w:pPr>
            <w:r>
              <w:rPr>
                <w:rFonts w:hint="eastAsia" w:ascii="微软雅黑" w:hAnsi="微软雅黑" w:eastAsia="微软雅黑" w:cs="微软雅黑"/>
                <w:sz w:val="24"/>
                <w:szCs w:val="24"/>
                <w:highlight w:val="white"/>
              </w:rPr>
              <w:t xml:space="preserve">SUS304</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下卸式</w:t>
            </w:r>
            <w:r>
              <w:rPr>
                <w:highlight w:val="white"/>
              </w:rPr>
            </w:r>
          </w:p>
        </w:tc>
      </w:tr>
      <w:tr>
        <w:trPr>
          <w:trHeight w:val="442"/>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w:t>
            </w:r>
            <w:r>
              <w:rPr>
                <w:highlight w:val="white"/>
              </w:rP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齿圈</w:t>
            </w:r>
            <w:r>
              <w:rPr>
                <w:highlight w:val="white"/>
              </w:rP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b w:val="0"/>
                <w:bCs w:val="0"/>
                <w:i w:val="0"/>
                <w:color w:val="000000" w:themeColor="text1"/>
                <w:sz w:val="24"/>
                <w:szCs w:val="24"/>
                <w:highlight w:val="white"/>
                <w:u w:val="none"/>
                <w:lang w:val="en-US" w:eastAsia="zh-CN"/>
                <w14:textFill>
                  <w14:solidFill>
                    <w14:schemeClr w14:val="tx1"/>
                  </w14:solidFill>
                </w14:textFill>
              </w:rPr>
              <w:t xml:space="preserve">WFM</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lang w:val="en-US" w:eastAsia="zh-CN"/>
              </w:rPr>
              <w:t xml:space="preserve">1000</w:t>
            </w:r>
            <w:r>
              <w:rPr>
                <w:highlight w:val="white"/>
              </w:rP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rPr>
                <w:rFonts w:hint="eastAsia" w:ascii="宋体" w:hAnsi="宋体" w:eastAsia="宋体" w:cs="宋体"/>
                <w:sz w:val="24"/>
                <w:szCs w:val="24"/>
                <w:highlight w:val="white"/>
              </w:rPr>
            </w:pPr>
            <w:r>
              <w:rPr>
                <w:rFonts w:hint="eastAsia" w:ascii="微软雅黑" w:hAnsi="微软雅黑" w:eastAsia="微软雅黑" w:cs="微软雅黑"/>
                <w:sz w:val="24"/>
                <w:szCs w:val="24"/>
                <w:highlight w:val="white"/>
              </w:rPr>
              <w:t xml:space="preserve">SUS304</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461"/>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w:t>
            </w:r>
            <w:r>
              <w:rPr>
                <w:highlight w:val="white"/>
              </w:rP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加料斗</w:t>
            </w:r>
            <w:r>
              <w:rPr>
                <w:highlight w:val="white"/>
              </w:rP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b w:val="0"/>
                <w:bCs w:val="0"/>
                <w:i w:val="0"/>
                <w:color w:val="000000" w:themeColor="text1"/>
                <w:sz w:val="24"/>
                <w:szCs w:val="24"/>
                <w:highlight w:val="white"/>
                <w:u w:val="none"/>
                <w:lang w:val="en-US" w:eastAsia="zh-CN"/>
                <w14:textFill>
                  <w14:solidFill>
                    <w14:schemeClr w14:val="tx1"/>
                  </w14:solidFill>
                </w14:textFill>
              </w:rPr>
              <w:t xml:space="preserve">WFM</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lang w:val="en-US" w:eastAsia="zh-CN"/>
              </w:rPr>
              <w:t xml:space="preserve">1000</w:t>
            </w:r>
            <w:r>
              <w:rPr>
                <w:highlight w:val="white"/>
              </w:rP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rPr>
                <w:rFonts w:hint="eastAsia" w:ascii="宋体" w:hAnsi="宋体" w:eastAsia="宋体" w:cs="宋体"/>
                <w:sz w:val="24"/>
                <w:szCs w:val="24"/>
                <w:highlight w:val="white"/>
              </w:rPr>
            </w:pPr>
            <w:r>
              <w:rPr>
                <w:rFonts w:hint="eastAsia" w:ascii="微软雅黑" w:hAnsi="微软雅黑" w:eastAsia="微软雅黑" w:cs="微软雅黑"/>
                <w:sz w:val="24"/>
                <w:szCs w:val="24"/>
                <w:highlight w:val="white"/>
              </w:rPr>
              <w:t xml:space="preserve">SUS304</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392"/>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w:t>
            </w:r>
            <w:r>
              <w:rPr>
                <w:highlight w:val="white"/>
              </w:rP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真空蝶阀</w:t>
            </w:r>
            <w:r>
              <w:rPr>
                <w:highlight w:val="white"/>
              </w:rP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Dg150</w:t>
            </w:r>
            <w:r>
              <w:rPr>
                <w:highlight w:val="white"/>
              </w:rP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rPr>
                <w:rFonts w:hint="eastAsia" w:ascii="宋体" w:hAnsi="宋体" w:eastAsia="宋体" w:cs="宋体"/>
                <w:sz w:val="24"/>
                <w:szCs w:val="24"/>
                <w:highlight w:val="white"/>
              </w:rPr>
            </w:pPr>
            <w:r>
              <w:rPr>
                <w:rFonts w:hint="eastAsia" w:ascii="微软雅黑" w:hAnsi="微软雅黑" w:eastAsia="微软雅黑" w:cs="微软雅黑"/>
                <w:sz w:val="24"/>
                <w:szCs w:val="24"/>
                <w:highlight w:val="white"/>
              </w:rPr>
              <w:t xml:space="preserve">SUS304</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44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w:t>
            </w:r>
            <w:r>
              <w:rPr>
                <w:highlight w:val="white"/>
              </w:rP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控制柜</w:t>
            </w:r>
            <w:r>
              <w:rPr>
                <w:highlight w:val="white"/>
              </w:rP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b w:val="0"/>
                <w:bCs w:val="0"/>
                <w:i w:val="0"/>
                <w:color w:val="000000" w:themeColor="text1"/>
                <w:sz w:val="24"/>
                <w:szCs w:val="24"/>
                <w:highlight w:val="white"/>
                <w:u w:val="none"/>
                <w:lang w:val="en-US" w:eastAsia="zh-CN"/>
                <w14:textFill>
                  <w14:solidFill>
                    <w14:schemeClr w14:val="tx1"/>
                  </w14:solidFill>
                </w14:textFill>
              </w:rPr>
              <w:t xml:space="preserve">WFM</w:t>
            </w:r>
            <w:r>
              <w:rPr>
                <w:rFonts w:hint="eastAsia" w:ascii="宋体" w:hAnsi="宋体" w:eastAsia="宋体" w:cs="宋体"/>
                <w:sz w:val="24"/>
                <w:szCs w:val="24"/>
                <w:highlight w:val="white"/>
              </w:rPr>
              <w:t xml:space="preserve">-1</w:t>
            </w:r>
            <w:r>
              <w:rPr>
                <w:rFonts w:hint="eastAsia" w:ascii="宋体" w:hAnsi="宋体" w:eastAsia="宋体" w:cs="宋体"/>
                <w:sz w:val="24"/>
                <w:szCs w:val="24"/>
                <w:highlight w:val="white"/>
                <w:lang w:val="en-US" w:eastAsia="zh-CN"/>
              </w:rPr>
              <w:t xml:space="preserve">000</w:t>
            </w:r>
            <w:r>
              <w:rPr>
                <w:highlight w:val="white"/>
              </w:rP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rPr>
                <w:rFonts w:hint="eastAsia" w:ascii="宋体" w:hAnsi="宋体" w:eastAsia="宋体" w:cs="宋体"/>
                <w:sz w:val="24"/>
                <w:szCs w:val="24"/>
                <w:highlight w:val="white"/>
              </w:rPr>
            </w:pPr>
            <w:r>
              <w:rPr>
                <w:rFonts w:hint="eastAsia" w:ascii="微软雅黑" w:hAnsi="微软雅黑" w:eastAsia="微软雅黑" w:cs="微软雅黑"/>
                <w:sz w:val="24"/>
                <w:szCs w:val="24"/>
                <w:highlight w:val="white"/>
              </w:rPr>
              <w:t xml:space="preserve">SUS304</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46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w:t>
            </w:r>
            <w:r>
              <w:rPr>
                <w:highlight w:val="white"/>
              </w:rP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料筒</w:t>
            </w:r>
            <w:r>
              <w:rPr>
                <w:highlight w:val="white"/>
              </w:rP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rPr>
                <w:rFonts w:hint="eastAsia" w:ascii="宋体" w:hAnsi="宋体" w:eastAsia="宋体" w:cs="宋体"/>
                <w:sz w:val="24"/>
                <w:szCs w:val="24"/>
                <w:highlight w:val="white"/>
              </w:rPr>
            </w:pPr>
            <w:r>
              <w:rPr>
                <w:rFonts w:hint="eastAsia" w:ascii="微软雅黑" w:hAnsi="微软雅黑" w:eastAsia="微软雅黑" w:cs="微软雅黑"/>
                <w:sz w:val="24"/>
                <w:szCs w:val="24"/>
                <w:highlight w:val="white"/>
              </w:rPr>
              <w:t xml:space="preserve">SUS304</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445"/>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w:t>
            </w:r>
            <w:r>
              <w:rPr>
                <w:highlight w:val="white"/>
              </w:rP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调风阀</w:t>
            </w:r>
            <w:r>
              <w:rPr>
                <w:highlight w:val="white"/>
              </w:rP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rPr>
                <w:rFonts w:hint="eastAsia" w:ascii="宋体" w:hAnsi="宋体" w:eastAsia="宋体" w:cs="宋体"/>
                <w:sz w:val="24"/>
                <w:szCs w:val="24"/>
                <w:highlight w:val="white"/>
              </w:rPr>
            </w:pPr>
            <w:r>
              <w:rPr>
                <w:rFonts w:hint="eastAsia" w:ascii="微软雅黑" w:hAnsi="微软雅黑" w:eastAsia="微软雅黑" w:cs="微软雅黑"/>
                <w:sz w:val="24"/>
                <w:szCs w:val="24"/>
                <w:highlight w:val="white"/>
              </w:rPr>
              <w:t xml:space="preserve">SUS304</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465"/>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w:t>
            </w:r>
            <w:r>
              <w:rPr>
                <w:highlight w:val="white"/>
              </w:rP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旋风分离器</w:t>
            </w:r>
            <w:r>
              <w:rPr>
                <w:highlight w:val="white"/>
              </w:rP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b w:val="0"/>
                <w:bCs w:val="0"/>
                <w:i w:val="0"/>
                <w:color w:val="000000" w:themeColor="text1"/>
                <w:sz w:val="24"/>
                <w:szCs w:val="24"/>
                <w:highlight w:val="white"/>
                <w:u w:val="none"/>
                <w:lang w:val="en-US" w:eastAsia="zh-CN"/>
                <w14:textFill>
                  <w14:solidFill>
                    <w14:schemeClr w14:val="tx1"/>
                  </w14:solidFill>
                </w14:textFill>
              </w:rPr>
              <w:t xml:space="preserve">WFM</w:t>
            </w:r>
            <w:r>
              <w:rPr>
                <w:rFonts w:hint="eastAsia" w:ascii="宋体" w:hAnsi="宋体" w:eastAsia="宋体" w:cs="宋体"/>
                <w:sz w:val="24"/>
                <w:szCs w:val="24"/>
                <w:highlight w:val="white"/>
              </w:rPr>
              <w:t xml:space="preserve">-1</w:t>
            </w:r>
            <w:r>
              <w:rPr>
                <w:rFonts w:hint="eastAsia" w:ascii="宋体" w:hAnsi="宋体" w:eastAsia="宋体" w:cs="宋体"/>
                <w:sz w:val="24"/>
                <w:szCs w:val="24"/>
                <w:highlight w:val="white"/>
                <w:lang w:val="en-US" w:eastAsia="zh-CN"/>
              </w:rPr>
              <w:t xml:space="preserve">000</w:t>
            </w:r>
            <w:r>
              <w:rPr>
                <w:highlight w:val="white"/>
              </w:rP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rPr>
                <w:rFonts w:hint="eastAsia" w:ascii="宋体" w:hAnsi="宋体" w:eastAsia="宋体" w:cs="宋体"/>
                <w:sz w:val="24"/>
                <w:szCs w:val="24"/>
                <w:highlight w:val="white"/>
              </w:rPr>
            </w:pPr>
            <w:r>
              <w:rPr>
                <w:rFonts w:hint="eastAsia" w:ascii="微软雅黑" w:hAnsi="微软雅黑" w:eastAsia="微软雅黑" w:cs="微软雅黑"/>
                <w:sz w:val="24"/>
                <w:szCs w:val="24"/>
                <w:highlight w:val="white"/>
              </w:rPr>
              <w:t xml:space="preserve">SUS304</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471"/>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w:t>
            </w:r>
            <w:r>
              <w:rPr>
                <w:highlight w:val="white"/>
              </w:rP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引风管</w:t>
            </w:r>
            <w:r>
              <w:rPr>
                <w:highlight w:val="white"/>
              </w:rP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rPr>
                <w:rFonts w:hint="eastAsia" w:ascii="宋体" w:hAnsi="宋体" w:eastAsia="宋体" w:cs="宋体"/>
                <w:sz w:val="24"/>
                <w:szCs w:val="24"/>
                <w:highlight w:val="white"/>
              </w:rPr>
            </w:pPr>
            <w:r>
              <w:rPr>
                <w:rFonts w:hint="eastAsia" w:ascii="微软雅黑" w:hAnsi="微软雅黑" w:eastAsia="微软雅黑" w:cs="微软雅黑"/>
                <w:sz w:val="24"/>
                <w:szCs w:val="24"/>
                <w:highlight w:val="white"/>
              </w:rPr>
              <w:t xml:space="preserve">SUS304</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30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w:t>
            </w:r>
            <w:r>
              <w:rPr>
                <w:highlight w:val="white"/>
              </w:rP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分级电机</w:t>
            </w:r>
            <w:r>
              <w:rPr>
                <w:highlight w:val="white"/>
              </w:rP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DW04Y</w:t>
            </w:r>
            <w:r>
              <w:rPr>
                <w:highlight w:val="white"/>
              </w:rP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rPr>
                <w:rFonts w:hint="eastAsia" w:ascii="宋体" w:hAnsi="宋体" w:eastAsia="宋体" w:cs="宋体"/>
                <w:sz w:val="24"/>
                <w:szCs w:val="24"/>
                <w:highlight w:val="white"/>
              </w:rPr>
            </w:pPr>
            <w:r>
              <w:rPr>
                <w:rFonts w:hint="eastAsia" w:ascii="微软雅黑" w:hAnsi="微软雅黑" w:eastAsia="微软雅黑" w:cs="微软雅黑"/>
                <w:sz w:val="24"/>
                <w:szCs w:val="24"/>
                <w:highlight w:val="white"/>
              </w:rPr>
              <w:t xml:space="preserve">A3</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2.2kw</w:t>
            </w:r>
            <w:r>
              <w:rPr>
                <w:highlight w:val="white"/>
              </w:rPr>
            </w:r>
          </w:p>
        </w:tc>
      </w:tr>
      <w:tr>
        <w:trPr>
          <w:trHeight w:val="522"/>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w:t>
            </w:r>
            <w:r>
              <w:rPr>
                <w:highlight w:val="white"/>
              </w:rP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加料电机</w:t>
            </w:r>
            <w:r>
              <w:rPr>
                <w:highlight w:val="white"/>
              </w:rP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DL07Y</w:t>
            </w:r>
            <w:r>
              <w:rPr>
                <w:highlight w:val="white"/>
              </w:rP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rPr>
                <w:rFonts w:hint="eastAsia" w:ascii="宋体" w:hAnsi="宋体" w:eastAsia="宋体" w:cs="宋体"/>
                <w:sz w:val="24"/>
                <w:szCs w:val="24"/>
                <w:highlight w:val="white"/>
              </w:rPr>
            </w:pPr>
            <w:r>
              <w:rPr>
                <w:rFonts w:hint="eastAsia" w:ascii="微软雅黑" w:hAnsi="微软雅黑" w:eastAsia="微软雅黑" w:cs="微软雅黑"/>
                <w:sz w:val="24"/>
                <w:szCs w:val="24"/>
                <w:highlight w:val="white"/>
              </w:rPr>
              <w:t xml:space="preserve">A3</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0.55kw</w:t>
            </w:r>
            <w:r>
              <w:rPr>
                <w:highlight w:val="white"/>
              </w:rPr>
            </w:r>
          </w:p>
        </w:tc>
      </w:tr>
      <w:tr>
        <w:trPr>
          <w:trHeight w:val="44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w:t>
            </w:r>
            <w:r>
              <w:rPr>
                <w:highlight w:val="white"/>
              </w:rP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引风机</w:t>
            </w:r>
            <w:r>
              <w:rPr>
                <w:highlight w:val="white"/>
              </w:rP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9-19-</w:t>
            </w:r>
            <w:r>
              <w:rPr>
                <w:highlight w:val="white"/>
              </w:rP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rPr>
                <w:rFonts w:hint="eastAsia" w:ascii="宋体" w:hAnsi="宋体" w:eastAsia="宋体" w:cs="宋体"/>
                <w:sz w:val="24"/>
                <w:szCs w:val="24"/>
                <w:highlight w:val="white"/>
              </w:rPr>
            </w:pPr>
            <w:r>
              <w:rPr>
                <w:rFonts w:hint="eastAsia" w:ascii="微软雅黑" w:hAnsi="微软雅黑" w:eastAsia="微软雅黑" w:cs="微软雅黑"/>
                <w:sz w:val="24"/>
                <w:szCs w:val="24"/>
                <w:highlight w:val="white"/>
              </w:rPr>
              <w:t xml:space="preserve">SUS304</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4KW</w:t>
            </w:r>
            <w:r>
              <w:rPr>
                <w:highlight w:val="white"/>
              </w:rPr>
            </w:r>
          </w:p>
        </w:tc>
      </w:tr>
      <w:tr>
        <w:trPr>
          <w:trHeight w:val="511"/>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w:t>
            </w:r>
            <w:r>
              <w:rPr>
                <w:highlight w:val="white"/>
              </w:rP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出料关风机</w:t>
            </w:r>
            <w:r>
              <w:rPr>
                <w:highlight w:val="white"/>
              </w:rP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TFGFY2.8</w:t>
            </w:r>
            <w:r>
              <w:rPr>
                <w:highlight w:val="white"/>
              </w:rP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rPr>
                <w:rFonts w:hint="eastAsia" w:ascii="宋体" w:hAnsi="宋体" w:eastAsia="宋体" w:cs="宋体"/>
                <w:sz w:val="24"/>
                <w:szCs w:val="24"/>
                <w:highlight w:val="white"/>
              </w:rPr>
            </w:pPr>
            <w:r>
              <w:rPr>
                <w:rFonts w:hint="eastAsia" w:ascii="微软雅黑" w:hAnsi="微软雅黑" w:eastAsia="微软雅黑" w:cs="微软雅黑"/>
                <w:sz w:val="24"/>
                <w:szCs w:val="24"/>
                <w:highlight w:val="white"/>
              </w:rPr>
              <w:t xml:space="preserve">SUS304</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0.75kw</w:t>
            </w:r>
            <w:r>
              <w:rPr>
                <w:highlight w:val="white"/>
              </w:rPr>
            </w:r>
          </w:p>
        </w:tc>
      </w:tr>
      <w:tr>
        <w:trPr>
          <w:trHeight w:val="482"/>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w:t>
            </w:r>
            <w:r>
              <w:rPr>
                <w:highlight w:val="white"/>
              </w:rP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粉碎主电机</w:t>
            </w:r>
            <w:r>
              <w:rPr>
                <w:highlight w:val="white"/>
              </w:rP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Y132S2-2</w:t>
            </w:r>
            <w:r>
              <w:rPr>
                <w:highlight w:val="white"/>
              </w:rP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rPr>
                <w:rFonts w:hint="eastAsia" w:ascii="宋体" w:hAnsi="宋体" w:eastAsia="宋体" w:cs="宋体"/>
                <w:sz w:val="24"/>
                <w:szCs w:val="24"/>
                <w:highlight w:val="white"/>
              </w:rPr>
            </w:pPr>
            <w:r>
              <w:rPr>
                <w:rFonts w:hint="eastAsia" w:ascii="微软雅黑" w:hAnsi="微软雅黑" w:eastAsia="微软雅黑" w:cs="微软雅黑"/>
                <w:sz w:val="24"/>
                <w:szCs w:val="24"/>
                <w:highlight w:val="white"/>
              </w:rPr>
              <w:t xml:space="preserve">A3</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11KW</w:t>
            </w:r>
            <w:r>
              <w:rPr>
                <w:highlight w:val="white"/>
              </w:rPr>
            </w:r>
          </w:p>
        </w:tc>
      </w:tr>
      <w:tr>
        <w:trPr>
          <w:trHeight w:val="482"/>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16</w:t>
            </w:r>
            <w:r>
              <w:rPr>
                <w:highlight w:val="white"/>
              </w:rP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eastAsia="zh-CN"/>
              </w:rPr>
              <w:t xml:space="preserve">水冷夹套</w:t>
            </w:r>
            <w:r>
              <w:rPr>
                <w:highlight w:val="white"/>
              </w:rP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rPr>
                <w:rFonts w:hint="eastAsia" w:ascii="宋体" w:hAnsi="宋体" w:eastAsia="宋体" w:cs="宋体"/>
                <w:sz w:val="24"/>
                <w:szCs w:val="24"/>
                <w:highlight w:val="white"/>
              </w:rPr>
            </w:pPr>
            <w:r>
              <w:rPr>
                <w:rFonts w:hint="eastAsia" w:ascii="微软雅黑" w:hAnsi="微软雅黑" w:eastAsia="微软雅黑" w:cs="微软雅黑"/>
                <w:sz w:val="24"/>
                <w:szCs w:val="24"/>
                <w:highlight w:val="white"/>
                <w:lang w:val="en-US" w:eastAsia="zh-CN"/>
              </w:rPr>
              <w:t xml:space="preserve">SUS304</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482"/>
        </w:trPr>
        <w:tc>
          <w:tcPr>
            <w:tcBorders>
              <w:top w:val="single" w:color="auto" w:sz="4" w:space="0"/>
              <w:left w:val="single" w:color="auto" w:sz="4" w:space="0"/>
              <w:bottom w:val="single" w:color="auto" w:sz="4" w:space="0"/>
              <w:right w:val="single" w:color="auto" w:sz="4" w:space="0"/>
            </w:tcBorders>
            <w:tcW w:w="828"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rFonts w:hint="eastAsia" w:ascii="宋体" w:hAnsi="宋体" w:eastAsia="宋体" w:cs="宋体"/>
                <w:sz w:val="24"/>
                <w:szCs w:val="24"/>
                <w:highlight w:val="white"/>
                <w:lang w:val="en-US" w:eastAsia="zh-CN"/>
              </w:rPr>
              <w:t xml:space="preserve">7</w:t>
            </w:r>
            <w:r>
              <w:rPr>
                <w:highlight w:val="white"/>
              </w:rPr>
            </w:r>
          </w:p>
        </w:tc>
        <w:tc>
          <w:tcPr>
            <w:tcBorders>
              <w:top w:val="single" w:color="auto" w:sz="4" w:space="0"/>
              <w:left w:val="single" w:color="auto" w:sz="4" w:space="0"/>
              <w:bottom w:val="single" w:color="auto" w:sz="4" w:space="0"/>
              <w:right w:val="single" w:color="auto" w:sz="4" w:space="0"/>
            </w:tcBorders>
            <w:tcW w:w="1695"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控制系统</w:t>
            </w:r>
            <w:r>
              <w:rPr>
                <w:highlight w:val="white"/>
              </w:rP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控制系统</w:t>
            </w:r>
            <w:r>
              <w:rPr>
                <w:highlight w:val="white"/>
              </w:rP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482"/>
        </w:trPr>
        <w:tc>
          <w:tcPr>
            <w:tcBorders>
              <w:top w:val="single" w:color="auto" w:sz="4" w:space="0"/>
              <w:left w:val="single" w:color="auto" w:sz="4" w:space="0"/>
              <w:bottom w:val="single" w:color="auto" w:sz="4" w:space="0"/>
              <w:right w:val="single" w:color="auto" w:sz="4" w:space="0"/>
            </w:tcBorders>
            <w:tcW w:w="828"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95"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电器原件</w:t>
            </w:r>
            <w:r>
              <w:rPr>
                <w:highlight w:val="white"/>
              </w:rP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482"/>
        </w:trPr>
        <w:tc>
          <w:tcPr>
            <w:tcBorders>
              <w:top w:val="single" w:color="auto" w:sz="4" w:space="0"/>
              <w:left w:val="single" w:color="auto" w:sz="4" w:space="0"/>
              <w:bottom w:val="single" w:color="auto" w:sz="4" w:space="0"/>
              <w:right w:val="single" w:color="auto" w:sz="4" w:space="0"/>
            </w:tcBorders>
            <w:tcW w:w="828"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95"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控制柜</w:t>
            </w:r>
            <w:r>
              <w:rPr>
                <w:highlight w:val="white"/>
              </w:rP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bl>
    <w:p>
      <w:pP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eastAsia="zh-CN"/>
        </w:rPr>
      </w:r>
      <w:r>
        <w:rPr>
          <w:highlight w:val="white"/>
        </w:rPr>
      </w:r>
    </w:p>
    <w:p>
      <w:pP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eastAsia="zh-CN"/>
        </w:rPr>
      </w:r>
      <w:r>
        <w:rPr>
          <w:highlight w:val="white"/>
        </w:rPr>
      </w:r>
    </w:p>
    <w:p>
      <w:pP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eastAsia="zh-CN"/>
        </w:rPr>
      </w:r>
      <w:r>
        <w:rPr>
          <w:highlight w:val="white"/>
        </w:rPr>
      </w:r>
    </w:p>
    <w:p>
      <w:pP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eastAsia="zh-CN"/>
        </w:rPr>
      </w:r>
      <w:r>
        <w:rPr>
          <w:highlight w:val="white"/>
        </w:rPr>
      </w:r>
    </w:p>
    <w:p>
      <w:pP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eastAsia="zh-CN"/>
        </w:rPr>
      </w:r>
      <w:r>
        <w:rPr>
          <w:highlight w:val="white"/>
        </w:rPr>
      </w:r>
    </w:p>
    <w:p>
      <w:pP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eastAsia="zh-CN"/>
        </w:rPr>
      </w:r>
      <w:r>
        <w:rPr>
          <w:highlight w:val="white"/>
        </w:rPr>
      </w:r>
    </w:p>
    <w:p>
      <w:pP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eastAsia="zh-CN"/>
        </w:rPr>
      </w:r>
      <w:r>
        <w:rPr>
          <w:highlight w:val="white"/>
        </w:rPr>
      </w:r>
    </w:p>
    <w:p>
      <w:pPr>
        <w:keepLines w:val="0"/>
        <w:keepNext w:val="0"/>
        <w:pageBreakBefore w:val="0"/>
        <w:spacing w:line="440" w:lineRule="exact"/>
        <w:widowControl w:val="off"/>
        <w:rPr>
          <w:rFonts w:hint="default" w:ascii="宋体" w:hAnsi="宋体" w:eastAsia="宋体" w:cs="宋体"/>
          <w:sz w:val="24"/>
          <w:szCs w:val="24"/>
          <w:highlight w:val="white"/>
        </w:rPr>
      </w:pPr>
      <w:r>
        <w:rPr>
          <w:rFonts w:hint="eastAsia" w:ascii="宋体" w:hAnsi="宋体" w:cs="宋体"/>
          <w:sz w:val="24"/>
          <w:szCs w:val="24"/>
          <w:highlight w:val="white"/>
          <w:lang w:val="en-US" w:eastAsia="zh-CN"/>
        </w:rPr>
        <w:t xml:space="preserve"> </w:t>
      </w:r>
      <w:r>
        <w:rPr>
          <w:highlight w:val="white"/>
        </w:rPr>
      </w:r>
    </w:p>
    <w:p>
      <w:pPr>
        <w:keepLines w:val="0"/>
        <w:keepNext w:val="0"/>
        <w:pageBreakBefore w:val="0"/>
        <w:spacing w:line="440" w:lineRule="exact"/>
        <w:widowControl w:val="off"/>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rPr>
        <w:t xml:space="preserve">实拍图</w:t>
      </w:r>
      <w:r>
        <w:rPr>
          <w:rFonts w:hint="eastAsia" w:ascii="宋体" w:hAnsi="宋体" w:eastAsia="宋体" w:cs="宋体"/>
          <w:b w:val="0"/>
          <w:bCs w:val="0"/>
          <w:sz w:val="24"/>
          <w:szCs w:val="24"/>
          <w:highlight w:val="white"/>
          <w:lang w:val="en-US" w:eastAsia="zh-CN"/>
        </w:rPr>
        <w:t xml:space="preserve">（仅供参考）</w:t>
      </w:r>
      <w:r>
        <w:rPr>
          <w:highlight w:val="white"/>
        </w:rPr>
      </w:r>
    </w:p>
    <w:p>
      <w:pPr>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b/>
          <w:bCs/>
          <w:sz w:val="24"/>
          <w:szCs w:val="24"/>
          <w:highlight w:val="whit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-248285</wp:posOffset>
                </wp:positionH>
                <wp:positionV relativeFrom="paragraph">
                  <wp:posOffset>2002790</wp:posOffset>
                </wp:positionV>
                <wp:extent cx="6704965" cy="6704965"/>
                <wp:effectExtent l="0" t="0" r="635" b="635"/>
                <wp:wrapTight wrapText="bothSides">
                  <wp:wrapPolygon edited="1">
                    <wp:start x="0" y="0"/>
                    <wp:lineTo x="0" y="21553"/>
                    <wp:lineTo x="21553" y="21553"/>
                    <wp:lineTo x="21553" y="0"/>
                    <wp:lineTo x="0" y="0"/>
                  </wp:wrapPolygon>
                </wp:wrapTight>
                <wp:docPr id="4" name="图片 4" descr="2e6d556fcf964c7f637e9bc3e269fcb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2e6d556fcf964c7f637e9bc3e269fcb8"/>
                        <pic:cNvPicPr>
                          <a:picLocks noChangeAspect="1"/>
                        </pic:cNvPicPr>
                        <pic:nvPr/>
                      </pic:nvPicPr>
                      <pic:blipFill>
                        <a:blip r:embed="rId16"/>
                        <a:stretch/>
                      </pic:blipFill>
                      <pic:spPr bwMode="auto">
                        <a:xfrm>
                          <a:off x="0" y="0"/>
                          <a:ext cx="6704965" cy="67049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9.6pt;mso-position-horizontal:absolute;mso-position-vertical-relative:text;margin-top:157.7pt;mso-position-vertical:absolute;width:527.9pt;height:527.9pt;mso-wrap-distance-left:9.0pt;mso-wrap-distance-top:0.0pt;mso-wrap-distance-right:9.0pt;mso-wrap-distance-bottom:0.0pt;" wrapcoords="0 0 0 99782 99782 99782 99782 0 0 0" stroked="false">
                <v:path textboxrect="0,0,0,0"/>
                <w10:wrap type="tight"/>
                <v:imagedata r:id="rId16" o:title=""/>
              </v:shape>
            </w:pict>
          </mc:Fallback>
        </mc:AlternateContent>
      </w:r>
      <w:r>
        <w:rPr>
          <w:rFonts w:hint="eastAsia" w:ascii="宋体" w:hAnsi="宋体" w:eastAsia="宋体" w:cs="宋体"/>
          <w:b/>
          <w:bCs/>
          <w:sz w:val="24"/>
          <w:szCs w:val="24"/>
          <w:highlight w:val="white"/>
          <w:lang w:val="en-US" w:eastAsia="zh-CN"/>
        </w:rPr>
        <w:br w:type="page" w:clear="all"/>
      </w:r>
      <w:r>
        <w:rPr>
          <w:highlight w:val="white"/>
        </w:rPr>
      </w:r>
    </w:p>
    <w:p>
      <w:pPr>
        <w:jc w:val="both"/>
        <w:keepLines w:val="0"/>
        <w:keepNext w:val="0"/>
        <w:pageBreakBefore w:val="0"/>
        <w:spacing w:line="440" w:lineRule="exact"/>
        <w:widowControl w:val="off"/>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rPr>
        <w:t xml:space="preserve">2、SYH-1000三维运动混合机技术参数</w:t>
      </w:r>
      <w:r>
        <w:rPr>
          <w:highlight w:val="white"/>
        </w:rPr>
      </w:r>
    </w:p>
    <w:p>
      <w:pPr>
        <w:jc w:val="center"/>
        <w:keepLines w:val="0"/>
        <w:keepNext w:val="0"/>
        <w:pageBreakBefore w:val="0"/>
        <w:spacing w:line="440" w:lineRule="exact"/>
        <w:widowControl w:val="off"/>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rPr>
      </w:r>
      <w:r>
        <w:rPr>
          <w:highlight w:val="white"/>
        </w:rPr>
      </w:r>
    </w:p>
    <w:tbl>
      <w:tblPr>
        <w:tblStyle w:val="7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81"/>
        <w:gridCol w:w="3697"/>
        <w:gridCol w:w="1155"/>
        <w:gridCol w:w="3540"/>
      </w:tblGrid>
      <w:tr>
        <w:trPr>
          <w:jc w:val="center"/>
          <w:trHeight w:val="702"/>
        </w:trPr>
        <w:tc>
          <w:tcPr>
            <w:tcW w:w="2081"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产品名称</w:t>
            </w:r>
            <w:r>
              <w:rPr>
                <w:highlight w:val="white"/>
              </w:rPr>
            </w:r>
          </w:p>
        </w:tc>
        <w:tc>
          <w:tcPr>
            <w:gridSpan w:val="3"/>
            <w:tcW w:w="8392" w:type="dxa"/>
            <w:vAlign w:val="center"/>
            <w:textDirection w:val="lrTb"/>
            <w:noWrap w:val="false"/>
          </w:tcPr>
          <w:p>
            <w:pPr>
              <w:keepLines w:val="0"/>
              <w:keepNext w:val="0"/>
              <w:pageBreakBefore w:val="0"/>
              <w:spacing w:after="0"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lang w:eastAsia="zh-CN"/>
              </w:rPr>
              <w:t xml:space="preserve">三维运动</w:t>
            </w:r>
            <w:r>
              <w:rPr>
                <w:rFonts w:hint="eastAsia" w:ascii="宋体" w:hAnsi="宋体" w:eastAsia="宋体" w:cs="宋体"/>
                <w:b w:val="0"/>
                <w:bCs w:val="0"/>
                <w:sz w:val="24"/>
                <w:szCs w:val="24"/>
                <w:highlight w:val="white"/>
              </w:rPr>
              <w:t xml:space="preserve">混合机</w:t>
            </w:r>
            <w:r>
              <w:rPr>
                <w:highlight w:val="white"/>
              </w:rPr>
            </w:r>
          </w:p>
        </w:tc>
      </w:tr>
      <w:tr>
        <w:trPr>
          <w:jc w:val="center"/>
          <w:trHeight w:val="702"/>
        </w:trPr>
        <w:tc>
          <w:tcPr>
            <w:tcW w:w="2081"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型号规格</w:t>
            </w:r>
            <w:r>
              <w:rPr>
                <w:highlight w:val="white"/>
              </w:rPr>
            </w:r>
          </w:p>
        </w:tc>
        <w:tc>
          <w:tcPr>
            <w:tcW w:w="3697" w:type="dxa"/>
            <w:vAlign w:val="center"/>
            <w:textDirection w:val="lrTb"/>
            <w:noWrap w:val="false"/>
          </w:tcPr>
          <w:p>
            <w:pPr>
              <w:keepLines w:val="0"/>
              <w:keepNext w:val="0"/>
              <w:pageBreakBefore w:val="0"/>
              <w:spacing w:after="0"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lang w:val="en-US" w:eastAsia="zh-CN"/>
              </w:rPr>
              <w:t xml:space="preserve">SYH-1000</w:t>
            </w:r>
            <w:r>
              <w:rPr>
                <w:highlight w:val="white"/>
              </w:rPr>
            </w:r>
          </w:p>
        </w:tc>
        <w:tc>
          <w:tcPr>
            <w:tcW w:w="1155"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数量</w:t>
            </w:r>
            <w:r>
              <w:rPr>
                <w:highlight w:val="white"/>
              </w:rPr>
            </w:r>
          </w:p>
        </w:tc>
        <w:tc>
          <w:tcPr>
            <w:tcW w:w="3540" w:type="dxa"/>
            <w:vAlign w:val="center"/>
            <w:textDirection w:val="lrTb"/>
            <w:noWrap w:val="false"/>
          </w:tcPr>
          <w:p>
            <w:pPr>
              <w:keepLines w:val="0"/>
              <w:keepNext w:val="0"/>
              <w:pageBreakBefore w:val="0"/>
              <w:spacing w:after="0"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lang w:val="en-US" w:eastAsia="zh-CN"/>
              </w:rPr>
              <w:t xml:space="preserve">1</w:t>
            </w:r>
            <w:r>
              <w:rPr>
                <w:highlight w:val="white"/>
              </w:rPr>
            </w:r>
          </w:p>
        </w:tc>
      </w:tr>
      <w:tr>
        <w:trPr>
          <w:jc w:val="center"/>
          <w:trHeight w:val="702"/>
        </w:trPr>
        <w:tc>
          <w:tcPr>
            <w:tcW w:w="2081"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供货范围</w:t>
            </w:r>
            <w:r>
              <w:rPr>
                <w:highlight w:val="white"/>
              </w:rPr>
            </w:r>
          </w:p>
        </w:tc>
        <w:tc>
          <w:tcPr>
            <w:gridSpan w:val="3"/>
            <w:tcW w:w="8392" w:type="dxa"/>
            <w:vAlign w:val="center"/>
            <w:textDirection w:val="lrTb"/>
            <w:noWrap w:val="false"/>
          </w:tcPr>
          <w:p>
            <w:pPr>
              <w:keepLines w:val="0"/>
              <w:keepNext w:val="0"/>
              <w:pageBreakBefore w:val="0"/>
              <w:spacing w:after="0"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整机</w:t>
            </w:r>
            <w:r>
              <w:rPr>
                <w:highlight w:val="white"/>
              </w:rPr>
            </w:r>
          </w:p>
        </w:tc>
      </w:tr>
      <w:tr>
        <w:trPr>
          <w:jc w:val="center"/>
          <w:trHeight w:val="922"/>
        </w:trPr>
        <w:tc>
          <w:tcPr>
            <w:tcW w:w="2081"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主要</w:t>
            </w:r>
            <w:r>
              <w:rPr>
                <w:highlight w:val="white"/>
              </w:rPr>
            </w:r>
          </w:p>
          <w:p>
            <w:pPr>
              <w:jc w:val="center"/>
              <w:keepLines w:val="0"/>
              <w:keepNext w:val="0"/>
              <w:pageBreakBefore w:val="0"/>
              <w:spacing w:after="0"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技术</w:t>
            </w:r>
            <w:r>
              <w:rPr>
                <w:highlight w:val="white"/>
              </w:rPr>
            </w:r>
          </w:p>
          <w:p>
            <w:pPr>
              <w:jc w:val="center"/>
              <w:keepLines w:val="0"/>
              <w:keepNext w:val="0"/>
              <w:pageBreakBefore w:val="0"/>
              <w:spacing w:after="0"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参数</w:t>
            </w:r>
            <w:r>
              <w:rPr>
                <w:highlight w:val="white"/>
              </w:rPr>
            </w:r>
          </w:p>
        </w:tc>
        <w:tc>
          <w:tcPr>
            <w:gridSpan w:val="3"/>
            <w:tcW w:w="8392" w:type="dxa"/>
            <w:vAlign w:val="center"/>
            <w:textDirection w:val="lrTb"/>
            <w:noWrap w:val="false"/>
          </w:tcPr>
          <w:p>
            <w:pPr>
              <w:keepLines w:val="0"/>
              <w:keepNext w:val="0"/>
              <w:pageBreakBefore w:val="0"/>
              <w:spacing w:before="157" w:after="157"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外形尺寸：</w:t>
            </w:r>
            <w:r>
              <w:rPr>
                <w:rFonts w:hint="eastAsia" w:ascii="宋体" w:hAnsi="宋体" w:eastAsia="宋体" w:cs="宋体"/>
                <w:b w:val="0"/>
                <w:bCs w:val="0"/>
                <w:sz w:val="24"/>
                <w:szCs w:val="24"/>
                <w:highlight w:val="white"/>
                <w:lang w:val="en-US" w:eastAsia="zh-CN"/>
              </w:rPr>
              <w:t xml:space="preserve">2300*2600*2500 mm</w:t>
            </w:r>
            <w:r>
              <w:rPr>
                <w:rFonts w:hint="eastAsia" w:ascii="宋体" w:hAnsi="宋体" w:eastAsia="宋体" w:cs="宋体"/>
                <w:b w:val="0"/>
                <w:bCs w:val="0"/>
                <w:sz w:val="24"/>
                <w:szCs w:val="24"/>
                <w:highlight w:val="white"/>
              </w:rPr>
              <w:t xml:space="preserve">(以实物为准)</w:t>
            </w:r>
            <w:r>
              <w:rPr>
                <w:highlight w:val="white"/>
              </w:rPr>
            </w:r>
          </w:p>
          <w:p>
            <w:pPr>
              <w:keepLines w:val="0"/>
              <w:keepNext w:val="0"/>
              <w:pageBreakBefore w:val="0"/>
              <w:spacing w:before="157" w:after="157"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容    积：</w:t>
            </w:r>
            <w:r>
              <w:rPr>
                <w:rFonts w:hint="eastAsia" w:ascii="宋体" w:hAnsi="宋体" w:eastAsia="宋体" w:cs="宋体"/>
                <w:b w:val="0"/>
                <w:bCs w:val="0"/>
                <w:sz w:val="24"/>
                <w:szCs w:val="24"/>
                <w:highlight w:val="white"/>
                <w:lang w:val="en-US" w:eastAsia="zh-CN"/>
              </w:rPr>
              <w:t xml:space="preserve">10</w:t>
            </w:r>
            <w:r>
              <w:rPr>
                <w:rFonts w:hint="eastAsia" w:ascii="宋体" w:hAnsi="宋体" w:eastAsia="宋体" w:cs="宋体"/>
                <w:b w:val="0"/>
                <w:bCs w:val="0"/>
                <w:sz w:val="24"/>
                <w:szCs w:val="24"/>
                <w:highlight w:val="white"/>
              </w:rPr>
              <w:t xml:space="preserve">00L</w:t>
            </w:r>
            <w:r>
              <w:rPr>
                <w:highlight w:val="white"/>
              </w:rPr>
            </w:r>
          </w:p>
          <w:p>
            <w:pPr>
              <w:keepLines w:val="0"/>
              <w:keepNext w:val="0"/>
              <w:pageBreakBefore w:val="0"/>
              <w:spacing w:before="157" w:after="157"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电机功率：</w:t>
            </w:r>
            <w:r>
              <w:rPr>
                <w:rFonts w:hint="eastAsia" w:ascii="宋体" w:hAnsi="宋体" w:eastAsia="宋体" w:cs="宋体"/>
                <w:b w:val="0"/>
                <w:bCs w:val="0"/>
                <w:sz w:val="24"/>
                <w:szCs w:val="24"/>
                <w:highlight w:val="white"/>
                <w:lang w:val="en-US" w:eastAsia="zh-CN"/>
              </w:rPr>
              <w:t xml:space="preserve">11</w:t>
            </w:r>
            <w:r>
              <w:rPr>
                <w:rFonts w:hint="eastAsia" w:ascii="宋体" w:hAnsi="宋体" w:eastAsia="宋体" w:cs="宋体"/>
                <w:b w:val="0"/>
                <w:bCs w:val="0"/>
                <w:sz w:val="24"/>
                <w:szCs w:val="24"/>
                <w:highlight w:val="white"/>
              </w:rPr>
              <w:t xml:space="preserve"> Kw</w:t>
            </w:r>
            <w:r>
              <w:rPr>
                <w:highlight w:val="white"/>
              </w:rPr>
            </w:r>
          </w:p>
          <w:p>
            <w:pPr>
              <w:keepLines w:val="0"/>
              <w:keepNext w:val="0"/>
              <w:pageBreakBefore w:val="0"/>
              <w:spacing w:before="157" w:after="157"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转</w:t>
            </w:r>
            <w:r>
              <w:rPr>
                <w:rFonts w:hint="eastAsia" w:ascii="宋体" w:hAnsi="宋体" w:eastAsia="宋体" w:cs="宋体"/>
                <w:b w:val="0"/>
                <w:bCs w:val="0"/>
                <w:sz w:val="24"/>
                <w:szCs w:val="24"/>
                <w:highlight w:val="white"/>
                <w:lang w:val="en-US" w:eastAsia="zh-CN"/>
              </w:rPr>
              <w:t xml:space="preserve">    </w:t>
            </w:r>
            <w:r>
              <w:rPr>
                <w:rFonts w:hint="eastAsia" w:ascii="宋体" w:hAnsi="宋体" w:eastAsia="宋体" w:cs="宋体"/>
                <w:b w:val="0"/>
                <w:bCs w:val="0"/>
                <w:sz w:val="24"/>
                <w:szCs w:val="24"/>
                <w:highlight w:val="white"/>
              </w:rPr>
              <w:t xml:space="preserve">速：</w:t>
            </w:r>
            <w:r>
              <w:rPr>
                <w:rFonts w:hint="eastAsia" w:ascii="宋体" w:hAnsi="宋体" w:eastAsia="宋体" w:cs="宋体"/>
                <w:b w:val="0"/>
                <w:bCs w:val="0"/>
                <w:sz w:val="24"/>
                <w:szCs w:val="24"/>
                <w:highlight w:val="white"/>
                <w:lang w:val="en-US" w:eastAsia="zh-CN"/>
              </w:rPr>
              <w:t xml:space="preserve">2-12</w:t>
            </w:r>
            <w:r>
              <w:rPr>
                <w:rFonts w:hint="eastAsia" w:ascii="宋体" w:hAnsi="宋体" w:eastAsia="宋体" w:cs="宋体"/>
                <w:b w:val="0"/>
                <w:bCs w:val="0"/>
                <w:sz w:val="24"/>
                <w:szCs w:val="24"/>
                <w:highlight w:val="white"/>
              </w:rPr>
              <w:t xml:space="preserve">r/min</w:t>
            </w:r>
            <w:r>
              <w:rPr>
                <w:highlight w:val="white"/>
              </w:rPr>
            </w:r>
          </w:p>
          <w:p>
            <w:pPr>
              <w:keepLines w:val="0"/>
              <w:keepNext w:val="0"/>
              <w:pageBreakBefore w:val="0"/>
              <w:spacing w:before="157" w:after="157"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lang w:eastAsia="zh-CN"/>
              </w:rPr>
              <w:t xml:space="preserve">装料系数：≥</w:t>
            </w:r>
            <w:r>
              <w:rPr>
                <w:rFonts w:hint="eastAsia" w:ascii="宋体" w:hAnsi="宋体" w:eastAsia="宋体" w:cs="宋体"/>
                <w:b w:val="0"/>
                <w:bCs w:val="0"/>
                <w:sz w:val="24"/>
                <w:szCs w:val="24"/>
                <w:highlight w:val="white"/>
                <w:lang w:val="en-US" w:eastAsia="zh-CN"/>
              </w:rPr>
              <w:t xml:space="preserve">60%</w:t>
            </w:r>
            <w:r>
              <w:rPr>
                <w:highlight w:val="white"/>
              </w:rPr>
            </w:r>
          </w:p>
        </w:tc>
      </w:tr>
      <w:tr>
        <w:trPr>
          <w:jc w:val="center"/>
          <w:trHeight w:val="967"/>
        </w:trPr>
        <w:tc>
          <w:tcPr>
            <w:tcW w:w="2081"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性</w:t>
            </w:r>
            <w:r>
              <w:rPr>
                <w:highlight w:val="white"/>
              </w:rPr>
            </w:r>
          </w:p>
          <w:p>
            <w:pPr>
              <w:jc w:val="center"/>
              <w:keepLines w:val="0"/>
              <w:keepNext w:val="0"/>
              <w:pageBreakBefore w:val="0"/>
              <w:spacing w:after="0"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能</w:t>
            </w:r>
            <w:r>
              <w:rPr>
                <w:highlight w:val="white"/>
              </w:rPr>
            </w:r>
          </w:p>
          <w:p>
            <w:pPr>
              <w:jc w:val="center"/>
              <w:keepLines w:val="0"/>
              <w:keepNext w:val="0"/>
              <w:pageBreakBefore w:val="0"/>
              <w:spacing w:after="0"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及</w:t>
            </w:r>
            <w:r>
              <w:rPr>
                <w:highlight w:val="white"/>
              </w:rPr>
            </w:r>
          </w:p>
          <w:p>
            <w:pPr>
              <w:jc w:val="center"/>
              <w:keepLines w:val="0"/>
              <w:keepNext w:val="0"/>
              <w:pageBreakBefore w:val="0"/>
              <w:spacing w:after="0"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特</w:t>
            </w:r>
            <w:r>
              <w:rPr>
                <w:highlight w:val="white"/>
              </w:rPr>
            </w:r>
          </w:p>
          <w:p>
            <w:pPr>
              <w:jc w:val="center"/>
              <w:keepLines w:val="0"/>
              <w:keepNext w:val="0"/>
              <w:pageBreakBefore w:val="0"/>
              <w:spacing w:after="0"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点</w:t>
            </w:r>
            <w:r>
              <w:rPr>
                <w:highlight w:val="white"/>
              </w:rPr>
            </w:r>
          </w:p>
        </w:tc>
        <w:tc>
          <w:tcPr>
            <w:gridSpan w:val="3"/>
            <w:tcW w:w="8392" w:type="dxa"/>
            <w:vAlign w:val="center"/>
            <w:textDirection w:val="lrTb"/>
            <w:noWrap w:val="false"/>
          </w:tcPr>
          <w:p>
            <w:pPr>
              <w:ind w:firstLine="480"/>
              <w:keepLines w:val="0"/>
              <w:keepNext w:val="0"/>
              <w:pageBreakBefore w:val="0"/>
              <w:spacing w:after="0"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该设备主材料选用SUS304不锈钢板材、国标A3槽钢、A3钢板制作，控制元器件采用国产正泰品牌，承重传动部分采用哈轴，主轴传动采用</w:t>
            </w:r>
            <w:r>
              <w:rPr>
                <w:rFonts w:hint="eastAsia" w:ascii="宋体" w:hAnsi="宋体" w:eastAsia="宋体" w:cs="宋体"/>
                <w:b w:val="0"/>
                <w:bCs w:val="0"/>
                <w:sz w:val="24"/>
                <w:szCs w:val="24"/>
                <w:highlight w:val="white"/>
              </w:rPr>
              <w:t xml:space="preserve">变频调速控制，使设备运转更加稳定，料筒采用SUS304不锈钢板材制作，各过度角均为圆弧处理；工作原理：三维运动混合，就是利用三维万向立体转动，使物料在一定的密闭空间里面进行多次穿插、对流，而达到理想的混合效果，混合料筒通过安装在主、从动轴端部的两支Y型万向节的转动，在空间既交叉又能垂直运动，（客户可以根据实际生产经验通过对运转速度的调整，而达到更加理想的混合均匀度）这样反复运转，使料筒内的物料能够达到最理想的混合效果。混合效率99.9%以上。具体的物料混合均匀度要根据客户的物料性质、混合的时间、装料量来定。</w:t>
            </w:r>
            <w:r>
              <w:rPr>
                <w:highlight w:val="white"/>
              </w:rPr>
            </w:r>
          </w:p>
        </w:tc>
      </w:tr>
    </w:tbl>
    <w:p>
      <w:pPr>
        <w:keepLines w:val="0"/>
        <w:keepNext w:val="0"/>
        <w:pageBreakBefore w:val="0"/>
        <w:spacing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br w:type="page" w:clear="all"/>
      </w:r>
      <w:r>
        <w:rPr>
          <w:highlight w:val="white"/>
        </w:rPr>
      </w:r>
    </w:p>
    <w:p>
      <w:pPr>
        <w:jc w:val="center"/>
        <w:keepLines w:val="0"/>
        <w:keepNext w:val="0"/>
        <w:pageBreakBefore w:val="0"/>
        <w:spacing w:line="440" w:lineRule="exact"/>
        <w:widowControl w:val="off"/>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rPr>
        <w:t xml:space="preserve">SHY-1000型三维运动混合机配置</w:t>
      </w:r>
      <w:r>
        <w:rPr>
          <w:highlight w:val="white"/>
        </w:rPr>
      </w:r>
    </w:p>
    <w:p>
      <w:pPr>
        <w:jc w:val="center"/>
        <w:keepLines w:val="0"/>
        <w:keepNext w:val="0"/>
        <w:pageBreakBefore w:val="0"/>
        <w:spacing w:line="440" w:lineRule="exact"/>
        <w:widowControl w:val="off"/>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rPr>
      </w:r>
      <w:r>
        <w:rPr>
          <w:highlight w:val="white"/>
        </w:rPr>
      </w:r>
    </w:p>
    <w:tbl>
      <w:tblPr>
        <w:tblStyle w:val="777"/>
        <w:tblW w:w="74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2605"/>
        <w:gridCol w:w="3426"/>
        <w:gridCol w:w="710"/>
      </w:tblGrid>
      <w:tr>
        <w:trPr>
          <w:jc w:val="center"/>
          <w:trHeight w:val="662"/>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序号</w:t>
            </w:r>
            <w:r>
              <w:rPr>
                <w:highlight w:val="white"/>
              </w:rPr>
            </w:r>
          </w:p>
        </w:tc>
        <w:tc>
          <w:tcPr>
            <w:tcBorders>
              <w:top w:val="single" w:color="auto" w:sz="4" w:space="0"/>
              <w:left w:val="single" w:color="auto" w:sz="4" w:space="0"/>
              <w:bottom w:val="single" w:color="auto" w:sz="4" w:space="0"/>
              <w:right w:val="single" w:color="auto" w:sz="4" w:space="0"/>
            </w:tcBorders>
            <w:tcW w:w="2605"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名   称</w:t>
            </w:r>
            <w:r>
              <w:rPr>
                <w:highlight w:val="white"/>
              </w:rPr>
            </w:r>
          </w:p>
        </w:tc>
        <w:tc>
          <w:tcPr>
            <w:tcBorders>
              <w:top w:val="single" w:color="auto" w:sz="4" w:space="0"/>
              <w:left w:val="single" w:color="auto" w:sz="4" w:space="0"/>
              <w:bottom w:val="single" w:color="auto" w:sz="4" w:space="0"/>
              <w:right w:val="single" w:color="auto" w:sz="4" w:space="0"/>
            </w:tcBorders>
            <w:tcW w:w="3426"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材质及型号</w:t>
            </w:r>
            <w:r>
              <w:rPr>
                <w:highlight w:val="white"/>
              </w:rP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数量</w:t>
            </w:r>
            <w:r>
              <w:rPr>
                <w:highlight w:val="white"/>
              </w:rPr>
            </w:r>
          </w:p>
        </w:tc>
      </w:tr>
      <w:tr>
        <w:trPr>
          <w:jc w:val="center"/>
          <w:trHeight w:val="614"/>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highlight w:val="white"/>
              </w:rPr>
            </w:r>
          </w:p>
        </w:tc>
        <w:tc>
          <w:tcPr>
            <w:tcBorders>
              <w:top w:val="single" w:color="auto" w:sz="4" w:space="0"/>
              <w:left w:val="single" w:color="auto" w:sz="4" w:space="0"/>
              <w:bottom w:val="single" w:color="auto" w:sz="4" w:space="0"/>
              <w:right w:val="single" w:color="auto" w:sz="4" w:space="0"/>
            </w:tcBorders>
            <w:tcW w:w="2605"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筒体材料</w:t>
            </w:r>
            <w:r>
              <w:rPr>
                <w:highlight w:val="white"/>
              </w:rPr>
            </w:r>
          </w:p>
        </w:tc>
        <w:tc>
          <w:tcPr>
            <w:tcBorders>
              <w:top w:val="single" w:color="auto" w:sz="4" w:space="0"/>
              <w:left w:val="single" w:color="auto" w:sz="4" w:space="0"/>
              <w:bottom w:val="single" w:color="auto" w:sz="4" w:space="0"/>
              <w:right w:val="single" w:color="auto" w:sz="4" w:space="0"/>
            </w:tcBorders>
            <w:tcW w:w="3426"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3042B 不锈钢</w:t>
            </w: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.0mm</w:t>
            </w:r>
            <w:r>
              <w:rPr>
                <w:highlight w:val="white"/>
              </w:rP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1套</w:t>
            </w:r>
            <w:r>
              <w:rPr>
                <w:highlight w:val="white"/>
              </w:rPr>
            </w:r>
          </w:p>
        </w:tc>
      </w:tr>
      <w:tr>
        <w:trPr>
          <w:jc w:val="center"/>
          <w:trHeight w:val="614"/>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w:t>
            </w:r>
            <w:r>
              <w:rPr>
                <w:highlight w:val="white"/>
              </w:rPr>
            </w:r>
          </w:p>
        </w:tc>
        <w:tc>
          <w:tcPr>
            <w:tcBorders>
              <w:top w:val="single" w:color="auto" w:sz="4" w:space="0"/>
              <w:left w:val="single" w:color="auto" w:sz="4" w:space="0"/>
              <w:bottom w:val="single" w:color="auto" w:sz="4" w:space="0"/>
              <w:right w:val="single" w:color="auto" w:sz="4" w:space="0"/>
            </w:tcBorders>
            <w:tcW w:w="2605"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箱体外包材料</w:t>
            </w:r>
            <w:r>
              <w:rPr>
                <w:highlight w:val="white"/>
              </w:rPr>
            </w:r>
          </w:p>
        </w:tc>
        <w:tc>
          <w:tcPr>
            <w:tcBorders>
              <w:top w:val="single" w:color="auto" w:sz="4" w:space="0"/>
              <w:left w:val="single" w:color="auto" w:sz="4" w:space="0"/>
              <w:bottom w:val="single" w:color="auto" w:sz="4" w:space="0"/>
              <w:right w:val="single" w:color="auto" w:sz="4" w:space="0"/>
            </w:tcBorders>
            <w:tcW w:w="3426"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3042B 不锈钢1.5mm</w:t>
            </w:r>
            <w:r>
              <w:rPr>
                <w:highlight w:val="white"/>
              </w:rP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1套</w:t>
            </w:r>
            <w:r>
              <w:rPr>
                <w:highlight w:val="white"/>
              </w:rPr>
            </w:r>
          </w:p>
        </w:tc>
      </w:tr>
      <w:tr>
        <w:trPr>
          <w:jc w:val="center"/>
          <w:trHeight w:val="602"/>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w:t>
            </w:r>
            <w:r>
              <w:rPr>
                <w:highlight w:val="white"/>
              </w:rPr>
            </w:r>
          </w:p>
        </w:tc>
        <w:tc>
          <w:tcPr>
            <w:tcBorders>
              <w:top w:val="single" w:color="auto" w:sz="4" w:space="0"/>
              <w:left w:val="single" w:color="auto" w:sz="4" w:space="0"/>
              <w:bottom w:val="single" w:color="auto" w:sz="4" w:space="0"/>
              <w:right w:val="single" w:color="auto" w:sz="4" w:space="0"/>
            </w:tcBorders>
            <w:tcW w:w="2605"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进料口</w:t>
            </w:r>
            <w:r>
              <w:rPr>
                <w:highlight w:val="white"/>
              </w:rPr>
            </w:r>
          </w:p>
        </w:tc>
        <w:tc>
          <w:tcPr>
            <w:tcBorders>
              <w:top w:val="single" w:color="auto" w:sz="4" w:space="0"/>
              <w:left w:val="single" w:color="auto" w:sz="4" w:space="0"/>
              <w:bottom w:val="single" w:color="auto" w:sz="4" w:space="0"/>
              <w:right w:val="single" w:color="auto" w:sz="4" w:space="0"/>
            </w:tcBorders>
            <w:tcW w:w="3426"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3042B 不锈钢1mm φ</w:t>
            </w:r>
            <w:r>
              <w:rPr>
                <w:rFonts w:hint="eastAsia" w:ascii="宋体" w:hAnsi="宋体" w:eastAsia="宋体" w:cs="宋体"/>
                <w:sz w:val="24"/>
                <w:szCs w:val="24"/>
                <w:highlight w:val="white"/>
                <w:lang w:val="en-US" w:eastAsia="zh-CN"/>
              </w:rPr>
              <w:t xml:space="preserve">45</w:t>
            </w:r>
            <w:r>
              <w:rPr>
                <w:rFonts w:hint="eastAsia" w:ascii="宋体" w:hAnsi="宋体" w:eastAsia="宋体" w:cs="宋体"/>
                <w:sz w:val="24"/>
                <w:szCs w:val="24"/>
                <w:highlight w:val="white"/>
              </w:rPr>
              <w:t xml:space="preserve">0</w:t>
            </w:r>
            <w:r>
              <w:rPr>
                <w:highlight w:val="white"/>
              </w:rP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1套</w:t>
            </w:r>
            <w:r>
              <w:rPr>
                <w:highlight w:val="white"/>
              </w:rPr>
            </w:r>
          </w:p>
        </w:tc>
      </w:tr>
      <w:tr>
        <w:trPr>
          <w:jc w:val="center"/>
          <w:trHeight w:val="626"/>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w:t>
            </w:r>
            <w:r>
              <w:rPr>
                <w:highlight w:val="white"/>
              </w:rPr>
            </w:r>
          </w:p>
        </w:tc>
        <w:tc>
          <w:tcPr>
            <w:tcBorders>
              <w:top w:val="single" w:color="auto" w:sz="4" w:space="0"/>
              <w:left w:val="single" w:color="auto" w:sz="4" w:space="0"/>
              <w:bottom w:val="single" w:color="auto" w:sz="4" w:space="0"/>
              <w:right w:val="single" w:color="auto" w:sz="4" w:space="0"/>
            </w:tcBorders>
            <w:tcW w:w="2605"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出料口蝶阀</w:t>
            </w:r>
            <w:r>
              <w:rPr>
                <w:highlight w:val="white"/>
              </w:rPr>
            </w:r>
          </w:p>
        </w:tc>
        <w:tc>
          <w:tcPr>
            <w:tcBorders>
              <w:top w:val="single" w:color="auto" w:sz="4" w:space="0"/>
              <w:left w:val="single" w:color="auto" w:sz="4" w:space="0"/>
              <w:bottom w:val="single" w:color="auto" w:sz="4" w:space="0"/>
              <w:right w:val="single" w:color="auto" w:sz="4" w:space="0"/>
            </w:tcBorders>
            <w:tcW w:w="3426"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3042B  Dg2</w:t>
            </w:r>
            <w:r>
              <w:rPr>
                <w:rFonts w:hint="eastAsia" w:ascii="宋体" w:hAnsi="宋体" w:eastAsia="宋体" w:cs="宋体"/>
                <w:sz w:val="24"/>
                <w:szCs w:val="24"/>
                <w:highlight w:val="white"/>
                <w:lang w:val="en-US" w:eastAsia="zh-CN"/>
              </w:rPr>
              <w:t xml:space="preserve">0</w:t>
            </w:r>
            <w:r>
              <w:rPr>
                <w:rFonts w:hint="eastAsia" w:ascii="宋体" w:hAnsi="宋体" w:eastAsia="宋体" w:cs="宋体"/>
                <w:sz w:val="24"/>
                <w:szCs w:val="24"/>
                <w:highlight w:val="white"/>
              </w:rPr>
              <w:t xml:space="preserve">0 不锈钢蝶阀</w:t>
            </w:r>
            <w:r>
              <w:rPr>
                <w:highlight w:val="white"/>
              </w:rP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1套</w:t>
            </w:r>
            <w:r>
              <w:rPr>
                <w:highlight w:val="white"/>
              </w:rPr>
            </w:r>
          </w:p>
        </w:tc>
      </w:tr>
      <w:tr>
        <w:trPr>
          <w:jc w:val="center"/>
          <w:trHeight w:val="626"/>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w:t>
            </w:r>
            <w:r>
              <w:rPr>
                <w:highlight w:val="white"/>
              </w:rPr>
            </w:r>
          </w:p>
        </w:tc>
        <w:tc>
          <w:tcPr>
            <w:tcBorders>
              <w:top w:val="single" w:color="auto" w:sz="4" w:space="0"/>
              <w:left w:val="single" w:color="auto" w:sz="4" w:space="0"/>
              <w:bottom w:val="single" w:color="auto" w:sz="4" w:space="0"/>
              <w:right w:val="single" w:color="auto" w:sz="4" w:space="0"/>
            </w:tcBorders>
            <w:tcW w:w="2605"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转动电机</w:t>
            </w:r>
            <w:r>
              <w:rPr>
                <w:highlight w:val="white"/>
              </w:rPr>
            </w:r>
          </w:p>
        </w:tc>
        <w:tc>
          <w:tcPr>
            <w:tcBorders>
              <w:top w:val="single" w:color="auto" w:sz="4" w:space="0"/>
              <w:left w:val="single" w:color="auto" w:sz="4" w:space="0"/>
              <w:bottom w:val="single" w:color="auto" w:sz="4" w:space="0"/>
              <w:right w:val="single" w:color="auto" w:sz="4" w:space="0"/>
            </w:tcBorders>
            <w:tcW w:w="3426"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11</w:t>
            </w:r>
            <w:r>
              <w:rPr>
                <w:rFonts w:hint="eastAsia" w:ascii="宋体" w:hAnsi="宋体" w:eastAsia="宋体" w:cs="宋体"/>
                <w:sz w:val="24"/>
                <w:szCs w:val="24"/>
                <w:highlight w:val="white"/>
              </w:rPr>
              <w:t xml:space="preserve">KW</w:t>
            </w:r>
            <w:r>
              <w:rPr>
                <w:highlight w:val="white"/>
              </w:rP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1台</w:t>
            </w:r>
            <w:r>
              <w:rPr>
                <w:highlight w:val="white"/>
              </w:rPr>
            </w:r>
          </w:p>
        </w:tc>
      </w:tr>
      <w:tr>
        <w:trPr>
          <w:jc w:val="center"/>
          <w:trHeight w:val="614"/>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w:t>
            </w:r>
            <w:r>
              <w:rPr>
                <w:highlight w:val="white"/>
              </w:rPr>
            </w:r>
          </w:p>
        </w:tc>
        <w:tc>
          <w:tcPr>
            <w:tcBorders>
              <w:top w:val="single" w:color="auto" w:sz="4" w:space="0"/>
              <w:left w:val="single" w:color="auto" w:sz="4" w:space="0"/>
              <w:bottom w:val="single" w:color="auto" w:sz="4" w:space="0"/>
              <w:right w:val="single" w:color="auto" w:sz="4" w:space="0"/>
            </w:tcBorders>
            <w:tcW w:w="2605"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摆臂</w:t>
            </w:r>
            <w:r>
              <w:rPr>
                <w:highlight w:val="white"/>
              </w:rPr>
            </w:r>
          </w:p>
        </w:tc>
        <w:tc>
          <w:tcPr>
            <w:tcBorders>
              <w:top w:val="single" w:color="auto" w:sz="4" w:space="0"/>
              <w:left w:val="single" w:color="auto" w:sz="4" w:space="0"/>
              <w:bottom w:val="single" w:color="auto" w:sz="4" w:space="0"/>
              <w:right w:val="single" w:color="auto" w:sz="4" w:space="0"/>
            </w:tcBorders>
            <w:tcW w:w="3426"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不锈钢3042B</w:t>
            </w:r>
            <w:r>
              <w:rPr>
                <w:highlight w:val="white"/>
              </w:rP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1套</w:t>
            </w:r>
            <w:r>
              <w:rPr>
                <w:highlight w:val="white"/>
              </w:rPr>
            </w:r>
          </w:p>
        </w:tc>
      </w:tr>
      <w:tr>
        <w:trPr>
          <w:jc w:val="center"/>
          <w:trHeight w:val="602"/>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w:t>
            </w:r>
            <w:r>
              <w:rPr>
                <w:highlight w:val="white"/>
              </w:rPr>
            </w:r>
          </w:p>
        </w:tc>
        <w:tc>
          <w:tcPr>
            <w:tcBorders>
              <w:top w:val="single" w:color="auto" w:sz="4" w:space="0"/>
              <w:left w:val="single" w:color="auto" w:sz="4" w:space="0"/>
              <w:bottom w:val="single" w:color="auto" w:sz="4" w:space="0"/>
              <w:right w:val="single" w:color="auto" w:sz="4" w:space="0"/>
            </w:tcBorders>
            <w:tcW w:w="2605"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主轴</w:t>
            </w:r>
            <w:r>
              <w:rPr>
                <w:highlight w:val="white"/>
              </w:rPr>
            </w:r>
          </w:p>
        </w:tc>
        <w:tc>
          <w:tcPr>
            <w:tcBorders>
              <w:top w:val="single" w:color="auto" w:sz="4" w:space="0"/>
              <w:left w:val="single" w:color="auto" w:sz="4" w:space="0"/>
              <w:bottom w:val="single" w:color="auto" w:sz="4" w:space="0"/>
              <w:right w:val="single" w:color="auto" w:sz="4" w:space="0"/>
            </w:tcBorders>
            <w:tcW w:w="3426"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45#钢  φ90</w:t>
            </w:r>
            <w:r>
              <w:rPr>
                <w:highlight w:val="white"/>
              </w:rP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1套</w:t>
            </w:r>
            <w:r>
              <w:rPr>
                <w:highlight w:val="white"/>
              </w:rPr>
            </w:r>
          </w:p>
        </w:tc>
      </w:tr>
      <w:tr>
        <w:trPr>
          <w:jc w:val="center"/>
          <w:trHeight w:val="614"/>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w:t>
            </w:r>
            <w:r>
              <w:rPr>
                <w:highlight w:val="white"/>
              </w:rPr>
            </w:r>
          </w:p>
        </w:tc>
        <w:tc>
          <w:tcPr>
            <w:tcBorders>
              <w:top w:val="single" w:color="auto" w:sz="4" w:space="0"/>
              <w:left w:val="single" w:color="auto" w:sz="4" w:space="0"/>
              <w:bottom w:val="single" w:color="auto" w:sz="4" w:space="0"/>
              <w:right w:val="single" w:color="auto" w:sz="4" w:space="0"/>
            </w:tcBorders>
            <w:tcW w:w="2605"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机架</w:t>
            </w:r>
            <w:r>
              <w:rPr>
                <w:highlight w:val="white"/>
              </w:rPr>
            </w:r>
          </w:p>
        </w:tc>
        <w:tc>
          <w:tcPr>
            <w:tcBorders>
              <w:top w:val="single" w:color="auto" w:sz="4" w:space="0"/>
              <w:left w:val="single" w:color="auto" w:sz="4" w:space="0"/>
              <w:bottom w:val="single" w:color="auto" w:sz="4" w:space="0"/>
              <w:right w:val="single" w:color="auto" w:sz="4" w:space="0"/>
            </w:tcBorders>
            <w:tcW w:w="3426"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A3槽钢16# </w:t>
            </w:r>
            <w:r>
              <w:rPr>
                <w:highlight w:val="white"/>
              </w:rP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1套</w:t>
            </w:r>
            <w:r>
              <w:rPr>
                <w:highlight w:val="white"/>
              </w:rPr>
            </w:r>
          </w:p>
        </w:tc>
      </w:tr>
      <w:tr>
        <w:trPr>
          <w:jc w:val="center"/>
          <w:trHeight w:val="542"/>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w:t>
            </w:r>
            <w:r>
              <w:rPr>
                <w:highlight w:val="white"/>
              </w:rPr>
            </w:r>
          </w:p>
        </w:tc>
        <w:tc>
          <w:tcPr>
            <w:tcBorders>
              <w:top w:val="single" w:color="auto" w:sz="4" w:space="0"/>
              <w:left w:val="single" w:color="auto" w:sz="4" w:space="0"/>
              <w:bottom w:val="single" w:color="auto" w:sz="4" w:space="0"/>
              <w:right w:val="single" w:color="auto" w:sz="4" w:space="0"/>
            </w:tcBorders>
            <w:tcW w:w="2605"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摆线针轮减速机</w:t>
            </w:r>
            <w:r>
              <w:rPr>
                <w:highlight w:val="white"/>
              </w:rPr>
            </w:r>
          </w:p>
        </w:tc>
        <w:tc>
          <w:tcPr>
            <w:tcBorders>
              <w:top w:val="single" w:color="auto" w:sz="4" w:space="0"/>
              <w:left w:val="single" w:color="auto" w:sz="4" w:space="0"/>
              <w:bottom w:val="single" w:color="auto" w:sz="4" w:space="0"/>
              <w:right w:val="single" w:color="auto" w:sz="4" w:space="0"/>
            </w:tcBorders>
            <w:tcW w:w="3426"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WPA-200</w:t>
            </w:r>
            <w:r>
              <w:rPr>
                <w:highlight w:val="white"/>
              </w:rP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1台</w:t>
            </w:r>
            <w:r>
              <w:rPr>
                <w:highlight w:val="white"/>
              </w:rPr>
            </w:r>
          </w:p>
        </w:tc>
      </w:tr>
      <w:tr>
        <w:trPr>
          <w:jc w:val="center"/>
          <w:trHeight w:val="686"/>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w:t>
            </w:r>
            <w:r>
              <w:rPr>
                <w:highlight w:val="white"/>
              </w:rPr>
            </w:r>
          </w:p>
        </w:tc>
        <w:tc>
          <w:tcPr>
            <w:tcBorders>
              <w:top w:val="single" w:color="auto" w:sz="4" w:space="0"/>
              <w:left w:val="single" w:color="auto" w:sz="4" w:space="0"/>
              <w:bottom w:val="single" w:color="auto" w:sz="4" w:space="0"/>
              <w:right w:val="single" w:color="auto" w:sz="4" w:space="0"/>
            </w:tcBorders>
            <w:tcW w:w="2605"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链轮</w:t>
            </w:r>
            <w:r>
              <w:rPr>
                <w:highlight w:val="white"/>
              </w:rPr>
            </w:r>
          </w:p>
        </w:tc>
        <w:tc>
          <w:tcPr>
            <w:tcBorders>
              <w:top w:val="single" w:color="auto" w:sz="4" w:space="0"/>
              <w:left w:val="single" w:color="auto" w:sz="4" w:space="0"/>
              <w:bottom w:val="single" w:color="auto" w:sz="4" w:space="0"/>
              <w:right w:val="single" w:color="auto" w:sz="4" w:space="0"/>
            </w:tcBorders>
            <w:tcW w:w="3426"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rFonts w:hint="eastAsia" w:ascii="宋体" w:hAnsi="宋体" w:eastAsia="宋体" w:cs="宋体"/>
                <w:sz w:val="24"/>
                <w:szCs w:val="24"/>
                <w:highlight w:val="white"/>
                <w:lang w:val="en-US" w:eastAsia="zh-CN"/>
              </w:rPr>
              <w:t xml:space="preserve">2</w:t>
            </w:r>
            <w:r>
              <w:rPr>
                <w:rFonts w:hint="eastAsia" w:ascii="宋体" w:hAnsi="宋体" w:eastAsia="宋体" w:cs="宋体"/>
                <w:sz w:val="24"/>
                <w:szCs w:val="24"/>
                <w:highlight w:val="white"/>
              </w:rPr>
              <w:t xml:space="preserve">寸</w:t>
            </w:r>
            <w:r>
              <w:rPr>
                <w:highlight w:val="white"/>
              </w:rP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1台</w:t>
            </w:r>
            <w:r>
              <w:rPr>
                <w:highlight w:val="white"/>
              </w:rPr>
            </w:r>
          </w:p>
        </w:tc>
      </w:tr>
      <w:tr>
        <w:trPr>
          <w:jc w:val="center"/>
          <w:trHeight w:val="614"/>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w:t>
            </w:r>
            <w:r>
              <w:rPr>
                <w:highlight w:val="white"/>
              </w:rPr>
            </w:r>
          </w:p>
        </w:tc>
        <w:tc>
          <w:tcPr>
            <w:tcBorders>
              <w:top w:val="single" w:color="auto" w:sz="4" w:space="0"/>
              <w:left w:val="single" w:color="auto" w:sz="4" w:space="0"/>
              <w:bottom w:val="single" w:color="auto" w:sz="4" w:space="0"/>
              <w:right w:val="single" w:color="auto" w:sz="4" w:space="0"/>
            </w:tcBorders>
            <w:tcW w:w="2605"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传动系统</w:t>
            </w:r>
            <w:r>
              <w:rPr>
                <w:highlight w:val="white"/>
              </w:rPr>
            </w:r>
          </w:p>
        </w:tc>
        <w:tc>
          <w:tcPr>
            <w:tcBorders>
              <w:top w:val="single" w:color="auto" w:sz="4" w:space="0"/>
              <w:left w:val="single" w:color="auto" w:sz="4" w:space="0"/>
              <w:bottom w:val="single" w:color="auto" w:sz="4" w:space="0"/>
              <w:right w:val="single" w:color="auto" w:sz="4" w:space="0"/>
            </w:tcBorders>
            <w:tcW w:w="3426"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A3传动轴、轴承、链轮、链条</w:t>
            </w:r>
            <w:r>
              <w:rPr>
                <w:highlight w:val="white"/>
              </w:rP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1套</w:t>
            </w:r>
            <w:r>
              <w:rPr>
                <w:highlight w:val="white"/>
              </w:rPr>
            </w:r>
          </w:p>
        </w:tc>
      </w:tr>
      <w:tr>
        <w:trPr>
          <w:jc w:val="center"/>
          <w:trHeight w:val="602"/>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w:t>
            </w:r>
            <w:r>
              <w:rPr>
                <w:highlight w:val="white"/>
              </w:rPr>
            </w:r>
          </w:p>
        </w:tc>
        <w:tc>
          <w:tcPr>
            <w:tcBorders>
              <w:top w:val="single" w:color="auto" w:sz="4" w:space="0"/>
              <w:left w:val="single" w:color="auto" w:sz="4" w:space="0"/>
              <w:bottom w:val="single" w:color="auto" w:sz="4" w:space="0"/>
              <w:right w:val="single" w:color="auto" w:sz="4" w:space="0"/>
            </w:tcBorders>
            <w:tcW w:w="2605"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变频器</w:t>
            </w:r>
            <w:r>
              <w:rPr>
                <w:highlight w:val="white"/>
              </w:rPr>
            </w:r>
          </w:p>
        </w:tc>
        <w:tc>
          <w:tcPr>
            <w:tcBorders>
              <w:top w:val="single" w:color="auto" w:sz="4" w:space="0"/>
              <w:left w:val="single" w:color="auto" w:sz="4" w:space="0"/>
              <w:bottom w:val="single" w:color="auto" w:sz="4" w:space="0"/>
              <w:right w:val="single" w:color="auto" w:sz="4" w:space="0"/>
            </w:tcBorders>
            <w:tcW w:w="3426"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11</w:t>
            </w:r>
            <w:r>
              <w:rPr>
                <w:rFonts w:hint="eastAsia" w:ascii="宋体" w:hAnsi="宋体" w:eastAsia="宋体" w:cs="宋体"/>
                <w:sz w:val="24"/>
                <w:szCs w:val="24"/>
                <w:highlight w:val="white"/>
              </w:rPr>
              <w:t xml:space="preserve">KW</w:t>
            </w:r>
            <w:r>
              <w:rPr>
                <w:highlight w:val="white"/>
              </w:rP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1只</w:t>
            </w:r>
            <w:r>
              <w:rPr>
                <w:highlight w:val="white"/>
              </w:rPr>
            </w:r>
          </w:p>
        </w:tc>
      </w:tr>
      <w:tr>
        <w:trPr>
          <w:jc w:val="center"/>
          <w:trHeight w:val="626"/>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w:t>
            </w:r>
            <w:r>
              <w:rPr>
                <w:highlight w:val="white"/>
              </w:rPr>
            </w:r>
          </w:p>
        </w:tc>
        <w:tc>
          <w:tcPr>
            <w:tcBorders>
              <w:top w:val="single" w:color="auto" w:sz="4" w:space="0"/>
              <w:left w:val="single" w:color="auto" w:sz="4" w:space="0"/>
              <w:bottom w:val="single" w:color="auto" w:sz="4" w:space="0"/>
              <w:right w:val="single" w:color="auto" w:sz="4" w:space="0"/>
            </w:tcBorders>
            <w:tcW w:w="2605"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交流接触器</w:t>
            </w:r>
            <w:r>
              <w:rPr>
                <w:highlight w:val="white"/>
              </w:rPr>
            </w:r>
          </w:p>
        </w:tc>
        <w:tc>
          <w:tcPr>
            <w:tcBorders>
              <w:top w:val="single" w:color="auto" w:sz="4" w:space="0"/>
              <w:left w:val="single" w:color="auto" w:sz="4" w:space="0"/>
              <w:bottom w:val="single" w:color="auto" w:sz="4" w:space="0"/>
              <w:right w:val="single" w:color="auto" w:sz="4" w:space="0"/>
            </w:tcBorders>
            <w:tcW w:w="3426"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3TB/220V</w:t>
            </w:r>
            <w:r>
              <w:rPr>
                <w:highlight w:val="white"/>
              </w:rP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1只</w:t>
            </w:r>
            <w:r>
              <w:rPr>
                <w:highlight w:val="white"/>
              </w:rPr>
            </w:r>
          </w:p>
        </w:tc>
      </w:tr>
      <w:tr>
        <w:trPr>
          <w:jc w:val="center"/>
          <w:trHeight w:val="650"/>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w:t>
            </w:r>
            <w:r>
              <w:rPr>
                <w:highlight w:val="white"/>
              </w:rPr>
            </w:r>
          </w:p>
        </w:tc>
        <w:tc>
          <w:tcPr>
            <w:tcBorders>
              <w:top w:val="single" w:color="auto" w:sz="4" w:space="0"/>
              <w:left w:val="single" w:color="auto" w:sz="4" w:space="0"/>
              <w:bottom w:val="single" w:color="auto" w:sz="4" w:space="0"/>
              <w:right w:val="single" w:color="auto" w:sz="4" w:space="0"/>
            </w:tcBorders>
            <w:tcW w:w="2605"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热过载保护</w:t>
            </w:r>
            <w:r>
              <w:rPr>
                <w:highlight w:val="white"/>
              </w:rPr>
            </w:r>
          </w:p>
        </w:tc>
        <w:tc>
          <w:tcPr>
            <w:tcBorders>
              <w:top w:val="single" w:color="auto" w:sz="4" w:space="0"/>
              <w:left w:val="single" w:color="auto" w:sz="4" w:space="0"/>
              <w:bottom w:val="single" w:color="auto" w:sz="4" w:space="0"/>
              <w:right w:val="single" w:color="auto" w:sz="4" w:space="0"/>
            </w:tcBorders>
            <w:tcW w:w="3426"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3UA59/380V</w:t>
            </w:r>
            <w:r>
              <w:rPr>
                <w:highlight w:val="white"/>
              </w:rP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1只</w:t>
            </w:r>
            <w:r>
              <w:rPr>
                <w:highlight w:val="white"/>
              </w:rPr>
            </w:r>
          </w:p>
        </w:tc>
      </w:tr>
      <w:tr>
        <w:trPr>
          <w:jc w:val="center"/>
          <w:trHeight w:val="614"/>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w:t>
            </w:r>
            <w:r>
              <w:rPr>
                <w:highlight w:val="white"/>
              </w:rPr>
            </w:r>
          </w:p>
        </w:tc>
        <w:tc>
          <w:tcPr>
            <w:tcBorders>
              <w:top w:val="single" w:color="auto" w:sz="4" w:space="0"/>
              <w:left w:val="single" w:color="auto" w:sz="4" w:space="0"/>
              <w:bottom w:val="single" w:color="auto" w:sz="4" w:space="0"/>
              <w:right w:val="single" w:color="auto" w:sz="4" w:space="0"/>
            </w:tcBorders>
            <w:tcW w:w="2605"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断路器</w:t>
            </w:r>
            <w:r>
              <w:rPr>
                <w:highlight w:val="white"/>
              </w:rPr>
            </w:r>
          </w:p>
        </w:tc>
        <w:tc>
          <w:tcPr>
            <w:tcBorders>
              <w:top w:val="single" w:color="auto" w:sz="4" w:space="0"/>
              <w:left w:val="single" w:color="auto" w:sz="4" w:space="0"/>
              <w:bottom w:val="single" w:color="auto" w:sz="4" w:space="0"/>
              <w:right w:val="single" w:color="auto" w:sz="4" w:space="0"/>
            </w:tcBorders>
            <w:tcW w:w="3426"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4P  63A  40A</w:t>
            </w:r>
            <w:r>
              <w:rPr>
                <w:highlight w:val="white"/>
              </w:rP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1只</w:t>
            </w:r>
            <w:r>
              <w:rPr>
                <w:highlight w:val="white"/>
              </w:rPr>
            </w:r>
          </w:p>
        </w:tc>
      </w:tr>
      <w:tr>
        <w:trPr>
          <w:jc w:val="center"/>
          <w:trHeight w:val="602"/>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w:t>
            </w:r>
            <w:r>
              <w:rPr>
                <w:highlight w:val="white"/>
              </w:rPr>
            </w:r>
          </w:p>
        </w:tc>
        <w:tc>
          <w:tcPr>
            <w:tcBorders>
              <w:top w:val="single" w:color="auto" w:sz="4" w:space="0"/>
              <w:left w:val="single" w:color="auto" w:sz="4" w:space="0"/>
              <w:bottom w:val="single" w:color="auto" w:sz="4" w:space="0"/>
              <w:right w:val="single" w:color="auto" w:sz="4" w:space="0"/>
            </w:tcBorders>
            <w:tcW w:w="2605"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指示灯</w:t>
            </w:r>
            <w:r>
              <w:rPr>
                <w:highlight w:val="white"/>
              </w:rPr>
            </w:r>
          </w:p>
        </w:tc>
        <w:tc>
          <w:tcPr>
            <w:tcBorders>
              <w:top w:val="single" w:color="auto" w:sz="4" w:space="0"/>
              <w:left w:val="single" w:color="auto" w:sz="4" w:space="0"/>
              <w:bottom w:val="single" w:color="auto" w:sz="4" w:space="0"/>
              <w:right w:val="single" w:color="auto" w:sz="4" w:space="0"/>
            </w:tcBorders>
            <w:tcW w:w="3426"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AD16</w:t>
            </w:r>
            <w:r>
              <w:rPr>
                <w:highlight w:val="white"/>
              </w:rP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1只</w:t>
            </w:r>
            <w:r>
              <w:rPr>
                <w:highlight w:val="white"/>
              </w:rPr>
            </w:r>
          </w:p>
        </w:tc>
      </w:tr>
      <w:tr>
        <w:trPr>
          <w:jc w:val="center"/>
          <w:trHeight w:val="614"/>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w:t>
            </w:r>
            <w:r>
              <w:rPr>
                <w:highlight w:val="white"/>
              </w:rPr>
            </w:r>
          </w:p>
        </w:tc>
        <w:tc>
          <w:tcPr>
            <w:tcBorders>
              <w:top w:val="single" w:color="auto" w:sz="4" w:space="0"/>
              <w:left w:val="single" w:color="auto" w:sz="4" w:space="0"/>
              <w:bottom w:val="single" w:color="auto" w:sz="4" w:space="0"/>
              <w:right w:val="single" w:color="auto" w:sz="4" w:space="0"/>
            </w:tcBorders>
            <w:tcW w:w="2605"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按钮开关</w:t>
            </w:r>
            <w:r>
              <w:rPr>
                <w:highlight w:val="white"/>
              </w:rPr>
            </w:r>
          </w:p>
        </w:tc>
        <w:tc>
          <w:tcPr>
            <w:tcBorders>
              <w:top w:val="single" w:color="auto" w:sz="4" w:space="0"/>
              <w:left w:val="single" w:color="auto" w:sz="4" w:space="0"/>
              <w:bottom w:val="single" w:color="auto" w:sz="4" w:space="0"/>
              <w:right w:val="single" w:color="auto" w:sz="4" w:space="0"/>
            </w:tcBorders>
            <w:tcW w:w="3426"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AY3</w:t>
            </w:r>
            <w:r>
              <w:rPr>
                <w:highlight w:val="white"/>
              </w:rP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2只</w:t>
            </w:r>
            <w:r>
              <w:rPr>
                <w:highlight w:val="white"/>
              </w:rPr>
            </w:r>
          </w:p>
        </w:tc>
      </w:tr>
      <w:tr>
        <w:trPr>
          <w:jc w:val="center"/>
          <w:trHeight w:val="614"/>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18</w:t>
            </w:r>
            <w:r>
              <w:rPr>
                <w:highlight w:val="white"/>
              </w:rPr>
            </w:r>
          </w:p>
        </w:tc>
        <w:tc>
          <w:tcPr>
            <w:tcBorders>
              <w:top w:val="single" w:color="auto" w:sz="4" w:space="0"/>
              <w:left w:val="single" w:color="auto" w:sz="4" w:space="0"/>
              <w:bottom w:val="single" w:color="auto" w:sz="4" w:space="0"/>
              <w:right w:val="single" w:color="auto" w:sz="4" w:space="0"/>
            </w:tcBorders>
            <w:tcW w:w="2605"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电气元件</w:t>
            </w:r>
            <w:r>
              <w:rPr>
                <w:highlight w:val="white"/>
              </w:rPr>
            </w:r>
          </w:p>
        </w:tc>
        <w:tc>
          <w:tcPr>
            <w:tcBorders>
              <w:top w:val="single" w:color="auto" w:sz="4" w:space="0"/>
              <w:left w:val="single" w:color="auto" w:sz="4" w:space="0"/>
              <w:bottom w:val="single" w:color="auto" w:sz="4" w:space="0"/>
              <w:right w:val="single" w:color="auto" w:sz="4" w:space="0"/>
            </w:tcBorders>
            <w:tcW w:w="3426"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标准</w:t>
            </w:r>
            <w:r>
              <w:rPr>
                <w:highlight w:val="white"/>
              </w:rP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pageBreakBefore w:val="0"/>
              <w:spacing w:after="0"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套</w:t>
            </w:r>
            <w:r>
              <w:rPr>
                <w:highlight w:val="white"/>
              </w:rPr>
            </w:r>
          </w:p>
        </w:tc>
      </w:tr>
    </w:tbl>
    <w:p>
      <w:pPr>
        <w:keepLines w:val="0"/>
        <w:keepNext w:val="0"/>
        <w:pageBreakBefore w:val="0"/>
        <w:spacing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lang w:val="en-US" w:eastAsia="zh-CN"/>
        </w:rPr>
        <w:br w:type="page" w:clear="all"/>
      </w:r>
      <w:r>
        <w:rPr>
          <w:rFonts w:hint="eastAsia" w:ascii="宋体" w:hAnsi="宋体" w:eastAsia="宋体" w:cs="宋体"/>
          <w:b/>
          <w:bCs/>
          <w:sz w:val="24"/>
          <w:szCs w:val="24"/>
          <w:highlight w:val="white"/>
          <w:lang w:val="en-US" w:eastAsia="zh-CN"/>
        </w:rPr>
        <w:t xml:space="preserve">实拍图</w:t>
      </w:r>
      <w:r>
        <w:rPr>
          <w:rFonts w:hint="eastAsia" w:ascii="宋体" w:hAnsi="宋体" w:eastAsia="宋体" w:cs="宋体"/>
          <w:b w:val="0"/>
          <w:bCs w:val="0"/>
          <w:sz w:val="24"/>
          <w:szCs w:val="24"/>
          <w:highlight w:val="white"/>
          <w:lang w:val="en-US" w:eastAsia="zh-CN"/>
        </w:rPr>
        <w:t xml:space="preserve">（仅供参考）</w:t>
      </w:r>
      <w:r>
        <w:rPr>
          <w:highlight w:val="white"/>
        </w:rPr>
      </w:r>
    </w:p>
    <w:p>
      <w:pPr>
        <w:keepLines w:val="0"/>
        <w:keepNext w:val="0"/>
        <w:pageBreakBefore w:val="0"/>
        <w:spacing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133350</wp:posOffset>
                </wp:positionH>
                <wp:positionV relativeFrom="paragraph">
                  <wp:posOffset>153670</wp:posOffset>
                </wp:positionV>
                <wp:extent cx="5038090" cy="7870825"/>
                <wp:effectExtent l="0" t="0" r="6350" b="8255"/>
                <wp:wrapTight wrapText="bothSides">
                  <wp:wrapPolygon edited="1">
                    <wp:start x="0" y="0"/>
                    <wp:lineTo x="0" y="21539"/>
                    <wp:lineTo x="21562" y="21539"/>
                    <wp:lineTo x="21562" y="0"/>
                    <wp:lineTo x="0" y="0"/>
                  </wp:wrapPolygon>
                </wp:wrapTight>
                <wp:docPr id="5" name="图片 3" descr="d1b165071d54ea616465285050207d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1b165071d54ea616465285050207d74"/>
                        <pic:cNvPicPr>
                          <a:picLocks noChangeAspect="1"/>
                        </pic:cNvPicPr>
                        <pic:nvPr/>
                      </pic:nvPicPr>
                      <pic:blipFill>
                        <a:blip r:embed="rId17"/>
                        <a:srcRect l="0" t="13713" r="0" b="14173"/>
                        <a:stretch/>
                      </pic:blipFill>
                      <pic:spPr bwMode="auto">
                        <a:xfrm>
                          <a:off x="0" y="0"/>
                          <a:ext cx="5038090" cy="78708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10.5pt;mso-position-horizontal:absolute;mso-position-vertical-relative:text;margin-top:12.1pt;mso-position-vertical:absolute;width:396.7pt;height:619.8pt;mso-wrap-distance-left:9.0pt;mso-wrap-distance-top:0.0pt;mso-wrap-distance-right:9.0pt;mso-wrap-distance-bottom:0.0pt;" wrapcoords="0 0 0 99718 99824 99718 99824 0 0 0" stroked="false">
                <v:path textboxrect="0,0,0,0"/>
                <w10:wrap type="tight"/>
                <v:imagedata r:id="rId17" o:title=""/>
              </v:shape>
            </w:pict>
          </mc:Fallback>
        </mc:AlternateContent>
      </w:r>
      <w:r>
        <w:rPr>
          <w:rFonts w:hint="eastAsia" w:ascii="宋体" w:hAnsi="宋体" w:eastAsia="宋体" w:cs="宋体"/>
          <w:b w:val="0"/>
          <w:bCs w:val="0"/>
          <w:sz w:val="24"/>
          <w:szCs w:val="24"/>
          <w:highlight w:val="white"/>
        </w:rPr>
        <w:br w:type="page" w:clear="all"/>
      </w:r>
      <w:r>
        <w:rPr>
          <w:highlight w:val="white"/>
        </w:rPr>
      </w:r>
    </w:p>
    <w:p>
      <w:pPr>
        <w:jc w:val="both"/>
        <w:keepLines w:val="0"/>
        <w:keepNext w:val="0"/>
        <w:pageBreakBefore w:val="0"/>
        <w:spacing w:line="440" w:lineRule="exact"/>
        <w:widowControl w:val="off"/>
        <w:tabs>
          <w:tab w:val="left" w:pos="1701" w:leader="none"/>
        </w:tabs>
        <w:rPr>
          <w:rFonts w:hint="eastAsia" w:ascii="宋体" w:hAnsi="宋体" w:eastAsia="宋体" w:cs="宋体"/>
          <w:b/>
          <w:bCs/>
          <w:i w:val="0"/>
          <w:color w:val="000000" w:themeColor="text1"/>
          <w:sz w:val="24"/>
          <w:szCs w:val="24"/>
          <w:highlight w:val="white"/>
          <w:u w:val="none"/>
          <w14:textFill>
            <w14:solidFill>
              <w14:schemeClr w14:val="tx1"/>
            </w14:solidFill>
          </w14:textFill>
        </w:rPr>
      </w:pPr>
      <w:r>
        <w:rPr>
          <w:rFonts w:hint="eastAsia" w:ascii="宋体" w:hAnsi="宋体" w:cs="宋体"/>
          <w:b/>
          <w:bCs/>
          <w:i w:val="0"/>
          <w:color w:val="000000" w:themeColor="text1"/>
          <w:sz w:val="24"/>
          <w:szCs w:val="24"/>
          <w:highlight w:val="white"/>
          <w:u w:val="none"/>
          <w:lang w:val="en-US" w:eastAsia="zh-CN"/>
          <w14:textFill>
            <w14:solidFill>
              <w14:schemeClr w14:val="tx1"/>
            </w14:solidFill>
          </w14:textFill>
        </w:rPr>
        <w:t xml:space="preserve">3、</w:t>
      </w:r>
      <w:r>
        <w:rPr>
          <w:rFonts w:hint="eastAsia" w:ascii="宋体" w:hAnsi="宋体" w:eastAsia="宋体" w:cs="宋体"/>
          <w:b/>
          <w:bCs/>
          <w:i w:val="0"/>
          <w:color w:val="000000" w:themeColor="text1"/>
          <w:sz w:val="24"/>
          <w:szCs w:val="24"/>
          <w:highlight w:val="white"/>
          <w:u w:val="none"/>
          <w:lang w:val="en-US" w:eastAsia="zh-CN"/>
          <w14:textFill>
            <w14:solidFill>
              <w14:schemeClr w14:val="tx1"/>
            </w14:solidFill>
          </w14:textFill>
        </w:rPr>
        <w:t xml:space="preserve">定制冷鲜保存柜</w:t>
      </w:r>
      <w:r>
        <w:rPr>
          <w:rFonts w:hint="eastAsia" w:ascii="宋体" w:hAnsi="宋体" w:cs="宋体"/>
          <w:b/>
          <w:bCs/>
          <w:i w:val="0"/>
          <w:color w:val="000000" w:themeColor="text1"/>
          <w:sz w:val="24"/>
          <w:szCs w:val="24"/>
          <w:highlight w:val="white"/>
          <w:u w:val="none"/>
          <w:lang w:val="en-US" w:eastAsia="zh-CN"/>
          <w14:textFill>
            <w14:solidFill>
              <w14:schemeClr w14:val="tx1"/>
            </w14:solidFill>
          </w14:textFill>
        </w:rPr>
        <w:t xml:space="preserve">技术参数</w:t>
      </w:r>
      <w:r>
        <w:rPr>
          <w:highlight w:val="white"/>
        </w:rPr>
      </w:r>
    </w:p>
    <w:p>
      <w:pPr>
        <w:pStyle w:val="986"/>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1）库体：专用聚氨酯双面彩钢保温板（10公分，密度40KG/m³,0.326双面彩钢，B1级阻燃</w:t>
      </w:r>
      <w:r>
        <w:rPr>
          <w:highlight w:val="white"/>
        </w:rPr>
      </w:r>
    </w:p>
    <w:p>
      <w:pPr>
        <w:pStyle w:val="986"/>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2）制冷机组：220V 50HZ   1700W   </w:t>
      </w:r>
      <w:r>
        <w:rPr>
          <w:highlight w:val="white"/>
        </w:rPr>
      </w:r>
    </w:p>
    <w:p>
      <w:pPr>
        <w:pStyle w:val="986"/>
        <w:ind w:firstLine="72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最大运转电流(A) :  10     </w:t>
      </w:r>
      <w:r>
        <w:rPr>
          <w:highlight w:val="white"/>
        </w:rPr>
      </w:r>
    </w:p>
    <w:p>
      <w:pPr>
        <w:pStyle w:val="986"/>
        <w:ind w:firstLine="72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制冷剂：R404a     </w:t>
      </w:r>
      <w:r>
        <w:rPr>
          <w:highlight w:val="white"/>
        </w:rPr>
      </w:r>
    </w:p>
    <w:p>
      <w:pPr>
        <w:pStyle w:val="986"/>
        <w:ind w:firstLine="72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冲注量：2KG     </w:t>
      </w:r>
      <w:r>
        <w:rPr>
          <w:highlight w:val="white"/>
        </w:rPr>
      </w:r>
    </w:p>
    <w:p>
      <w:pPr>
        <w:pStyle w:val="986"/>
        <w:ind w:firstLine="72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蒸发面积：20    </w:t>
      </w:r>
      <w:r>
        <w:rPr>
          <w:highlight w:val="white"/>
        </w:rPr>
      </w:r>
    </w:p>
    <w:p>
      <w:pPr>
        <w:pStyle w:val="986"/>
        <w:ind w:firstLine="72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设计冷凝温度:35℃ </w:t>
      </w:r>
      <w:r>
        <w:rPr>
          <w:highlight w:val="white"/>
        </w:rPr>
      </w:r>
    </w:p>
    <w:p>
      <w:pPr>
        <w:pStyle w:val="986"/>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3）2P/3P的尺寸：1170*660*830  </w:t>
      </w:r>
      <w:r>
        <w:rPr>
          <w:highlight w:val="white"/>
        </w:rPr>
      </w:r>
    </w:p>
    <w:p>
      <w:pPr>
        <w:pStyle w:val="986"/>
        <w:ind w:left="0" w:firstLine="84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开孔尺寸：2P/3P 600*650mm  </w:t>
      </w:r>
      <w:r>
        <w:rPr>
          <w:highlight w:val="white"/>
        </w:rPr>
      </w:r>
    </w:p>
    <w:p>
      <w:pPr>
        <w:pStyle w:val="986"/>
        <w:ind w:left="0" w:firstLine="84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净重 98KG</w:t>
      </w:r>
      <w:r>
        <w:rPr>
          <w:highlight w:val="white"/>
        </w:rPr>
      </w:r>
    </w:p>
    <w:p>
      <w:pPr>
        <w:pStyle w:val="986"/>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4）三洋压缩机，三禾智能电控系统，三禾led库灯，全铜制冷系统管路，储罐液，微光电机，三花电子膨胀阀，三花电磁阀，三花四通阀，热氟化霜，喷液降温</w:t>
      </w:r>
      <w:r>
        <w:rPr>
          <w:highlight w:val="white"/>
        </w:rPr>
      </w:r>
    </w:p>
    <w:p>
      <w:pPr>
        <w:pStyle w:val="986"/>
        <w:ind w:left="0" w:firstLine="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r>
      <w:r>
        <w:rPr>
          <w:highlight w:val="white"/>
        </w:rPr>
      </w:r>
    </w:p>
    <w:p>
      <w:pPr>
        <w:pStyle w:val="986"/>
        <w:ind w:left="0" w:firstLine="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r>
      <w:r>
        <w:rPr>
          <w:highlight w:val="white"/>
        </w:rPr>
      </w:r>
    </w:p>
    <w:p>
      <w:pPr>
        <w:pStyle w:val="986"/>
        <w:ind w:left="0" w:firstLine="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r>
      <w:r>
        <w:rPr>
          <w:highlight w:val="white"/>
        </w:rPr>
      </w:r>
    </w:p>
    <w:p>
      <w:pPr>
        <w:pStyle w:val="986"/>
        <w:ind w:left="0" w:firstLine="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r>
      <w:r>
        <w:rPr>
          <w:highlight w:val="white"/>
        </w:rPr>
      </w:r>
    </w:p>
    <w:p>
      <w:pPr>
        <w:pStyle w:val="986"/>
        <w:ind w:left="0" w:firstLine="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r>
      <w:r>
        <w:rPr>
          <w:highlight w:val="white"/>
        </w:rPr>
      </w:r>
    </w:p>
    <w:p>
      <w:pPr>
        <w:pStyle w:val="986"/>
        <w:ind w:left="0" w:firstLine="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r>
      <w:r>
        <w:rPr>
          <w:highlight w:val="white"/>
        </w:rPr>
      </w:r>
    </w:p>
    <w:p>
      <w:pPr>
        <w:pStyle w:val="986"/>
        <w:ind w:left="0" w:firstLine="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r>
      <w:r>
        <w:rPr>
          <w:highlight w:val="white"/>
        </w:rPr>
      </w:r>
    </w:p>
    <w:p>
      <w:pPr>
        <w:pStyle w:val="986"/>
        <w:ind w:left="0" w:firstLine="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r>
      <w:r>
        <w:rPr>
          <w:highlight w:val="white"/>
        </w:rPr>
      </w:r>
    </w:p>
    <w:p>
      <w:pPr>
        <w:pStyle w:val="986"/>
        <w:ind w:left="0" w:firstLine="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r>
      <w:r>
        <w:rPr>
          <w:highlight w:val="white"/>
        </w:rPr>
      </w:r>
    </w:p>
    <w:p>
      <w:pPr>
        <w:pStyle w:val="986"/>
        <w:ind w:left="0" w:firstLine="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r>
      <w:r>
        <w:rPr>
          <w:highlight w:val="white"/>
        </w:rPr>
      </w:r>
    </w:p>
    <w:p>
      <w:pPr>
        <w:pStyle w:val="986"/>
        <w:ind w:left="0" w:firstLine="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r>
      <w:r>
        <w:rPr>
          <w:highlight w:val="white"/>
        </w:rPr>
      </w:r>
    </w:p>
    <w:p>
      <w:pPr>
        <w:pStyle w:val="986"/>
        <w:ind w:left="0" w:firstLine="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r>
      <w:r>
        <w:rPr>
          <w:highlight w:val="white"/>
        </w:rPr>
      </w:r>
    </w:p>
    <w:p>
      <w:pPr>
        <w:pStyle w:val="986"/>
        <w:ind w:left="0" w:firstLine="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r>
      <w:r>
        <w:rPr>
          <w:highlight w:val="white"/>
        </w:rPr>
      </w:r>
    </w:p>
    <w:p>
      <w:pPr>
        <w:pStyle w:val="986"/>
        <w:ind w:left="0" w:firstLine="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r>
      <w:r>
        <w:rPr>
          <w:highlight w:val="white"/>
        </w:rPr>
      </w:r>
    </w:p>
    <w:p>
      <w:pPr>
        <w:pStyle w:val="986"/>
        <w:ind w:left="0" w:firstLine="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r>
      <w:r>
        <w:rPr>
          <w:highlight w:val="white"/>
        </w:rPr>
      </w:r>
    </w:p>
    <w:p>
      <w:pPr>
        <w:pStyle w:val="986"/>
        <w:ind w:left="0" w:firstLine="0"/>
        <w:keepLines w:val="0"/>
        <w:keepNext w:val="0"/>
        <w:pageBreakBefore w:val="0"/>
        <w:spacing w:line="44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r>
      <w:r>
        <w:rPr>
          <w:highlight w:val="white"/>
        </w:rPr>
      </w:r>
    </w:p>
    <w:p>
      <w:pPr>
        <w:pStyle w:val="986"/>
        <w:numPr>
          <w:ilvl w:val="0"/>
          <w:numId w:val="3"/>
        </w:numPr>
        <w:ind w:left="0" w:firstLine="0"/>
        <w:keepLines w:val="0"/>
        <w:keepNext w:val="0"/>
        <w:pageBreakBefore w:val="0"/>
        <w:spacing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bCs/>
          <w:sz w:val="24"/>
          <w:szCs w:val="24"/>
          <w:highlight w:val="white"/>
          <w:lang w:val="en-US" w:eastAsia="zh-CN"/>
        </w:rPr>
        <w:t xml:space="preserve">螺杆式空压机</w:t>
      </w:r>
      <w:r>
        <w:rPr>
          <w:highlight w:val="white"/>
        </w:rPr>
      </w:r>
    </w:p>
    <w:p>
      <w:pPr>
        <w:ind w:left="0"/>
        <w:keepLines w:val="0"/>
        <w:keepNext w:val="0"/>
        <w:pageBreakBefore w:val="0"/>
        <w:spacing w:line="240" w:lineRule="auto"/>
        <w:widowControl w:val="off"/>
        <w:rPr>
          <w:rFonts w:hint="eastAsia" w:ascii="宋体" w:hAnsi="宋体" w:eastAsia="宋体" w:cs="宋体"/>
          <w:b w:val="0"/>
          <w:bCs w:val="0"/>
          <w:sz w:val="24"/>
          <w:szCs w:val="24"/>
          <w:highlight w:val="white"/>
        </w:rPr>
      </w:pPr>
      <w:r>
        <w:rPr>
          <w:rFonts w:hint="eastAsia" w:ascii="宋体" w:hAnsi="宋体" w:cs="宋体"/>
          <w:b w:val="0"/>
          <w:bCs w:val="0"/>
          <w:spacing w:val="104"/>
          <w:sz w:val="24"/>
          <w:szCs w:val="24"/>
          <w:highlight w:val="white"/>
          <w:lang w:val="en-US" w:eastAsia="zh-CN"/>
        </w:rPr>
        <w:t xml:space="preserve">1）</w:t>
      </w:r>
      <w:r>
        <w:rPr>
          <w:rFonts w:hint="eastAsia" w:ascii="宋体" w:hAnsi="宋体" w:eastAsia="宋体" w:cs="宋体"/>
          <w:b w:val="0"/>
          <w:bCs w:val="0"/>
          <w:spacing w:val="-8"/>
          <w:sz w:val="24"/>
          <w:szCs w:val="24"/>
          <w:highlight w:val="white"/>
        </w:rPr>
        <w:t xml:space="preserve">主要配置</w:t>
      </w:r>
      <w:r>
        <w:rPr>
          <w:highlight w:val="white"/>
        </w:rPr>
      </w:r>
    </w:p>
    <w:tbl>
      <w:tblPr>
        <w:tblStyle w:val="988"/>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96" w:type="dxa"/>
          <w:top w:w="45" w:type="dxa"/>
          <w:right w:w="96" w:type="dxa"/>
          <w:bottom w:w="45" w:type="dxa"/>
        </w:tblCellMar>
        <w:tblLook w:val="04A0" w:firstRow="1" w:lastRow="0" w:firstColumn="1" w:lastColumn="0" w:noHBand="0" w:noVBand="1"/>
      </w:tblPr>
      <w:tblGrid>
        <w:gridCol w:w="2296"/>
        <w:gridCol w:w="6208"/>
      </w:tblGrid>
      <w:tr>
        <w:trPr>
          <w:jc w:val="center"/>
          <w:trHeight w:val="0"/>
        </w:trPr>
        <w:tc>
          <w:tcPr>
            <w:gridSpan w:val="2"/>
            <w:tcW w:w="6208" w:type="dxa"/>
            <w:vAlign w:val="top"/>
            <w:textDirection w:val="lrTb"/>
            <w:noWrap w:val="false"/>
          </w:tcPr>
          <w:p>
            <w:pPr>
              <w:pStyle w:val="987"/>
              <w:ind w:left="866"/>
              <w:jc w:val="center"/>
              <w:keepLines w:val="0"/>
              <w:keepNext w:val="0"/>
              <w:pageBreakBefore w:val="0"/>
              <w:spacing w:before="165" w:line="440" w:lineRule="exact"/>
              <w:widowControl w:val="off"/>
              <w:rPr>
                <w:rFonts w:hint="eastAsia" w:ascii="宋体" w:hAnsi="宋体" w:eastAsia="宋体" w:cs="宋体"/>
                <w:b w:val="0"/>
                <w:bCs w:val="0"/>
                <w:spacing w:val="-5"/>
                <w:sz w:val="24"/>
                <w:szCs w:val="24"/>
                <w:highlight w:val="white"/>
              </w:rPr>
            </w:pPr>
            <w:r>
              <w:rPr>
                <w:rFonts w:hint="eastAsia" w:ascii="宋体" w:hAnsi="宋体" w:eastAsia="宋体" w:cs="宋体"/>
                <w:b/>
                <w:bCs/>
                <w:spacing w:val="-3"/>
                <w:sz w:val="24"/>
                <w:szCs w:val="24"/>
                <w:highlight w:val="white"/>
              </w:rPr>
              <w:t xml:space="preserve">型号：KB-20TV</w:t>
            </w:r>
            <w:r>
              <w:rPr>
                <w:highlight w:val="white"/>
              </w:rPr>
            </w:r>
          </w:p>
        </w:tc>
      </w:tr>
      <w:tr>
        <w:trPr>
          <w:jc w:val="center"/>
          <w:trHeight w:val="0"/>
        </w:trPr>
        <w:tc>
          <w:tcPr>
            <w:tcW w:w="2296" w:type="dxa"/>
            <w:vAlign w:val="top"/>
            <w:textDirection w:val="lrTb"/>
            <w:noWrap w:val="false"/>
          </w:tcPr>
          <w:p>
            <w:pPr>
              <w:pStyle w:val="987"/>
              <w:ind w:left="302"/>
              <w:jc w:val="both"/>
              <w:keepLines w:val="0"/>
              <w:keepNext w:val="0"/>
              <w:pageBreakBefore w:val="0"/>
              <w:spacing w:before="165"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7"/>
                <w:sz w:val="24"/>
                <w:szCs w:val="24"/>
                <w:highlight w:val="white"/>
              </w:rPr>
              <w:t xml:space="preserve">序号</w:t>
            </w:r>
            <w:r>
              <w:rPr>
                <w:highlight w:val="white"/>
              </w:rPr>
            </w:r>
          </w:p>
        </w:tc>
        <w:tc>
          <w:tcPr>
            <w:tcW w:w="6208" w:type="dxa"/>
            <w:vAlign w:val="top"/>
            <w:textDirection w:val="lrTb"/>
            <w:noWrap w:val="false"/>
          </w:tcPr>
          <w:p>
            <w:pPr>
              <w:pStyle w:val="987"/>
              <w:ind w:left="866"/>
              <w:keepLines w:val="0"/>
              <w:keepNext w:val="0"/>
              <w:pageBreakBefore w:val="0"/>
              <w:spacing w:before="165"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5"/>
                <w:sz w:val="24"/>
                <w:szCs w:val="24"/>
                <w:highlight w:val="white"/>
              </w:rPr>
              <w:t xml:space="preserve">零部件名称</w:t>
            </w:r>
            <w:r>
              <w:rPr>
                <w:highlight w:val="white"/>
              </w:rPr>
            </w:r>
          </w:p>
        </w:tc>
      </w:tr>
      <w:tr>
        <w:trPr>
          <w:jc w:val="center"/>
          <w:trHeight w:val="0"/>
        </w:trPr>
        <w:tc>
          <w:tcPr>
            <w:tcW w:w="2296" w:type="dxa"/>
            <w:vAlign w:val="top"/>
            <w:textDirection w:val="lrTb"/>
            <w:noWrap w:val="false"/>
          </w:tcPr>
          <w:p>
            <w:pPr>
              <w:ind w:left="491"/>
              <w:keepLines w:val="0"/>
              <w:keepNext w:val="0"/>
              <w:pageBreakBefore w:val="0"/>
              <w:spacing w:before="210"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1</w:t>
            </w:r>
            <w:r>
              <w:rPr>
                <w:highlight w:val="white"/>
              </w:rPr>
            </w:r>
          </w:p>
        </w:tc>
        <w:tc>
          <w:tcPr>
            <w:tcW w:w="6208" w:type="dxa"/>
            <w:vAlign w:val="top"/>
            <w:textDirection w:val="lrTb"/>
            <w:noWrap w:val="false"/>
          </w:tcPr>
          <w:p>
            <w:pPr>
              <w:pStyle w:val="987"/>
              <w:ind w:left="988"/>
              <w:keepLines w:val="0"/>
              <w:keepNext w:val="0"/>
              <w:pageBreakBefore w:val="0"/>
              <w:spacing w:before="163"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5"/>
                <w:sz w:val="24"/>
                <w:szCs w:val="24"/>
                <w:highlight w:val="white"/>
              </w:rPr>
              <w:t xml:space="preserve">压缩机头</w:t>
            </w:r>
            <w:r>
              <w:rPr>
                <w:highlight w:val="white"/>
              </w:rPr>
            </w:r>
          </w:p>
        </w:tc>
      </w:tr>
      <w:tr>
        <w:trPr>
          <w:jc w:val="center"/>
          <w:trHeight w:val="0"/>
        </w:trPr>
        <w:tc>
          <w:tcPr>
            <w:tcW w:w="2296" w:type="dxa"/>
            <w:vAlign w:val="top"/>
            <w:textDirection w:val="lrTb"/>
            <w:noWrap w:val="false"/>
          </w:tcPr>
          <w:p>
            <w:pPr>
              <w:ind w:left="484"/>
              <w:keepLines w:val="0"/>
              <w:keepNext w:val="0"/>
              <w:pageBreakBefore w:val="0"/>
              <w:spacing w:before="210"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2</w:t>
            </w:r>
            <w:r>
              <w:rPr>
                <w:highlight w:val="white"/>
              </w:rPr>
            </w:r>
          </w:p>
        </w:tc>
        <w:tc>
          <w:tcPr>
            <w:tcW w:w="6208" w:type="dxa"/>
            <w:vAlign w:val="top"/>
            <w:textDirection w:val="lrTb"/>
            <w:noWrap w:val="false"/>
          </w:tcPr>
          <w:p>
            <w:pPr>
              <w:pStyle w:val="987"/>
              <w:ind w:left="1256"/>
              <w:keepLines w:val="0"/>
              <w:keepNext w:val="0"/>
              <w:pageBreakBefore w:val="0"/>
              <w:spacing w:before="165"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22"/>
                <w:sz w:val="24"/>
                <w:szCs w:val="24"/>
                <w:highlight w:val="white"/>
              </w:rPr>
              <w:t xml:space="preserve">电机</w:t>
            </w:r>
            <w:r>
              <w:rPr>
                <w:highlight w:val="white"/>
              </w:rPr>
            </w:r>
          </w:p>
        </w:tc>
      </w:tr>
      <w:tr>
        <w:trPr>
          <w:jc w:val="center"/>
          <w:trHeight w:val="0"/>
        </w:trPr>
        <w:tc>
          <w:tcPr>
            <w:tcW w:w="2296" w:type="dxa"/>
            <w:vAlign w:val="top"/>
            <w:textDirection w:val="lrTb"/>
            <w:noWrap w:val="false"/>
          </w:tcPr>
          <w:p>
            <w:pPr>
              <w:ind w:left="484"/>
              <w:keepLines w:val="0"/>
              <w:keepNext w:val="0"/>
              <w:pageBreakBefore w:val="0"/>
              <w:spacing w:before="210"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3</w:t>
            </w:r>
            <w:r>
              <w:rPr>
                <w:highlight w:val="white"/>
              </w:rPr>
            </w:r>
          </w:p>
        </w:tc>
        <w:tc>
          <w:tcPr>
            <w:tcW w:w="6208" w:type="dxa"/>
            <w:vAlign w:val="top"/>
            <w:textDirection w:val="lrTb"/>
            <w:noWrap w:val="false"/>
          </w:tcPr>
          <w:p>
            <w:pPr>
              <w:pStyle w:val="987"/>
              <w:ind w:left="1107"/>
              <w:keepLines w:val="0"/>
              <w:keepNext w:val="0"/>
              <w:pageBreakBefore w:val="0"/>
              <w:spacing w:before="165"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5"/>
                <w:sz w:val="24"/>
                <w:szCs w:val="24"/>
                <w:highlight w:val="white"/>
              </w:rPr>
              <w:t xml:space="preserve">变频器</w:t>
            </w:r>
            <w:r>
              <w:rPr>
                <w:highlight w:val="white"/>
              </w:rPr>
            </w:r>
          </w:p>
        </w:tc>
      </w:tr>
      <w:tr>
        <w:trPr>
          <w:jc w:val="center"/>
          <w:trHeight w:val="0"/>
        </w:trPr>
        <w:tc>
          <w:tcPr>
            <w:tcW w:w="2296" w:type="dxa"/>
            <w:vAlign w:val="top"/>
            <w:textDirection w:val="lrTb"/>
            <w:noWrap w:val="false"/>
          </w:tcPr>
          <w:p>
            <w:pPr>
              <w:ind w:left="478"/>
              <w:keepLines w:val="0"/>
              <w:keepNext w:val="0"/>
              <w:pageBreakBefore w:val="0"/>
              <w:spacing w:before="215"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4</w:t>
            </w:r>
            <w:r>
              <w:rPr>
                <w:highlight w:val="white"/>
              </w:rPr>
            </w:r>
          </w:p>
        </w:tc>
        <w:tc>
          <w:tcPr>
            <w:tcW w:w="6208" w:type="dxa"/>
            <w:vAlign w:val="top"/>
            <w:textDirection w:val="lrTb"/>
            <w:noWrap w:val="false"/>
          </w:tcPr>
          <w:p>
            <w:pPr>
              <w:pStyle w:val="987"/>
              <w:ind w:left="1109"/>
              <w:keepLines w:val="0"/>
              <w:keepNext w:val="0"/>
              <w:pageBreakBefore w:val="0"/>
              <w:spacing w:before="166"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6"/>
                <w:sz w:val="24"/>
                <w:szCs w:val="24"/>
                <w:highlight w:val="white"/>
              </w:rPr>
              <w:t xml:space="preserve">冷却器</w:t>
            </w:r>
            <w:r>
              <w:rPr>
                <w:highlight w:val="white"/>
              </w:rPr>
            </w:r>
          </w:p>
        </w:tc>
      </w:tr>
      <w:tr>
        <w:trPr>
          <w:jc w:val="center"/>
          <w:trHeight w:val="0"/>
        </w:trPr>
        <w:tc>
          <w:tcPr>
            <w:tcW w:w="2296" w:type="dxa"/>
            <w:vAlign w:val="top"/>
            <w:textDirection w:val="lrTb"/>
            <w:noWrap w:val="false"/>
          </w:tcPr>
          <w:p>
            <w:pPr>
              <w:ind w:left="485"/>
              <w:keepLines w:val="0"/>
              <w:keepNext w:val="0"/>
              <w:pageBreakBefore w:val="0"/>
              <w:spacing w:before="215"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5</w:t>
            </w:r>
            <w:r>
              <w:rPr>
                <w:highlight w:val="white"/>
              </w:rPr>
            </w:r>
          </w:p>
        </w:tc>
        <w:tc>
          <w:tcPr>
            <w:tcW w:w="6208" w:type="dxa"/>
            <w:vAlign w:val="top"/>
            <w:textDirection w:val="lrTb"/>
            <w:noWrap w:val="false"/>
          </w:tcPr>
          <w:p>
            <w:pPr>
              <w:pStyle w:val="987"/>
              <w:ind w:left="1228"/>
              <w:keepLines w:val="0"/>
              <w:keepNext w:val="0"/>
              <w:pageBreakBefore w:val="0"/>
              <w:spacing w:before="167"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8"/>
                <w:sz w:val="24"/>
                <w:szCs w:val="24"/>
                <w:highlight w:val="white"/>
              </w:rPr>
              <w:t xml:space="preserve">风机</w:t>
            </w:r>
            <w:r>
              <w:rPr>
                <w:highlight w:val="white"/>
              </w:rPr>
            </w:r>
          </w:p>
        </w:tc>
      </w:tr>
      <w:tr>
        <w:trPr>
          <w:jc w:val="center"/>
          <w:trHeight w:val="0"/>
        </w:trPr>
        <w:tc>
          <w:tcPr>
            <w:tcW w:w="2296" w:type="dxa"/>
            <w:vAlign w:val="top"/>
            <w:textDirection w:val="lrTb"/>
            <w:noWrap w:val="false"/>
          </w:tcPr>
          <w:p>
            <w:pPr>
              <w:ind w:left="484"/>
              <w:keepLines w:val="0"/>
              <w:keepNext w:val="0"/>
              <w:pageBreakBefore w:val="0"/>
              <w:spacing w:before="214"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6</w:t>
            </w:r>
            <w:r>
              <w:rPr>
                <w:highlight w:val="white"/>
              </w:rPr>
            </w:r>
          </w:p>
        </w:tc>
        <w:tc>
          <w:tcPr>
            <w:tcW w:w="6208" w:type="dxa"/>
            <w:vAlign w:val="top"/>
            <w:textDirection w:val="lrTb"/>
            <w:noWrap w:val="false"/>
          </w:tcPr>
          <w:p>
            <w:pPr>
              <w:pStyle w:val="987"/>
              <w:ind w:left="866"/>
              <w:keepLines w:val="0"/>
              <w:keepNext w:val="0"/>
              <w:pageBreakBefore w:val="0"/>
              <w:spacing w:before="167"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4"/>
                <w:sz w:val="24"/>
                <w:szCs w:val="24"/>
                <w:highlight w:val="white"/>
              </w:rPr>
              <w:t xml:space="preserve">压力维持阀</w:t>
            </w:r>
            <w:r>
              <w:rPr>
                <w:highlight w:val="white"/>
              </w:rPr>
            </w:r>
          </w:p>
        </w:tc>
      </w:tr>
      <w:tr>
        <w:trPr>
          <w:jc w:val="center"/>
          <w:trHeight w:val="0"/>
        </w:trPr>
        <w:tc>
          <w:tcPr>
            <w:tcW w:w="2296" w:type="dxa"/>
            <w:vAlign w:val="top"/>
            <w:textDirection w:val="lrTb"/>
            <w:noWrap w:val="false"/>
          </w:tcPr>
          <w:p>
            <w:pPr>
              <w:ind w:left="484"/>
              <w:keepLines w:val="0"/>
              <w:keepNext w:val="0"/>
              <w:pageBreakBefore w:val="0"/>
              <w:spacing w:before="215"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7</w:t>
            </w:r>
            <w:r>
              <w:rPr>
                <w:highlight w:val="white"/>
              </w:rPr>
            </w:r>
          </w:p>
        </w:tc>
        <w:tc>
          <w:tcPr>
            <w:tcW w:w="6208" w:type="dxa"/>
            <w:vAlign w:val="top"/>
            <w:textDirection w:val="lrTb"/>
            <w:noWrap w:val="false"/>
          </w:tcPr>
          <w:p>
            <w:pPr>
              <w:pStyle w:val="987"/>
              <w:ind w:left="1106"/>
              <w:keepLines w:val="0"/>
              <w:keepNext w:val="0"/>
              <w:pageBreakBefore w:val="0"/>
              <w:spacing w:before="168"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5"/>
                <w:sz w:val="24"/>
                <w:szCs w:val="24"/>
                <w:highlight w:val="white"/>
              </w:rPr>
              <w:t xml:space="preserve">进气阀</w:t>
            </w:r>
            <w:r>
              <w:rPr>
                <w:highlight w:val="white"/>
              </w:rPr>
            </w:r>
          </w:p>
        </w:tc>
      </w:tr>
      <w:tr>
        <w:trPr>
          <w:jc w:val="center"/>
          <w:trHeight w:val="0"/>
        </w:trPr>
        <w:tc>
          <w:tcPr>
            <w:tcW w:w="2296" w:type="dxa"/>
            <w:vAlign w:val="top"/>
            <w:textDirection w:val="lrTb"/>
            <w:noWrap w:val="false"/>
          </w:tcPr>
          <w:p>
            <w:pPr>
              <w:ind w:left="481"/>
              <w:keepLines w:val="0"/>
              <w:keepNext w:val="0"/>
              <w:pageBreakBefore w:val="0"/>
              <w:spacing w:before="212"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8</w:t>
            </w:r>
            <w:r>
              <w:rPr>
                <w:highlight w:val="white"/>
              </w:rPr>
            </w:r>
          </w:p>
        </w:tc>
        <w:tc>
          <w:tcPr>
            <w:tcW w:w="6208" w:type="dxa"/>
            <w:vAlign w:val="top"/>
            <w:textDirection w:val="lrTb"/>
            <w:noWrap w:val="false"/>
          </w:tcPr>
          <w:p>
            <w:pPr>
              <w:pStyle w:val="987"/>
              <w:ind w:left="866"/>
              <w:keepLines w:val="0"/>
              <w:keepNext w:val="0"/>
              <w:pageBreakBefore w:val="0"/>
              <w:spacing w:before="167"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4"/>
                <w:sz w:val="24"/>
                <w:szCs w:val="24"/>
                <w:highlight w:val="white"/>
              </w:rPr>
              <w:t xml:space="preserve">压力传感器</w:t>
            </w:r>
            <w:r>
              <w:rPr>
                <w:highlight w:val="white"/>
              </w:rPr>
            </w:r>
          </w:p>
        </w:tc>
      </w:tr>
      <w:tr>
        <w:trPr>
          <w:jc w:val="center"/>
          <w:trHeight w:val="0"/>
        </w:trPr>
        <w:tc>
          <w:tcPr>
            <w:tcW w:w="2296" w:type="dxa"/>
            <w:vAlign w:val="top"/>
            <w:textDirection w:val="lrTb"/>
            <w:noWrap w:val="false"/>
          </w:tcPr>
          <w:p>
            <w:pPr>
              <w:ind w:left="482"/>
              <w:keepLines w:val="0"/>
              <w:keepNext w:val="0"/>
              <w:pageBreakBefore w:val="0"/>
              <w:spacing w:before="213"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9</w:t>
            </w:r>
            <w:r>
              <w:rPr>
                <w:highlight w:val="white"/>
              </w:rPr>
            </w:r>
          </w:p>
        </w:tc>
        <w:tc>
          <w:tcPr>
            <w:tcW w:w="6208" w:type="dxa"/>
            <w:vAlign w:val="top"/>
            <w:textDirection w:val="lrTb"/>
            <w:noWrap w:val="false"/>
          </w:tcPr>
          <w:p>
            <w:pPr>
              <w:pStyle w:val="987"/>
              <w:ind w:left="867"/>
              <w:keepLines w:val="0"/>
              <w:keepNext w:val="0"/>
              <w:pageBreakBefore w:val="0"/>
              <w:spacing w:before="166"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4"/>
                <w:sz w:val="24"/>
                <w:szCs w:val="24"/>
                <w:highlight w:val="white"/>
              </w:rPr>
              <w:t xml:space="preserve">温度传感器</w:t>
            </w:r>
            <w:r>
              <w:rPr>
                <w:highlight w:val="white"/>
              </w:rPr>
            </w:r>
          </w:p>
        </w:tc>
      </w:tr>
      <w:tr>
        <w:trPr>
          <w:jc w:val="center"/>
          <w:trHeight w:val="0"/>
        </w:trPr>
        <w:tc>
          <w:tcPr>
            <w:tcW w:w="2296" w:type="dxa"/>
            <w:vAlign w:val="top"/>
            <w:textDirection w:val="lrTb"/>
            <w:noWrap w:val="false"/>
          </w:tcPr>
          <w:p>
            <w:pPr>
              <w:ind w:left="431"/>
              <w:keepLines w:val="0"/>
              <w:keepNext w:val="0"/>
              <w:pageBreakBefore w:val="0"/>
              <w:spacing w:before="212"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9"/>
                <w:sz w:val="24"/>
                <w:szCs w:val="24"/>
                <w:highlight w:val="white"/>
              </w:rPr>
              <w:t xml:space="preserve">10</w:t>
            </w:r>
            <w:r>
              <w:rPr>
                <w:highlight w:val="white"/>
              </w:rPr>
            </w:r>
          </w:p>
        </w:tc>
        <w:tc>
          <w:tcPr>
            <w:tcW w:w="6208" w:type="dxa"/>
            <w:vAlign w:val="top"/>
            <w:textDirection w:val="lrTb"/>
            <w:noWrap w:val="false"/>
          </w:tcPr>
          <w:p>
            <w:pPr>
              <w:pStyle w:val="987"/>
              <w:ind w:left="1111"/>
              <w:keepLines w:val="0"/>
              <w:keepNext w:val="0"/>
              <w:pageBreakBefore w:val="0"/>
              <w:spacing w:before="168"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7"/>
                <w:sz w:val="24"/>
                <w:szCs w:val="24"/>
                <w:highlight w:val="white"/>
              </w:rPr>
              <w:t xml:space="preserve">油滤芯</w:t>
            </w:r>
            <w:r>
              <w:rPr>
                <w:highlight w:val="white"/>
              </w:rPr>
            </w:r>
          </w:p>
        </w:tc>
      </w:tr>
      <w:tr>
        <w:trPr>
          <w:jc w:val="center"/>
          <w:trHeight w:val="0"/>
        </w:trPr>
        <w:tc>
          <w:tcPr>
            <w:tcW w:w="2296" w:type="dxa"/>
            <w:vAlign w:val="top"/>
            <w:textDirection w:val="lrTb"/>
            <w:noWrap w:val="false"/>
          </w:tcPr>
          <w:p>
            <w:pPr>
              <w:ind w:left="431"/>
              <w:keepLines w:val="0"/>
              <w:keepNext w:val="0"/>
              <w:pageBreakBefore w:val="0"/>
              <w:spacing w:before="215"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9"/>
                <w:sz w:val="24"/>
                <w:szCs w:val="24"/>
                <w:highlight w:val="white"/>
              </w:rPr>
              <w:t xml:space="preserve">11</w:t>
            </w:r>
            <w:r>
              <w:rPr>
                <w:highlight w:val="white"/>
              </w:rPr>
            </w:r>
          </w:p>
        </w:tc>
        <w:tc>
          <w:tcPr>
            <w:tcW w:w="6208" w:type="dxa"/>
            <w:vAlign w:val="top"/>
            <w:textDirection w:val="lrTb"/>
            <w:noWrap w:val="false"/>
          </w:tcPr>
          <w:p>
            <w:pPr>
              <w:pStyle w:val="987"/>
              <w:ind w:left="1111"/>
              <w:keepLines w:val="0"/>
              <w:keepNext w:val="0"/>
              <w:pageBreakBefore w:val="0"/>
              <w:spacing w:before="167"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7"/>
                <w:sz w:val="24"/>
                <w:szCs w:val="24"/>
                <w:highlight w:val="white"/>
              </w:rPr>
              <w:t xml:space="preserve">油分芯</w:t>
            </w:r>
            <w:r>
              <w:rPr>
                <w:highlight w:val="white"/>
              </w:rPr>
            </w:r>
          </w:p>
        </w:tc>
      </w:tr>
      <w:tr>
        <w:trPr>
          <w:jc w:val="center"/>
          <w:trHeight w:val="0"/>
        </w:trPr>
        <w:tc>
          <w:tcPr>
            <w:tcW w:w="2296" w:type="dxa"/>
            <w:vAlign w:val="top"/>
            <w:textDirection w:val="lrTb"/>
            <w:noWrap w:val="false"/>
          </w:tcPr>
          <w:p>
            <w:pPr>
              <w:ind w:left="431"/>
              <w:keepLines w:val="0"/>
              <w:keepNext w:val="0"/>
              <w:pageBreakBefore w:val="0"/>
              <w:spacing w:before="213"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9"/>
                <w:sz w:val="24"/>
                <w:szCs w:val="24"/>
                <w:highlight w:val="white"/>
              </w:rPr>
              <w:t xml:space="preserve">12</w:t>
            </w:r>
            <w:r>
              <w:rPr>
                <w:highlight w:val="white"/>
              </w:rPr>
            </w:r>
          </w:p>
        </w:tc>
        <w:tc>
          <w:tcPr>
            <w:tcW w:w="6208" w:type="dxa"/>
            <w:vAlign w:val="top"/>
            <w:textDirection w:val="lrTb"/>
            <w:noWrap w:val="false"/>
          </w:tcPr>
          <w:p>
            <w:pPr>
              <w:pStyle w:val="987"/>
              <w:ind w:left="1115"/>
              <w:keepLines w:val="0"/>
              <w:keepNext w:val="0"/>
              <w:pageBreakBefore w:val="0"/>
              <w:spacing w:before="169"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8"/>
                <w:sz w:val="24"/>
                <w:szCs w:val="24"/>
                <w:highlight w:val="white"/>
              </w:rPr>
              <w:t xml:space="preserve">空滤芯</w:t>
            </w:r>
            <w:r>
              <w:rPr>
                <w:highlight w:val="white"/>
              </w:rPr>
            </w:r>
          </w:p>
        </w:tc>
      </w:tr>
      <w:tr>
        <w:trPr>
          <w:jc w:val="center"/>
          <w:trHeight w:val="0"/>
        </w:trPr>
        <w:tc>
          <w:tcPr>
            <w:tcW w:w="2296" w:type="dxa"/>
            <w:vAlign w:val="top"/>
            <w:textDirection w:val="lrTb"/>
            <w:noWrap w:val="false"/>
          </w:tcPr>
          <w:p>
            <w:pPr>
              <w:ind w:left="431"/>
              <w:keepLines w:val="0"/>
              <w:keepNext w:val="0"/>
              <w:pageBreakBefore w:val="0"/>
              <w:spacing w:before="212"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9"/>
                <w:sz w:val="24"/>
                <w:szCs w:val="24"/>
                <w:highlight w:val="white"/>
              </w:rPr>
              <w:t xml:space="preserve">13</w:t>
            </w:r>
            <w:r>
              <w:rPr>
                <w:highlight w:val="white"/>
              </w:rPr>
            </w:r>
          </w:p>
        </w:tc>
        <w:tc>
          <w:tcPr>
            <w:tcW w:w="6208" w:type="dxa"/>
            <w:vAlign w:val="top"/>
            <w:textDirection w:val="lrTb"/>
            <w:noWrap w:val="false"/>
          </w:tcPr>
          <w:p>
            <w:pPr>
              <w:pStyle w:val="987"/>
              <w:ind w:left="1108"/>
              <w:keepLines w:val="0"/>
              <w:keepNext w:val="0"/>
              <w:pageBreakBefore w:val="0"/>
              <w:spacing w:before="166"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6"/>
                <w:sz w:val="24"/>
                <w:szCs w:val="24"/>
                <w:highlight w:val="white"/>
              </w:rPr>
              <w:t xml:space="preserve">联轴器</w:t>
            </w:r>
            <w:r>
              <w:rPr>
                <w:highlight w:val="white"/>
              </w:rPr>
            </w:r>
          </w:p>
        </w:tc>
      </w:tr>
      <w:tr>
        <w:trPr>
          <w:jc w:val="center"/>
          <w:trHeight w:val="0"/>
        </w:trPr>
        <w:tc>
          <w:tcPr>
            <w:tcW w:w="2296" w:type="dxa"/>
            <w:vAlign w:val="top"/>
            <w:textDirection w:val="lrTb"/>
            <w:noWrap w:val="false"/>
          </w:tcPr>
          <w:p>
            <w:pPr>
              <w:ind w:left="431"/>
              <w:keepLines w:val="0"/>
              <w:keepNext w:val="0"/>
              <w:pageBreakBefore w:val="0"/>
              <w:spacing w:before="215"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9"/>
                <w:sz w:val="24"/>
                <w:szCs w:val="24"/>
                <w:highlight w:val="white"/>
              </w:rPr>
              <w:t xml:space="preserve">14</w:t>
            </w:r>
            <w:r>
              <w:rPr>
                <w:highlight w:val="white"/>
              </w:rPr>
            </w:r>
          </w:p>
        </w:tc>
        <w:tc>
          <w:tcPr>
            <w:tcW w:w="6208" w:type="dxa"/>
            <w:vAlign w:val="top"/>
            <w:textDirection w:val="lrTb"/>
            <w:noWrap w:val="false"/>
          </w:tcPr>
          <w:p>
            <w:pPr>
              <w:pStyle w:val="987"/>
              <w:ind w:left="1111"/>
              <w:keepLines w:val="0"/>
              <w:keepNext w:val="0"/>
              <w:pageBreakBefore w:val="0"/>
              <w:spacing w:before="169"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7"/>
                <w:sz w:val="24"/>
                <w:szCs w:val="24"/>
                <w:highlight w:val="white"/>
              </w:rPr>
              <w:t xml:space="preserve">油气桶</w:t>
            </w:r>
            <w:r>
              <w:rPr>
                <w:highlight w:val="white"/>
              </w:rPr>
            </w:r>
          </w:p>
        </w:tc>
      </w:tr>
      <w:tr>
        <w:trPr>
          <w:jc w:val="center"/>
          <w:trHeight w:val="0"/>
        </w:trPr>
        <w:tc>
          <w:tcPr>
            <w:tcW w:w="2296" w:type="dxa"/>
            <w:vAlign w:val="top"/>
            <w:textDirection w:val="lrTb"/>
            <w:noWrap w:val="false"/>
          </w:tcPr>
          <w:p>
            <w:pPr>
              <w:ind w:left="431"/>
              <w:keepLines w:val="0"/>
              <w:keepNext w:val="0"/>
              <w:pageBreakBefore w:val="0"/>
              <w:spacing w:before="214"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9"/>
                <w:sz w:val="24"/>
                <w:szCs w:val="24"/>
                <w:highlight w:val="white"/>
              </w:rPr>
              <w:t xml:space="preserve">15</w:t>
            </w:r>
            <w:r>
              <w:rPr>
                <w:highlight w:val="white"/>
              </w:rPr>
            </w:r>
          </w:p>
        </w:tc>
        <w:tc>
          <w:tcPr>
            <w:tcW w:w="6208" w:type="dxa"/>
            <w:vAlign w:val="top"/>
            <w:textDirection w:val="lrTb"/>
            <w:noWrap w:val="false"/>
          </w:tcPr>
          <w:p>
            <w:pPr>
              <w:pStyle w:val="987"/>
              <w:ind w:left="508"/>
              <w:keepLines w:val="0"/>
              <w:keepNext w:val="0"/>
              <w:pageBreakBefore w:val="0"/>
              <w:spacing w:before="167"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4"/>
                <w:sz w:val="24"/>
                <w:szCs w:val="24"/>
                <w:highlight w:val="white"/>
              </w:rPr>
              <w:t xml:space="preserve">螺杆机专用冷却液</w:t>
            </w:r>
            <w:r>
              <w:rPr>
                <w:highlight w:val="white"/>
              </w:rPr>
            </w:r>
          </w:p>
        </w:tc>
      </w:tr>
      <w:tr>
        <w:trPr>
          <w:jc w:val="center"/>
          <w:trHeight w:val="0"/>
        </w:trPr>
        <w:tc>
          <w:tcPr>
            <w:tcW w:w="2296" w:type="dxa"/>
            <w:vAlign w:val="top"/>
            <w:textDirection w:val="lrTb"/>
            <w:noWrap w:val="false"/>
          </w:tcPr>
          <w:p>
            <w:pPr>
              <w:ind w:left="431"/>
              <w:keepLines w:val="0"/>
              <w:keepNext w:val="0"/>
              <w:pageBreakBefore w:val="0"/>
              <w:spacing w:before="213"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9"/>
                <w:sz w:val="24"/>
                <w:szCs w:val="24"/>
                <w:highlight w:val="white"/>
              </w:rPr>
              <w:t xml:space="preserve">16</w:t>
            </w:r>
            <w:r>
              <w:rPr>
                <w:highlight w:val="white"/>
              </w:rPr>
            </w:r>
          </w:p>
        </w:tc>
        <w:tc>
          <w:tcPr>
            <w:tcW w:w="6208" w:type="dxa"/>
            <w:vAlign w:val="top"/>
            <w:textDirection w:val="lrTb"/>
            <w:noWrap w:val="false"/>
          </w:tcPr>
          <w:p>
            <w:pPr>
              <w:pStyle w:val="987"/>
              <w:ind w:left="1106"/>
              <w:keepLines w:val="0"/>
              <w:keepNext w:val="0"/>
              <w:pageBreakBefore w:val="0"/>
              <w:spacing w:before="166"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5"/>
                <w:sz w:val="24"/>
                <w:szCs w:val="24"/>
                <w:highlight w:val="white"/>
              </w:rPr>
              <w:t xml:space="preserve">控制器</w:t>
            </w:r>
            <w:r>
              <w:rPr>
                <w:highlight w:val="white"/>
              </w:rPr>
            </w:r>
          </w:p>
        </w:tc>
      </w:tr>
      <w:tr>
        <w:trPr>
          <w:jc w:val="center"/>
          <w:trHeight w:val="0"/>
        </w:trPr>
        <w:tc>
          <w:tcPr>
            <w:tcW w:w="2296" w:type="dxa"/>
            <w:vAlign w:val="top"/>
            <w:textDirection w:val="lrTb"/>
            <w:noWrap w:val="false"/>
          </w:tcPr>
          <w:p>
            <w:pPr>
              <w:ind w:left="431"/>
              <w:keepLines w:val="0"/>
              <w:keepNext w:val="0"/>
              <w:pageBreakBefore w:val="0"/>
              <w:spacing w:before="215"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9"/>
                <w:sz w:val="24"/>
                <w:szCs w:val="24"/>
                <w:highlight w:val="white"/>
              </w:rPr>
              <w:t xml:space="preserve">17</w:t>
            </w:r>
            <w:r>
              <w:rPr>
                <w:highlight w:val="white"/>
              </w:rPr>
            </w:r>
          </w:p>
        </w:tc>
        <w:tc>
          <w:tcPr>
            <w:tcW w:w="6208" w:type="dxa"/>
            <w:vAlign w:val="top"/>
            <w:textDirection w:val="lrTb"/>
            <w:noWrap w:val="false"/>
          </w:tcPr>
          <w:p>
            <w:pPr>
              <w:pStyle w:val="987"/>
              <w:ind w:left="1106"/>
              <w:keepLines w:val="0"/>
              <w:keepNext w:val="0"/>
              <w:pageBreakBefore w:val="0"/>
              <w:spacing w:before="167"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5"/>
                <w:sz w:val="24"/>
                <w:szCs w:val="24"/>
                <w:highlight w:val="white"/>
              </w:rPr>
              <w:t xml:space="preserve">接触器</w:t>
            </w:r>
            <w:r>
              <w:rPr>
                <w:highlight w:val="white"/>
              </w:rPr>
            </w:r>
          </w:p>
        </w:tc>
      </w:tr>
      <w:tr>
        <w:trPr>
          <w:jc w:val="center"/>
          <w:trHeight w:val="0"/>
        </w:trPr>
        <w:tc>
          <w:tcPr>
            <w:tcW w:w="2296" w:type="dxa"/>
            <w:vAlign w:val="top"/>
            <w:textDirection w:val="lrTb"/>
            <w:noWrap w:val="false"/>
          </w:tcPr>
          <w:p>
            <w:pPr>
              <w:ind w:left="431"/>
              <w:keepLines w:val="0"/>
              <w:keepNext w:val="0"/>
              <w:pageBreakBefore w:val="0"/>
              <w:spacing w:before="215"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9"/>
                <w:sz w:val="24"/>
                <w:szCs w:val="24"/>
                <w:highlight w:val="white"/>
              </w:rPr>
              <w:t xml:space="preserve">18</w:t>
            </w:r>
            <w:r>
              <w:rPr>
                <w:highlight w:val="white"/>
              </w:rPr>
            </w:r>
          </w:p>
        </w:tc>
        <w:tc>
          <w:tcPr>
            <w:tcW w:w="6208" w:type="dxa"/>
            <w:vAlign w:val="top"/>
            <w:textDirection w:val="lrTb"/>
            <w:noWrap w:val="false"/>
          </w:tcPr>
          <w:p>
            <w:pPr>
              <w:pStyle w:val="987"/>
              <w:ind w:left="1231"/>
              <w:keepLines w:val="0"/>
              <w:keepNext w:val="0"/>
              <w:pageBreakBefore w:val="0"/>
              <w:spacing w:before="168"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10"/>
                <w:sz w:val="24"/>
                <w:szCs w:val="24"/>
                <w:highlight w:val="white"/>
              </w:rPr>
              <w:t xml:space="preserve">油封</w:t>
            </w:r>
            <w:r>
              <w:rPr>
                <w:highlight w:val="white"/>
              </w:rPr>
            </w:r>
          </w:p>
        </w:tc>
      </w:tr>
      <w:tr>
        <w:trPr>
          <w:jc w:val="center"/>
          <w:trHeight w:val="0"/>
        </w:trPr>
        <w:tc>
          <w:tcPr>
            <w:tcW w:w="2296" w:type="dxa"/>
            <w:vAlign w:val="top"/>
            <w:textDirection w:val="lrTb"/>
            <w:noWrap w:val="false"/>
          </w:tcPr>
          <w:p>
            <w:pPr>
              <w:ind w:left="431"/>
              <w:keepLines w:val="0"/>
              <w:keepNext w:val="0"/>
              <w:pageBreakBefore w:val="0"/>
              <w:spacing w:before="214"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9"/>
                <w:sz w:val="24"/>
                <w:szCs w:val="24"/>
                <w:highlight w:val="white"/>
              </w:rPr>
              <w:t xml:space="preserve">19</w:t>
            </w:r>
            <w:r>
              <w:rPr>
                <w:highlight w:val="white"/>
              </w:rPr>
            </w:r>
          </w:p>
        </w:tc>
        <w:tc>
          <w:tcPr>
            <w:tcW w:w="6208" w:type="dxa"/>
            <w:vAlign w:val="top"/>
            <w:textDirection w:val="lrTb"/>
            <w:noWrap w:val="false"/>
          </w:tcPr>
          <w:p>
            <w:pPr>
              <w:pStyle w:val="987"/>
              <w:ind w:left="1227"/>
              <w:keepLines w:val="0"/>
              <w:keepNext w:val="0"/>
              <w:pageBreakBefore w:val="0"/>
              <w:spacing w:before="169"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8"/>
                <w:sz w:val="24"/>
                <w:szCs w:val="24"/>
                <w:highlight w:val="white"/>
              </w:rPr>
              <w:t xml:space="preserve">轴承</w:t>
            </w:r>
            <w:r>
              <w:rPr>
                <w:highlight w:val="white"/>
              </w:rPr>
            </w:r>
          </w:p>
        </w:tc>
      </w:tr>
    </w:tbl>
    <w:p>
      <w:pPr>
        <w:pStyle w:val="757"/>
        <w:ind w:left="375"/>
        <w:keepLines w:val="0"/>
        <w:keepNext w:val="0"/>
        <w:pageBreakBefore w:val="0"/>
        <w:spacing w:before="249" w:line="440" w:lineRule="exact"/>
        <w:widowControl w:val="off"/>
        <w:rPr>
          <w:rFonts w:hint="eastAsia" w:ascii="宋体" w:hAnsi="宋体" w:eastAsia="宋体" w:cs="宋体"/>
          <w:b w:val="0"/>
          <w:bCs w:val="0"/>
          <w:sz w:val="24"/>
          <w:szCs w:val="24"/>
          <w:highlight w:val="white"/>
        </w:rPr>
      </w:pPr>
      <w:r>
        <w:rPr>
          <w:rFonts w:hint="eastAsia" w:ascii="宋体" w:hAnsi="宋体" w:cs="宋体"/>
          <w:b w:val="0"/>
          <w:bCs w:val="0"/>
          <w:spacing w:val="-8"/>
          <w:sz w:val="24"/>
          <w:szCs w:val="24"/>
          <w:highlight w:val="white"/>
          <w:lang w:val="en-US" w:eastAsia="zh-CN"/>
        </w:rPr>
        <w:t xml:space="preserve">2）</w:t>
      </w:r>
      <w:r>
        <w:rPr>
          <w:rFonts w:hint="eastAsia" w:ascii="宋体" w:hAnsi="宋体" w:eastAsia="宋体" w:cs="宋体"/>
          <w:b w:val="0"/>
          <w:bCs w:val="0"/>
          <w:spacing w:val="-8"/>
          <w:sz w:val="24"/>
          <w:szCs w:val="24"/>
          <w:highlight w:val="white"/>
        </w:rPr>
        <w:t xml:space="preserve">技术参数</w:t>
      </w:r>
      <w:r>
        <w:rPr>
          <w:highlight w:val="white"/>
        </w:rPr>
      </w:r>
    </w:p>
    <w:tbl>
      <w:tblPr>
        <w:tblStyle w:val="988"/>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19"/>
        <w:gridCol w:w="2759"/>
        <w:gridCol w:w="1229"/>
        <w:gridCol w:w="4397"/>
      </w:tblGrid>
      <w:tr>
        <w:trPr>
          <w:trHeight w:val="440"/>
        </w:trPr>
        <w:tc>
          <w:tcPr>
            <w:gridSpan w:val="4"/>
            <w:tcW w:w="9004" w:type="dxa"/>
            <w:vAlign w:val="top"/>
            <w:textDirection w:val="lrTb"/>
            <w:noWrap w:val="false"/>
          </w:tcPr>
          <w:p>
            <w:pPr>
              <w:ind w:left="3312"/>
              <w:keepLines w:val="0"/>
              <w:keepNext w:val="0"/>
              <w:pageBreakBefore w:val="0"/>
              <w:spacing w:before="191"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3"/>
                <w:sz w:val="24"/>
                <w:szCs w:val="24"/>
                <w:highlight w:val="white"/>
              </w:rPr>
              <w:t xml:space="preserve">机器型号：KB-20TV</w:t>
            </w:r>
            <w:r>
              <w:rPr>
                <w:highlight w:val="white"/>
              </w:rPr>
            </w:r>
          </w:p>
        </w:tc>
      </w:tr>
      <w:tr>
        <w:trPr>
          <w:trHeight w:val="369"/>
        </w:trPr>
        <w:tc>
          <w:tcPr>
            <w:gridSpan w:val="2"/>
            <w:tcW w:w="3378" w:type="dxa"/>
            <w:vAlign w:val="top"/>
            <w:textDirection w:val="lrTb"/>
            <w:noWrap w:val="false"/>
          </w:tcPr>
          <w:p>
            <w:pPr>
              <w:pStyle w:val="987"/>
              <w:ind w:left="1459"/>
              <w:keepLines w:val="0"/>
              <w:keepNext w:val="0"/>
              <w:pageBreakBefore w:val="0"/>
              <w:spacing w:before="131"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10"/>
                <w:sz w:val="24"/>
                <w:szCs w:val="24"/>
                <w:highlight w:val="white"/>
              </w:rPr>
              <w:t xml:space="preserve">项目</w:t>
            </w:r>
            <w:r>
              <w:rPr>
                <w:highlight w:val="white"/>
              </w:rPr>
            </w:r>
          </w:p>
        </w:tc>
        <w:tc>
          <w:tcPr>
            <w:tcW w:w="1229" w:type="dxa"/>
            <w:vAlign w:val="top"/>
            <w:textDirection w:val="lrTb"/>
            <w:noWrap w:val="false"/>
          </w:tcPr>
          <w:p>
            <w:pPr>
              <w:pStyle w:val="987"/>
              <w:ind w:left="383"/>
              <w:keepLines w:val="0"/>
              <w:keepNext w:val="0"/>
              <w:pageBreakBefore w:val="0"/>
              <w:spacing w:before="131"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9"/>
                <w:sz w:val="24"/>
                <w:szCs w:val="24"/>
                <w:highlight w:val="white"/>
              </w:rPr>
              <w:t xml:space="preserve">单位</w:t>
            </w:r>
            <w:r>
              <w:rPr>
                <w:highlight w:val="white"/>
              </w:rPr>
            </w:r>
          </w:p>
        </w:tc>
        <w:tc>
          <w:tcPr>
            <w:tcW w:w="4397" w:type="dxa"/>
            <w:vAlign w:val="top"/>
            <w:textDirection w:val="lrTb"/>
            <w:noWrap w:val="false"/>
          </w:tcPr>
          <w:p>
            <w:pPr>
              <w:pStyle w:val="987"/>
              <w:ind w:left="1964"/>
              <w:keepLines w:val="0"/>
              <w:keepNext w:val="0"/>
              <w:pageBreakBefore w:val="0"/>
              <w:spacing w:before="131"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9"/>
                <w:sz w:val="24"/>
                <w:szCs w:val="24"/>
                <w:highlight w:val="white"/>
              </w:rPr>
              <w:t xml:space="preserve">参数</w:t>
            </w:r>
            <w:r>
              <w:rPr>
                <w:highlight w:val="white"/>
              </w:rPr>
            </w:r>
          </w:p>
        </w:tc>
      </w:tr>
      <w:tr>
        <w:trPr>
          <w:trHeight w:val="390"/>
        </w:trPr>
        <w:tc>
          <w:tcPr>
            <w:gridSpan w:val="2"/>
            <w:tcW w:w="3378" w:type="dxa"/>
            <w:vAlign w:val="top"/>
            <w:textDirection w:val="lrTb"/>
            <w:noWrap w:val="false"/>
          </w:tcPr>
          <w:p>
            <w:pPr>
              <w:pStyle w:val="987"/>
              <w:ind w:left="1335"/>
              <w:keepLines w:val="0"/>
              <w:keepNext w:val="0"/>
              <w:pageBreakBefore w:val="0"/>
              <w:spacing w:before="129"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5"/>
                <w:sz w:val="24"/>
                <w:szCs w:val="24"/>
                <w:highlight w:val="white"/>
              </w:rPr>
              <w:t xml:space="preserve">排气量</w:t>
            </w:r>
            <w:r>
              <w:rPr>
                <w:highlight w:val="white"/>
              </w:rPr>
            </w:r>
          </w:p>
        </w:tc>
        <w:tc>
          <w:tcPr>
            <w:tcW w:w="1229" w:type="dxa"/>
            <w:vAlign w:val="top"/>
            <w:textDirection w:val="lrTb"/>
            <w:noWrap w:val="false"/>
          </w:tcPr>
          <w:p>
            <w:pPr>
              <w:pStyle w:val="987"/>
              <w:ind w:left="225"/>
              <w:keepLines w:val="0"/>
              <w:keepNext w:val="0"/>
              <w:pageBreakBefore w:val="0"/>
              <w:spacing w:before="84"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3"/>
                <w:position w:val="3"/>
                <w:sz w:val="24"/>
                <w:szCs w:val="24"/>
                <w:highlight w:val="white"/>
              </w:rPr>
              <w:t xml:space="preserve">m³/min</w:t>
            </w:r>
            <w:r>
              <w:rPr>
                <w:highlight w:val="white"/>
              </w:rPr>
            </w:r>
          </w:p>
        </w:tc>
        <w:tc>
          <w:tcPr>
            <w:tcW w:w="4397" w:type="dxa"/>
            <w:vAlign w:val="top"/>
            <w:textDirection w:val="lrTb"/>
            <w:noWrap w:val="false"/>
          </w:tcPr>
          <w:p>
            <w:pPr>
              <w:pStyle w:val="987"/>
              <w:ind w:left="2025"/>
              <w:keepLines w:val="0"/>
              <w:keepNext w:val="0"/>
              <w:pageBreakBefore w:val="0"/>
              <w:spacing w:before="129"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6"/>
                <w:sz w:val="24"/>
                <w:szCs w:val="24"/>
                <w:highlight w:val="white"/>
              </w:rPr>
              <w:t xml:space="preserve">2.2</w:t>
            </w:r>
            <w:r>
              <w:rPr>
                <w:highlight w:val="white"/>
              </w:rPr>
            </w:r>
          </w:p>
        </w:tc>
      </w:tr>
      <w:tr>
        <w:trPr>
          <w:trHeight w:val="462"/>
        </w:trPr>
        <w:tc>
          <w:tcPr>
            <w:gridSpan w:val="2"/>
            <w:tcW w:w="3378" w:type="dxa"/>
            <w:vAlign w:val="top"/>
            <w:textDirection w:val="lrTb"/>
            <w:noWrap w:val="false"/>
          </w:tcPr>
          <w:p>
            <w:pPr>
              <w:pStyle w:val="987"/>
              <w:ind w:left="972"/>
              <w:keepLines w:val="0"/>
              <w:keepNext w:val="0"/>
              <w:pageBreakBefore w:val="0"/>
              <w:spacing w:before="133"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4"/>
                <w:sz w:val="24"/>
                <w:szCs w:val="24"/>
                <w:highlight w:val="white"/>
              </w:rPr>
              <w:t xml:space="preserve">额定排气压力</w:t>
            </w:r>
            <w:r>
              <w:rPr>
                <w:highlight w:val="white"/>
              </w:rPr>
            </w:r>
          </w:p>
        </w:tc>
        <w:tc>
          <w:tcPr>
            <w:tcW w:w="1229" w:type="dxa"/>
            <w:vAlign w:val="top"/>
            <w:textDirection w:val="lrTb"/>
            <w:noWrap w:val="false"/>
          </w:tcPr>
          <w:p>
            <w:pPr>
              <w:ind w:left="402"/>
              <w:keepLines w:val="0"/>
              <w:keepNext w:val="0"/>
              <w:pageBreakBefore w:val="0"/>
              <w:spacing w:before="179"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6"/>
                <w:sz w:val="24"/>
                <w:szCs w:val="24"/>
                <w:highlight w:val="white"/>
              </w:rPr>
              <w:t xml:space="preserve">MPa</w:t>
            </w:r>
            <w:r>
              <w:rPr>
                <w:highlight w:val="white"/>
              </w:rPr>
            </w:r>
          </w:p>
        </w:tc>
        <w:tc>
          <w:tcPr>
            <w:tcW w:w="4397" w:type="dxa"/>
            <w:vAlign w:val="top"/>
            <w:textDirection w:val="lrTb"/>
            <w:noWrap w:val="false"/>
          </w:tcPr>
          <w:p>
            <w:pPr>
              <w:pStyle w:val="987"/>
              <w:ind w:left="2072"/>
              <w:keepLines w:val="0"/>
              <w:keepNext w:val="0"/>
              <w:pageBreakBefore w:val="0"/>
              <w:spacing w:before="132"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6"/>
                <w:sz w:val="24"/>
                <w:szCs w:val="24"/>
                <w:highlight w:val="white"/>
              </w:rPr>
              <w:t xml:space="preserve">0.8</w:t>
            </w:r>
            <w:r>
              <w:rPr>
                <w:highlight w:val="white"/>
              </w:rPr>
            </w:r>
          </w:p>
        </w:tc>
      </w:tr>
      <w:tr>
        <w:trPr>
          <w:trHeight w:val="488"/>
        </w:trPr>
        <w:tc>
          <w:tcPr>
            <w:gridSpan w:val="2"/>
            <w:tcW w:w="3378" w:type="dxa"/>
            <w:vAlign w:val="top"/>
            <w:textDirection w:val="lrTb"/>
            <w:noWrap w:val="false"/>
          </w:tcPr>
          <w:p>
            <w:pPr>
              <w:pStyle w:val="987"/>
              <w:ind w:left="1215"/>
              <w:keepLines w:val="0"/>
              <w:keepNext w:val="0"/>
              <w:pageBreakBefore w:val="0"/>
              <w:spacing w:before="132"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5"/>
                <w:sz w:val="24"/>
                <w:szCs w:val="24"/>
                <w:highlight w:val="white"/>
              </w:rPr>
              <w:t xml:space="preserve">排气温度</w:t>
            </w:r>
            <w:r>
              <w:rPr>
                <w:highlight w:val="white"/>
              </w:rPr>
            </w:r>
          </w:p>
        </w:tc>
        <w:tc>
          <w:tcPr>
            <w:tcW w:w="1229" w:type="dxa"/>
            <w:vAlign w:val="top"/>
            <w:textDirection w:val="lrTb"/>
            <w:noWrap w:val="false"/>
          </w:tcPr>
          <w:p>
            <w:pPr>
              <w:pStyle w:val="987"/>
              <w:ind w:left="518"/>
              <w:keepLines w:val="0"/>
              <w:keepNext w:val="0"/>
              <w:pageBreakBefore w:val="0"/>
              <w:spacing w:before="133"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3"/>
                <w:sz w:val="24"/>
                <w:szCs w:val="24"/>
                <w:highlight w:val="white"/>
              </w:rPr>
              <w:t xml:space="preserve">℃</w:t>
            </w:r>
            <w:r>
              <w:rPr>
                <w:highlight w:val="white"/>
              </w:rPr>
            </w:r>
          </w:p>
        </w:tc>
        <w:tc>
          <w:tcPr>
            <w:tcW w:w="4397" w:type="dxa"/>
            <w:vAlign w:val="top"/>
            <w:textDirection w:val="lrTb"/>
            <w:noWrap w:val="false"/>
          </w:tcPr>
          <w:p>
            <w:pPr>
              <w:pStyle w:val="987"/>
              <w:ind w:left="1436"/>
              <w:keepLines w:val="0"/>
              <w:keepNext w:val="0"/>
              <w:pageBreakBefore w:val="0"/>
              <w:spacing w:before="132"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5"/>
                <w:sz w:val="24"/>
                <w:szCs w:val="24"/>
                <w:highlight w:val="white"/>
              </w:rPr>
              <w:t xml:space="preserve">≤环境温度+15</w:t>
            </w:r>
            <w:r>
              <w:rPr>
                <w:highlight w:val="white"/>
              </w:rPr>
            </w:r>
          </w:p>
        </w:tc>
      </w:tr>
      <w:tr>
        <w:trPr>
          <w:trHeight w:val="488"/>
        </w:trPr>
        <w:tc>
          <w:tcPr>
            <w:gridSpan w:val="2"/>
            <w:tcW w:w="3378" w:type="dxa"/>
            <w:vAlign w:val="top"/>
            <w:textDirection w:val="lrTb"/>
            <w:noWrap w:val="false"/>
          </w:tcPr>
          <w:p>
            <w:pPr>
              <w:pStyle w:val="987"/>
              <w:ind w:left="1217"/>
              <w:keepLines w:val="0"/>
              <w:keepNext w:val="0"/>
              <w:pageBreakBefore w:val="0"/>
              <w:spacing w:before="131"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5"/>
                <w:sz w:val="24"/>
                <w:szCs w:val="24"/>
                <w:highlight w:val="white"/>
              </w:rPr>
              <w:t xml:space="preserve">冷却方式</w:t>
            </w:r>
            <w:r>
              <w:rPr>
                <w:highlight w:val="white"/>
              </w:rPr>
            </w:r>
          </w:p>
        </w:tc>
        <w:tc>
          <w:tcPr>
            <w:tcW w:w="1229" w:type="dxa"/>
            <w:vAlign w:val="top"/>
            <w:textDirection w:val="lrTb"/>
            <w:noWrap w:val="false"/>
          </w:tcPr>
          <w:p>
            <w:pPr>
              <w:keepLines w:val="0"/>
              <w:keepNext w:val="0"/>
              <w:pageBreakBefore w:val="0"/>
              <w:spacing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r>
            <w:r>
              <w:rPr>
                <w:highlight w:val="white"/>
              </w:rPr>
            </w:r>
          </w:p>
        </w:tc>
        <w:tc>
          <w:tcPr>
            <w:tcW w:w="4397" w:type="dxa"/>
            <w:vAlign w:val="top"/>
            <w:textDirection w:val="lrTb"/>
            <w:noWrap w:val="false"/>
          </w:tcPr>
          <w:p>
            <w:pPr>
              <w:pStyle w:val="987"/>
              <w:ind w:left="1963"/>
              <w:keepLines w:val="0"/>
              <w:keepNext w:val="0"/>
              <w:pageBreakBefore w:val="0"/>
              <w:spacing w:before="131"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8"/>
                <w:sz w:val="24"/>
                <w:szCs w:val="24"/>
                <w:highlight w:val="white"/>
              </w:rPr>
              <w:t xml:space="preserve">风冷</w:t>
            </w:r>
            <w:r>
              <w:rPr>
                <w:highlight w:val="white"/>
              </w:rPr>
            </w:r>
          </w:p>
        </w:tc>
      </w:tr>
      <w:tr>
        <w:trPr>
          <w:trHeight w:val="488"/>
        </w:trPr>
        <w:tc>
          <w:tcPr>
            <w:gridSpan w:val="2"/>
            <w:tcW w:w="3378" w:type="dxa"/>
            <w:vAlign w:val="top"/>
            <w:textDirection w:val="lrTb"/>
            <w:noWrap w:val="false"/>
          </w:tcPr>
          <w:p>
            <w:pPr>
              <w:pStyle w:val="987"/>
              <w:ind w:left="1213"/>
              <w:keepLines w:val="0"/>
              <w:keepNext w:val="0"/>
              <w:pageBreakBefore w:val="0"/>
              <w:spacing w:before="133"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4"/>
                <w:sz w:val="24"/>
                <w:szCs w:val="24"/>
                <w:highlight w:val="white"/>
              </w:rPr>
              <w:t xml:space="preserve">进气压力</w:t>
            </w:r>
            <w:r>
              <w:rPr>
                <w:highlight w:val="white"/>
              </w:rPr>
            </w:r>
          </w:p>
        </w:tc>
        <w:tc>
          <w:tcPr>
            <w:tcW w:w="1229" w:type="dxa"/>
            <w:vAlign w:val="top"/>
            <w:textDirection w:val="lrTb"/>
            <w:noWrap w:val="false"/>
          </w:tcPr>
          <w:p>
            <w:pPr>
              <w:ind w:left="312"/>
              <w:keepLines w:val="0"/>
              <w:keepNext w:val="0"/>
              <w:pageBreakBefore w:val="0"/>
              <w:spacing w:before="165"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3"/>
                <w:sz w:val="24"/>
                <w:szCs w:val="24"/>
                <w:highlight w:val="white"/>
              </w:rPr>
              <w:t xml:space="preserve">bar(A)</w:t>
            </w:r>
            <w:r>
              <w:rPr>
                <w:highlight w:val="white"/>
              </w:rPr>
            </w:r>
          </w:p>
        </w:tc>
        <w:tc>
          <w:tcPr>
            <w:tcW w:w="4397" w:type="dxa"/>
            <w:vAlign w:val="top"/>
            <w:textDirection w:val="lrTb"/>
            <w:noWrap w:val="false"/>
          </w:tcPr>
          <w:p>
            <w:pPr>
              <w:ind w:left="1996"/>
              <w:keepLines w:val="0"/>
              <w:keepNext w:val="0"/>
              <w:pageBreakBefore w:val="0"/>
              <w:spacing w:before="177"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4"/>
                <w:sz w:val="24"/>
                <w:szCs w:val="24"/>
                <w:highlight w:val="white"/>
              </w:rPr>
              <w:t xml:space="preserve">1.013</w:t>
            </w:r>
            <w:r>
              <w:rPr>
                <w:highlight w:val="white"/>
              </w:rPr>
            </w:r>
          </w:p>
        </w:tc>
      </w:tr>
      <w:tr>
        <w:trPr>
          <w:trHeight w:val="487"/>
        </w:trPr>
        <w:tc>
          <w:tcPr>
            <w:gridSpan w:val="2"/>
            <w:tcW w:w="3378" w:type="dxa"/>
            <w:vAlign w:val="top"/>
            <w:textDirection w:val="lrTb"/>
            <w:noWrap w:val="false"/>
          </w:tcPr>
          <w:p>
            <w:pPr>
              <w:pStyle w:val="987"/>
              <w:ind w:left="1217"/>
              <w:keepLines w:val="0"/>
              <w:keepNext w:val="0"/>
              <w:pageBreakBefore w:val="0"/>
              <w:spacing w:before="132"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5"/>
                <w:sz w:val="24"/>
                <w:szCs w:val="24"/>
                <w:highlight w:val="white"/>
              </w:rPr>
              <w:t xml:space="preserve">润滑油量</w:t>
            </w:r>
            <w:r>
              <w:rPr>
                <w:highlight w:val="white"/>
              </w:rPr>
            </w:r>
          </w:p>
        </w:tc>
        <w:tc>
          <w:tcPr>
            <w:tcW w:w="1229" w:type="dxa"/>
            <w:vAlign w:val="top"/>
            <w:textDirection w:val="lrTb"/>
            <w:noWrap w:val="false"/>
          </w:tcPr>
          <w:p>
            <w:pPr>
              <w:ind w:left="412"/>
              <w:keepLines w:val="0"/>
              <w:keepNext w:val="0"/>
              <w:pageBreakBefore w:val="0"/>
              <w:spacing w:before="86"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5"/>
                <w:position w:val="3"/>
                <w:sz w:val="24"/>
                <w:szCs w:val="24"/>
                <w:highlight w:val="white"/>
              </w:rPr>
              <w:t xml:space="preserve">L/kg</w:t>
            </w:r>
            <w:r>
              <w:rPr>
                <w:highlight w:val="white"/>
              </w:rPr>
            </w:r>
          </w:p>
        </w:tc>
        <w:tc>
          <w:tcPr>
            <w:tcW w:w="4397" w:type="dxa"/>
            <w:vAlign w:val="top"/>
            <w:textDirection w:val="lrTb"/>
            <w:noWrap w:val="false"/>
          </w:tcPr>
          <w:p>
            <w:pPr>
              <w:ind w:left="2040"/>
              <w:keepLines w:val="0"/>
              <w:keepNext w:val="0"/>
              <w:pageBreakBefore w:val="0"/>
              <w:spacing w:before="181"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6"/>
                <w:sz w:val="24"/>
                <w:szCs w:val="24"/>
                <w:highlight w:val="white"/>
              </w:rPr>
              <w:t xml:space="preserve">15L</w:t>
            </w:r>
            <w:r>
              <w:rPr>
                <w:highlight w:val="white"/>
              </w:rPr>
            </w:r>
          </w:p>
        </w:tc>
      </w:tr>
      <w:tr>
        <w:trPr>
          <w:trHeight w:val="487"/>
        </w:trPr>
        <w:tc>
          <w:tcPr>
            <w:gridSpan w:val="2"/>
            <w:tcW w:w="3378" w:type="dxa"/>
            <w:vAlign w:val="top"/>
            <w:textDirection w:val="lrTb"/>
            <w:noWrap w:val="false"/>
          </w:tcPr>
          <w:p>
            <w:pPr>
              <w:pStyle w:val="987"/>
              <w:ind w:left="1213"/>
              <w:keepLines w:val="0"/>
              <w:keepNext w:val="0"/>
              <w:pageBreakBefore w:val="0"/>
              <w:spacing w:before="133"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4"/>
                <w:sz w:val="24"/>
                <w:szCs w:val="24"/>
                <w:highlight w:val="white"/>
              </w:rPr>
              <w:t xml:space="preserve">传动方式</w:t>
            </w:r>
            <w:r>
              <w:rPr>
                <w:highlight w:val="white"/>
              </w:rPr>
            </w:r>
          </w:p>
        </w:tc>
        <w:tc>
          <w:tcPr>
            <w:tcW w:w="1229" w:type="dxa"/>
            <w:vAlign w:val="top"/>
            <w:textDirection w:val="lrTb"/>
            <w:noWrap w:val="false"/>
          </w:tcPr>
          <w:p>
            <w:pPr>
              <w:keepLines w:val="0"/>
              <w:keepNext w:val="0"/>
              <w:pageBreakBefore w:val="0"/>
              <w:spacing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r>
            <w:r>
              <w:rPr>
                <w:highlight w:val="white"/>
              </w:rPr>
            </w:r>
          </w:p>
        </w:tc>
        <w:tc>
          <w:tcPr>
            <w:tcW w:w="4397" w:type="dxa"/>
            <w:vAlign w:val="top"/>
            <w:textDirection w:val="lrTb"/>
            <w:noWrap w:val="false"/>
          </w:tcPr>
          <w:p>
            <w:pPr>
              <w:pStyle w:val="987"/>
              <w:ind w:left="1606"/>
              <w:keepLines w:val="0"/>
              <w:keepNext w:val="0"/>
              <w:pageBreakBefore w:val="0"/>
              <w:spacing w:before="134"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5"/>
                <w:sz w:val="24"/>
                <w:szCs w:val="24"/>
                <w:highlight w:val="white"/>
              </w:rPr>
              <w:t xml:space="preserve">一体式永磁</w:t>
            </w:r>
            <w:r>
              <w:rPr>
                <w:highlight w:val="white"/>
              </w:rPr>
            </w:r>
          </w:p>
        </w:tc>
      </w:tr>
      <w:tr>
        <w:trPr>
          <w:trHeight w:val="488"/>
        </w:trPr>
        <w:tc>
          <w:tcPr>
            <w:gridSpan w:val="2"/>
            <w:tcW w:w="3378" w:type="dxa"/>
            <w:vAlign w:val="top"/>
            <w:textDirection w:val="lrTb"/>
            <w:noWrap w:val="false"/>
          </w:tcPr>
          <w:p>
            <w:pPr>
              <w:pStyle w:val="987"/>
              <w:ind w:left="973"/>
              <w:keepLines w:val="0"/>
              <w:keepNext w:val="0"/>
              <w:pageBreakBefore w:val="0"/>
              <w:spacing w:before="134"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4"/>
                <w:sz w:val="24"/>
                <w:szCs w:val="24"/>
                <w:highlight w:val="white"/>
              </w:rPr>
              <w:t xml:space="preserve">气量调节方式</w:t>
            </w:r>
            <w:r>
              <w:rPr>
                <w:highlight w:val="white"/>
              </w:rPr>
            </w:r>
          </w:p>
        </w:tc>
        <w:tc>
          <w:tcPr>
            <w:tcW w:w="1229" w:type="dxa"/>
            <w:vAlign w:val="top"/>
            <w:textDirection w:val="lrTb"/>
            <w:noWrap w:val="false"/>
          </w:tcPr>
          <w:p>
            <w:pPr>
              <w:keepLines w:val="0"/>
              <w:keepNext w:val="0"/>
              <w:pageBreakBefore w:val="0"/>
              <w:spacing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r>
            <w:r>
              <w:rPr>
                <w:highlight w:val="white"/>
              </w:rPr>
            </w:r>
          </w:p>
        </w:tc>
        <w:tc>
          <w:tcPr>
            <w:tcW w:w="4397" w:type="dxa"/>
            <w:vAlign w:val="top"/>
            <w:textDirection w:val="lrTb"/>
            <w:noWrap w:val="false"/>
          </w:tcPr>
          <w:p>
            <w:pPr>
              <w:ind w:left="1801"/>
              <w:keepLines w:val="0"/>
              <w:keepNext w:val="0"/>
              <w:pageBreakBefore w:val="0"/>
              <w:spacing w:before="86"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2"/>
                <w:position w:val="3"/>
                <w:sz w:val="24"/>
                <w:szCs w:val="24"/>
                <w:highlight w:val="white"/>
              </w:rPr>
              <w:t xml:space="preserve">ON/OFF</w:t>
            </w:r>
            <w:r>
              <w:rPr>
                <w:highlight w:val="white"/>
              </w:rPr>
            </w:r>
          </w:p>
        </w:tc>
      </w:tr>
      <w:tr>
        <w:trPr>
          <w:trHeight w:val="488"/>
        </w:trPr>
        <w:tc>
          <w:tcPr>
            <w:gridSpan w:val="2"/>
            <w:tcW w:w="3378" w:type="dxa"/>
            <w:vAlign w:val="top"/>
            <w:textDirection w:val="lrTb"/>
            <w:noWrap w:val="false"/>
          </w:tcPr>
          <w:p>
            <w:pPr>
              <w:pStyle w:val="987"/>
              <w:ind w:left="1096"/>
              <w:keepLines w:val="0"/>
              <w:keepNext w:val="0"/>
              <w:pageBreakBefore w:val="0"/>
              <w:spacing w:before="136"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4"/>
                <w:sz w:val="24"/>
                <w:szCs w:val="24"/>
                <w:highlight w:val="white"/>
              </w:rPr>
              <w:t xml:space="preserve">气体含油量</w:t>
            </w:r>
            <w:r>
              <w:rPr>
                <w:highlight w:val="white"/>
              </w:rPr>
            </w:r>
          </w:p>
        </w:tc>
        <w:tc>
          <w:tcPr>
            <w:tcW w:w="1229" w:type="dxa"/>
            <w:vAlign w:val="top"/>
            <w:textDirection w:val="lrTb"/>
            <w:noWrap w:val="false"/>
          </w:tcPr>
          <w:p>
            <w:pPr>
              <w:ind w:left="398"/>
              <w:keepLines w:val="0"/>
              <w:keepNext w:val="0"/>
              <w:pageBreakBefore w:val="0"/>
              <w:spacing w:before="220"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5"/>
                <w:position w:val="2"/>
                <w:sz w:val="24"/>
                <w:szCs w:val="24"/>
                <w:highlight w:val="white"/>
              </w:rPr>
              <w:t xml:space="preserve">ppm</w:t>
            </w:r>
            <w:r>
              <w:rPr>
                <w:highlight w:val="white"/>
              </w:rPr>
            </w:r>
          </w:p>
        </w:tc>
        <w:tc>
          <w:tcPr>
            <w:tcW w:w="4397" w:type="dxa"/>
            <w:vAlign w:val="top"/>
            <w:textDirection w:val="lrTb"/>
            <w:noWrap w:val="false"/>
          </w:tcPr>
          <w:p>
            <w:pPr>
              <w:ind w:left="2030"/>
              <w:keepLines w:val="0"/>
              <w:keepNext w:val="0"/>
              <w:pageBreakBefore w:val="0"/>
              <w:spacing w:before="180"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6"/>
                <w:sz w:val="24"/>
                <w:szCs w:val="24"/>
                <w:highlight w:val="white"/>
              </w:rPr>
              <w:t xml:space="preserve">1~3</w:t>
            </w:r>
            <w:r>
              <w:rPr>
                <w:highlight w:val="white"/>
              </w:rPr>
            </w:r>
          </w:p>
        </w:tc>
      </w:tr>
      <w:tr>
        <w:trPr>
          <w:trHeight w:val="488"/>
        </w:trPr>
        <w:tc>
          <w:tcPr>
            <w:gridSpan w:val="2"/>
            <w:tcW w:w="3378" w:type="dxa"/>
            <w:vAlign w:val="top"/>
            <w:textDirection w:val="lrTb"/>
            <w:noWrap w:val="false"/>
          </w:tcPr>
          <w:p>
            <w:pPr>
              <w:pStyle w:val="987"/>
              <w:ind w:left="1466"/>
              <w:keepLines w:val="0"/>
              <w:keepNext w:val="0"/>
              <w:pageBreakBefore w:val="0"/>
              <w:spacing w:before="134"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13"/>
                <w:sz w:val="24"/>
                <w:szCs w:val="24"/>
                <w:highlight w:val="white"/>
              </w:rPr>
              <w:t xml:space="preserve">噪声</w:t>
            </w:r>
            <w:r>
              <w:rPr>
                <w:highlight w:val="white"/>
              </w:rPr>
            </w:r>
          </w:p>
        </w:tc>
        <w:tc>
          <w:tcPr>
            <w:tcW w:w="1229" w:type="dxa"/>
            <w:vAlign w:val="top"/>
            <w:textDirection w:val="lrTb"/>
            <w:noWrap w:val="false"/>
          </w:tcPr>
          <w:p>
            <w:pPr>
              <w:pStyle w:val="987"/>
              <w:ind w:left="258"/>
              <w:keepLines w:val="0"/>
              <w:keepNext w:val="0"/>
              <w:pageBreakBefore w:val="0"/>
              <w:spacing w:before="135"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2"/>
                <w:sz w:val="24"/>
                <w:szCs w:val="24"/>
                <w:highlight w:val="white"/>
              </w:rPr>
              <w:t xml:space="preserve">dB（A)</w:t>
            </w:r>
            <w:r>
              <w:rPr>
                <w:highlight w:val="white"/>
              </w:rPr>
            </w:r>
          </w:p>
        </w:tc>
        <w:tc>
          <w:tcPr>
            <w:tcW w:w="4397" w:type="dxa"/>
            <w:vAlign w:val="top"/>
            <w:textDirection w:val="lrTb"/>
            <w:noWrap w:val="false"/>
          </w:tcPr>
          <w:p>
            <w:pPr>
              <w:pStyle w:val="987"/>
              <w:ind w:left="1900"/>
              <w:keepLines w:val="0"/>
              <w:keepNext w:val="0"/>
              <w:pageBreakBefore w:val="0"/>
              <w:spacing w:before="135"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3"/>
                <w:sz w:val="24"/>
                <w:szCs w:val="24"/>
                <w:highlight w:val="white"/>
              </w:rPr>
              <w:t xml:space="preserve">69±2</w:t>
            </w:r>
            <w:r>
              <w:rPr>
                <w:highlight w:val="white"/>
              </w:rPr>
            </w:r>
          </w:p>
        </w:tc>
      </w:tr>
      <w:tr>
        <w:trPr>
          <w:trHeight w:val="488"/>
        </w:trPr>
        <w:tc>
          <w:tcPr>
            <w:gridSpan w:val="2"/>
            <w:tcW w:w="3378" w:type="dxa"/>
            <w:vAlign w:val="top"/>
            <w:textDirection w:val="lrTb"/>
            <w:noWrap w:val="false"/>
          </w:tcPr>
          <w:p>
            <w:pPr>
              <w:pStyle w:val="987"/>
              <w:ind w:left="1097"/>
              <w:keepLines w:val="0"/>
              <w:keepNext w:val="0"/>
              <w:pageBreakBefore w:val="0"/>
              <w:spacing w:before="134"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4"/>
                <w:sz w:val="24"/>
                <w:szCs w:val="24"/>
                <w:highlight w:val="white"/>
              </w:rPr>
              <w:t xml:space="preserve">润滑油牌号</w:t>
            </w:r>
            <w:r>
              <w:rPr>
                <w:highlight w:val="white"/>
              </w:rPr>
            </w:r>
          </w:p>
        </w:tc>
        <w:tc>
          <w:tcPr>
            <w:tcW w:w="1229" w:type="dxa"/>
            <w:vAlign w:val="top"/>
            <w:textDirection w:val="lrTb"/>
            <w:noWrap w:val="false"/>
          </w:tcPr>
          <w:p>
            <w:pPr>
              <w:keepLines w:val="0"/>
              <w:keepNext w:val="0"/>
              <w:pageBreakBefore w:val="0"/>
              <w:spacing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r>
            <w:r>
              <w:rPr>
                <w:highlight w:val="white"/>
              </w:rPr>
            </w:r>
          </w:p>
        </w:tc>
        <w:tc>
          <w:tcPr>
            <w:tcW w:w="4397" w:type="dxa"/>
            <w:vAlign w:val="top"/>
            <w:textDirection w:val="lrTb"/>
            <w:noWrap w:val="false"/>
          </w:tcPr>
          <w:p>
            <w:pPr>
              <w:ind w:left="2022"/>
              <w:keepLines w:val="0"/>
              <w:keepNext w:val="0"/>
              <w:pageBreakBefore w:val="0"/>
              <w:spacing w:before="180"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6"/>
                <w:sz w:val="24"/>
                <w:szCs w:val="24"/>
                <w:highlight w:val="white"/>
              </w:rPr>
              <w:t xml:space="preserve">B46</w:t>
            </w:r>
            <w:r>
              <w:rPr>
                <w:highlight w:val="white"/>
              </w:rPr>
            </w:r>
          </w:p>
        </w:tc>
      </w:tr>
      <w:tr>
        <w:trPr>
          <w:trHeight w:val="488"/>
        </w:trPr>
        <w:tc>
          <w:tcPr>
            <w:gridSpan w:val="2"/>
            <w:tcW w:w="3378" w:type="dxa"/>
            <w:vAlign w:val="top"/>
            <w:textDirection w:val="lrTb"/>
            <w:noWrap w:val="false"/>
          </w:tcPr>
          <w:p>
            <w:pPr>
              <w:pStyle w:val="987"/>
              <w:ind w:left="857"/>
              <w:keepLines w:val="0"/>
              <w:keepNext w:val="0"/>
              <w:pageBreakBefore w:val="0"/>
              <w:spacing w:before="135"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4"/>
                <w:sz w:val="24"/>
                <w:szCs w:val="24"/>
                <w:highlight w:val="white"/>
              </w:rPr>
              <w:t xml:space="preserve">安全阀设定压力</w:t>
            </w:r>
            <w:r>
              <w:rPr>
                <w:highlight w:val="white"/>
              </w:rPr>
            </w:r>
          </w:p>
        </w:tc>
        <w:tc>
          <w:tcPr>
            <w:tcW w:w="1229" w:type="dxa"/>
            <w:vAlign w:val="top"/>
            <w:textDirection w:val="lrTb"/>
            <w:noWrap w:val="false"/>
          </w:tcPr>
          <w:p>
            <w:pPr>
              <w:ind w:left="402"/>
              <w:keepLines w:val="0"/>
              <w:keepNext w:val="0"/>
              <w:pageBreakBefore w:val="0"/>
              <w:spacing w:before="182"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6"/>
                <w:sz w:val="24"/>
                <w:szCs w:val="24"/>
                <w:highlight w:val="white"/>
              </w:rPr>
              <w:t xml:space="preserve">MPa</w:t>
            </w:r>
            <w:r>
              <w:rPr>
                <w:highlight w:val="white"/>
              </w:rPr>
            </w:r>
          </w:p>
        </w:tc>
        <w:tc>
          <w:tcPr>
            <w:tcW w:w="4397" w:type="dxa"/>
            <w:vAlign w:val="top"/>
            <w:textDirection w:val="lrTb"/>
            <w:noWrap w:val="false"/>
          </w:tcPr>
          <w:p>
            <w:pPr>
              <w:ind w:left="1986"/>
              <w:keepLines w:val="0"/>
              <w:keepNext w:val="0"/>
              <w:pageBreakBefore w:val="0"/>
              <w:spacing w:before="179"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2"/>
                <w:sz w:val="24"/>
                <w:szCs w:val="24"/>
                <w:highlight w:val="white"/>
              </w:rPr>
              <w:t xml:space="preserve">0.96</w:t>
            </w:r>
            <w:r>
              <w:rPr>
                <w:highlight w:val="white"/>
              </w:rPr>
            </w:r>
          </w:p>
        </w:tc>
      </w:tr>
      <w:tr>
        <w:trPr>
          <w:trHeight w:val="488"/>
        </w:trPr>
        <w:tc>
          <w:tcPr>
            <w:tcBorders>
              <w:bottom w:val="none" w:color="000000" w:sz="4" w:space="0"/>
            </w:tcBorders>
            <w:tcW w:w="619" w:type="dxa"/>
            <w:vAlign w:val="top"/>
            <w:vMerge w:val="restart"/>
            <w:textDirection w:val="tbRlV"/>
            <w:noWrap w:val="false"/>
          </w:tcPr>
          <w:p>
            <w:pPr>
              <w:pStyle w:val="987"/>
              <w:ind w:left="887"/>
              <w:keepLines w:val="0"/>
              <w:keepNext w:val="0"/>
              <w:pageBreakBefore w:val="0"/>
              <w:spacing w:before="187"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3"/>
                <w:sz w:val="24"/>
                <w:szCs w:val="24"/>
                <w:highlight w:val="white"/>
              </w:rPr>
              <w:t xml:space="preserve">电</w:t>
            </w:r>
            <w:r>
              <w:rPr>
                <w:rFonts w:hint="eastAsia" w:ascii="宋体" w:hAnsi="宋体" w:eastAsia="宋体" w:cs="宋体"/>
                <w:b w:val="0"/>
                <w:bCs w:val="0"/>
                <w:spacing w:val="108"/>
                <w:sz w:val="24"/>
                <w:szCs w:val="24"/>
                <w:highlight w:val="white"/>
              </w:rPr>
              <w:t xml:space="preserve"> </w:t>
            </w:r>
            <w:r>
              <w:rPr>
                <w:rFonts w:hint="eastAsia" w:ascii="宋体" w:hAnsi="宋体" w:eastAsia="宋体" w:cs="宋体"/>
                <w:b w:val="0"/>
                <w:bCs w:val="0"/>
                <w:spacing w:val="-3"/>
                <w:sz w:val="24"/>
                <w:szCs w:val="24"/>
                <w:highlight w:val="white"/>
              </w:rPr>
              <w:t xml:space="preserve">机</w:t>
            </w:r>
            <w:r>
              <w:rPr>
                <w:highlight w:val="white"/>
              </w:rPr>
            </w:r>
          </w:p>
        </w:tc>
        <w:tc>
          <w:tcPr>
            <w:tcW w:w="2759" w:type="dxa"/>
            <w:vAlign w:val="top"/>
            <w:textDirection w:val="lrTb"/>
            <w:noWrap w:val="false"/>
          </w:tcPr>
          <w:p>
            <w:pPr>
              <w:pStyle w:val="987"/>
              <w:ind w:left="1147"/>
              <w:keepLines w:val="0"/>
              <w:keepNext w:val="0"/>
              <w:pageBreakBefore w:val="0"/>
              <w:spacing w:before="134"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10"/>
                <w:sz w:val="24"/>
                <w:szCs w:val="24"/>
                <w:highlight w:val="white"/>
              </w:rPr>
              <w:t xml:space="preserve">功率</w:t>
            </w:r>
            <w:r>
              <w:rPr>
                <w:highlight w:val="white"/>
              </w:rPr>
            </w:r>
          </w:p>
        </w:tc>
        <w:tc>
          <w:tcPr>
            <w:tcW w:w="1229" w:type="dxa"/>
            <w:vAlign w:val="top"/>
            <w:textDirection w:val="lrTb"/>
            <w:noWrap w:val="false"/>
          </w:tcPr>
          <w:p>
            <w:pPr>
              <w:ind w:left="455"/>
              <w:keepLines w:val="0"/>
              <w:keepNext w:val="0"/>
              <w:pageBreakBefore w:val="0"/>
              <w:spacing w:before="183"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9"/>
                <w:sz w:val="24"/>
                <w:szCs w:val="24"/>
                <w:highlight w:val="white"/>
              </w:rPr>
              <w:t xml:space="preserve">KW</w:t>
            </w:r>
            <w:r>
              <w:rPr>
                <w:highlight w:val="white"/>
              </w:rPr>
            </w:r>
          </w:p>
        </w:tc>
        <w:tc>
          <w:tcPr>
            <w:tcW w:w="4397" w:type="dxa"/>
            <w:vAlign w:val="top"/>
            <w:textDirection w:val="lrTb"/>
            <w:noWrap w:val="false"/>
          </w:tcPr>
          <w:p>
            <w:pPr>
              <w:pStyle w:val="987"/>
              <w:ind w:left="2100"/>
              <w:keepLines w:val="0"/>
              <w:keepNext w:val="0"/>
              <w:pageBreakBefore w:val="0"/>
              <w:spacing w:before="133"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15"/>
                <w:sz w:val="24"/>
                <w:szCs w:val="24"/>
                <w:highlight w:val="white"/>
              </w:rPr>
              <w:t xml:space="preserve">15</w:t>
            </w:r>
            <w:r>
              <w:rPr>
                <w:highlight w:val="white"/>
              </w:rPr>
            </w:r>
          </w:p>
        </w:tc>
      </w:tr>
      <w:tr>
        <w:trPr>
          <w:trHeight w:val="488"/>
        </w:trPr>
        <w:tc>
          <w:tcPr>
            <w:tcBorders>
              <w:top w:val="none" w:color="000000" w:sz="4" w:space="0"/>
              <w:bottom w:val="none" w:color="000000" w:sz="4" w:space="0"/>
            </w:tcBorders>
            <w:tcW w:w="619" w:type="dxa"/>
            <w:vAlign w:val="top"/>
            <w:vMerge w:val="continue"/>
            <w:textDirection w:val="tbRlV"/>
            <w:noWrap w:val="false"/>
          </w:tcPr>
          <w:p>
            <w:pPr>
              <w:keepLines w:val="0"/>
              <w:keepNext w:val="0"/>
              <w:pageBreakBefore w:val="0"/>
              <w:spacing w:line="44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2759" w:type="dxa"/>
            <w:vAlign w:val="top"/>
            <w:textDirection w:val="lrTb"/>
            <w:noWrap w:val="false"/>
          </w:tcPr>
          <w:p>
            <w:pPr>
              <w:pStyle w:val="987"/>
              <w:ind w:left="1144"/>
              <w:keepLines w:val="0"/>
              <w:keepNext w:val="0"/>
              <w:pageBreakBefore w:val="0"/>
              <w:spacing w:before="135"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8"/>
                <w:sz w:val="24"/>
                <w:szCs w:val="24"/>
                <w:highlight w:val="white"/>
              </w:rPr>
              <w:t xml:space="preserve">转速</w:t>
            </w:r>
            <w:r>
              <w:rPr>
                <w:highlight w:val="white"/>
              </w:rPr>
            </w:r>
          </w:p>
        </w:tc>
        <w:tc>
          <w:tcPr>
            <w:tcW w:w="1229" w:type="dxa"/>
            <w:vAlign w:val="top"/>
            <w:textDirection w:val="lrTb"/>
            <w:noWrap w:val="false"/>
          </w:tcPr>
          <w:p>
            <w:pPr>
              <w:ind w:left="422"/>
              <w:keepLines w:val="0"/>
              <w:keepNext w:val="0"/>
              <w:pageBreakBefore w:val="0"/>
              <w:spacing w:before="220"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5"/>
                <w:position w:val="2"/>
                <w:sz w:val="24"/>
                <w:szCs w:val="24"/>
                <w:highlight w:val="white"/>
              </w:rPr>
              <w:t xml:space="preserve">rpm</w:t>
            </w:r>
            <w:r>
              <w:rPr>
                <w:highlight w:val="white"/>
              </w:rPr>
            </w:r>
          </w:p>
        </w:tc>
        <w:tc>
          <w:tcPr>
            <w:tcW w:w="4397" w:type="dxa"/>
            <w:vAlign w:val="top"/>
            <w:textDirection w:val="lrTb"/>
            <w:noWrap w:val="false"/>
          </w:tcPr>
          <w:p>
            <w:pPr>
              <w:ind w:left="1960"/>
              <w:keepLines w:val="0"/>
              <w:keepNext w:val="0"/>
              <w:pageBreakBefore w:val="0"/>
              <w:spacing w:before="180"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3"/>
                <w:sz w:val="24"/>
                <w:szCs w:val="24"/>
                <w:highlight w:val="white"/>
              </w:rPr>
              <w:t xml:space="preserve">3000</w:t>
            </w:r>
            <w:r>
              <w:rPr>
                <w:highlight w:val="white"/>
              </w:rPr>
            </w:r>
          </w:p>
        </w:tc>
      </w:tr>
      <w:tr>
        <w:trPr>
          <w:trHeight w:val="488"/>
        </w:trPr>
        <w:tc>
          <w:tcPr>
            <w:tcBorders>
              <w:top w:val="none" w:color="000000" w:sz="4" w:space="0"/>
              <w:bottom w:val="none" w:color="000000" w:sz="4" w:space="0"/>
            </w:tcBorders>
            <w:tcW w:w="619" w:type="dxa"/>
            <w:vAlign w:val="top"/>
            <w:vMerge w:val="continue"/>
            <w:textDirection w:val="tbRlV"/>
            <w:noWrap w:val="false"/>
          </w:tcPr>
          <w:p>
            <w:pPr>
              <w:keepLines w:val="0"/>
              <w:keepNext w:val="0"/>
              <w:pageBreakBefore w:val="0"/>
              <w:spacing w:line="44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2759" w:type="dxa"/>
            <w:vAlign w:val="top"/>
            <w:textDirection w:val="lrTb"/>
            <w:noWrap w:val="false"/>
          </w:tcPr>
          <w:p>
            <w:pPr>
              <w:pStyle w:val="987"/>
              <w:ind w:left="908"/>
              <w:keepLines w:val="0"/>
              <w:keepNext w:val="0"/>
              <w:pageBreakBefore w:val="0"/>
              <w:spacing w:before="134"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6"/>
                <w:sz w:val="24"/>
                <w:szCs w:val="24"/>
                <w:highlight w:val="white"/>
              </w:rPr>
              <w:t xml:space="preserve">启动方式</w:t>
            </w:r>
            <w:r>
              <w:rPr>
                <w:highlight w:val="white"/>
              </w:rPr>
            </w:r>
          </w:p>
        </w:tc>
        <w:tc>
          <w:tcPr>
            <w:tcW w:w="1229" w:type="dxa"/>
            <w:vAlign w:val="top"/>
            <w:textDirection w:val="lrTb"/>
            <w:noWrap w:val="false"/>
          </w:tcPr>
          <w:p>
            <w:pPr>
              <w:keepLines w:val="0"/>
              <w:keepNext w:val="0"/>
              <w:pageBreakBefore w:val="0"/>
              <w:spacing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r>
            <w:r>
              <w:rPr>
                <w:highlight w:val="white"/>
              </w:rPr>
            </w:r>
          </w:p>
        </w:tc>
        <w:tc>
          <w:tcPr>
            <w:tcW w:w="4397" w:type="dxa"/>
            <w:vAlign w:val="top"/>
            <w:textDirection w:val="lrTb"/>
            <w:noWrap w:val="false"/>
          </w:tcPr>
          <w:p>
            <w:pPr>
              <w:ind w:left="1801"/>
              <w:keepLines w:val="0"/>
              <w:keepNext w:val="0"/>
              <w:pageBreakBefore w:val="0"/>
              <w:spacing w:before="86"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2"/>
                <w:position w:val="3"/>
                <w:sz w:val="24"/>
                <w:szCs w:val="24"/>
                <w:highlight w:val="white"/>
              </w:rPr>
              <w:t xml:space="preserve">ON/OFF</w:t>
            </w:r>
            <w:r>
              <w:rPr>
                <w:highlight w:val="white"/>
              </w:rPr>
            </w:r>
          </w:p>
        </w:tc>
      </w:tr>
      <w:tr>
        <w:trPr>
          <w:trHeight w:val="488"/>
        </w:trPr>
        <w:tc>
          <w:tcPr>
            <w:tcBorders>
              <w:top w:val="none" w:color="000000" w:sz="4" w:space="0"/>
              <w:bottom w:val="none" w:color="000000" w:sz="4" w:space="0"/>
            </w:tcBorders>
            <w:tcW w:w="619" w:type="dxa"/>
            <w:vAlign w:val="top"/>
            <w:vMerge w:val="continue"/>
            <w:textDirection w:val="tbRlV"/>
            <w:noWrap w:val="false"/>
          </w:tcPr>
          <w:p>
            <w:pPr>
              <w:keepLines w:val="0"/>
              <w:keepNext w:val="0"/>
              <w:pageBreakBefore w:val="0"/>
              <w:spacing w:line="44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2759" w:type="dxa"/>
            <w:vAlign w:val="top"/>
            <w:textDirection w:val="lrTb"/>
            <w:noWrap w:val="false"/>
          </w:tcPr>
          <w:p>
            <w:pPr>
              <w:pStyle w:val="987"/>
              <w:ind w:left="878"/>
              <w:keepLines w:val="0"/>
              <w:keepNext w:val="0"/>
              <w:pageBreakBefore w:val="0"/>
              <w:spacing w:before="88"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10"/>
                <w:position w:val="2"/>
                <w:sz w:val="24"/>
                <w:szCs w:val="24"/>
                <w:highlight w:val="white"/>
              </w:rPr>
              <w:t xml:space="preserve">电压/频率</w:t>
            </w:r>
            <w:r>
              <w:rPr>
                <w:highlight w:val="white"/>
              </w:rPr>
            </w:r>
          </w:p>
        </w:tc>
        <w:tc>
          <w:tcPr>
            <w:tcW w:w="1229" w:type="dxa"/>
            <w:vAlign w:val="top"/>
            <w:textDirection w:val="lrTb"/>
            <w:noWrap w:val="false"/>
          </w:tcPr>
          <w:p>
            <w:pPr>
              <w:ind w:left="374"/>
              <w:keepLines w:val="0"/>
              <w:keepNext w:val="0"/>
              <w:pageBreakBefore w:val="0"/>
              <w:spacing w:before="88"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4"/>
                <w:position w:val="3"/>
                <w:sz w:val="24"/>
                <w:szCs w:val="24"/>
                <w:highlight w:val="white"/>
              </w:rPr>
              <w:t xml:space="preserve">V/Hz</w:t>
            </w:r>
            <w:r>
              <w:rPr>
                <w:highlight w:val="white"/>
              </w:rPr>
            </w:r>
          </w:p>
        </w:tc>
        <w:tc>
          <w:tcPr>
            <w:tcW w:w="4397" w:type="dxa"/>
            <w:vAlign w:val="top"/>
            <w:textDirection w:val="lrTb"/>
            <w:noWrap w:val="false"/>
          </w:tcPr>
          <w:p>
            <w:pPr>
              <w:ind w:left="1788"/>
              <w:keepLines w:val="0"/>
              <w:keepNext w:val="0"/>
              <w:pageBreakBefore w:val="0"/>
              <w:spacing w:before="88"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2"/>
                <w:position w:val="3"/>
                <w:sz w:val="24"/>
                <w:szCs w:val="24"/>
                <w:highlight w:val="white"/>
              </w:rPr>
              <w:t xml:space="preserve">380/200</w:t>
            </w:r>
            <w:r>
              <w:rPr>
                <w:highlight w:val="white"/>
              </w:rPr>
            </w:r>
          </w:p>
        </w:tc>
      </w:tr>
      <w:tr>
        <w:trPr>
          <w:trHeight w:val="488"/>
        </w:trPr>
        <w:tc>
          <w:tcPr>
            <w:tcBorders>
              <w:top w:val="none" w:color="000000" w:sz="4" w:space="0"/>
            </w:tcBorders>
            <w:tcW w:w="619" w:type="dxa"/>
            <w:vAlign w:val="top"/>
            <w:vMerge w:val="continue"/>
            <w:textDirection w:val="tbRlV"/>
            <w:noWrap w:val="false"/>
          </w:tcPr>
          <w:p>
            <w:pPr>
              <w:keepLines w:val="0"/>
              <w:keepNext w:val="0"/>
              <w:pageBreakBefore w:val="0"/>
              <w:spacing w:line="44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2759" w:type="dxa"/>
            <w:vAlign w:val="top"/>
            <w:textDirection w:val="lrTb"/>
            <w:noWrap w:val="false"/>
          </w:tcPr>
          <w:p>
            <w:pPr>
              <w:pStyle w:val="987"/>
              <w:ind w:left="383"/>
              <w:keepLines w:val="0"/>
              <w:keepNext w:val="0"/>
              <w:pageBreakBefore w:val="0"/>
              <w:spacing w:before="87"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5"/>
                <w:position w:val="2"/>
                <w:sz w:val="24"/>
                <w:szCs w:val="24"/>
                <w:highlight w:val="white"/>
              </w:rPr>
              <w:t xml:space="preserve">防护等级/绝缘等级</w:t>
            </w:r>
            <w:r>
              <w:rPr>
                <w:highlight w:val="white"/>
              </w:rPr>
            </w:r>
          </w:p>
        </w:tc>
        <w:tc>
          <w:tcPr>
            <w:tcW w:w="1229" w:type="dxa"/>
            <w:vAlign w:val="top"/>
            <w:textDirection w:val="lrTb"/>
            <w:noWrap w:val="false"/>
          </w:tcPr>
          <w:p>
            <w:pPr>
              <w:keepLines w:val="0"/>
              <w:keepNext w:val="0"/>
              <w:pageBreakBefore w:val="0"/>
              <w:spacing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r>
            <w:r>
              <w:rPr>
                <w:highlight w:val="white"/>
              </w:rPr>
            </w:r>
          </w:p>
        </w:tc>
        <w:tc>
          <w:tcPr>
            <w:tcW w:w="4397" w:type="dxa"/>
            <w:vAlign w:val="top"/>
            <w:textDirection w:val="lrTb"/>
            <w:noWrap w:val="false"/>
          </w:tcPr>
          <w:p>
            <w:pPr>
              <w:ind w:left="1888"/>
              <w:keepLines w:val="0"/>
              <w:keepNext w:val="0"/>
              <w:pageBreakBefore w:val="0"/>
              <w:spacing w:before="87"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1"/>
                <w:position w:val="3"/>
                <w:sz w:val="24"/>
                <w:szCs w:val="24"/>
                <w:highlight w:val="white"/>
              </w:rPr>
              <w:t xml:space="preserve">IP23/F</w:t>
            </w:r>
            <w:r>
              <w:rPr>
                <w:highlight w:val="white"/>
              </w:rPr>
            </w:r>
          </w:p>
        </w:tc>
      </w:tr>
      <w:tr>
        <w:trPr>
          <w:trHeight w:val="488"/>
        </w:trPr>
        <w:tc>
          <w:tcPr>
            <w:gridSpan w:val="2"/>
            <w:tcW w:w="3378" w:type="dxa"/>
            <w:vAlign w:val="top"/>
            <w:textDirection w:val="lrTb"/>
            <w:noWrap w:val="false"/>
          </w:tcPr>
          <w:p>
            <w:pPr>
              <w:pStyle w:val="987"/>
              <w:ind w:left="1219"/>
              <w:keepLines w:val="0"/>
              <w:keepNext w:val="0"/>
              <w:pageBreakBefore w:val="0"/>
              <w:spacing w:before="133"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6"/>
                <w:sz w:val="24"/>
                <w:szCs w:val="24"/>
                <w:highlight w:val="white"/>
              </w:rPr>
              <w:t xml:space="preserve">外形尺寸</w:t>
            </w:r>
            <w:r>
              <w:rPr>
                <w:highlight w:val="white"/>
              </w:rPr>
            </w:r>
          </w:p>
        </w:tc>
        <w:tc>
          <w:tcPr>
            <w:tcW w:w="1229" w:type="dxa"/>
            <w:vAlign w:val="top"/>
            <w:textDirection w:val="lrTb"/>
            <w:noWrap w:val="false"/>
          </w:tcPr>
          <w:p>
            <w:pPr>
              <w:ind w:left="432"/>
              <w:keepLines w:val="0"/>
              <w:keepNext w:val="0"/>
              <w:pageBreakBefore w:val="0"/>
              <w:spacing w:before="220"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8"/>
                <w:sz w:val="24"/>
                <w:szCs w:val="24"/>
                <w:highlight w:val="white"/>
              </w:rPr>
              <w:t xml:space="preserve">mm</w:t>
            </w:r>
            <w:r>
              <w:rPr>
                <w:highlight w:val="white"/>
              </w:rPr>
            </w:r>
          </w:p>
        </w:tc>
        <w:tc>
          <w:tcPr>
            <w:tcW w:w="4397" w:type="dxa"/>
            <w:vAlign w:val="top"/>
            <w:textDirection w:val="lrTb"/>
            <w:noWrap w:val="false"/>
          </w:tcPr>
          <w:p>
            <w:pPr>
              <w:pStyle w:val="987"/>
              <w:ind w:left="1435"/>
              <w:keepLines w:val="0"/>
              <w:keepNext w:val="0"/>
              <w:pageBreakBefore w:val="0"/>
              <w:spacing w:before="133"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4"/>
                <w:sz w:val="24"/>
                <w:szCs w:val="24"/>
                <w:highlight w:val="white"/>
              </w:rPr>
              <w:t xml:space="preserve">1000*730*1030</w:t>
            </w:r>
            <w:r>
              <w:rPr>
                <w:highlight w:val="white"/>
              </w:rPr>
            </w:r>
          </w:p>
        </w:tc>
      </w:tr>
      <w:tr>
        <w:trPr>
          <w:trHeight w:val="488"/>
        </w:trPr>
        <w:tc>
          <w:tcPr>
            <w:gridSpan w:val="2"/>
            <w:tcW w:w="3378" w:type="dxa"/>
            <w:vAlign w:val="top"/>
            <w:textDirection w:val="lrTb"/>
            <w:noWrap w:val="false"/>
          </w:tcPr>
          <w:p>
            <w:pPr>
              <w:pStyle w:val="987"/>
              <w:ind w:left="1456"/>
              <w:keepLines w:val="0"/>
              <w:keepNext w:val="0"/>
              <w:pageBreakBefore w:val="0"/>
              <w:spacing w:before="135"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8"/>
                <w:sz w:val="24"/>
                <w:szCs w:val="24"/>
                <w:highlight w:val="white"/>
              </w:rPr>
              <w:t xml:space="preserve">重量</w:t>
            </w:r>
            <w:r>
              <w:rPr>
                <w:highlight w:val="white"/>
              </w:rPr>
            </w:r>
          </w:p>
        </w:tc>
        <w:tc>
          <w:tcPr>
            <w:tcW w:w="1229" w:type="dxa"/>
            <w:vAlign w:val="top"/>
            <w:textDirection w:val="lrTb"/>
            <w:noWrap w:val="false"/>
          </w:tcPr>
          <w:p>
            <w:pPr>
              <w:ind w:left="511"/>
              <w:keepLines w:val="0"/>
              <w:keepNext w:val="0"/>
              <w:pageBreakBefore w:val="0"/>
              <w:spacing w:before="171"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8"/>
                <w:sz w:val="24"/>
                <w:szCs w:val="24"/>
                <w:highlight w:val="white"/>
              </w:rPr>
              <w:t xml:space="preserve">kg</w:t>
            </w:r>
            <w:r>
              <w:rPr>
                <w:highlight w:val="white"/>
              </w:rPr>
            </w:r>
          </w:p>
        </w:tc>
        <w:tc>
          <w:tcPr>
            <w:tcW w:w="4397" w:type="dxa"/>
            <w:vAlign w:val="top"/>
            <w:textDirection w:val="lrTb"/>
            <w:noWrap w:val="false"/>
          </w:tcPr>
          <w:p>
            <w:pPr>
              <w:pStyle w:val="987"/>
              <w:ind w:left="2025"/>
              <w:keepLines w:val="0"/>
              <w:keepNext w:val="0"/>
              <w:pageBreakBefore w:val="0"/>
              <w:spacing w:before="134"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6"/>
                <w:sz w:val="24"/>
                <w:szCs w:val="24"/>
                <w:highlight w:val="white"/>
              </w:rPr>
              <w:t xml:space="preserve">230</w:t>
            </w:r>
            <w:r>
              <w:rPr>
                <w:highlight w:val="white"/>
              </w:rPr>
            </w:r>
          </w:p>
        </w:tc>
      </w:tr>
      <w:tr>
        <w:trPr>
          <w:trHeight w:val="492"/>
        </w:trPr>
        <w:tc>
          <w:tcPr>
            <w:gridSpan w:val="2"/>
            <w:tcW w:w="3378" w:type="dxa"/>
            <w:vAlign w:val="top"/>
            <w:textDirection w:val="lrTb"/>
            <w:noWrap w:val="false"/>
          </w:tcPr>
          <w:p>
            <w:pPr>
              <w:pStyle w:val="987"/>
              <w:ind w:left="1235"/>
              <w:keepLines w:val="0"/>
              <w:keepNext w:val="0"/>
              <w:pageBreakBefore w:val="0"/>
              <w:spacing w:before="134"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10"/>
                <w:sz w:val="24"/>
                <w:szCs w:val="24"/>
                <w:highlight w:val="white"/>
              </w:rPr>
              <w:t xml:space="preserve">出口管径</w:t>
            </w:r>
            <w:r>
              <w:rPr>
                <w:highlight w:val="white"/>
              </w:rPr>
            </w:r>
          </w:p>
        </w:tc>
        <w:tc>
          <w:tcPr>
            <w:tcW w:w="1229" w:type="dxa"/>
            <w:vAlign w:val="top"/>
            <w:textDirection w:val="lrTb"/>
            <w:noWrap w:val="false"/>
          </w:tcPr>
          <w:p>
            <w:pPr>
              <w:ind w:left="530"/>
              <w:keepLines w:val="0"/>
              <w:keepNext w:val="0"/>
              <w:pageBreakBefore w:val="0"/>
              <w:spacing w:before="174"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6"/>
                <w:sz w:val="24"/>
                <w:szCs w:val="24"/>
                <w:highlight w:val="white"/>
              </w:rPr>
              <w:t xml:space="preserve">in</w:t>
            </w:r>
            <w:r>
              <w:rPr>
                <w:highlight w:val="white"/>
              </w:rPr>
            </w:r>
          </w:p>
        </w:tc>
        <w:tc>
          <w:tcPr>
            <w:tcW w:w="4397" w:type="dxa"/>
            <w:vAlign w:val="top"/>
            <w:textDirection w:val="lrTb"/>
            <w:noWrap w:val="false"/>
          </w:tcPr>
          <w:p>
            <w:pPr>
              <w:ind w:left="1954"/>
              <w:keepLines w:val="0"/>
              <w:keepNext w:val="0"/>
              <w:pageBreakBefore w:val="0"/>
              <w:spacing w:before="86" w:line="440" w:lineRule="exact"/>
              <w:widowControl w:val="off"/>
              <w:rPr>
                <w:rFonts w:hint="eastAsia" w:ascii="宋体" w:hAnsi="宋体" w:eastAsia="宋体" w:cs="宋体"/>
                <w:b w:val="0"/>
                <w:bCs w:val="0"/>
                <w:sz w:val="24"/>
                <w:szCs w:val="24"/>
                <w:highlight w:val="white"/>
              </w:rPr>
            </w:pPr>
            <w:r>
              <w:rPr>
                <w:rFonts w:hint="eastAsia" w:ascii="宋体" w:hAnsi="宋体" w:eastAsia="宋体" w:cs="宋体"/>
                <w:b w:val="0"/>
                <w:bCs w:val="0"/>
                <w:spacing w:val="-3"/>
                <w:position w:val="3"/>
                <w:sz w:val="24"/>
                <w:szCs w:val="24"/>
                <w:highlight w:val="white"/>
              </w:rPr>
              <w:t xml:space="preserve">G3/4</w:t>
            </w:r>
            <w:r>
              <w:rPr>
                <w:highlight w:val="white"/>
              </w:rPr>
            </w:r>
          </w:p>
        </w:tc>
      </w:tr>
    </w:tbl>
    <w:p>
      <w:pPr>
        <w:ind w:right="0"/>
        <w:keepLines w:val="0"/>
        <w:keepNext w:val="0"/>
        <w:pageBreakBefore w:val="0"/>
        <w:spacing w:line="440" w:lineRule="exact"/>
        <w:rPr>
          <w:rFonts w:hint="eastAsia" w:ascii="宋体" w:hAnsi="宋体" w:cs="宋体"/>
          <w:b/>
          <w:bCs/>
          <w:sz w:val="24"/>
          <w:szCs w:val="24"/>
          <w:highlight w:val="white"/>
        </w:rPr>
      </w:pPr>
      <w:r>
        <w:rPr>
          <w:rFonts w:hint="eastAsia" w:ascii="宋体" w:hAnsi="宋体" w:cs="宋体"/>
          <w:b/>
          <w:bCs/>
          <w:sz w:val="24"/>
          <w:szCs w:val="24"/>
          <w:highlight w:val="white"/>
          <w:lang w:val="en-US" w:eastAsia="zh-CN" w:bidi="ar-SA"/>
        </w:rPr>
      </w:r>
      <w:r>
        <w:rPr>
          <w:highlight w:val="white"/>
        </w:rPr>
      </w:r>
    </w:p>
    <w:p>
      <w:pPr>
        <w:ind w:right="0"/>
        <w:keepLines w:val="0"/>
        <w:keepNext w:val="0"/>
        <w:pageBreakBefore w:val="0"/>
        <w:spacing w:line="440" w:lineRule="exact"/>
        <w:rPr>
          <w:rFonts w:hint="eastAsia" w:ascii="宋体" w:hAnsi="宋体" w:eastAsia="宋体" w:cs="宋体"/>
          <w:b/>
          <w:bCs/>
          <w:sz w:val="24"/>
          <w:szCs w:val="24"/>
          <w:highlight w:val="white"/>
        </w:rPr>
      </w:pPr>
      <w:r>
        <w:rPr>
          <w:rFonts w:hint="eastAsia" w:ascii="宋体" w:hAnsi="宋体" w:cs="宋体"/>
          <w:b/>
          <w:bCs/>
          <w:sz w:val="24"/>
          <w:szCs w:val="24"/>
          <w:highlight w:val="white"/>
          <w:lang w:val="en-US" w:eastAsia="zh-CN" w:bidi="ar-SA"/>
        </w:rPr>
        <w:t xml:space="preserve">七</w:t>
      </w:r>
      <w:r>
        <w:rPr>
          <w:rFonts w:hint="eastAsia" w:ascii="宋体" w:hAnsi="宋体" w:eastAsia="宋体" w:cs="宋体"/>
          <w:b/>
          <w:bCs/>
          <w:sz w:val="24"/>
          <w:szCs w:val="24"/>
          <w:highlight w:val="white"/>
          <w:lang w:val="en-US" w:eastAsia="zh-CN" w:bidi="ar-SA"/>
        </w:rPr>
        <w:t xml:space="preserve">、试验及验收要求</w:t>
      </w:r>
      <w:r>
        <w:rPr>
          <w:highlight w:val="white"/>
        </w:rPr>
      </w:r>
    </w:p>
    <w:p>
      <w:pPr>
        <w:ind w:left="0" w:right="0" w:firstLine="480"/>
        <w:jc w:val="left"/>
        <w:keepLines w:val="0"/>
        <w:keepNext w:val="0"/>
        <w:pageBreakBefore w:val="0"/>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1、根据国家标准（GB）和最新版的IEC标准进行试验，并应提供供货范围内主要元件的型式试验和出厂试验报告。现场交接试验应符合标准的才能予以验收。</w:t>
      </w: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br/>
      </w: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   2、货物到货验收：货物运抵交货地点后由双方对照采购清单及技术要求进行验收。</w:t>
      </w: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br/>
      </w: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   3、中标人在交货时应提供货物制造厂商的出厂检验报告、性能检测报告、合格证书、中文安装、使用及维护的相关技术资料（如使用保养说明书、电气原理接线图、安装手册、操作手册、维修手册、设备及随机附件清单、专用工具、两年保修期内使用的易耗品）等。</w:t>
      </w:r>
      <w:r>
        <w:rPr>
          <w:highlight w:val="white"/>
        </w:rPr>
      </w:r>
    </w:p>
    <w:p>
      <w:pPr>
        <w:ind w:left="0" w:right="0" w:firstLine="480"/>
        <w:keepLines w:val="0"/>
        <w:keepNext w:val="0"/>
        <w:pageBreakBefore w:val="0"/>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4、采购人有权委托相关具有检验资质的部门、单位、机构针对中标货物的精度、性能进行检验。其检验结果将作为验收标准的组成部分之一。</w:t>
      </w:r>
      <w:r>
        <w:rPr>
          <w:highlight w:val="white"/>
        </w:rPr>
      </w:r>
    </w:p>
    <w:p>
      <w:pPr>
        <w:ind w:left="0" w:right="0" w:firstLine="480"/>
        <w:keepLines w:val="0"/>
        <w:keepNext w:val="0"/>
        <w:pageBreakBefore w:val="0"/>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5、投标人提供的验收标准、制造标准、安装标准及技术规范等有关资料，应符合设备制造厂商的产品验收标准、相应的中华人民共和国国家标准和设备出厂标准及招标文件的技术要求。</w:t>
      </w:r>
      <w:r>
        <w:rPr>
          <w:highlight w:val="white"/>
        </w:rPr>
      </w:r>
    </w:p>
    <w:p>
      <w:pPr>
        <w:ind w:left="0" w:right="0" w:firstLine="480"/>
        <w:keepLines w:val="0"/>
        <w:keepNext w:val="0"/>
        <w:pageBreakBefore w:val="0"/>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6、中标人应确保设备的安装调试合格。</w:t>
      </w:r>
      <w:r>
        <w:rPr>
          <w:highlight w:val="white"/>
        </w:rPr>
      </w:r>
    </w:p>
    <w:p>
      <w:pPr>
        <w:ind w:left="0" w:right="0" w:firstLine="480"/>
        <w:keepLines w:val="0"/>
        <w:keepNext w:val="0"/>
        <w:pageBreakBefore w:val="0"/>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7、中标人应负责设备的安装指导、以及整个系统的起动调试及验收。系统调试完成后，中标人应按招标文件、投标文件的设计要求及相关技术规定和规范。</w:t>
      </w:r>
      <w:r>
        <w:rPr>
          <w:highlight w:val="white"/>
        </w:rPr>
      </w:r>
    </w:p>
    <w:p>
      <w:pPr>
        <w:ind w:right="0"/>
        <w:keepLines w:val="0"/>
        <w:keepNext w:val="0"/>
        <w:pageBreakBefore w:val="0"/>
        <w:spacing w:line="440" w:lineRule="exact"/>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bidi="ar-SA"/>
          <w14:textFill>
            <w14:solidFill>
              <w14:schemeClr w14:val="tx1"/>
            </w14:solidFill>
          </w14:textFill>
        </w:rPr>
        <w:t xml:space="preserve">八、售后服务及质量保证要求</w:t>
      </w:r>
      <w:r>
        <w:rPr>
          <w:highlight w:val="white"/>
        </w:rPr>
      </w:r>
    </w:p>
    <w:p>
      <w:pPr>
        <w:ind w:left="0" w:right="0" w:firstLine="480"/>
        <w:keepLines w:val="0"/>
        <w:keepNext w:val="0"/>
        <w:pageBreakBefore w:val="0"/>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1、质保期限：至少2年</w:t>
      </w: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（自验收合格后起算）。保质期内，中标人对故障负责，货物更换、维修所涉及的有关费用及由此引起的相关损失由中标人承担，同时相应延长更换和修补零件的质量保证期。</w:t>
      </w:r>
      <w:r>
        <w:rPr>
          <w:highlight w:val="white"/>
        </w:rPr>
      </w:r>
    </w:p>
    <w:p>
      <w:pPr>
        <w:ind w:left="0" w:right="0" w:firstLine="480"/>
        <w:keepLines w:val="0"/>
        <w:keepNext w:val="0"/>
        <w:pageBreakBefore w:val="0"/>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2、质量保证期内，中标人应在接到服务要求2小时内响应，需要到达现场服务的，应在24小时内到达现场服务。</w:t>
      </w:r>
      <w:r>
        <w:rPr>
          <w:highlight w:val="white"/>
        </w:rPr>
      </w:r>
    </w:p>
    <w:p>
      <w:pPr>
        <w:ind w:left="0" w:right="0" w:firstLine="480"/>
        <w:keepLines w:val="0"/>
        <w:keepNext w:val="0"/>
        <w:pageBreakBefore w:val="0"/>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3、投标人在江苏地区要有产品备品备件库，以备及时维修和更换产品部件。</w:t>
      </w: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br/>
      </w: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   4、质量保证要求：中标人必须以书面形式保证提供原产、正宗品牌设备，不得用假冒及伪劣设备替代。</w:t>
      </w:r>
      <w:r>
        <w:rPr>
          <w:highlight w:val="white"/>
        </w:rPr>
      </w:r>
    </w:p>
    <w:p>
      <w:pPr>
        <w:ind w:left="0" w:right="0" w:firstLine="480"/>
        <w:keepLines w:val="0"/>
        <w:keepNext w:val="0"/>
        <w:pageBreakBefore w:val="0"/>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5、工程质量应符合国家现行施工规范标准。 </w:t>
      </w:r>
      <w:r>
        <w:rPr>
          <w:highlight w:val="white"/>
        </w:rPr>
      </w:r>
    </w:p>
    <w:p>
      <w:pPr>
        <w:ind w:left="0" w:right="0" w:firstLine="480"/>
        <w:keepLines w:val="0"/>
        <w:keepNext w:val="0"/>
        <w:pageBreakBefore w:val="0"/>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6、工程质量应符合《工程施工质量验收规范》标准； </w:t>
      </w:r>
      <w:r>
        <w:rPr>
          <w:highlight w:val="white"/>
        </w:rPr>
      </w:r>
    </w:p>
    <w:p>
      <w:pPr>
        <w:ind w:left="0" w:right="0" w:firstLine="480"/>
        <w:keepLines w:val="0"/>
        <w:keepNext w:val="0"/>
        <w:pageBreakBefore w:val="0"/>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7、工程质量应符合国家、江苏省、徐州市有关工程的规范、标准； </w:t>
      </w:r>
      <w:r>
        <w:rPr>
          <w:highlight w:val="white"/>
        </w:rPr>
      </w:r>
    </w:p>
    <w:p>
      <w:pPr>
        <w:ind w:left="0" w:right="0" w:firstLine="480"/>
        <w:keepLines w:val="0"/>
        <w:keepNext w:val="0"/>
        <w:pageBreakBefore w:val="0"/>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8、工程质量应符合设计图纸的规定、要求； </w:t>
      </w:r>
      <w:r>
        <w:rPr>
          <w:highlight w:val="white"/>
        </w:rPr>
      </w:r>
    </w:p>
    <w:p>
      <w:pPr>
        <w:ind w:left="0" w:right="0" w:firstLine="480"/>
        <w:keepLines w:val="0"/>
        <w:keepNext w:val="0"/>
        <w:pageBreakBefore w:val="0"/>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 xml:space="preserve">9、严格工程质量标准；出现工程质量问题时，全部返工； </w:t>
      </w:r>
      <w:r>
        <w:rPr>
          <w:highlight w:val="white"/>
        </w:rPr>
      </w:r>
    </w:p>
    <w:p>
      <w:pPr>
        <w:pStyle w:val="949"/>
        <w:keepLines w:val="0"/>
        <w:keepNext w:val="0"/>
        <w:pageBreakBefore w:val="0"/>
        <w:spacing w:line="440" w:lineRule="exact"/>
        <w:rPr>
          <w:rFonts w:hint="eastAsia" w:ascii="宋体" w:hAnsi="宋体" w:eastAsia="宋体" w:cs="宋体"/>
          <w:sz w:val="24"/>
          <w:szCs w:val="24"/>
          <w:highlight w:val="white"/>
        </w:rPr>
        <w:outlineLvl w:val="9"/>
      </w:pPr>
      <w:r>
        <w:rPr>
          <w:rFonts w:hint="eastAsia" w:ascii="宋体" w:hAnsi="宋体" w:eastAsia="宋体" w:cs="宋体"/>
          <w:b/>
          <w:bCs/>
          <w:sz w:val="24"/>
          <w:szCs w:val="24"/>
          <w:highlight w:val="white"/>
          <w:lang w:val="en-US" w:eastAsia="zh-CN"/>
        </w:rPr>
        <w:t xml:space="preserve">九</w:t>
      </w:r>
      <w:r>
        <w:rPr>
          <w:rFonts w:hint="eastAsia" w:ascii="宋体" w:hAnsi="宋体" w:eastAsia="宋体" w:cs="宋体"/>
          <w:b/>
          <w:bCs/>
          <w:sz w:val="24"/>
          <w:szCs w:val="24"/>
          <w:highlight w:val="white"/>
        </w:rPr>
        <w:t xml:space="preserve">、其他要求</w:t>
      </w:r>
      <w:r>
        <w:rPr>
          <w:rFonts w:hint="eastAsia" w:ascii="宋体" w:hAnsi="宋体" w:eastAsia="宋体" w:cs="宋体"/>
          <w:b/>
          <w:bCs/>
          <w:sz w:val="24"/>
          <w:szCs w:val="24"/>
          <w:highlight w:val="white"/>
          <w:lang w:eastAsia="zh-CN"/>
        </w:rPr>
        <w:t xml:space="preserve">：</w:t>
      </w:r>
      <w:r>
        <w:rPr>
          <w:rFonts w:hint="eastAsia" w:ascii="宋体" w:hAnsi="宋体" w:eastAsia="宋体" w:cs="宋体"/>
          <w:sz w:val="24"/>
          <w:szCs w:val="24"/>
          <w:highlight w:val="white"/>
        </w:rPr>
        <w:t xml:space="preserve">见招标文件第五章《拟签订的合同文本》。</w:t>
      </w:r>
      <w:r>
        <w:rPr>
          <w:highlight w:val="white"/>
        </w:rPr>
      </w:r>
    </w:p>
    <w:p>
      <w:pPr>
        <w:rPr>
          <w:rFonts w:hint="eastAsia"/>
          <w:highlight w:val="white"/>
        </w:rPr>
      </w:pPr>
      <w:r>
        <w:rPr>
          <w:rFonts w:hint="eastAsia"/>
          <w:highlight w:val="white"/>
          <w:lang w:val="en-US" w:eastAsia="zh-CN"/>
        </w:rPr>
      </w:r>
      <w:r>
        <w:rPr>
          <w:highlight w:val="white"/>
        </w:rPr>
      </w:r>
    </w:p>
    <w:p>
      <w:pPr>
        <w:pStyle w:val="938"/>
        <w:rPr>
          <w:rFonts w:hint="eastAsia"/>
          <w:highlight w:val="white"/>
        </w:rPr>
      </w:pPr>
      <w:r>
        <w:rPr>
          <w:rFonts w:hint="eastAsia"/>
          <w:highlight w:val="white"/>
          <w:lang w:eastAsia="zh-CN"/>
        </w:rPr>
      </w:r>
      <w:r>
        <w:rPr>
          <w:highlight w:val="white"/>
        </w:rPr>
      </w:r>
    </w:p>
    <w:p>
      <w:pPr>
        <w:pStyle w:val="787"/>
        <w:jc w:val="center"/>
        <w:rPr>
          <w:rFonts w:hint="eastAsia"/>
          <w:sz w:val="32"/>
          <w:szCs w:val="40"/>
          <w:highlight w:val="white"/>
        </w:rPr>
        <w:outlineLvl w:val="9"/>
      </w:pPr>
      <w:r>
        <w:rPr>
          <w:rFonts w:hint="eastAsia"/>
          <w:sz w:val="32"/>
          <w:szCs w:val="40"/>
          <w:highlight w:val="white"/>
          <w:lang w:eastAsia="zh-CN"/>
        </w:rPr>
      </w:r>
      <w:r>
        <w:rPr>
          <w:highlight w:val="white"/>
        </w:rPr>
      </w:r>
    </w:p>
    <w:p>
      <w:pPr>
        <w:pStyle w:val="787"/>
        <w:jc w:val="center"/>
        <w:rPr>
          <w:rFonts w:hint="eastAsia"/>
          <w:sz w:val="32"/>
          <w:szCs w:val="40"/>
          <w:highlight w:val="white"/>
        </w:rPr>
        <w:outlineLvl w:val="9"/>
      </w:pPr>
      <w:r>
        <w:rPr>
          <w:rFonts w:hint="eastAsia"/>
          <w:sz w:val="32"/>
          <w:szCs w:val="40"/>
          <w:highlight w:val="white"/>
          <w:lang w:eastAsia="zh-CN"/>
        </w:rPr>
      </w:r>
      <w:r>
        <w:rPr>
          <w:highlight w:val="white"/>
        </w:rPr>
      </w:r>
    </w:p>
    <w:p>
      <w:pPr>
        <w:pStyle w:val="787"/>
        <w:jc w:val="center"/>
        <w:rPr>
          <w:rFonts w:hint="eastAsia"/>
          <w:sz w:val="32"/>
          <w:szCs w:val="40"/>
          <w:highlight w:val="white"/>
        </w:rPr>
        <w:outlineLvl w:val="9"/>
      </w:pPr>
      <w:r>
        <w:rPr>
          <w:rFonts w:hint="eastAsia"/>
          <w:sz w:val="32"/>
          <w:szCs w:val="40"/>
          <w:highlight w:val="white"/>
          <w:lang w:eastAsia="zh-CN"/>
        </w:rPr>
      </w:r>
      <w:r>
        <w:rPr>
          <w:highlight w:val="white"/>
        </w:rPr>
      </w:r>
    </w:p>
    <w:p>
      <w:pPr>
        <w:pStyle w:val="787"/>
        <w:jc w:val="center"/>
        <w:rPr>
          <w:rFonts w:hint="eastAsia"/>
          <w:sz w:val="32"/>
          <w:szCs w:val="40"/>
          <w:highlight w:val="white"/>
        </w:rPr>
        <w:outlineLvl w:val="9"/>
      </w:pPr>
      <w:r>
        <w:rPr>
          <w:rFonts w:hint="eastAsia"/>
          <w:sz w:val="32"/>
          <w:szCs w:val="40"/>
          <w:highlight w:val="white"/>
          <w:lang w:eastAsia="zh-CN"/>
        </w:rPr>
      </w:r>
      <w:r>
        <w:rPr>
          <w:highlight w:val="white"/>
        </w:rPr>
      </w:r>
    </w:p>
    <w:p>
      <w:pPr>
        <w:rPr>
          <w:highlight w:val="white"/>
        </w:rPr>
      </w:pPr>
      <w:r>
        <w:rPr>
          <w:highlight w:val="white"/>
        </w:rPr>
      </w:r>
      <w:r>
        <w:rPr>
          <w:highlight w:val="white"/>
        </w:rPr>
      </w:r>
    </w:p>
    <w:p>
      <w:pPr>
        <w:jc w:val="center"/>
        <w:pageBreakBefore/>
        <w:rPr>
          <w:rFonts w:hint="eastAsia" w:ascii="宋体" w:hAnsi="宋体" w:eastAsia="宋体" w:cs="宋体"/>
          <w:sz w:val="30"/>
          <w:szCs w:val="30"/>
          <w:highlight w:val="white"/>
        </w:rPr>
        <w:outlineLvl w:val="0"/>
      </w:pPr>
      <w:r>
        <w:rPr>
          <w:rFonts w:hint="eastAsia" w:ascii="宋体" w:hAnsi="宋体" w:eastAsia="宋体" w:cs="宋体"/>
          <w:sz w:val="30"/>
          <w:szCs w:val="30"/>
          <w:highlight w:val="white"/>
        </w:rPr>
        <w:t xml:space="preserve">第七章  投标文件相关格式</w:t>
      </w:r>
      <w:r>
        <w:rPr>
          <w:highlight w:val="white"/>
        </w:rPr>
      </w:r>
    </w:p>
    <w:p>
      <w:pPr>
        <w:jc w:val="cente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目录</w:t>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keepLines w:val="0"/>
        <w:keepNext w:val="0"/>
        <w:pageBreakBefore w:val="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1.投标函</w:t>
      </w:r>
      <w:r>
        <w:rPr>
          <w:highlight w:val="white"/>
        </w:rPr>
      </w:r>
    </w:p>
    <w:p>
      <w:pPr>
        <w:keepLines w:val="0"/>
        <w:keepNext w:val="0"/>
        <w:pageBreakBefore w:val="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2.开标一览表</w:t>
      </w:r>
      <w:r>
        <w:rPr>
          <w:highlight w:val="white"/>
        </w:rPr>
      </w:r>
    </w:p>
    <w:p>
      <w:pPr>
        <w:keepLines w:val="0"/>
        <w:keepNext w:val="0"/>
        <w:pageBreakBefore w:val="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3.分项价格表</w:t>
      </w:r>
      <w:r>
        <w:rPr>
          <w:highlight w:val="white"/>
        </w:rPr>
      </w:r>
    </w:p>
    <w:p>
      <w:pPr>
        <w:keepLines w:val="0"/>
        <w:keepNext w:val="0"/>
        <w:pageBreakBefore w:val="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4．偏离表</w:t>
      </w:r>
      <w:r>
        <w:rPr>
          <w:highlight w:val="white"/>
        </w:rPr>
      </w:r>
    </w:p>
    <w:p>
      <w:pPr>
        <w:keepLines w:val="0"/>
        <w:keepNext w:val="0"/>
        <w:pageBreakBefore w:val="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5.授权委托书</w:t>
      </w:r>
      <w:r>
        <w:rPr>
          <w:highlight w:val="white"/>
        </w:rPr>
      </w:r>
    </w:p>
    <w:p>
      <w:pPr>
        <w:keepLines w:val="0"/>
        <w:keepNext w:val="0"/>
        <w:pageBreakBefore w:val="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6.中小企业声明函</w:t>
      </w:r>
      <w:r>
        <w:rPr>
          <w:highlight w:val="white"/>
        </w:rPr>
      </w:r>
    </w:p>
    <w:p>
      <w:pPr>
        <w:keepLines w:val="0"/>
        <w:keepNext w:val="0"/>
        <w:pageBreakBefore w:val="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7.投标人参加政府采购活动前3年内在经营活动中没有重大违法记录的书面声明</w:t>
      </w:r>
      <w:r>
        <w:rPr>
          <w:highlight w:val="white"/>
        </w:rPr>
      </w:r>
    </w:p>
    <w:p>
      <w:pPr>
        <w:keepLines w:val="0"/>
        <w:keepNext w:val="0"/>
        <w:pageBreakBefore w:val="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8.残疾人福利性单位声明函</w:t>
      </w:r>
      <w:r>
        <w:rPr>
          <w:highlight w:val="white"/>
        </w:rPr>
      </w:r>
    </w:p>
    <w:p>
      <w:pPr>
        <w:keepLines w:val="0"/>
        <w:keepNext w:val="0"/>
        <w:pageBreakBefore w:val="0"/>
        <w:spacing w:line="360" w:lineRule="auto"/>
        <w:rPr>
          <w:rFonts w:hint="eastAsia" w:ascii="宋体" w:hAnsi="宋体" w:eastAsia="宋体" w:cs="宋体"/>
          <w:bCs/>
          <w:sz w:val="24"/>
          <w:highlight w:val="white"/>
        </w:rPr>
      </w:pPr>
      <w:r>
        <w:rPr>
          <w:rFonts w:hint="eastAsia" w:ascii="宋体" w:hAnsi="宋体" w:eastAsia="宋体" w:cs="宋体"/>
          <w:sz w:val="24"/>
          <w:highlight w:val="white"/>
        </w:rPr>
        <w:t xml:space="preserve">9</w:t>
      </w:r>
      <w:r>
        <w:rPr>
          <w:rFonts w:hint="eastAsia" w:ascii="宋体" w:hAnsi="宋体" w:eastAsia="宋体" w:cs="宋体"/>
          <w:bCs/>
          <w:sz w:val="24"/>
          <w:highlight w:val="white"/>
        </w:rPr>
        <w:t xml:space="preserve">.具备履行合同所必需的设备和专业技术能力的书面声明（附证明材料原件的扫描件）</w:t>
      </w:r>
      <w:r>
        <w:rPr>
          <w:highlight w:val="white"/>
        </w:rPr>
      </w:r>
    </w:p>
    <w:p>
      <w:pPr>
        <w:keepLines w:val="0"/>
        <w:keepNext w:val="0"/>
        <w:pageBreakBefore w:val="0"/>
        <w:spacing w:line="360" w:lineRule="auto"/>
        <w:rPr>
          <w:rFonts w:hint="eastAsia" w:ascii="宋体" w:hAnsi="宋体" w:eastAsia="宋体" w:cs="宋体"/>
          <w:bCs/>
          <w:sz w:val="24"/>
          <w:highlight w:val="white"/>
        </w:rPr>
      </w:pPr>
      <w:r>
        <w:rPr>
          <w:rFonts w:hint="eastAsia" w:ascii="宋体" w:hAnsi="宋体" w:eastAsia="宋体" w:cs="宋体"/>
          <w:bCs/>
          <w:sz w:val="24"/>
          <w:highlight w:val="white"/>
        </w:rPr>
        <w:t xml:space="preserve">1</w:t>
      </w:r>
      <w:r>
        <w:rPr>
          <w:rFonts w:hint="eastAsia" w:ascii="宋体" w:hAnsi="宋体" w:eastAsia="宋体" w:cs="宋体"/>
          <w:bCs/>
          <w:sz w:val="24"/>
          <w:highlight w:val="white"/>
          <w:lang w:val="en-US" w:eastAsia="zh-CN"/>
        </w:rPr>
        <w:t xml:space="preserve">0</w:t>
      </w:r>
      <w:r>
        <w:rPr>
          <w:rFonts w:hint="eastAsia" w:ascii="宋体" w:hAnsi="宋体" w:eastAsia="宋体" w:cs="宋体"/>
          <w:bCs/>
          <w:sz w:val="24"/>
          <w:highlight w:val="white"/>
        </w:rPr>
        <w:t xml:space="preserve">、《代理服务收费标准》</w:t>
      </w:r>
      <w:r>
        <w:rPr>
          <w:highlight w:val="white"/>
        </w:rPr>
      </w:r>
    </w:p>
    <w:p>
      <w:pPr>
        <w:keepLines w:val="0"/>
        <w:keepNext w:val="0"/>
        <w:pageBreakBefore w:val="0"/>
        <w:spacing w:line="360" w:lineRule="auto"/>
        <w:rPr>
          <w:rFonts w:hint="eastAsia" w:ascii="宋体" w:hAnsi="宋体" w:eastAsia="宋体" w:cs="宋体"/>
          <w:bCs/>
          <w:sz w:val="24"/>
          <w:highlight w:val="white"/>
        </w:rPr>
      </w:pPr>
      <w:r>
        <w:rPr>
          <w:rFonts w:hint="eastAsia" w:ascii="宋体" w:hAnsi="宋体" w:eastAsia="宋体" w:cs="宋体"/>
          <w:bCs/>
          <w:sz w:val="24"/>
          <w:highlight w:val="white"/>
        </w:rPr>
        <w:t xml:space="preserve">1</w:t>
      </w:r>
      <w:r>
        <w:rPr>
          <w:rFonts w:hint="eastAsia" w:ascii="宋体" w:hAnsi="宋体" w:eastAsia="宋体" w:cs="宋体"/>
          <w:bCs/>
          <w:sz w:val="24"/>
          <w:highlight w:val="white"/>
          <w:lang w:val="en-US" w:eastAsia="zh-CN"/>
        </w:rPr>
        <w:t xml:space="preserve">1</w:t>
      </w:r>
      <w:r>
        <w:rPr>
          <w:rFonts w:hint="eastAsia" w:ascii="宋体" w:hAnsi="宋体" w:eastAsia="宋体" w:cs="宋体"/>
          <w:bCs/>
          <w:sz w:val="24"/>
          <w:highlight w:val="white"/>
        </w:rPr>
        <w:t xml:space="preserve">、《预付款保函》</w:t>
      </w:r>
      <w:r>
        <w:rPr>
          <w:highlight w:val="white"/>
        </w:rPr>
      </w:r>
    </w:p>
    <w:p>
      <w:pPr>
        <w:pStyle w:val="938"/>
        <w:keepLines w:val="0"/>
        <w:keepNext w:val="0"/>
        <w:pageBreakBefore w:val="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jc w:val="center"/>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jc w:val="center"/>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jc w:val="center"/>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jc w:val="center"/>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jc w:val="center"/>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jc w:val="center"/>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jc w:val="center"/>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jc w:val="center"/>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jc w:val="center"/>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jc w:val="center"/>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jc w:val="center"/>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jc w:val="center"/>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pStyle w:val="938"/>
        <w:rPr>
          <w:rFonts w:hint="eastAsia" w:ascii="宋体" w:hAnsi="宋体" w:eastAsia="宋体" w:cs="宋体"/>
          <w:highlight w:val="white"/>
        </w:rPr>
      </w:pPr>
      <w:r>
        <w:rPr>
          <w:rFonts w:hint="eastAsia" w:ascii="宋体" w:hAnsi="宋体" w:eastAsia="宋体" w:cs="宋体"/>
          <w:highlight w:val="white"/>
        </w:rPr>
      </w:r>
      <w:r>
        <w:rPr>
          <w:highlight w:val="white"/>
        </w:rPr>
      </w:r>
    </w:p>
    <w:p>
      <w:pPr>
        <w:rPr>
          <w:rFonts w:hint="eastAsia" w:ascii="宋体" w:hAnsi="宋体" w:eastAsia="宋体" w:cs="宋体"/>
          <w:highlight w:val="white"/>
        </w:rPr>
      </w:pPr>
      <w:r>
        <w:rPr>
          <w:rFonts w:hint="eastAsia" w:ascii="宋体" w:hAnsi="宋体" w:eastAsia="宋体" w:cs="宋体"/>
          <w:highlight w:val="white"/>
        </w:rPr>
      </w:r>
      <w:r>
        <w:rPr>
          <w:highlight w:val="white"/>
        </w:rPr>
      </w:r>
    </w:p>
    <w:p>
      <w:pPr>
        <w:pStyle w:val="938"/>
        <w:rPr>
          <w:rFonts w:hint="eastAsia" w:ascii="宋体" w:hAnsi="宋体" w:eastAsia="宋体" w:cs="宋体"/>
          <w:highlight w:val="white"/>
        </w:rPr>
      </w:pPr>
      <w:r>
        <w:rPr>
          <w:rFonts w:hint="eastAsia" w:ascii="宋体" w:hAnsi="宋体" w:eastAsia="宋体" w:cs="宋体"/>
          <w:highlight w:val="white"/>
        </w:rPr>
      </w:r>
      <w:r>
        <w:rPr>
          <w:highlight w:val="white"/>
        </w:rPr>
      </w:r>
    </w:p>
    <w:p>
      <w:pPr>
        <w:rPr>
          <w:rFonts w:hint="eastAsia" w:ascii="宋体" w:hAnsi="宋体" w:eastAsia="宋体" w:cs="宋体"/>
          <w:highlight w:val="white"/>
        </w:rPr>
      </w:pPr>
      <w:r>
        <w:rPr>
          <w:rFonts w:hint="eastAsia" w:ascii="宋体" w:hAnsi="宋体" w:eastAsia="宋体" w:cs="宋体"/>
          <w:highlight w:val="white"/>
        </w:rPr>
      </w:r>
      <w:r>
        <w:rPr>
          <w:highlight w:val="white"/>
        </w:rPr>
      </w:r>
    </w:p>
    <w:p>
      <w:pPr>
        <w:pStyle w:val="938"/>
        <w:rPr>
          <w:rFonts w:hint="eastAsia" w:ascii="宋体" w:hAnsi="宋体" w:eastAsia="宋体" w:cs="宋体"/>
          <w:highlight w:val="white"/>
        </w:rPr>
      </w:pPr>
      <w:r>
        <w:rPr>
          <w:rFonts w:hint="eastAsia" w:ascii="宋体" w:hAnsi="宋体" w:eastAsia="宋体" w:cs="宋体"/>
          <w:highlight w:val="white"/>
        </w:rPr>
      </w:r>
      <w:r>
        <w:rPr>
          <w:highlight w:val="white"/>
        </w:rPr>
      </w:r>
    </w:p>
    <w:p>
      <w:pPr>
        <w:jc w:val="center"/>
        <w:rPr>
          <w:rFonts w:hint="eastAsia" w:ascii="宋体" w:hAnsi="宋体" w:eastAsia="宋体" w:cs="宋体"/>
          <w:sz w:val="28"/>
          <w:szCs w:val="28"/>
          <w:highlight w:val="white"/>
        </w:rPr>
        <w:outlineLvl w:val="1"/>
      </w:pPr>
      <w:r>
        <w:rPr>
          <w:rFonts w:hint="eastAsia" w:ascii="宋体" w:hAnsi="宋体" w:eastAsia="宋体" w:cs="宋体"/>
          <w:sz w:val="28"/>
          <w:szCs w:val="28"/>
          <w:highlight w:val="white"/>
        </w:rPr>
        <w:t xml:space="preserve">1. </w:t>
      </w:r>
      <w:r>
        <w:rPr>
          <w:rFonts w:hint="eastAsia" w:ascii="宋体" w:hAnsi="宋体" w:eastAsia="宋体" w:cs="宋体"/>
          <w:sz w:val="30"/>
          <w:szCs w:val="30"/>
          <w:highlight w:val="white"/>
        </w:rPr>
        <w:t xml:space="preserve">投标</w:t>
      </w:r>
      <w:r>
        <w:rPr>
          <w:rFonts w:hint="eastAsia" w:ascii="宋体" w:hAnsi="宋体" w:eastAsia="宋体" w:cs="宋体"/>
          <w:sz w:val="28"/>
          <w:szCs w:val="28"/>
          <w:highlight w:val="white"/>
        </w:rPr>
        <w:t xml:space="preserve">函</w:t>
      </w:r>
      <w:r>
        <w:rPr>
          <w:highlight w:val="white"/>
        </w:rPr>
      </w:r>
    </w:p>
    <w:p>
      <w:pPr>
        <w:spacing w:line="400" w:lineRule="exact"/>
        <w:rPr>
          <w:rFonts w:hint="eastAsia" w:ascii="宋体" w:hAnsi="宋体" w:eastAsia="宋体" w:cs="宋体"/>
          <w:sz w:val="24"/>
          <w:highlight w:val="white"/>
        </w:rPr>
      </w:pPr>
      <w:r>
        <w:rPr>
          <w:rFonts w:hint="eastAsia" w:ascii="宋体" w:hAnsi="宋体" w:eastAsia="宋体" w:cs="宋体"/>
          <w:sz w:val="24"/>
          <w:highlight w:val="white"/>
        </w:rPr>
        <w:t xml:space="preserve">致：</w:t>
      </w:r>
      <w:r>
        <w:rPr>
          <w:rFonts w:hint="eastAsia" w:ascii="宋体" w:hAnsi="宋体" w:eastAsia="宋体" w:cs="宋体"/>
          <w:sz w:val="24"/>
          <w:highlight w:val="white"/>
          <w:u w:val="single"/>
        </w:rPr>
        <w:t xml:space="preserve"> </w:t>
      </w:r>
      <w:r>
        <w:rPr>
          <w:rFonts w:hint="eastAsia" w:ascii="宋体" w:hAnsi="宋体" w:cs="宋体"/>
          <w:sz w:val="24"/>
          <w:highlight w:val="white"/>
          <w:u w:val="single"/>
          <w:lang w:eastAsia="zh-CN"/>
        </w:rPr>
        <w:t xml:space="preserve">徐州天一招标代理有限公司</w:t>
      </w:r>
      <w:r>
        <w:rPr>
          <w:highlight w:val="white"/>
        </w:rPr>
      </w:r>
    </w:p>
    <w:p>
      <w:pPr>
        <w:ind w:firstLine="480"/>
        <w:spacing w:line="400" w:lineRule="exact"/>
        <w:rPr>
          <w:rFonts w:hint="eastAsia" w:ascii="宋体" w:hAnsi="宋体" w:eastAsia="宋体" w:cs="宋体"/>
          <w:sz w:val="24"/>
          <w:highlight w:val="white"/>
        </w:rPr>
      </w:pPr>
      <w:r>
        <w:rPr>
          <w:rFonts w:hint="eastAsia" w:ascii="宋体" w:hAnsi="宋体" w:eastAsia="宋体" w:cs="宋体"/>
          <w:sz w:val="24"/>
          <w:highlight w:val="white"/>
        </w:rPr>
        <w:t xml:space="preserve">根据</w:t>
      </w:r>
      <w:r>
        <w:rPr>
          <w:rFonts w:hint="eastAsia" w:ascii="宋体" w:hAnsi="宋体" w:eastAsia="宋体" w:cs="宋体"/>
          <w:sz w:val="24"/>
          <w:highlight w:val="white"/>
          <w:u w:val="single"/>
        </w:rPr>
        <w:t xml:space="preserve"> </w:t>
      </w:r>
      <w:r>
        <w:rPr>
          <w:rFonts w:hint="eastAsia" w:ascii="宋体" w:hAnsi="宋体" w:cs="宋体"/>
          <w:sz w:val="24"/>
          <w:highlight w:val="white"/>
          <w:u w:val="single"/>
          <w:lang w:eastAsia="zh-CN"/>
        </w:rPr>
        <w:t xml:space="preserve">大屯街道牛蒡粉剂提取物项目 </w:t>
      </w:r>
      <w:r>
        <w:rPr>
          <w:rFonts w:hint="eastAsia" w:ascii="宋体" w:hAnsi="宋体" w:eastAsia="宋体" w:cs="宋体"/>
          <w:sz w:val="24"/>
          <w:highlight w:val="white"/>
        </w:rPr>
        <w:t xml:space="preserve">[项目编号：</w:t>
      </w:r>
      <w:r>
        <w:rPr>
          <w:rFonts w:hint="eastAsia" w:ascii="宋体" w:hAnsi="宋体" w:cs="宋体"/>
          <w:sz w:val="24"/>
          <w:szCs w:val="21"/>
          <w:highlight w:val="white"/>
          <w:lang w:eastAsia="zh-CN"/>
        </w:rPr>
        <w:t xml:space="preserve">JSZC-320322033-TYZB-G2026-0002</w:t>
      </w:r>
      <w:r>
        <w:rPr>
          <w:rFonts w:hint="eastAsia" w:ascii="宋体" w:hAnsi="宋体" w:eastAsia="宋体" w:cs="宋体"/>
          <w:sz w:val="24"/>
          <w:highlight w:val="white"/>
        </w:rPr>
        <w:t xml:space="preserve">]招标文件， </w:t>
      </w:r>
      <w:r>
        <w:rPr>
          <w:rFonts w:hint="eastAsia" w:ascii="宋体" w:hAnsi="宋体" w:eastAsia="宋体" w:cs="宋体"/>
          <w:sz w:val="24"/>
          <w:highlight w:val="white"/>
          <w:u w:val="single"/>
        </w:rPr>
        <w:t xml:space="preserve"> </w:t>
      </w:r>
      <w:r>
        <w:rPr>
          <w:rFonts w:hint="eastAsia" w:ascii="宋体" w:hAnsi="宋体" w:eastAsia="宋体" w:cs="宋体"/>
          <w:szCs w:val="21"/>
          <w:highlight w:val="white"/>
          <w:u w:val="single"/>
        </w:rPr>
        <w:t xml:space="preserve">      </w:t>
      </w:r>
      <w:r>
        <w:rPr>
          <w:rFonts w:hint="eastAsia" w:ascii="宋体" w:hAnsi="宋体" w:eastAsia="宋体" w:cs="宋体"/>
          <w:szCs w:val="21"/>
          <w:highlight w:val="white"/>
        </w:rPr>
        <w:t xml:space="preserve">(</w:t>
      </w:r>
      <w:r>
        <w:rPr>
          <w:rFonts w:hint="eastAsia" w:ascii="宋体" w:hAnsi="宋体" w:eastAsia="宋体" w:cs="宋体"/>
          <w:sz w:val="24"/>
          <w:highlight w:val="white"/>
        </w:rPr>
        <w:t xml:space="preserve">姓名)代表我方</w:t>
      </w:r>
      <w:r>
        <w:rPr>
          <w:rFonts w:hint="eastAsia" w:ascii="宋体" w:hAnsi="宋体" w:eastAsia="宋体" w:cs="宋体"/>
          <w:szCs w:val="21"/>
          <w:highlight w:val="white"/>
          <w:u w:val="single"/>
        </w:rPr>
        <w:t xml:space="preserve">______________</w:t>
      </w:r>
      <w:r>
        <w:rPr>
          <w:rFonts w:hint="eastAsia" w:ascii="宋体" w:hAnsi="宋体" w:eastAsia="宋体" w:cs="宋体"/>
          <w:sz w:val="24"/>
          <w:highlight w:val="white"/>
        </w:rPr>
        <w:t xml:space="preserve">（投标人的名称）全权处理本次投标的有关事宜。</w:t>
      </w:r>
      <w:r>
        <w:rPr>
          <w:highlight w:val="white"/>
        </w:rPr>
      </w:r>
    </w:p>
    <w:p>
      <w:pPr>
        <w:ind w:firstLine="480"/>
        <w:spacing w:line="400" w:lineRule="exact"/>
        <w:rPr>
          <w:rFonts w:hint="eastAsia" w:ascii="宋体" w:hAnsi="宋体" w:eastAsia="宋体" w:cs="宋体"/>
          <w:sz w:val="24"/>
          <w:highlight w:val="white"/>
        </w:rPr>
      </w:pPr>
      <w:r>
        <w:rPr>
          <w:rFonts w:hint="eastAsia" w:ascii="宋体" w:hAnsi="宋体" w:eastAsia="宋体" w:cs="宋体"/>
          <w:sz w:val="24"/>
          <w:highlight w:val="white"/>
        </w:rPr>
        <w:t xml:space="preserve">据此函，投标人承诺并同意如下： </w:t>
      </w:r>
      <w:r>
        <w:rPr>
          <w:highlight w:val="white"/>
        </w:rPr>
      </w:r>
    </w:p>
    <w:p>
      <w:pPr>
        <w:ind w:firstLine="480"/>
        <w:spacing w:line="400" w:lineRule="exact"/>
        <w:rPr>
          <w:rFonts w:hint="eastAsia" w:ascii="宋体" w:hAnsi="宋体" w:eastAsia="宋体" w:cs="宋体"/>
          <w:sz w:val="24"/>
          <w:highlight w:val="white"/>
        </w:rPr>
      </w:pPr>
      <w:r>
        <w:rPr>
          <w:rFonts w:hint="eastAsia" w:ascii="宋体" w:hAnsi="宋体" w:eastAsia="宋体" w:cs="宋体"/>
          <w:sz w:val="24"/>
          <w:highlight w:val="white"/>
        </w:rPr>
        <w:t xml:space="preserve">1. 本项目由投标人本企业提供服务，投标人唯一投标报价见《开标一览表》。</w:t>
      </w:r>
      <w:r>
        <w:rPr>
          <w:highlight w:val="white"/>
        </w:rPr>
      </w:r>
    </w:p>
    <w:p>
      <w:pPr>
        <w:ind w:firstLine="480"/>
        <w:spacing w:line="400" w:lineRule="exact"/>
        <w:rPr>
          <w:rFonts w:hint="eastAsia" w:ascii="宋体" w:hAnsi="宋体" w:eastAsia="宋体" w:cs="宋体"/>
          <w:sz w:val="24"/>
          <w:highlight w:val="white"/>
        </w:rPr>
      </w:pPr>
      <w:r>
        <w:rPr>
          <w:rFonts w:hint="eastAsia" w:ascii="宋体" w:hAnsi="宋体" w:eastAsia="宋体" w:cs="宋体"/>
          <w:sz w:val="24"/>
          <w:highlight w:val="white"/>
        </w:rPr>
        <w:t xml:space="preserve">2. 投标人将按招标文件的规定履行合同责任和义务。</w:t>
      </w:r>
      <w:r>
        <w:rPr>
          <w:highlight w:val="white"/>
        </w:rPr>
      </w:r>
    </w:p>
    <w:p>
      <w:pPr>
        <w:ind w:firstLine="480"/>
        <w:spacing w:line="400" w:lineRule="exact"/>
        <w:rPr>
          <w:rFonts w:hint="eastAsia" w:ascii="宋体" w:hAnsi="宋体" w:eastAsia="宋体" w:cs="宋体"/>
          <w:sz w:val="24"/>
          <w:highlight w:val="white"/>
        </w:rPr>
      </w:pPr>
      <w:r>
        <w:rPr>
          <w:rFonts w:hint="eastAsia" w:ascii="宋体" w:hAnsi="宋体" w:eastAsia="宋体" w:cs="宋体"/>
          <w:sz w:val="24"/>
          <w:highlight w:val="white"/>
        </w:rPr>
        <w:t xml:space="preserve">3. 投标人已详细审查全部招标文件，包括第[插入编号] [补遗书][如果有的话]。投标人完全理解并同意放弃对这方面有不明及误解的权力。</w:t>
      </w:r>
      <w:r>
        <w:rPr>
          <w:highlight w:val="white"/>
        </w:rPr>
      </w:r>
    </w:p>
    <w:p>
      <w:pPr>
        <w:ind w:firstLine="480"/>
        <w:spacing w:line="400" w:lineRule="exact"/>
        <w:rPr>
          <w:rFonts w:hint="eastAsia" w:ascii="宋体" w:hAnsi="宋体" w:eastAsia="宋体" w:cs="宋体"/>
          <w:sz w:val="24"/>
          <w:highlight w:val="white"/>
        </w:rPr>
      </w:pPr>
      <w:r>
        <w:rPr>
          <w:rFonts w:hint="eastAsia" w:ascii="宋体" w:hAnsi="宋体" w:eastAsia="宋体" w:cs="宋体"/>
          <w:sz w:val="24"/>
          <w:highlight w:val="white"/>
        </w:rPr>
        <w:t xml:space="preserve">4. 投标有效期为90天。</w:t>
      </w:r>
      <w:r>
        <w:rPr>
          <w:highlight w:val="white"/>
        </w:rPr>
      </w:r>
    </w:p>
    <w:p>
      <w:pPr>
        <w:ind w:firstLine="480"/>
        <w:spacing w:line="400" w:lineRule="exact"/>
        <w:rPr>
          <w:rFonts w:hint="eastAsia" w:ascii="宋体" w:hAnsi="宋体" w:eastAsia="宋体" w:cs="宋体"/>
          <w:sz w:val="24"/>
          <w:highlight w:val="white"/>
        </w:rPr>
      </w:pPr>
      <w:r>
        <w:rPr>
          <w:rFonts w:hint="eastAsia" w:ascii="宋体" w:hAnsi="宋体" w:eastAsia="宋体" w:cs="宋体"/>
          <w:sz w:val="24"/>
          <w:highlight w:val="white"/>
        </w:rPr>
        <w:t xml:space="preserve">5. 投标人同意提供按照贵方可能要求的与其投标有关的一切数据或资料，完全理解贵方不一定接受最低价的投标或收到的任何投标。</w:t>
      </w:r>
      <w:r>
        <w:rPr>
          <w:highlight w:val="white"/>
        </w:rPr>
      </w:r>
    </w:p>
    <w:p>
      <w:pPr>
        <w:ind w:firstLine="480"/>
        <w:spacing w:line="400" w:lineRule="exact"/>
        <w:rPr>
          <w:rFonts w:hint="eastAsia" w:ascii="宋体" w:hAnsi="宋体" w:eastAsia="宋体" w:cs="宋体"/>
          <w:sz w:val="24"/>
          <w:highlight w:val="white"/>
        </w:rPr>
      </w:pPr>
      <w:r>
        <w:rPr>
          <w:rFonts w:hint="eastAsia" w:ascii="宋体" w:hAnsi="宋体" w:eastAsia="宋体" w:cs="宋体"/>
          <w:sz w:val="24"/>
          <w:highlight w:val="white"/>
        </w:rPr>
        <w:t xml:space="preserve">6.招标文件中关于“投标文件的密封要求”的规定由</w:t>
      </w:r>
      <w:r>
        <w:rPr>
          <w:rFonts w:hint="eastAsia" w:ascii="宋体" w:hAnsi="宋体" w:cs="宋体"/>
          <w:sz w:val="24"/>
          <w:highlight w:val="white"/>
          <w:lang w:eastAsia="zh-CN"/>
        </w:rPr>
        <w:t xml:space="preserve">徐州天一招标代理有限公司</w:t>
      </w:r>
      <w:r>
        <w:rPr>
          <w:rFonts w:hint="eastAsia" w:ascii="宋体" w:hAnsi="宋体" w:eastAsia="宋体" w:cs="宋体"/>
          <w:sz w:val="24"/>
          <w:highlight w:val="white"/>
        </w:rPr>
        <w:t xml:space="preserve">解释，投标人完全理解招标文件中关于“投标文件的密封要求”的规定。</w:t>
      </w:r>
      <w:r>
        <w:rPr>
          <w:highlight w:val="white"/>
        </w:rPr>
      </w:r>
    </w:p>
    <w:p>
      <w:pPr>
        <w:ind w:right="29" w:firstLine="480"/>
        <w:spacing w:line="400" w:lineRule="exact"/>
        <w:rPr>
          <w:rFonts w:hint="eastAsia" w:ascii="宋体" w:hAnsi="宋体" w:eastAsia="宋体" w:cs="宋体"/>
          <w:sz w:val="24"/>
          <w:highlight w:val="white"/>
        </w:rPr>
      </w:pPr>
      <w:r>
        <w:rPr>
          <w:rFonts w:hint="eastAsia" w:ascii="宋体" w:hAnsi="宋体" w:eastAsia="宋体" w:cs="宋体"/>
          <w:sz w:val="24"/>
          <w:highlight w:val="white"/>
        </w:rPr>
        <w:t xml:space="preserve">7. </w:t>
      </w:r>
      <w:r>
        <w:rPr>
          <w:rFonts w:hint="eastAsia" w:ascii="宋体" w:hAnsi="宋体" w:cs="宋体"/>
          <w:sz w:val="24"/>
          <w:highlight w:val="white"/>
          <w:lang w:eastAsia="zh-CN"/>
        </w:rPr>
        <w:t xml:space="preserve">徐州天一招标代理有限公司</w:t>
      </w:r>
      <w:r>
        <w:rPr>
          <w:rFonts w:hint="eastAsia" w:ascii="宋体" w:hAnsi="宋体" w:eastAsia="宋体" w:cs="宋体"/>
          <w:sz w:val="24"/>
          <w:highlight w:val="white"/>
        </w:rPr>
        <w:t xml:space="preserve">有权将我单位本项目投标文件中的《开标一览表》和《分项价格表》予以公示，公示的方式由</w:t>
      </w:r>
      <w:r>
        <w:rPr>
          <w:rFonts w:hint="eastAsia" w:ascii="宋体" w:hAnsi="宋体" w:cs="宋体"/>
          <w:sz w:val="24"/>
          <w:highlight w:val="white"/>
          <w:lang w:eastAsia="zh-CN"/>
        </w:rPr>
        <w:t xml:space="preserve">徐州天一招标代理有限公司</w:t>
      </w:r>
      <w:r>
        <w:rPr>
          <w:rFonts w:hint="eastAsia" w:ascii="宋体" w:hAnsi="宋体" w:eastAsia="宋体" w:cs="宋体"/>
          <w:sz w:val="24"/>
          <w:highlight w:val="white"/>
        </w:rPr>
        <w:t xml:space="preserve">确定。如我单位被确定为中标、成交供应商，</w:t>
      </w:r>
      <w:r>
        <w:rPr>
          <w:rFonts w:hint="eastAsia" w:ascii="宋体" w:hAnsi="宋体" w:cs="宋体"/>
          <w:sz w:val="24"/>
          <w:highlight w:val="white"/>
          <w:lang w:eastAsia="zh-CN"/>
        </w:rPr>
        <w:t xml:space="preserve">徐州天一招标代理有限公司</w:t>
      </w:r>
      <w:r>
        <w:rPr>
          <w:rFonts w:hint="eastAsia" w:ascii="宋体" w:hAnsi="宋体" w:eastAsia="宋体" w:cs="宋体"/>
          <w:sz w:val="24"/>
          <w:highlight w:val="white"/>
        </w:rPr>
        <w:t xml:space="preserve">有权将我单位本项目投标文件中的《中小企业声明函》（如有）和《残疾人福利性单位声明函》（如有）作为《中标（成交）结果公告》的附件予以公告。</w:t>
      </w:r>
      <w:r>
        <w:rPr>
          <w:highlight w:val="white"/>
        </w:rPr>
      </w:r>
    </w:p>
    <w:p>
      <w:pPr>
        <w:ind w:right="29" w:firstLine="480"/>
        <w:spacing w:line="400" w:lineRule="exact"/>
        <w:rPr>
          <w:rFonts w:hint="eastAsia" w:ascii="宋体" w:hAnsi="宋体" w:eastAsia="宋体" w:cs="宋体"/>
          <w:sz w:val="24"/>
          <w:highlight w:val="white"/>
        </w:rPr>
      </w:pPr>
      <w:r>
        <w:rPr>
          <w:rFonts w:hint="eastAsia" w:ascii="宋体" w:hAnsi="宋体" w:eastAsia="宋体" w:cs="宋体"/>
          <w:sz w:val="24"/>
          <w:highlight w:val="whit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highlight w:val="white"/>
        </w:rPr>
      </w:r>
    </w:p>
    <w:p>
      <w:pPr>
        <w:ind w:firstLine="480"/>
        <w:spacing w:line="400" w:lineRule="exact"/>
        <w:rPr>
          <w:rFonts w:hint="eastAsia" w:ascii="宋体" w:hAnsi="宋体" w:eastAsia="宋体" w:cs="宋体"/>
          <w:sz w:val="24"/>
          <w:highlight w:val="white"/>
        </w:rPr>
      </w:pPr>
      <w:r>
        <w:rPr>
          <w:rFonts w:hint="eastAsia" w:ascii="宋体" w:hAnsi="宋体" w:eastAsia="宋体" w:cs="宋体"/>
          <w:sz w:val="24"/>
          <w:highlight w:val="white"/>
        </w:rPr>
        <w:t xml:space="preserve">9. 与本投标有关的一切正式往来信函请寄：</w:t>
      </w:r>
      <w:r>
        <w:rPr>
          <w:highlight w:val="white"/>
        </w:rPr>
      </w:r>
    </w:p>
    <w:p>
      <w:pPr>
        <w:spacing w:line="400" w:lineRule="exact"/>
        <w:rPr>
          <w:rFonts w:hint="eastAsia" w:ascii="宋体" w:hAnsi="宋体" w:eastAsia="宋体" w:cs="宋体"/>
          <w:sz w:val="24"/>
          <w:highlight w:val="white"/>
        </w:rPr>
      </w:pPr>
      <w:r>
        <w:rPr>
          <w:rFonts w:hint="eastAsia" w:ascii="宋体" w:hAnsi="宋体" w:eastAsia="宋体" w:cs="宋体"/>
          <w:sz w:val="24"/>
          <w:highlight w:val="white"/>
        </w:rPr>
        <w:t xml:space="preserve">地址： </w:t>
      </w:r>
      <w:r>
        <w:rPr>
          <w:highlight w:val="white"/>
        </w:rPr>
      </w:r>
    </w:p>
    <w:p>
      <w:pPr>
        <w:spacing w:line="400" w:lineRule="exact"/>
        <w:rPr>
          <w:rFonts w:hint="eastAsia" w:ascii="宋体" w:hAnsi="宋体" w:eastAsia="宋体" w:cs="宋体"/>
          <w:sz w:val="24"/>
          <w:highlight w:val="white"/>
        </w:rPr>
      </w:pPr>
      <w:r>
        <w:rPr>
          <w:rFonts w:hint="eastAsia" w:ascii="宋体" w:hAnsi="宋体" w:eastAsia="宋体" w:cs="宋体"/>
          <w:sz w:val="24"/>
          <w:highlight w:val="white"/>
        </w:rPr>
        <w:t xml:space="preserve">电话：            手机号码： </w:t>
      </w:r>
      <w:r>
        <w:rPr>
          <w:highlight w:val="white"/>
        </w:rPr>
      </w:r>
    </w:p>
    <w:p>
      <w:pPr>
        <w:spacing w:line="400" w:lineRule="exact"/>
        <w:rPr>
          <w:rFonts w:hint="eastAsia" w:ascii="宋体" w:hAnsi="宋体" w:eastAsia="宋体" w:cs="宋体"/>
          <w:sz w:val="24"/>
          <w:highlight w:val="white"/>
        </w:rPr>
      </w:pPr>
      <w:r>
        <w:rPr>
          <w:rFonts w:hint="eastAsia" w:ascii="宋体" w:hAnsi="宋体" w:eastAsia="宋体" w:cs="宋体"/>
          <w:sz w:val="24"/>
          <w:highlight w:val="white"/>
        </w:rPr>
        <w:t xml:space="preserve">传真： </w:t>
      </w:r>
      <w:r>
        <w:rPr>
          <w:highlight w:val="white"/>
        </w:rPr>
      </w:r>
    </w:p>
    <w:p>
      <w:pPr>
        <w:ind w:firstLine="3120"/>
        <w:spacing w:line="400" w:lineRule="exact"/>
        <w:rPr>
          <w:rFonts w:hint="eastAsia" w:ascii="宋体" w:hAnsi="宋体" w:eastAsia="宋体" w:cs="宋体"/>
          <w:sz w:val="24"/>
          <w:highlight w:val="white"/>
        </w:rPr>
      </w:pPr>
      <w:r>
        <w:rPr>
          <w:rFonts w:hint="eastAsia" w:ascii="宋体" w:hAnsi="宋体" w:eastAsia="宋体" w:cs="宋体"/>
          <w:sz w:val="24"/>
          <w:highlight w:val="white"/>
        </w:rPr>
        <w:t xml:space="preserve">投标人：</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（电子签章）</w:t>
      </w:r>
      <w:r>
        <w:rPr>
          <w:highlight w:val="white"/>
        </w:rPr>
      </w:r>
    </w:p>
    <w:p>
      <w:pPr>
        <w:ind w:firstLine="3120"/>
        <w:spacing w:line="400" w:lineRule="exact"/>
        <w:rPr>
          <w:rFonts w:hint="eastAsia" w:ascii="宋体" w:hAnsi="宋体" w:eastAsia="宋体" w:cs="宋体"/>
          <w:sz w:val="24"/>
          <w:highlight w:val="white"/>
        </w:rPr>
      </w:pPr>
      <w:r>
        <w:rPr>
          <w:rFonts w:hint="eastAsia" w:ascii="宋体" w:hAnsi="宋体" w:eastAsia="宋体" w:cs="宋体"/>
          <w:sz w:val="24"/>
          <w:highlight w:val="white"/>
        </w:rPr>
        <w:t xml:space="preserve">日期：   年  月  日</w:t>
      </w:r>
      <w:r>
        <w:rPr>
          <w:highlight w:val="white"/>
        </w:rPr>
      </w:r>
    </w:p>
    <w:p>
      <w:pPr>
        <w:ind w:firstLine="4560"/>
        <w:spacing w:line="360" w:lineRule="auto"/>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rPr>
          <w:rFonts w:hint="eastAsia"/>
          <w:highlight w:val="white"/>
        </w:rPr>
      </w:pPr>
      <w:r>
        <w:rPr>
          <w:rFonts w:hint="eastAsia"/>
          <w:highlight w:val="white"/>
        </w:rPr>
      </w:r>
      <w:r>
        <w:rPr>
          <w:highlight w:val="white"/>
        </w:rPr>
      </w:r>
    </w:p>
    <w:p>
      <w:pPr>
        <w:jc w:val="center"/>
        <w:rPr>
          <w:rFonts w:hint="eastAsia" w:ascii="宋体" w:hAnsi="宋体" w:eastAsia="宋体" w:cs="宋体"/>
          <w:sz w:val="28"/>
          <w:szCs w:val="28"/>
          <w:highlight w:val="white"/>
        </w:rPr>
        <w:outlineLvl w:val="1"/>
      </w:pPr>
      <w:r>
        <w:rPr>
          <w:rFonts w:hint="eastAsia" w:ascii="宋体" w:hAnsi="宋体" w:eastAsia="宋体" w:cs="宋体"/>
          <w:sz w:val="28"/>
          <w:szCs w:val="28"/>
          <w:highlight w:val="white"/>
        </w:rPr>
      </w:r>
      <w:r>
        <w:rPr>
          <w:highlight w:val="white"/>
        </w:rPr>
      </w:r>
    </w:p>
    <w:p>
      <w:pPr>
        <w:jc w:val="center"/>
        <w:rPr>
          <w:rFonts w:hint="eastAsia" w:ascii="宋体" w:hAnsi="宋体" w:eastAsia="宋体" w:cs="宋体"/>
          <w:sz w:val="28"/>
          <w:szCs w:val="28"/>
          <w:highlight w:val="white"/>
        </w:rPr>
        <w:outlineLvl w:val="1"/>
      </w:pPr>
      <w:r>
        <w:rPr>
          <w:rFonts w:hint="eastAsia" w:ascii="宋体" w:hAnsi="宋体" w:eastAsia="宋体" w:cs="宋体"/>
          <w:sz w:val="28"/>
          <w:szCs w:val="28"/>
          <w:highlight w:val="white"/>
        </w:rPr>
      </w:r>
      <w:r>
        <w:rPr>
          <w:highlight w:val="white"/>
        </w:rPr>
      </w:r>
    </w:p>
    <w:p>
      <w:pPr>
        <w:jc w:val="center"/>
        <w:rPr>
          <w:rFonts w:hint="eastAsia" w:ascii="宋体" w:hAnsi="宋体" w:eastAsia="宋体" w:cs="宋体"/>
          <w:sz w:val="28"/>
          <w:szCs w:val="28"/>
          <w:highlight w:val="white"/>
        </w:rPr>
        <w:outlineLvl w:val="1"/>
      </w:pPr>
      <w:r>
        <w:rPr>
          <w:rFonts w:hint="eastAsia" w:ascii="宋体" w:hAnsi="宋体" w:eastAsia="宋体" w:cs="宋体"/>
          <w:sz w:val="28"/>
          <w:szCs w:val="28"/>
          <w:highlight w:val="white"/>
        </w:rPr>
        <w:t xml:space="preserve">2．开标一览表</w:t>
      </w:r>
      <w:r>
        <w:rPr>
          <w:highlight w:val="white"/>
        </w:rPr>
      </w:r>
    </w:p>
    <w:p>
      <w:pPr>
        <w:rPr>
          <w:rFonts w:hint="eastAsia" w:ascii="宋体" w:hAnsi="宋体" w:eastAsia="宋体" w:cs="宋体"/>
          <w:sz w:val="24"/>
          <w:highlight w:val="white"/>
          <w:u w:val="single"/>
        </w:rPr>
      </w:pPr>
      <w:r>
        <w:rPr>
          <w:rFonts w:hint="eastAsia" w:ascii="宋体" w:hAnsi="宋体" w:eastAsia="宋体" w:cs="宋体"/>
          <w:sz w:val="24"/>
          <w:highlight w:val="white"/>
        </w:rPr>
        <w:t xml:space="preserve">项目名称：</w:t>
      </w:r>
      <w:r>
        <w:rPr>
          <w:rFonts w:hint="eastAsia" w:ascii="宋体" w:hAnsi="宋体" w:cs="宋体"/>
          <w:sz w:val="24"/>
          <w:highlight w:val="white"/>
          <w:u w:val="single"/>
          <w:lang w:eastAsia="zh-CN"/>
        </w:rPr>
        <w:t xml:space="preserve">大屯街道牛蒡粉剂提取物项目 </w:t>
      </w:r>
      <w:r>
        <w:rPr>
          <w:highlight w:val="white"/>
        </w:rPr>
      </w:r>
    </w:p>
    <w:p>
      <w:pPr>
        <w:rPr>
          <w:rFonts w:hint="eastAsia" w:ascii="宋体" w:hAnsi="宋体" w:eastAsia="宋体" w:cs="宋体"/>
          <w:sz w:val="24"/>
          <w:highlight w:val="white"/>
          <w:u w:val="single"/>
        </w:rPr>
      </w:pPr>
      <w:r>
        <w:rPr>
          <w:rFonts w:hint="eastAsia" w:ascii="宋体" w:hAnsi="宋体" w:eastAsia="宋体" w:cs="宋体"/>
          <w:sz w:val="24"/>
          <w:highlight w:val="white"/>
        </w:rPr>
        <w:t xml:space="preserve">项目编号：</w:t>
      </w:r>
      <w:r>
        <w:rPr>
          <w:rFonts w:hint="eastAsia" w:ascii="宋体" w:hAnsi="宋体" w:cs="宋体"/>
          <w:sz w:val="24"/>
          <w:szCs w:val="21"/>
          <w:highlight w:val="white"/>
          <w:lang w:eastAsia="zh-CN"/>
        </w:rPr>
        <w:t xml:space="preserve">JSZC-320322033-TYZB-G2026-0002</w:t>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t xml:space="preserve">货币单位：人民币元</w:t>
      </w:r>
      <w:r>
        <w:rPr>
          <w:highlight w:val="white"/>
        </w:rPr>
      </w:r>
    </w:p>
    <w:tbl>
      <w:tblPr>
        <w:tblStyle w:val="753"/>
        <w:tblW w:w="877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639"/>
        <w:gridCol w:w="1802"/>
        <w:gridCol w:w="3338"/>
      </w:tblGrid>
      <w:tr>
        <w:trPr>
          <w:cantSplit/>
          <w:jc w:val="center"/>
          <w:trHeight w:val="913"/>
        </w:trPr>
        <w:tc>
          <w:tcPr>
            <w:tcBorders>
              <w:top w:val="single" w:color="000000" w:sz="6" w:space="0"/>
              <w:left w:val="single" w:color="000000" w:sz="6" w:space="0"/>
              <w:bottom w:val="single" w:color="000000" w:sz="2" w:space="0"/>
              <w:right w:val="single" w:color="000000" w:sz="2" w:space="0"/>
            </w:tcBorders>
            <w:tcW w:w="3639" w:type="dxa"/>
            <w:vAlign w:val="center"/>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项目名称</w:t>
            </w:r>
            <w:r>
              <w:rPr>
                <w:highlight w:val="white"/>
              </w:rPr>
            </w:r>
          </w:p>
        </w:tc>
        <w:tc>
          <w:tcPr>
            <w:tcBorders>
              <w:top w:val="single" w:color="000000" w:sz="6" w:space="0"/>
              <w:left w:val="single" w:color="000000" w:sz="2" w:space="0"/>
              <w:bottom w:val="single" w:color="000000" w:sz="2" w:space="0"/>
              <w:right w:val="single" w:color="000000" w:sz="4" w:space="0"/>
            </w:tcBorders>
            <w:tcW w:w="1802" w:type="dxa"/>
            <w:vAlign w:val="center"/>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项目内容</w:t>
            </w:r>
            <w:r>
              <w:rPr>
                <w:highlight w:val="white"/>
              </w:rPr>
            </w:r>
          </w:p>
        </w:tc>
        <w:tc>
          <w:tcPr>
            <w:tcBorders>
              <w:top w:val="single" w:color="000000" w:sz="6" w:space="0"/>
              <w:left w:val="single" w:color="000000" w:sz="4" w:space="0"/>
              <w:bottom w:val="single" w:color="000000" w:sz="2" w:space="0"/>
              <w:right w:val="single" w:color="000000" w:sz="2" w:space="0"/>
            </w:tcBorders>
            <w:tcW w:w="3338" w:type="dxa"/>
            <w:vAlign w:val="center"/>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总价（小写）</w:t>
            </w:r>
            <w:r>
              <w:rPr>
                <w:highlight w:val="white"/>
              </w:rPr>
            </w:r>
          </w:p>
        </w:tc>
      </w:tr>
      <w:tr>
        <w:trPr>
          <w:cantSplit/>
          <w:jc w:val="center"/>
          <w:trHeight w:val="943"/>
        </w:trPr>
        <w:tc>
          <w:tcPr>
            <w:tcBorders>
              <w:top w:val="single" w:color="000000" w:sz="2" w:space="0"/>
              <w:left w:val="single" w:color="000000" w:sz="6" w:space="0"/>
              <w:right w:val="single" w:color="000000" w:sz="2" w:space="0"/>
            </w:tcBorders>
            <w:tcW w:w="3639" w:type="dxa"/>
            <w:vAlign w:val="center"/>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 </w:t>
            </w:r>
            <w:r>
              <w:rPr>
                <w:rFonts w:hint="eastAsia" w:ascii="宋体" w:hAnsi="宋体" w:cs="宋体"/>
                <w:sz w:val="24"/>
                <w:highlight w:val="white"/>
                <w:lang w:eastAsia="zh-CN"/>
              </w:rPr>
              <w:t xml:space="preserve">大屯街道牛蒡粉剂提取物项目 </w:t>
            </w:r>
            <w:r>
              <w:rPr>
                <w:highlight w:val="white"/>
              </w:rPr>
            </w:r>
          </w:p>
        </w:tc>
        <w:tc>
          <w:tcPr>
            <w:tcBorders>
              <w:top w:val="single" w:color="000000" w:sz="2" w:space="0"/>
              <w:left w:val="single" w:color="000000" w:sz="2" w:space="0"/>
              <w:right w:val="single" w:color="000000" w:sz="4" w:space="0"/>
            </w:tcBorders>
            <w:tcW w:w="1802" w:type="dxa"/>
            <w:vAlign w:val="center"/>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t xml:space="preserve">详见投标文件  </w:t>
            </w:r>
            <w:r>
              <w:rPr>
                <w:highlight w:val="white"/>
              </w:rPr>
            </w:r>
          </w:p>
        </w:tc>
        <w:tc>
          <w:tcPr>
            <w:tcBorders>
              <w:top w:val="single" w:color="000000" w:sz="2" w:space="0"/>
              <w:left w:val="single" w:color="000000" w:sz="4" w:space="0"/>
              <w:right w:val="single" w:color="000000" w:sz="2" w:space="0"/>
            </w:tcBorders>
            <w:tcW w:w="3338" w:type="dxa"/>
            <w:vAlign w:val="center"/>
            <w:textDirection w:val="lrTb"/>
            <w:noWrap w:val="false"/>
          </w:tcPr>
          <w:p>
            <w:pPr>
              <w:jc w:val="cente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r>
      <w:tr>
        <w:trPr>
          <w:cantSplit/>
          <w:jc w:val="center"/>
          <w:trHeight w:val="971"/>
        </w:trPr>
        <w:tc>
          <w:tcPr>
            <w:gridSpan w:val="3"/>
            <w:tcBorders>
              <w:top w:val="single" w:color="000000" w:sz="2" w:space="0"/>
              <w:left w:val="single" w:color="000000" w:sz="6" w:space="0"/>
              <w:bottom w:val="single" w:color="000000" w:sz="2" w:space="0"/>
              <w:right w:val="single" w:color="000000" w:sz="2" w:space="0"/>
            </w:tcBorders>
            <w:tcW w:w="8779" w:type="dxa"/>
            <w:vAlign w:val="center"/>
            <w:textDirection w:val="lrTb"/>
            <w:noWrap w:val="false"/>
          </w:tcPr>
          <w:p>
            <w:pPr>
              <w:jc w:val="left"/>
              <w:rPr>
                <w:rFonts w:hint="eastAsia" w:ascii="宋体" w:hAnsi="宋体" w:eastAsia="宋体" w:cs="宋体"/>
                <w:sz w:val="24"/>
                <w:highlight w:val="white"/>
              </w:rPr>
            </w:pPr>
            <w:r>
              <w:rPr>
                <w:rFonts w:hint="eastAsia" w:ascii="宋体" w:hAnsi="宋体" w:eastAsia="宋体" w:cs="宋体"/>
                <w:sz w:val="24"/>
                <w:highlight w:val="white"/>
              </w:rPr>
              <w:t xml:space="preserve">总价（大写）：</w:t>
            </w:r>
            <w:r>
              <w:rPr>
                <w:highlight w:val="white"/>
              </w:rPr>
            </w:r>
          </w:p>
        </w:tc>
      </w:tr>
    </w:tbl>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3120"/>
        <w:spacing w:line="300" w:lineRule="auto"/>
        <w:rPr>
          <w:rFonts w:hint="eastAsia" w:ascii="宋体" w:hAnsi="宋体" w:eastAsia="宋体" w:cs="宋体"/>
          <w:sz w:val="24"/>
          <w:highlight w:val="white"/>
        </w:rPr>
      </w:pPr>
      <w:r>
        <w:rPr>
          <w:rFonts w:hint="eastAsia" w:ascii="宋体" w:hAnsi="宋体" w:eastAsia="宋体" w:cs="宋体"/>
          <w:sz w:val="24"/>
          <w:highlight w:val="white"/>
        </w:rPr>
        <w:t xml:space="preserve">投标人：</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（电子签章）</w:t>
      </w:r>
      <w:r>
        <w:rPr>
          <w:highlight w:val="white"/>
        </w:rPr>
      </w:r>
    </w:p>
    <w:p>
      <w:pPr>
        <w:ind w:firstLine="31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日期：   年  月  日</w:t>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jc w:val="center"/>
        <w:rPr>
          <w:rFonts w:hint="eastAsia" w:ascii="宋体" w:hAnsi="宋体" w:eastAsia="宋体" w:cs="宋体"/>
          <w:sz w:val="28"/>
          <w:szCs w:val="28"/>
          <w:highlight w:val="white"/>
        </w:rPr>
        <w:outlineLvl w:val="1"/>
      </w:pPr>
      <w:r>
        <w:rPr>
          <w:rFonts w:hint="eastAsia" w:ascii="宋体" w:hAnsi="宋体" w:eastAsia="宋体" w:cs="宋体"/>
          <w:sz w:val="24"/>
          <w:highlight w:val="white"/>
        </w:rPr>
        <w:br w:type="page" w:clear="all"/>
      </w:r>
      <w:r>
        <w:rPr>
          <w:rFonts w:hint="eastAsia" w:ascii="宋体" w:hAnsi="宋体" w:eastAsia="宋体" w:cs="宋体"/>
          <w:sz w:val="28"/>
          <w:szCs w:val="28"/>
          <w:highlight w:val="white"/>
        </w:rPr>
        <w:t xml:space="preserve">3．分项价格表</w:t>
      </w:r>
      <w:r>
        <w:rPr>
          <w:highlight w:val="white"/>
        </w:rPr>
      </w:r>
    </w:p>
    <w:p>
      <w:pPr>
        <w:rPr>
          <w:rFonts w:hint="eastAsia" w:ascii="宋体" w:hAnsi="宋体" w:eastAsia="宋体" w:cs="宋体"/>
          <w:sz w:val="24"/>
          <w:highlight w:val="white"/>
          <w:u w:val="single"/>
        </w:rPr>
      </w:pPr>
      <w:r>
        <w:rPr>
          <w:rFonts w:hint="eastAsia" w:ascii="宋体" w:hAnsi="宋体" w:eastAsia="宋体" w:cs="宋体"/>
          <w:sz w:val="24"/>
          <w:highlight w:val="white"/>
        </w:rPr>
        <w:t xml:space="preserve">项目名称：</w:t>
      </w:r>
      <w:r>
        <w:rPr>
          <w:rFonts w:hint="eastAsia" w:ascii="宋体" w:hAnsi="宋体" w:cs="宋体"/>
          <w:sz w:val="24"/>
          <w:highlight w:val="white"/>
          <w:u w:val="single"/>
          <w:lang w:eastAsia="zh-CN"/>
        </w:rPr>
        <w:t xml:space="preserve">大屯街道牛蒡粉剂提取物项目 </w:t>
      </w:r>
      <w:r>
        <w:rPr>
          <w:highlight w:val="white"/>
        </w:rPr>
      </w:r>
    </w:p>
    <w:p>
      <w:pPr>
        <w:rPr>
          <w:rFonts w:hint="eastAsia" w:ascii="宋体" w:hAnsi="宋体" w:eastAsia="宋体" w:cs="宋体"/>
          <w:sz w:val="24"/>
          <w:highlight w:val="white"/>
          <w:u w:val="single"/>
        </w:rPr>
      </w:pPr>
      <w:r>
        <w:rPr>
          <w:rFonts w:hint="eastAsia" w:ascii="宋体" w:hAnsi="宋体" w:eastAsia="宋体" w:cs="宋体"/>
          <w:sz w:val="24"/>
          <w:highlight w:val="white"/>
        </w:rPr>
        <w:t xml:space="preserve">项目编号：</w:t>
      </w:r>
      <w:r>
        <w:rPr>
          <w:rFonts w:hint="eastAsia" w:ascii="宋体" w:hAnsi="宋体" w:cs="宋体"/>
          <w:sz w:val="24"/>
          <w:szCs w:val="21"/>
          <w:highlight w:val="white"/>
          <w:u w:val="single"/>
          <w:lang w:eastAsia="zh-CN"/>
        </w:rPr>
        <w:t xml:space="preserve">JSZC-320322033-TYZB-G2026-0002</w:t>
      </w:r>
      <w:r>
        <w:rPr>
          <w:rFonts w:hint="eastAsia" w:ascii="宋体" w:hAnsi="宋体" w:eastAsia="宋体" w:cs="宋体"/>
          <w:sz w:val="24"/>
          <w:highlight w:val="white"/>
          <w:u w:val="single"/>
        </w:rPr>
        <w:t xml:space="preserve"> </w:t>
      </w:r>
      <w:r>
        <w:rPr>
          <w:highlight w:val="white"/>
        </w:rPr>
      </w:r>
    </w:p>
    <w:p>
      <w:pPr>
        <w:ind w:firstLine="1560"/>
        <w:jc w:val="right"/>
        <w:rPr>
          <w:rFonts w:hint="eastAsia" w:ascii="宋体" w:hAnsi="宋体" w:eastAsia="宋体" w:cs="宋体"/>
          <w:sz w:val="24"/>
          <w:highlight w:val="white"/>
        </w:rPr>
      </w:pPr>
      <w:r>
        <w:rPr>
          <w:rFonts w:hint="eastAsia" w:ascii="宋体" w:hAnsi="宋体" w:eastAsia="宋体" w:cs="宋体"/>
          <w:sz w:val="24"/>
          <w:highlight w:val="white"/>
        </w:rPr>
        <w:t xml:space="preserve">                    货币单位：人民币元</w:t>
      </w:r>
      <w:r>
        <w:rPr>
          <w:highlight w:val="white"/>
        </w:rPr>
      </w:r>
    </w:p>
    <w:p>
      <w:pPr>
        <w:ind w:firstLine="1560"/>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pStyle w:val="938"/>
        <w:rPr>
          <w:rFonts w:hint="eastAsia" w:ascii="宋体" w:hAnsi="宋体" w:eastAsia="宋体" w:cs="宋体"/>
          <w:highlight w:val="white"/>
        </w:rPr>
      </w:pPr>
      <w:r>
        <w:rPr>
          <w:rFonts w:hint="eastAsia" w:ascii="宋体" w:hAnsi="宋体" w:eastAsia="宋体" w:cs="宋体"/>
          <w:highlight w:val="white"/>
        </w:rPr>
      </w:r>
      <w:r>
        <w:rPr>
          <w:highlight w:val="white"/>
        </w:rPr>
      </w:r>
    </w:p>
    <w:p>
      <w:pPr>
        <w:rPr>
          <w:rFonts w:hint="eastAsia" w:ascii="宋体" w:hAnsi="宋体" w:eastAsia="宋体" w:cs="宋体"/>
          <w:highlight w:val="white"/>
        </w:rPr>
      </w:pPr>
      <w:r>
        <w:rPr>
          <w:rFonts w:hint="eastAsia" w:ascii="宋体" w:hAnsi="宋体" w:eastAsia="宋体" w:cs="宋体"/>
          <w:highlight w:val="white"/>
        </w:rPr>
      </w:r>
      <w:r>
        <w:rPr>
          <w:highlight w:val="white"/>
        </w:rPr>
      </w:r>
    </w:p>
    <w:p>
      <w:pPr>
        <w:pStyle w:val="938"/>
        <w:rPr>
          <w:rFonts w:hint="eastAsia" w:ascii="宋体" w:hAnsi="宋体" w:eastAsia="宋体" w:cs="宋体"/>
          <w:highlight w:val="white"/>
        </w:rPr>
      </w:pPr>
      <w:r>
        <w:rPr>
          <w:rFonts w:hint="eastAsia" w:ascii="宋体" w:hAnsi="宋体" w:eastAsia="宋体" w:cs="宋体"/>
          <w:highlight w:val="white"/>
        </w:rPr>
      </w:r>
      <w:r>
        <w:rPr>
          <w:highlight w:val="white"/>
        </w:rPr>
      </w:r>
    </w:p>
    <w:p>
      <w:pPr>
        <w:pStyle w:val="938"/>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1560"/>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2431"/>
        <w:jc w:val="both"/>
        <w:rPr>
          <w:rFonts w:hint="eastAsia" w:ascii="宋体" w:hAnsi="宋体" w:eastAsia="宋体" w:cs="宋体"/>
          <w:sz w:val="24"/>
          <w:highlight w:val="white"/>
        </w:rPr>
      </w:pPr>
      <w:r>
        <w:rPr>
          <w:rFonts w:hint="eastAsia" w:ascii="宋体" w:hAnsi="宋体" w:eastAsia="宋体" w:cs="宋体"/>
          <w:sz w:val="24"/>
          <w:highlight w:val="white"/>
        </w:rPr>
        <w:t xml:space="preserve">（</w:t>
      </w:r>
      <w:r>
        <w:rPr>
          <w:rFonts w:hint="eastAsia" w:ascii="宋体" w:hAnsi="宋体" w:cs="宋体"/>
          <w:sz w:val="24"/>
          <w:highlight w:val="white"/>
          <w:lang w:eastAsia="zh-CN"/>
        </w:rPr>
        <w:t xml:space="preserve">格式自拟</w:t>
      </w:r>
      <w:r>
        <w:rPr>
          <w:rFonts w:hint="eastAsia" w:ascii="宋体" w:hAnsi="宋体" w:eastAsia="宋体" w:cs="宋体"/>
          <w:sz w:val="24"/>
          <w:highlight w:val="white"/>
        </w:rPr>
        <w:t xml:space="preserve">）</w:t>
      </w:r>
      <w:r>
        <w:rPr>
          <w:highlight w:val="white"/>
        </w:rPr>
      </w:r>
    </w:p>
    <w:p>
      <w:pPr>
        <w:ind w:firstLine="1560"/>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1560"/>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pStyle w:val="938"/>
        <w:rPr>
          <w:rFonts w:hint="eastAsia" w:ascii="宋体" w:hAnsi="宋体" w:eastAsia="宋体" w:cs="宋体"/>
          <w:highlight w:val="white"/>
        </w:rPr>
      </w:pPr>
      <w:r>
        <w:rPr>
          <w:rFonts w:hint="eastAsia" w:ascii="宋体" w:hAnsi="宋体" w:eastAsia="宋体" w:cs="宋体"/>
          <w:highlight w:val="white"/>
        </w:rPr>
      </w:r>
      <w:r>
        <w:rPr>
          <w:highlight w:val="white"/>
        </w:rPr>
      </w:r>
    </w:p>
    <w:p>
      <w:pPr>
        <w:rPr>
          <w:rFonts w:hint="eastAsia" w:ascii="宋体" w:hAnsi="宋体" w:eastAsia="宋体" w:cs="宋体"/>
          <w:highlight w:val="white"/>
        </w:rPr>
      </w:pPr>
      <w:r>
        <w:rPr>
          <w:rFonts w:hint="eastAsia" w:ascii="宋体" w:hAnsi="宋体" w:eastAsia="宋体" w:cs="宋体"/>
          <w:highlight w:val="white"/>
        </w:rPr>
      </w:r>
      <w:r>
        <w:rPr>
          <w:highlight w:val="white"/>
        </w:rPr>
      </w:r>
    </w:p>
    <w:p>
      <w:pPr>
        <w:pStyle w:val="938"/>
        <w:rPr>
          <w:rFonts w:hint="eastAsia" w:ascii="宋体" w:hAnsi="宋体" w:eastAsia="宋体" w:cs="宋体"/>
          <w:highlight w:val="white"/>
        </w:rPr>
      </w:pPr>
      <w:r>
        <w:rPr>
          <w:rFonts w:hint="eastAsia" w:ascii="宋体" w:hAnsi="宋体" w:eastAsia="宋体" w:cs="宋体"/>
          <w:highlight w:val="white"/>
        </w:rPr>
      </w:r>
      <w:r>
        <w:rPr>
          <w:highlight w:val="white"/>
        </w:rPr>
      </w:r>
    </w:p>
    <w:p>
      <w:pPr>
        <w:rPr>
          <w:rFonts w:hint="eastAsia" w:ascii="宋体" w:hAnsi="宋体" w:eastAsia="宋体" w:cs="宋体"/>
          <w:highlight w:val="white"/>
        </w:rPr>
      </w:pPr>
      <w:r>
        <w:rPr>
          <w:rFonts w:hint="eastAsia" w:ascii="宋体" w:hAnsi="宋体" w:eastAsia="宋体" w:cs="宋体"/>
          <w:highlight w:val="white"/>
        </w:rPr>
      </w:r>
      <w:r>
        <w:rPr>
          <w:highlight w:val="white"/>
        </w:rPr>
      </w:r>
    </w:p>
    <w:p>
      <w:pPr>
        <w:pStyle w:val="938"/>
        <w:rPr>
          <w:rFonts w:hint="eastAsia" w:ascii="宋体" w:hAnsi="宋体" w:eastAsia="宋体" w:cs="宋体"/>
          <w:highlight w:val="white"/>
        </w:rPr>
      </w:pPr>
      <w:r>
        <w:rPr>
          <w:rFonts w:hint="eastAsia" w:ascii="宋体" w:hAnsi="宋体" w:eastAsia="宋体" w:cs="宋体"/>
          <w:highlight w:val="white"/>
        </w:rPr>
      </w:r>
      <w:r>
        <w:rPr>
          <w:highlight w:val="white"/>
        </w:rPr>
      </w:r>
    </w:p>
    <w:p>
      <w:pPr>
        <w:rPr>
          <w:rFonts w:hint="eastAsia" w:ascii="宋体" w:hAnsi="宋体" w:eastAsia="宋体" w:cs="宋体"/>
          <w:highlight w:val="white"/>
        </w:rPr>
      </w:pPr>
      <w:r>
        <w:rPr>
          <w:rFonts w:hint="eastAsia" w:ascii="宋体" w:hAnsi="宋体" w:eastAsia="宋体" w:cs="宋体"/>
          <w:highlight w:val="white"/>
        </w:rPr>
      </w:r>
      <w:r>
        <w:rPr>
          <w:highlight w:val="white"/>
        </w:rPr>
      </w:r>
    </w:p>
    <w:p>
      <w:pPr>
        <w:rPr>
          <w:rFonts w:hint="eastAsia" w:ascii="宋体" w:hAnsi="宋体" w:eastAsia="宋体" w:cs="宋体"/>
          <w:highlight w:val="white"/>
        </w:rPr>
      </w:pPr>
      <w:r>
        <w:rPr>
          <w:rFonts w:hint="eastAsia" w:ascii="宋体" w:hAnsi="宋体" w:eastAsia="宋体" w:cs="宋体"/>
          <w:highlight w:val="white"/>
        </w:rPr>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3120"/>
        <w:spacing w:line="300" w:lineRule="auto"/>
        <w:rPr>
          <w:rFonts w:hint="eastAsia" w:ascii="宋体" w:hAnsi="宋体" w:eastAsia="宋体" w:cs="宋体"/>
          <w:sz w:val="24"/>
          <w:highlight w:val="white"/>
        </w:rPr>
      </w:pPr>
      <w:r>
        <w:rPr>
          <w:rFonts w:hint="eastAsia" w:ascii="宋体" w:hAnsi="宋体" w:eastAsia="宋体" w:cs="宋体"/>
          <w:sz w:val="24"/>
          <w:highlight w:val="white"/>
        </w:rPr>
        <w:t xml:space="preserve">投标人：</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（电子签章）  </w:t>
      </w:r>
      <w:r>
        <w:rPr>
          <w:highlight w:val="white"/>
        </w:rPr>
      </w:r>
    </w:p>
    <w:p>
      <w:pPr>
        <w:ind w:firstLine="31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日期：   年  月  日</w:t>
      </w:r>
      <w:r>
        <w:rPr>
          <w:highlight w:val="white"/>
        </w:rPr>
      </w:r>
    </w:p>
    <w:p>
      <w:pPr>
        <w:pStyle w:val="938"/>
        <w:rPr>
          <w:rFonts w:hint="eastAsia" w:ascii="宋体" w:hAnsi="宋体" w:eastAsia="宋体" w:cs="宋体"/>
          <w:highlight w:val="white"/>
        </w:rPr>
      </w:pPr>
      <w:r>
        <w:rPr>
          <w:rFonts w:hint="eastAsia" w:ascii="宋体" w:hAnsi="宋体" w:eastAsia="宋体" w:cs="宋体"/>
          <w:highlight w:val="white"/>
        </w:rPr>
      </w:r>
      <w:r>
        <w:rPr>
          <w:highlight w:val="white"/>
        </w:rPr>
      </w:r>
    </w:p>
    <w:p>
      <w:pPr>
        <w:rPr>
          <w:rFonts w:hint="eastAsia" w:ascii="宋体" w:hAnsi="宋体" w:eastAsia="宋体" w:cs="宋体"/>
          <w:highlight w:val="white"/>
        </w:rPr>
      </w:pPr>
      <w:r>
        <w:rPr>
          <w:rFonts w:hint="eastAsia" w:ascii="宋体" w:hAnsi="宋体" w:eastAsia="宋体" w:cs="宋体"/>
          <w:highlight w:val="white"/>
        </w:rPr>
      </w:r>
      <w:r>
        <w:rPr>
          <w:highlight w:val="white"/>
        </w:rPr>
      </w:r>
    </w:p>
    <w:p>
      <w:pPr>
        <w:pStyle w:val="938"/>
        <w:rPr>
          <w:rFonts w:hint="eastAsia" w:ascii="宋体" w:hAnsi="宋体" w:eastAsia="宋体" w:cs="宋体"/>
          <w:highlight w:val="white"/>
        </w:rPr>
      </w:pPr>
      <w:r>
        <w:rPr>
          <w:rFonts w:hint="eastAsia" w:ascii="宋体" w:hAnsi="宋体" w:eastAsia="宋体" w:cs="宋体"/>
          <w:highlight w:val="white"/>
        </w:rPr>
      </w:r>
      <w:r>
        <w:rPr>
          <w:highlight w:val="white"/>
        </w:rPr>
      </w:r>
    </w:p>
    <w:p>
      <w:pPr>
        <w:rPr>
          <w:rFonts w:hint="eastAsia" w:ascii="宋体" w:hAnsi="宋体" w:eastAsia="宋体" w:cs="宋体"/>
          <w:highlight w:val="white"/>
        </w:rPr>
      </w:pPr>
      <w:r>
        <w:rPr>
          <w:rFonts w:hint="eastAsia" w:ascii="宋体" w:hAnsi="宋体" w:eastAsia="宋体" w:cs="宋体"/>
          <w:highlight w:val="white"/>
        </w:rPr>
      </w:r>
      <w:r>
        <w:rPr>
          <w:highlight w:val="white"/>
        </w:rPr>
      </w:r>
    </w:p>
    <w:p>
      <w:pPr>
        <w:pStyle w:val="938"/>
        <w:rPr>
          <w:rFonts w:hint="eastAsia" w:ascii="宋体" w:hAnsi="宋体" w:eastAsia="宋体" w:cs="宋体"/>
          <w:highlight w:val="white"/>
        </w:rPr>
      </w:pPr>
      <w:r>
        <w:rPr>
          <w:rFonts w:hint="eastAsia" w:ascii="宋体" w:hAnsi="宋体" w:eastAsia="宋体" w:cs="宋体"/>
          <w:highlight w:val="white"/>
        </w:rPr>
      </w:r>
      <w:r>
        <w:rPr>
          <w:highlight w:val="white"/>
        </w:rPr>
      </w:r>
    </w:p>
    <w:p>
      <w:pPr>
        <w:widowControl/>
        <w:rPr>
          <w:rFonts w:hint="eastAsia" w:ascii="宋体" w:hAnsi="宋体" w:eastAsia="宋体" w:cs="宋体"/>
          <w:sz w:val="24"/>
          <w:highlight w:val="white"/>
        </w:rPr>
        <w:outlineLvl w:val="9"/>
      </w:pPr>
      <w:r>
        <w:rPr>
          <w:rFonts w:hint="eastAsia" w:ascii="宋体" w:hAnsi="宋体" w:eastAsia="宋体" w:cs="宋体"/>
          <w:sz w:val="24"/>
          <w:highlight w:val="white"/>
        </w:rPr>
        <w:t xml:space="preserve">注：1．</w:t>
      </w:r>
      <w:r>
        <w:rPr>
          <w:rFonts w:hint="eastAsia" w:ascii="宋体" w:hAnsi="宋体" w:eastAsia="宋体" w:cs="宋体"/>
          <w:b/>
          <w:sz w:val="24"/>
          <w:highlight w:val="white"/>
        </w:rPr>
        <w:t xml:space="preserve">如果不提供详细分项报价将视为没有实质性响应招标文件。</w:t>
      </w:r>
      <w:r>
        <w:rPr>
          <w:highlight w:val="white"/>
        </w:rPr>
      </w:r>
    </w:p>
    <w:p>
      <w:pPr>
        <w:ind w:firstLine="480"/>
        <w:rPr>
          <w:rFonts w:hint="eastAsia" w:ascii="宋体" w:hAnsi="宋体" w:eastAsia="宋体" w:cs="宋体"/>
          <w:sz w:val="24"/>
          <w:highlight w:val="white"/>
        </w:rPr>
      </w:pPr>
      <w:r>
        <w:rPr>
          <w:rFonts w:hint="eastAsia" w:ascii="宋体" w:hAnsi="宋体" w:eastAsia="宋体" w:cs="宋体"/>
          <w:sz w:val="24"/>
          <w:highlight w:val="white"/>
        </w:rPr>
        <w:t xml:space="preserve">2. 投标人对以上数据的真实性负责。</w:t>
      </w:r>
      <w:r>
        <w:rPr>
          <w:highlight w:val="white"/>
        </w:rPr>
      </w:r>
    </w:p>
    <w:p>
      <w:pPr>
        <w:ind w:firstLine="480"/>
        <w:rPr>
          <w:rFonts w:hint="eastAsia" w:ascii="宋体" w:hAnsi="宋体" w:eastAsia="宋体" w:cs="宋体"/>
          <w:i/>
          <w:sz w:val="24"/>
          <w:highlight w:val="white"/>
          <w:u w:val="single"/>
        </w:rPr>
      </w:pPr>
      <w:r>
        <w:rPr>
          <w:rFonts w:hint="eastAsia" w:ascii="宋体" w:hAnsi="宋体" w:cs="宋体"/>
          <w:i/>
          <w:sz w:val="24"/>
          <w:highlight w:val="white"/>
          <w:u w:val="single"/>
          <w:lang w:eastAsia="zh-CN"/>
        </w:rPr>
        <w:t xml:space="preserve">徐州天一招标代理有限公司</w:t>
      </w:r>
      <w:r>
        <w:rPr>
          <w:rFonts w:hint="eastAsia" w:ascii="宋体" w:hAnsi="宋体" w:eastAsia="宋体" w:cs="宋体"/>
          <w:i/>
          <w:sz w:val="24"/>
          <w:highlight w:val="white"/>
          <w:u w:val="single"/>
        </w:rPr>
        <w:t xml:space="preserve">有权将以上内容进行公示。</w:t>
      </w:r>
      <w:r>
        <w:rPr>
          <w:highlight w:val="white"/>
        </w:rPr>
      </w:r>
    </w:p>
    <w:p>
      <w:pPr>
        <w:rPr>
          <w:rFonts w:hint="eastAsia" w:ascii="宋体" w:hAnsi="宋体" w:eastAsia="宋体" w:cs="宋体"/>
          <w:highlight w:val="white"/>
        </w:rPr>
      </w:pPr>
      <w:r>
        <w:rPr>
          <w:rFonts w:hint="eastAsia" w:ascii="宋体" w:hAnsi="宋体" w:eastAsia="宋体" w:cs="宋体"/>
          <w:highlight w:val="white"/>
        </w:rPr>
      </w:r>
      <w:r>
        <w:rPr>
          <w:highlight w:val="white"/>
        </w:rPr>
      </w:r>
    </w:p>
    <w:p>
      <w:pPr>
        <w:jc w:val="center"/>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jc w:val="center"/>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jc w:val="center"/>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jc w:val="center"/>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jc w:val="center"/>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jc w:val="center"/>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jc w:val="center"/>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jc w:val="center"/>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jc w:val="center"/>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jc w:val="center"/>
        <w:rPr>
          <w:rFonts w:hint="eastAsia" w:ascii="宋体" w:hAnsi="宋体" w:eastAsia="宋体" w:cs="宋体"/>
          <w:sz w:val="28"/>
          <w:szCs w:val="28"/>
          <w:highlight w:val="white"/>
        </w:rPr>
        <w:outlineLvl w:val="1"/>
      </w:pPr>
      <w:r>
        <w:rPr>
          <w:rFonts w:hint="eastAsia" w:ascii="宋体" w:hAnsi="宋体" w:eastAsia="宋体" w:cs="宋体"/>
          <w:sz w:val="28"/>
          <w:szCs w:val="28"/>
          <w:highlight w:val="white"/>
        </w:rPr>
        <w:t xml:space="preserve">4．偏离表</w:t>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rPr>
          <w:rFonts w:hint="eastAsia" w:ascii="宋体" w:hAnsi="宋体" w:eastAsia="宋体" w:cs="宋体"/>
          <w:sz w:val="24"/>
          <w:highlight w:val="white"/>
          <w:u w:val="single"/>
        </w:rPr>
      </w:pPr>
      <w:r>
        <w:rPr>
          <w:rFonts w:hint="eastAsia" w:ascii="宋体" w:hAnsi="宋体" w:eastAsia="宋体" w:cs="宋体"/>
          <w:sz w:val="24"/>
          <w:highlight w:val="white"/>
        </w:rPr>
        <w:t xml:space="preserve">项目名称：</w:t>
      </w:r>
      <w:r>
        <w:rPr>
          <w:rFonts w:hint="eastAsia" w:ascii="宋体" w:hAnsi="宋体" w:cs="宋体"/>
          <w:sz w:val="24"/>
          <w:highlight w:val="white"/>
          <w:u w:val="single"/>
          <w:lang w:eastAsia="zh-CN"/>
        </w:rPr>
        <w:t xml:space="preserve">大屯街道牛蒡粉剂提取物项目 </w:t>
      </w:r>
      <w:r>
        <w:rPr>
          <w:highlight w:val="white"/>
        </w:rPr>
      </w:r>
    </w:p>
    <w:p>
      <w:pPr>
        <w:rPr>
          <w:rFonts w:hint="eastAsia" w:ascii="宋体" w:hAnsi="宋体" w:eastAsia="宋体" w:cs="宋体"/>
          <w:sz w:val="24"/>
          <w:highlight w:val="white"/>
          <w:u w:val="single"/>
        </w:rPr>
      </w:pPr>
      <w:r>
        <w:rPr>
          <w:rFonts w:hint="eastAsia" w:ascii="宋体" w:hAnsi="宋体" w:eastAsia="宋体" w:cs="宋体"/>
          <w:sz w:val="24"/>
          <w:highlight w:val="white"/>
        </w:rPr>
        <w:t xml:space="preserve">项目编号：</w:t>
      </w:r>
      <w:r>
        <w:rPr>
          <w:rFonts w:hint="eastAsia" w:ascii="宋体" w:hAnsi="宋体" w:cs="宋体"/>
          <w:sz w:val="24"/>
          <w:szCs w:val="21"/>
          <w:highlight w:val="white"/>
          <w:u w:val="single"/>
          <w:lang w:eastAsia="zh-CN"/>
        </w:rPr>
        <w:t xml:space="preserve">JSZC-320322033-TYZB-G2026-0002</w:t>
      </w:r>
      <w:r>
        <w:rPr>
          <w:rFonts w:hint="eastAsia" w:ascii="宋体" w:hAnsi="宋体" w:eastAsia="宋体" w:cs="宋体"/>
          <w:sz w:val="24"/>
          <w:highlight w:val="white"/>
          <w:u w:val="single"/>
        </w:rPr>
        <w:t xml:space="preserve"> </w:t>
      </w:r>
      <w:r>
        <w:rPr>
          <w:highlight w:val="white"/>
        </w:rPr>
      </w:r>
    </w:p>
    <w:p>
      <w:pPr>
        <w:rPr>
          <w:rFonts w:hint="eastAsia" w:ascii="宋体" w:hAnsi="宋体" w:eastAsia="宋体" w:cs="宋体"/>
          <w:sz w:val="24"/>
          <w:highlight w:val="white"/>
          <w:u w:val="single"/>
        </w:rPr>
      </w:pPr>
      <w:r>
        <w:rPr>
          <w:rFonts w:hint="eastAsia" w:ascii="宋体" w:hAnsi="宋体" w:eastAsia="宋体" w:cs="宋体"/>
          <w:sz w:val="24"/>
          <w:highlight w:val="white"/>
          <w:u w:val="single"/>
        </w:rPr>
      </w:r>
      <w:r>
        <w:rPr>
          <w:highlight w:val="white"/>
        </w:rPr>
      </w:r>
    </w:p>
    <w:tbl>
      <w:tblPr>
        <w:tblStyle w:val="753"/>
        <w:tblW w:w="8782"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194"/>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hint="eastAsia" w:ascii="宋体" w:hAnsi="宋体" w:eastAsia="宋体" w:cs="宋体"/>
                <w:caps/>
                <w:sz w:val="24"/>
                <w:highlight w:val="white"/>
              </w:rPr>
            </w:pPr>
            <w:r>
              <w:rPr>
                <w:rFonts w:hint="eastAsia" w:ascii="宋体" w:hAnsi="宋体" w:eastAsia="宋体" w:cs="宋体"/>
                <w:caps/>
                <w:sz w:val="24"/>
                <w:highlight w:val="white"/>
              </w:rPr>
              <w:t xml:space="preserve">序号</w:t>
            </w:r>
            <w:r>
              <w:rPr>
                <w:highlight w:val="white"/>
              </w:rP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rPr>
                <w:rFonts w:hint="eastAsia" w:ascii="宋体" w:hAnsi="宋体" w:eastAsia="宋体" w:cs="宋体"/>
                <w:caps/>
                <w:sz w:val="24"/>
                <w:highlight w:val="white"/>
              </w:rPr>
            </w:pPr>
            <w:r>
              <w:rPr>
                <w:rFonts w:hint="eastAsia" w:ascii="宋体" w:hAnsi="宋体" w:eastAsia="宋体" w:cs="宋体"/>
                <w:caps/>
                <w:sz w:val="24"/>
                <w:highlight w:val="white"/>
              </w:rPr>
              <w:t xml:space="preserve">偏离内容</w:t>
            </w:r>
            <w:r>
              <w:rPr>
                <w:highlight w:val="white"/>
              </w:rP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hint="eastAsia" w:ascii="宋体" w:hAnsi="宋体" w:eastAsia="宋体" w:cs="宋体"/>
                <w:caps/>
                <w:sz w:val="24"/>
                <w:highlight w:val="white"/>
              </w:rPr>
            </w:pPr>
            <w:r>
              <w:rPr>
                <w:rFonts w:hint="eastAsia" w:ascii="宋体" w:hAnsi="宋体" w:eastAsia="宋体" w:cs="宋体"/>
                <w:sz w:val="24"/>
                <w:highlight w:val="white"/>
              </w:rPr>
              <w:t xml:space="preserve">招标文件的要求</w:t>
            </w:r>
            <w:r>
              <w:rPr>
                <w:highlight w:val="white"/>
              </w:rP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hint="eastAsia" w:ascii="宋体" w:hAnsi="宋体" w:eastAsia="宋体" w:cs="宋体"/>
                <w:caps/>
                <w:sz w:val="24"/>
                <w:highlight w:val="white"/>
              </w:rPr>
            </w:pPr>
            <w:r>
              <w:rPr>
                <w:rFonts w:hint="eastAsia" w:ascii="宋体" w:hAnsi="宋体" w:eastAsia="宋体" w:cs="宋体"/>
                <w:sz w:val="24"/>
                <w:highlight w:val="white"/>
              </w:rPr>
              <w:t xml:space="preserve">投标文件中的内容</w:t>
            </w:r>
            <w:r>
              <w:rPr>
                <w:highlight w:val="white"/>
              </w:rP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aps/>
                <w:sz w:val="24"/>
                <w:highlight w:val="white"/>
              </w:rPr>
            </w:pPr>
            <w:r>
              <w:rPr>
                <w:rFonts w:hint="eastAsia" w:ascii="宋体" w:hAnsi="宋体" w:eastAsia="宋体" w:cs="宋体"/>
                <w:caps/>
                <w:sz w:val="24"/>
                <w:highlight w:val="white"/>
              </w:rPr>
              <w:t xml:space="preserve">（正/负/无）偏离</w:t>
            </w:r>
            <w:r>
              <w:rPr>
                <w:highlight w:val="white"/>
              </w:rPr>
            </w:r>
          </w:p>
        </w:tc>
        <w:tc>
          <w:tcPr>
            <w:tcBorders>
              <w:top w:val="single" w:color="000000" w:sz="6" w:space="0"/>
              <w:left w:val="single" w:color="000000" w:sz="6" w:space="0"/>
              <w:bottom w:val="single" w:color="000000" w:sz="6" w:space="0"/>
              <w:right w:val="single" w:color="000000" w:sz="6" w:space="0"/>
            </w:tcBorders>
            <w:tcW w:w="2194" w:type="dxa"/>
            <w:vAlign w:val="center"/>
            <w:textDirection w:val="lrTb"/>
            <w:noWrap w:val="false"/>
          </w:tcPr>
          <w:p>
            <w:pPr>
              <w:jc w:val="center"/>
              <w:rPr>
                <w:rFonts w:hint="eastAsia" w:ascii="宋体" w:hAnsi="宋体" w:eastAsia="宋体" w:cs="宋体"/>
                <w:caps/>
                <w:sz w:val="24"/>
                <w:highlight w:val="white"/>
              </w:rPr>
            </w:pPr>
            <w:r>
              <w:rPr>
                <w:rFonts w:hint="eastAsia" w:ascii="宋体" w:hAnsi="宋体" w:eastAsia="宋体" w:cs="宋体"/>
                <w:caps/>
                <w:sz w:val="24"/>
                <w:highlight w:val="white"/>
              </w:rPr>
              <w:t xml:space="preserve">说明</w:t>
            </w:r>
            <w:r>
              <w:rPr>
                <w:highlight w:val="white"/>
              </w:rP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2194"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2194"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2194"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2194"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2194"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2194"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2194"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2194" w:type="dxa"/>
            <w:vAlign w:val="top"/>
            <w:textDirection w:val="lrTb"/>
            <w:noWrap w:val="false"/>
          </w:tcPr>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tc>
      </w:tr>
    </w:tbl>
    <w:p>
      <w:pPr>
        <w:rPr>
          <w:rFonts w:hint="eastAsia" w:ascii="宋体" w:hAnsi="宋体" w:eastAsia="宋体" w:cs="宋体"/>
          <w:sz w:val="24"/>
          <w:highlight w:val="white"/>
          <w:u w:val="single"/>
        </w:rPr>
      </w:pPr>
      <w:r>
        <w:rPr>
          <w:rFonts w:hint="eastAsia" w:ascii="宋体" w:hAnsi="宋体" w:eastAsia="宋体" w:cs="宋体"/>
          <w:sz w:val="24"/>
          <w:highlight w:val="white"/>
          <w:u w:val="single"/>
        </w:rPr>
      </w:r>
      <w:r>
        <w:rPr>
          <w:highlight w:val="white"/>
        </w:rPr>
      </w:r>
    </w:p>
    <w:p>
      <w:pPr>
        <w:rPr>
          <w:rFonts w:hint="eastAsia" w:ascii="宋体" w:hAnsi="宋体" w:eastAsia="宋体" w:cs="宋体"/>
          <w:sz w:val="24"/>
          <w:highlight w:val="white"/>
          <w:u w:val="single"/>
        </w:rPr>
      </w:pPr>
      <w:r>
        <w:rPr>
          <w:rFonts w:hint="eastAsia" w:ascii="宋体" w:hAnsi="宋体" w:eastAsia="宋体" w:cs="宋体"/>
          <w:sz w:val="24"/>
          <w:highlight w:val="white"/>
          <w:u w:val="single"/>
        </w:rPr>
        <w:t xml:space="preserve">注：投标人的投标文件中的内容与招标文件（含招标文件的澄清或者修改的内容，下同）的要求不同时，逐条列在偏离表中，否则将认为投标人接受招标文件的要求。</w:t>
      </w:r>
      <w:r>
        <w:rPr>
          <w:highlight w:val="white"/>
        </w:rPr>
      </w:r>
    </w:p>
    <w:p>
      <w:pPr>
        <w:rPr>
          <w:rFonts w:hint="eastAsia" w:ascii="宋体" w:hAnsi="宋体" w:eastAsia="宋体" w:cs="宋体"/>
          <w:sz w:val="24"/>
          <w:highlight w:val="white"/>
          <w:u w:val="single"/>
        </w:rPr>
      </w:pPr>
      <w:r>
        <w:rPr>
          <w:rFonts w:hint="eastAsia" w:ascii="宋体" w:hAnsi="宋体" w:eastAsia="宋体" w:cs="宋体"/>
          <w:sz w:val="24"/>
          <w:highlight w:val="white"/>
          <w:u w:val="single"/>
        </w:rPr>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3120"/>
        <w:spacing w:line="300" w:lineRule="auto"/>
        <w:rPr>
          <w:rFonts w:hint="eastAsia" w:ascii="宋体" w:hAnsi="宋体" w:eastAsia="宋体" w:cs="宋体"/>
          <w:sz w:val="24"/>
          <w:highlight w:val="white"/>
        </w:rPr>
      </w:pPr>
      <w:r>
        <w:rPr>
          <w:rFonts w:hint="eastAsia" w:ascii="宋体" w:hAnsi="宋体" w:eastAsia="宋体" w:cs="宋体"/>
          <w:sz w:val="24"/>
          <w:highlight w:val="white"/>
        </w:rPr>
        <w:t xml:space="preserve">投标人：</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（电子签章）  </w:t>
      </w:r>
      <w:r>
        <w:rPr>
          <w:highlight w:val="white"/>
        </w:rPr>
      </w:r>
    </w:p>
    <w:p>
      <w:pPr>
        <w:ind w:firstLine="31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日期：   年  月  日</w:t>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pStyle w:val="938"/>
        <w:rPr>
          <w:rFonts w:hint="eastAsia" w:ascii="宋体" w:hAnsi="宋体" w:eastAsia="宋体" w:cs="宋体"/>
          <w:highlight w:val="white"/>
        </w:rPr>
      </w:pPr>
      <w:r>
        <w:rPr>
          <w:rFonts w:hint="eastAsia" w:ascii="宋体" w:hAnsi="宋体" w:eastAsia="宋体" w:cs="宋体"/>
          <w:highlight w:val="white"/>
        </w:rPr>
      </w:r>
      <w:r>
        <w:rPr>
          <w:highlight w:val="white"/>
        </w:rPr>
      </w:r>
    </w:p>
    <w:p>
      <w:pPr>
        <w:rPr>
          <w:rFonts w:hint="eastAsia" w:ascii="宋体" w:hAnsi="宋体" w:eastAsia="宋体" w:cs="宋体"/>
          <w:highlight w:val="white"/>
        </w:rPr>
      </w:pPr>
      <w:r>
        <w:rPr>
          <w:rFonts w:hint="eastAsia" w:ascii="宋体" w:hAnsi="宋体" w:eastAsia="宋体" w:cs="宋体"/>
          <w:highlight w:val="white"/>
        </w:rPr>
      </w:r>
      <w:r>
        <w:rPr>
          <w:highlight w:val="white"/>
        </w:rPr>
      </w:r>
    </w:p>
    <w:p>
      <w:pPr>
        <w:pStyle w:val="936"/>
        <w:rPr>
          <w:rFonts w:hint="eastAsia" w:ascii="宋体" w:hAnsi="宋体" w:eastAsia="宋体" w:cs="宋体"/>
          <w:highlight w:val="white"/>
        </w:rPr>
      </w:pPr>
      <w:r>
        <w:rPr>
          <w:rFonts w:hint="eastAsia" w:ascii="宋体" w:hAnsi="宋体" w:eastAsia="宋体" w:cs="宋体"/>
          <w:highlight w:val="white"/>
        </w:rPr>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jc w:val="center"/>
        <w:rPr>
          <w:rFonts w:hint="eastAsia" w:ascii="宋体" w:hAnsi="宋体" w:eastAsia="宋体" w:cs="宋体"/>
          <w:sz w:val="28"/>
          <w:szCs w:val="28"/>
          <w:highlight w:val="white"/>
        </w:rPr>
        <w:outlineLvl w:val="1"/>
      </w:pPr>
      <w:r>
        <w:rPr>
          <w:rFonts w:hint="eastAsia" w:ascii="宋体" w:hAnsi="宋体" w:eastAsia="宋体" w:cs="宋体"/>
          <w:bCs/>
          <w:sz w:val="28"/>
          <w:szCs w:val="28"/>
          <w:highlight w:val="white"/>
        </w:rPr>
        <w:t xml:space="preserve">5. 授权委托书</w:t>
      </w:r>
      <w:r>
        <w:rPr>
          <w:highlight w:val="white"/>
        </w:rPr>
      </w:r>
    </w:p>
    <w:p>
      <w:pPr>
        <w:keepLines w:val="0"/>
        <w:keepNext w:val="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委托人：</w:t>
      </w:r>
      <w:r>
        <w:rPr>
          <w:highlight w:val="white"/>
        </w:rPr>
      </w:r>
    </w:p>
    <w:p>
      <w:pPr>
        <w:keepLines w:val="0"/>
        <w:keepNext w:val="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  址：</w:t>
      </w:r>
      <w:r>
        <w:rPr>
          <w:highlight w:val="white"/>
        </w:rPr>
      </w:r>
    </w:p>
    <w:p>
      <w:pPr>
        <w:keepLines w:val="0"/>
        <w:keepNext w:val="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法定代表人（负责人）：               职务：</w:t>
      </w:r>
      <w:r>
        <w:rPr>
          <w:highlight w:val="white"/>
        </w:rPr>
      </w:r>
    </w:p>
    <w:p>
      <w:pPr>
        <w:keepLines w:val="0"/>
        <w:keepNext w:val="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统一社会信用代码：</w:t>
      </w:r>
      <w:r>
        <w:rPr>
          <w:highlight w:val="white"/>
        </w:rPr>
      </w:r>
    </w:p>
    <w:p>
      <w:pPr>
        <w:keepLines w:val="0"/>
        <w:keepNext w:val="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keepLines w:val="0"/>
        <w:keepNext w:val="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受托人：                   性别：男（女）  </w:t>
      </w:r>
      <w:r>
        <w:rPr>
          <w:highlight w:val="white"/>
        </w:rPr>
      </w:r>
    </w:p>
    <w:p>
      <w:pPr>
        <w:keepLines w:val="0"/>
        <w:keepNext w:val="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年龄：  岁                 民族：   族</w:t>
      </w:r>
      <w:r>
        <w:rPr>
          <w:highlight w:val="white"/>
        </w:rPr>
      </w:r>
    </w:p>
    <w:p>
      <w:pPr>
        <w:keepLines w:val="0"/>
        <w:keepNext w:val="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职务：</w:t>
      </w:r>
      <w:r>
        <w:rPr>
          <w:highlight w:val="white"/>
        </w:rPr>
      </w:r>
    </w:p>
    <w:p>
      <w:pPr>
        <w:keepLines w:val="0"/>
        <w:keepNext w:val="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身份证号：</w:t>
      </w:r>
      <w:r>
        <w:rPr>
          <w:highlight w:val="white"/>
        </w:rPr>
      </w:r>
    </w:p>
    <w:p>
      <w:pPr>
        <w:ind w:firstLine="480"/>
        <w:keepLines w:val="0"/>
        <w:keepNext w:val="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兹委托（      </w:t>
      </w:r>
      <w:r>
        <w:rPr>
          <w:rFonts w:hint="eastAsia" w:ascii="宋体" w:hAnsi="宋体" w:eastAsia="宋体" w:cs="宋体"/>
          <w:sz w:val="24"/>
          <w:szCs w:val="24"/>
          <w:highlight w:val="white"/>
          <w:lang w:val="en-US" w:eastAsia="zh-CN"/>
        </w:rPr>
        <w:t xml:space="preserve">  </w:t>
      </w:r>
      <w:r>
        <w:rPr>
          <w:rFonts w:hint="eastAsia" w:ascii="宋体" w:hAnsi="宋体" w:eastAsia="宋体" w:cs="宋体"/>
          <w:sz w:val="24"/>
          <w:szCs w:val="24"/>
          <w:highlight w:val="white"/>
        </w:rPr>
        <w:t xml:space="preserve">）全权代表我企业（公司）参与（</w:t>
      </w:r>
      <w:r>
        <w:rPr>
          <w:rFonts w:hint="eastAsia" w:ascii="宋体" w:hAnsi="宋体" w:cs="宋体"/>
          <w:sz w:val="24"/>
          <w:szCs w:val="24"/>
          <w:highlight w:val="white"/>
          <w:u w:val="single"/>
          <w:lang w:eastAsia="zh-CN"/>
        </w:rPr>
        <w:t xml:space="preserve">大屯街道牛蒡粉剂提取物项目 </w:t>
      </w:r>
      <w:r>
        <w:rPr>
          <w:rFonts w:hint="eastAsia" w:ascii="宋体" w:hAnsi="宋体" w:eastAsia="宋体" w:cs="宋体"/>
          <w:sz w:val="24"/>
          <w:szCs w:val="24"/>
          <w:highlight w:val="white"/>
        </w:rPr>
        <w:t xml:space="preserve">）项目（项目编号：</w:t>
      </w:r>
      <w:r>
        <w:rPr>
          <w:rFonts w:hint="eastAsia" w:ascii="宋体" w:hAnsi="宋体" w:cs="宋体"/>
          <w:sz w:val="24"/>
          <w:szCs w:val="24"/>
          <w:highlight w:val="white"/>
          <w:lang w:eastAsia="zh-CN"/>
        </w:rPr>
        <w:t xml:space="preserve">JSZC-320322033-TYZB-G2026-0002</w:t>
      </w:r>
      <w:r>
        <w:rPr>
          <w:rFonts w:hint="eastAsia" w:ascii="宋体" w:hAnsi="宋体" w:eastAsia="宋体" w:cs="宋体"/>
          <w:sz w:val="24"/>
          <w:szCs w:val="24"/>
          <w:highlight w:val="white"/>
        </w:rPr>
        <w:t xml:space="preserve"> ）的招、投标活动及签订合同。（         ）以我企业（公司）名义所为的法律行为及签署的文件，我企业（公司）均予以认可。有关法律责任均由我企业（公司）承担。（         ）无转委托权。委托期限自   年  月   日起至  年  月    日止。</w:t>
      </w:r>
      <w:r>
        <w:rPr>
          <w:highlight w:val="white"/>
        </w:rPr>
      </w:r>
    </w:p>
    <w:p>
      <w:pPr>
        <w:ind w:firstLine="630"/>
        <w:keepLines w:val="0"/>
        <w:keepNext w:val="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特此授权委托。</w:t>
      </w:r>
      <w:r>
        <w:rPr>
          <w:highlight w:val="white"/>
        </w:rPr>
      </w:r>
    </w:p>
    <w:p>
      <w:pPr>
        <w:keepLines w:val="0"/>
        <w:keepNext w:val="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keepLines w:val="0"/>
        <w:keepNext w:val="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委托人（公章）：                      </w:t>
      </w:r>
      <w:r>
        <w:rPr>
          <w:highlight w:val="white"/>
        </w:rPr>
      </w:r>
    </w:p>
    <w:p>
      <w:pPr>
        <w:keepLines w:val="0"/>
        <w:keepNext w:val="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受托人（签字</w:t>
      </w:r>
      <w:r>
        <w:rPr>
          <w:rFonts w:hint="eastAsia" w:ascii="宋体" w:hAnsi="宋体" w:eastAsia="宋体" w:cs="宋体"/>
          <w:sz w:val="24"/>
          <w:szCs w:val="24"/>
          <w:highlight w:val="white"/>
          <w:lang w:val="en-US" w:eastAsia="zh-CN"/>
        </w:rPr>
        <w:t xml:space="preserve">或盖章</w:t>
      </w:r>
      <w:r>
        <w:rPr>
          <w:rFonts w:hint="eastAsia" w:ascii="宋体" w:hAnsi="宋体" w:eastAsia="宋体" w:cs="宋体"/>
          <w:sz w:val="24"/>
          <w:szCs w:val="24"/>
          <w:highlight w:val="white"/>
        </w:rPr>
        <w:t xml:space="preserve">）：</w:t>
      </w:r>
      <w:r>
        <w:rPr>
          <w:highlight w:val="white"/>
        </w:rPr>
      </w:r>
    </w:p>
    <w:p>
      <w:pPr>
        <w:keepLines w:val="0"/>
        <w:keepNext w:val="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法定代表人（负责人）（签字</w:t>
      </w:r>
      <w:r>
        <w:rPr>
          <w:rFonts w:hint="eastAsia" w:ascii="宋体" w:hAnsi="宋体" w:eastAsia="宋体" w:cs="宋体"/>
          <w:sz w:val="24"/>
          <w:szCs w:val="24"/>
          <w:highlight w:val="white"/>
          <w:lang w:val="en-US" w:eastAsia="zh-CN"/>
        </w:rPr>
        <w:t xml:space="preserve">或盖章</w:t>
      </w:r>
      <w:r>
        <w:rPr>
          <w:rFonts w:hint="eastAsia" w:ascii="宋体" w:hAnsi="宋体" w:eastAsia="宋体" w:cs="宋体"/>
          <w:sz w:val="24"/>
          <w:szCs w:val="24"/>
          <w:highlight w:val="white"/>
        </w:rPr>
        <w:t xml:space="preserve">）： </w:t>
      </w:r>
      <w:r>
        <w:rPr>
          <w:highlight w:val="white"/>
        </w:rPr>
      </w:r>
    </w:p>
    <w:p>
      <w:pPr>
        <w:ind w:firstLine="4889"/>
        <w:keepLines w:val="0"/>
        <w:keepNext w:val="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年   月   日 </w:t>
      </w:r>
      <w:r>
        <w:rPr>
          <w:highlight w:val="white"/>
        </w:rPr>
      </w:r>
    </w:p>
    <w:p>
      <w:pPr>
        <w:keepLines w:val="0"/>
        <w:keepNext w:val="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keepLines w:val="0"/>
        <w:keepNext w:val="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(受托人身份证原件扫描件附后)</w:t>
      </w:r>
      <w:r>
        <w:rPr>
          <w:highlight w:val="white"/>
        </w:rPr>
      </w:r>
    </w:p>
    <w:p>
      <w:pPr>
        <w:keepLines w:val="0"/>
        <w:keepNext w:val="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(法定代表人身份证原件扫描件附后)</w:t>
      </w:r>
      <w:r>
        <w:rPr>
          <w:highlight w:val="white"/>
        </w:rPr>
      </w:r>
    </w:p>
    <w:p>
      <w:pPr>
        <w:jc w:val="center"/>
        <w:keepLines w:val="0"/>
        <w:keepNext w:val="0"/>
        <w:pageBreakBefore w:val="0"/>
        <w:spacing w:line="44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jc w:val="center"/>
        <w:keepLines w:val="0"/>
        <w:keepNext w:val="0"/>
        <w:pageBreakBefore w:val="0"/>
        <w:spacing w:line="44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jc w:val="center"/>
        <w:spacing w:line="380" w:lineRule="exact"/>
        <w:widowControl/>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jc w:val="center"/>
        <w:spacing w:line="380" w:lineRule="exact"/>
        <w:widowControl/>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jc w:val="center"/>
        <w:spacing w:line="380" w:lineRule="exact"/>
        <w:widowControl/>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jc w:val="both"/>
        <w:spacing w:line="380" w:lineRule="exact"/>
        <w:widowControl/>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jc w:val="center"/>
        <w:spacing w:line="380" w:lineRule="exact"/>
        <w:widowControl/>
        <w:rPr>
          <w:rFonts w:hint="eastAsia" w:ascii="宋体" w:hAnsi="宋体" w:eastAsia="宋体" w:cs="宋体"/>
          <w:sz w:val="28"/>
          <w:szCs w:val="28"/>
          <w:highlight w:val="white"/>
        </w:rPr>
        <w:outlineLvl w:val="1"/>
      </w:pPr>
      <w:r>
        <w:rPr>
          <w:rFonts w:hint="eastAsia" w:ascii="宋体" w:hAnsi="宋体" w:eastAsia="宋体" w:cs="宋体"/>
          <w:sz w:val="28"/>
          <w:szCs w:val="28"/>
          <w:highlight w:val="white"/>
        </w:rPr>
      </w:r>
      <w:r>
        <w:rPr>
          <w:highlight w:val="white"/>
        </w:rPr>
      </w:r>
    </w:p>
    <w:p>
      <w:pPr>
        <w:jc w:val="center"/>
        <w:spacing w:line="380" w:lineRule="exact"/>
        <w:widowControl/>
        <w:rPr>
          <w:rFonts w:hint="eastAsia" w:ascii="宋体" w:hAnsi="宋体" w:eastAsia="宋体" w:cs="宋体"/>
          <w:sz w:val="28"/>
          <w:szCs w:val="28"/>
          <w:highlight w:val="white"/>
        </w:rPr>
        <w:outlineLvl w:val="1"/>
      </w:pPr>
      <w:r>
        <w:rPr>
          <w:rFonts w:hint="eastAsia" w:ascii="宋体" w:hAnsi="宋体" w:eastAsia="宋体" w:cs="宋体"/>
          <w:sz w:val="28"/>
          <w:szCs w:val="28"/>
          <w:highlight w:val="white"/>
        </w:rPr>
      </w:r>
      <w:r>
        <w:rPr>
          <w:highlight w:val="white"/>
        </w:rPr>
      </w:r>
    </w:p>
    <w:p>
      <w:pPr>
        <w:jc w:val="center"/>
        <w:spacing w:line="380" w:lineRule="exact"/>
        <w:widowControl/>
        <w:rPr>
          <w:rFonts w:hint="eastAsia" w:ascii="宋体" w:hAnsi="宋体" w:eastAsia="宋体" w:cs="宋体"/>
          <w:sz w:val="28"/>
          <w:szCs w:val="28"/>
          <w:highlight w:val="white"/>
        </w:rPr>
        <w:outlineLvl w:val="1"/>
      </w:pPr>
      <w:r>
        <w:rPr>
          <w:rFonts w:hint="eastAsia" w:ascii="宋体" w:hAnsi="宋体" w:eastAsia="宋体" w:cs="宋体"/>
          <w:sz w:val="28"/>
          <w:szCs w:val="28"/>
          <w:highlight w:val="white"/>
        </w:rPr>
        <w:t xml:space="preserve">6.中小企业声明函</w:t>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本公司</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 （联合体）郑重声明，根据《政府采购促进中小企业发展管理办法》（财库[2020]46号）的规定，本公司（联合体）参加（</w:t>
      </w:r>
      <w:r>
        <w:rPr>
          <w:rFonts w:hint="eastAsia" w:ascii="宋体" w:hAnsi="宋体" w:eastAsia="宋体" w:cs="宋体"/>
          <w:color w:val="auto"/>
          <w:sz w:val="24"/>
          <w:highlight w:val="white"/>
          <w:u w:val="single"/>
        </w:rPr>
        <w:t xml:space="preserve">单位名称</w:t>
      </w:r>
      <w:r>
        <w:rPr>
          <w:rFonts w:hint="eastAsia" w:ascii="宋体" w:hAnsi="宋体" w:eastAsia="宋体" w:cs="宋体"/>
          <w:color w:val="auto"/>
          <w:sz w:val="24"/>
          <w:highlight w:val="white"/>
        </w:rPr>
        <w:t xml:space="preserve">）的（</w:t>
      </w:r>
      <w:r>
        <w:rPr>
          <w:rFonts w:hint="eastAsia" w:ascii="宋体" w:hAnsi="宋体" w:eastAsia="宋体" w:cs="宋体"/>
          <w:color w:val="auto"/>
          <w:sz w:val="24"/>
          <w:highlight w:val="white"/>
          <w:u w:val="single"/>
        </w:rPr>
        <w:t xml:space="preserve">项目名称</w:t>
      </w:r>
      <w:r>
        <w:rPr>
          <w:rFonts w:hint="eastAsia" w:ascii="宋体" w:hAnsi="宋体" w:eastAsia="宋体" w:cs="宋体"/>
          <w:color w:val="auto"/>
          <w:sz w:val="24"/>
          <w:highlight w:val="white"/>
        </w:rPr>
        <w:t xml:space="preserve">）采购活动，</w:t>
      </w:r>
      <w:r>
        <w:rPr>
          <w:rFonts w:hint="eastAsia" w:ascii="宋体" w:hAnsi="宋体" w:eastAsia="宋体" w:cs="宋体"/>
          <w:color w:val="auto"/>
          <w:sz w:val="24"/>
          <w:highlight w:val="white"/>
          <w:lang w:eastAsia="zh-CN"/>
        </w:rPr>
        <w:t xml:space="preserve">提供的货物全部由符合政策要求的中小企业制造</w:t>
      </w:r>
      <w:r>
        <w:rPr>
          <w:rFonts w:hint="eastAsia" w:ascii="宋体" w:hAnsi="宋体" w:eastAsia="宋体" w:cs="宋体"/>
          <w:color w:val="auto"/>
          <w:sz w:val="24"/>
          <w:highlight w:val="white"/>
        </w:rPr>
        <w:t xml:space="preserve">。相关企业的具体情况如下：</w:t>
      </w:r>
      <w:r>
        <w:rPr>
          <w:highlight w:val="white"/>
        </w:rP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w:t>
      </w:r>
      <w:r>
        <w:rPr>
          <w:rFonts w:hint="eastAsia" w:ascii="宋体" w:hAnsi="宋体" w:eastAsia="宋体" w:cs="宋体"/>
          <w:color w:val="auto"/>
          <w:sz w:val="24"/>
          <w:highlight w:val="white"/>
          <w:u w:val="single"/>
        </w:rPr>
        <w:t xml:space="preserve">（标的名称）</w:t>
      </w:r>
      <w:r>
        <w:rPr>
          <w:rFonts w:hint="eastAsia" w:ascii="宋体" w:hAnsi="宋体" w:eastAsia="宋体" w:cs="宋体"/>
          <w:color w:val="auto"/>
          <w:sz w:val="24"/>
          <w:highlight w:val="white"/>
        </w:rPr>
        <w:t xml:space="preserve">，属于</w:t>
      </w:r>
      <w:r>
        <w:rPr>
          <w:rFonts w:hint="eastAsia" w:ascii="宋体" w:hAnsi="宋体" w:eastAsia="宋体" w:cs="宋体"/>
          <w:color w:val="auto"/>
          <w:sz w:val="24"/>
          <w:highlight w:val="white"/>
          <w:u w:val="single"/>
        </w:rPr>
        <w:t xml:space="preserve">（采购文件中明确的所属行业）</w:t>
      </w:r>
      <w:r>
        <w:rPr>
          <w:rFonts w:hint="eastAsia" w:ascii="宋体" w:hAnsi="宋体" w:eastAsia="宋体" w:cs="宋体"/>
          <w:color w:val="auto"/>
          <w:sz w:val="24"/>
          <w:highlight w:val="white"/>
        </w:rPr>
        <w:t xml:space="preserve">行业；</w:t>
      </w:r>
      <w:r>
        <w:rPr>
          <w:rFonts w:hint="eastAsia" w:ascii="宋体" w:hAnsi="宋体" w:cs="宋体"/>
          <w:color w:val="auto"/>
          <w:sz w:val="24"/>
          <w:highlight w:val="white"/>
          <w:lang w:eastAsia="zh-CN"/>
        </w:rPr>
        <w:t xml:space="preserve">供应</w:t>
      </w:r>
      <w:r>
        <w:rPr>
          <w:rFonts w:hint="eastAsia" w:ascii="宋体" w:hAnsi="宋体" w:eastAsia="宋体" w:cs="宋体"/>
          <w:color w:val="auto"/>
          <w:sz w:val="24"/>
          <w:highlight w:val="white"/>
          <w:lang w:eastAsia="zh-CN"/>
        </w:rPr>
        <w:t xml:space="preserve">商为</w:t>
      </w:r>
      <w:r>
        <w:rPr>
          <w:rFonts w:hint="eastAsia" w:ascii="宋体" w:hAnsi="宋体" w:eastAsia="宋体" w:cs="宋体"/>
          <w:color w:val="auto"/>
          <w:sz w:val="24"/>
          <w:highlight w:val="white"/>
          <w:u w:val="single"/>
        </w:rPr>
        <w:t xml:space="preserve">（企业名称）</w:t>
      </w:r>
      <w:r>
        <w:rPr>
          <w:rFonts w:hint="eastAsia" w:ascii="宋体" w:hAnsi="宋体" w:eastAsia="宋体" w:cs="宋体"/>
          <w:color w:val="auto"/>
          <w:sz w:val="24"/>
          <w:highlight w:val="white"/>
        </w:rPr>
        <w:t xml:space="preserve">，从业人员</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人，营业收入为</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万元，资产总额为</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万元，属于</w:t>
      </w:r>
      <w:r>
        <w:rPr>
          <w:rFonts w:hint="eastAsia" w:ascii="宋体" w:hAnsi="宋体" w:eastAsia="宋体" w:cs="宋体"/>
          <w:color w:val="auto"/>
          <w:sz w:val="24"/>
          <w:highlight w:val="white"/>
          <w:u w:val="single"/>
        </w:rPr>
        <w:t xml:space="preserve">（中型企业、小型企业、微型企业）</w:t>
      </w:r>
      <w:r>
        <w:rPr>
          <w:rFonts w:hint="eastAsia" w:ascii="宋体" w:hAnsi="宋体" w:eastAsia="宋体" w:cs="宋体"/>
          <w:color w:val="auto"/>
          <w:sz w:val="24"/>
          <w:highlight w:val="white"/>
        </w:rPr>
        <w:t xml:space="preserve">；</w:t>
      </w:r>
      <w:r>
        <w:rPr>
          <w:highlight w:val="white"/>
        </w:rPr>
      </w:r>
    </w:p>
    <w:p>
      <w:pPr>
        <w:pStyle w:val="758"/>
        <w:ind w:left="0"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2.</w:t>
      </w:r>
      <w:r>
        <w:rPr>
          <w:rFonts w:hint="eastAsia" w:ascii="宋体" w:hAnsi="宋体" w:eastAsia="宋体" w:cs="宋体"/>
          <w:color w:val="auto"/>
          <w:sz w:val="24"/>
          <w:highlight w:val="white"/>
          <w:u w:val="single"/>
        </w:rPr>
        <w:t xml:space="preserve">（标的名称）</w:t>
      </w:r>
      <w:r>
        <w:rPr>
          <w:rFonts w:hint="eastAsia" w:ascii="宋体" w:hAnsi="宋体" w:eastAsia="宋体" w:cs="宋体"/>
          <w:color w:val="auto"/>
          <w:sz w:val="24"/>
          <w:highlight w:val="white"/>
        </w:rPr>
        <w:t xml:space="preserve">，属于</w:t>
      </w:r>
      <w:r>
        <w:rPr>
          <w:rFonts w:hint="eastAsia" w:ascii="宋体" w:hAnsi="宋体" w:eastAsia="宋体" w:cs="宋体"/>
          <w:color w:val="auto"/>
          <w:sz w:val="24"/>
          <w:highlight w:val="white"/>
          <w:u w:val="single"/>
        </w:rPr>
        <w:t xml:space="preserve">（采购文件中明确的所属行业）</w:t>
      </w:r>
      <w:r>
        <w:rPr>
          <w:rFonts w:hint="eastAsia" w:ascii="宋体" w:hAnsi="宋体" w:eastAsia="宋体" w:cs="宋体"/>
          <w:color w:val="auto"/>
          <w:sz w:val="24"/>
          <w:highlight w:val="white"/>
        </w:rPr>
        <w:t xml:space="preserve">行业；</w:t>
      </w:r>
      <w:r>
        <w:rPr>
          <w:rFonts w:hint="eastAsia" w:ascii="宋体" w:hAnsi="宋体" w:cs="宋体"/>
          <w:color w:val="auto"/>
          <w:sz w:val="24"/>
          <w:highlight w:val="white"/>
          <w:lang w:eastAsia="zh-CN"/>
        </w:rPr>
        <w:t xml:space="preserve">供应</w:t>
      </w:r>
      <w:r>
        <w:rPr>
          <w:rFonts w:hint="eastAsia" w:ascii="宋体" w:hAnsi="宋体" w:eastAsia="宋体" w:cs="宋体"/>
          <w:color w:val="auto"/>
          <w:sz w:val="24"/>
          <w:highlight w:val="white"/>
          <w:lang w:eastAsia="zh-CN"/>
        </w:rPr>
        <w:t xml:space="preserve">商为</w:t>
      </w:r>
      <w:r>
        <w:rPr>
          <w:rFonts w:hint="eastAsia" w:ascii="宋体" w:hAnsi="宋体" w:eastAsia="宋体" w:cs="宋体"/>
          <w:color w:val="auto"/>
          <w:sz w:val="24"/>
          <w:highlight w:val="white"/>
          <w:u w:val="single"/>
        </w:rPr>
        <w:t xml:space="preserve">（企业名称）</w:t>
      </w:r>
      <w:r>
        <w:rPr>
          <w:rFonts w:hint="eastAsia" w:ascii="宋体" w:hAnsi="宋体" w:eastAsia="宋体" w:cs="宋体"/>
          <w:color w:val="auto"/>
          <w:sz w:val="24"/>
          <w:highlight w:val="white"/>
        </w:rPr>
        <w:t xml:space="preserve">，从业人员</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人，营业收入为</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万元，资产总额为</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万元，属于</w:t>
      </w:r>
      <w:r>
        <w:rPr>
          <w:rFonts w:hint="eastAsia" w:ascii="宋体" w:hAnsi="宋体" w:eastAsia="宋体" w:cs="宋体"/>
          <w:color w:val="auto"/>
          <w:sz w:val="24"/>
          <w:highlight w:val="white"/>
          <w:u w:val="single"/>
        </w:rPr>
        <w:t xml:space="preserve">（中型企业、小型企业、微型企业）</w:t>
      </w:r>
      <w:r>
        <w:rPr>
          <w:rFonts w:hint="eastAsia" w:ascii="宋体" w:hAnsi="宋体" w:eastAsia="宋体" w:cs="宋体"/>
          <w:color w:val="auto"/>
          <w:sz w:val="24"/>
          <w:highlight w:val="white"/>
        </w:rPr>
        <w:t xml:space="preserve">；</w:t>
      </w:r>
      <w:r>
        <w:rPr>
          <w:highlight w:val="white"/>
        </w:rPr>
      </w:r>
    </w:p>
    <w:p>
      <w:pPr>
        <w:pStyle w:val="758"/>
        <w:ind w:left="0" w:firstLine="480"/>
        <w:spacing w:line="360" w:lineRule="auto"/>
        <w:rPr>
          <w:rFonts w:hint="default"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w:t>
      </w:r>
      <w:r>
        <w:rPr>
          <w:highlight w:val="white"/>
        </w:rPr>
      </w:r>
    </w:p>
    <w:p>
      <w:pPr>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p>
    <w:p>
      <w:pPr>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以上企业，不属于大企业的分支机构，不存在控股股东为大企业的情形，也不存在与大企业的负责人为同一人的情形。</w:t>
      </w:r>
      <w:r>
        <w:rPr>
          <w:highlight w:val="white"/>
        </w:rPr>
      </w:r>
    </w:p>
    <w:p>
      <w:pPr>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本企业对上述声明内容的真实性负责。如有虚假，将依法承担相应责任。</w:t>
      </w:r>
      <w:r>
        <w:rPr>
          <w:highlight w:val="white"/>
        </w:rPr>
      </w:r>
    </w:p>
    <w:p>
      <w:pPr>
        <w:pStyle w:val="758"/>
        <w:ind w:firstLine="475"/>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3182"/>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 企业名称（供应商名称）（盖章）： </w:t>
      </w:r>
      <w:r>
        <w:rPr>
          <w:highlight w:val="white"/>
        </w:rPr>
      </w:r>
    </w:p>
    <w:p>
      <w:pPr>
        <w:ind w:right="480"/>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                                 日  期：       年  月  日</w:t>
      </w:r>
      <w:r>
        <w:rPr>
          <w:highlight w:val="white"/>
        </w:rPr>
      </w:r>
    </w:p>
    <w:p>
      <w:pPr>
        <w:pStyle w:val="947"/>
        <w:ind w:right="480" w:firstLine="3240"/>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pStyle w:val="947"/>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pStyle w:val="947"/>
        <w:ind w:left="0" w:firstLine="0"/>
        <w:spacing w:line="264" w:lineRule="auto"/>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pStyle w:val="948"/>
        <w:rPr>
          <w:rFonts w:hint="eastAsia"/>
          <w:highlight w:val="white"/>
        </w:rPr>
      </w:pPr>
      <w:r>
        <w:rPr>
          <w:rFonts w:hint="eastAsia"/>
          <w:highlight w:val="white"/>
        </w:rPr>
      </w:r>
      <w:r>
        <w:rPr>
          <w:highlight w:val="white"/>
        </w:rPr>
      </w:r>
    </w:p>
    <w:p>
      <w:pPr>
        <w:pStyle w:val="947"/>
        <w:spacing w:line="264" w:lineRule="auto"/>
        <w:rPr>
          <w:rFonts w:hint="eastAsia" w:ascii="宋体" w:hAnsi="宋体" w:eastAsia="宋体" w:cs="宋体"/>
          <w:sz w:val="24"/>
          <w:highlight w:val="white"/>
        </w:rPr>
      </w:pPr>
      <w:r>
        <w:rPr>
          <w:rFonts w:hint="eastAsia" w:ascii="宋体" w:hAnsi="宋体" w:eastAsia="宋体" w:cs="宋体"/>
          <w:sz w:val="24"/>
          <w:highlight w:val="white"/>
        </w:rPr>
        <w:t xml:space="preserve">备注：</w:t>
      </w:r>
      <w:r>
        <w:rPr>
          <w:highlight w:val="white"/>
        </w:rPr>
      </w:r>
    </w:p>
    <w:p>
      <w:pPr>
        <w:pStyle w:val="947"/>
        <w:spacing w:line="264" w:lineRule="auto"/>
        <w:rPr>
          <w:rFonts w:hint="eastAsia" w:ascii="宋体" w:hAnsi="宋体" w:eastAsia="宋体" w:cs="宋体"/>
          <w:sz w:val="24"/>
          <w:highlight w:val="white"/>
        </w:rPr>
      </w:pPr>
      <w:r>
        <w:rPr>
          <w:rFonts w:hint="eastAsia" w:ascii="宋体" w:hAnsi="宋体" w:eastAsia="宋体" w:cs="宋体"/>
          <w:sz w:val="24"/>
          <w:highlight w:val="white"/>
        </w:rPr>
        <w:t xml:space="preserve">1.从业人员、营业收入、资产总额填报上一年度数据，无上一年度数据的新成立企业可不填报。</w:t>
      </w:r>
      <w:r>
        <w:rPr>
          <w:highlight w:val="white"/>
        </w:rPr>
      </w:r>
    </w:p>
    <w:p>
      <w:pPr>
        <w:pStyle w:val="947"/>
        <w:spacing w:line="264" w:lineRule="auto"/>
        <w:rPr>
          <w:rFonts w:hint="eastAsia" w:ascii="宋体" w:hAnsi="宋体" w:eastAsia="宋体" w:cs="宋体"/>
          <w:sz w:val="24"/>
          <w:highlight w:val="white"/>
        </w:rPr>
      </w:pPr>
      <w:r>
        <w:rPr>
          <w:rFonts w:hint="eastAsia" w:ascii="宋体" w:hAnsi="宋体" w:eastAsia="宋体" w:cs="宋体"/>
          <w:sz w:val="24"/>
          <w:highlight w:val="white"/>
        </w:rPr>
        <w:t xml:space="preserve">2.《中小企业声明函》查询渠道参考工业和信息化部发布的中小企业规模自测小程序。</w:t>
      </w:r>
      <w:r>
        <w:rPr>
          <w:highlight w:val="white"/>
        </w:rPr>
      </w:r>
    </w:p>
    <w:p>
      <w:pPr>
        <w:pStyle w:val="937"/>
        <w:jc w:val="center"/>
        <w:pageBreakBefore w:val="0"/>
        <w:spacing w:after="210" w:line="720" w:lineRule="atLeast"/>
        <w:shd w:val="clear" w:color="ffffff" w:fill="auto"/>
        <w:rPr>
          <w:rFonts w:hint="eastAsia" w:ascii="宋体" w:hAnsi="宋体" w:eastAsia="宋体" w:cs="宋体"/>
          <w:b/>
          <w:color w:val="000000"/>
          <w:spacing w:val="8"/>
          <w:sz w:val="34"/>
          <w:highlight w:val="whit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pacing w:val="8"/>
          <w:sz w:val="34"/>
          <w:highlight w:val="white"/>
        </w:rPr>
        <w:t xml:space="preserve">中小企业规模类型自测小程序</w:t>
      </w:r>
      <w:r>
        <w:rPr>
          <w:highlight w:val="white"/>
        </w:rPr>
      </w:r>
    </w:p>
    <w:p>
      <w:pPr>
        <w:pStyle w:val="937"/>
        <w:ind w:firstLine="640"/>
        <w:pageBreakBefore w:val="0"/>
        <w:shd w:val="clear" w:color="ffffff" w:fill="auto"/>
        <w:rPr>
          <w:rFonts w:hint="eastAsia" w:ascii="宋体" w:hAnsi="宋体" w:eastAsia="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8"/>
          <w:sz w:val="24"/>
          <w:highlight w:val="white"/>
        </w:rPr>
        <w:t xml:space="preserve">工业和信息化部中小企业局组织开发的中小企业规模类型自测小程序自2020年2月27日上线运行以来，已为广大中小企业和政府部门、有关机构及社会公众提供测试服务超过100万次。为方便中小企业和社会各界使用自测结果，小程序增加自测结果打印功能，测试者可按照小程序填写测试企业有关信息并完成自测后，保存自测结果自行打印。</w:t>
      </w:r>
      <w:r>
        <w:rPr>
          <w:highlight w:val="white"/>
        </w:rPr>
      </w:r>
    </w:p>
    <w:p>
      <w:pPr>
        <w:pStyle w:val="937"/>
        <w:ind w:firstLine="640"/>
        <w:pageBreakBefore w:val="0"/>
        <w:shd w:val="clear" w:color="ffffff" w:fill="auto"/>
        <w:rPr>
          <w:rFonts w:hint="eastAsia" w:ascii="宋体" w:hAnsi="宋体" w:eastAsia="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8"/>
          <w:sz w:val="24"/>
          <w:highlight w:val="white"/>
        </w:rPr>
        <w:t xml:space="preserve">如有疑问，可与市工信局中小企业综合协调处咨询联系。联系电话：0516-83861958。</w:t>
      </w:r>
      <w:r>
        <w:rPr>
          <w:highlight w:val="white"/>
        </w:rPr>
      </w:r>
    </w:p>
    <w:p>
      <w:pPr>
        <w:pStyle w:val="937"/>
        <w:ind w:firstLine="504"/>
        <w:pageBreakBefore w:val="0"/>
        <w:spacing w:line="588" w:lineRule="exact"/>
        <w:rPr>
          <w:rFonts w:hint="eastAsia" w:ascii="宋体" w:hAnsi="宋体" w:eastAsia="宋体" w:cs="宋体"/>
          <w:spacing w:val="6"/>
          <w:sz w:val="24"/>
          <w:highlight w:val="white"/>
        </w:rPr>
      </w:pPr>
      <w:r>
        <w:rPr>
          <w:rFonts w:hint="eastAsia" w:ascii="宋体" w:hAnsi="宋体" w:eastAsia="宋体" w:cs="宋体"/>
          <w:spacing w:val="6"/>
          <w:sz w:val="24"/>
          <w:highlight w:val="white"/>
        </w:rPr>
      </w:r>
      <w:r>
        <w:rPr>
          <w:highlight w:val="white"/>
        </w:rPr>
      </w:r>
    </w:p>
    <w:p>
      <w:pPr>
        <w:ind w:left="0" w:firstLine="0"/>
        <w:jc w:val="center"/>
        <w:rPr>
          <w:rFonts w:hint="eastAsia" w:ascii="宋体" w:hAnsi="宋体" w:eastAsia="宋体" w:cs="宋体"/>
          <w:sz w:val="24"/>
          <w:highlight w:val="white"/>
        </w:rPr>
      </w:pPr>
      <w:r>
        <w:rPr>
          <w:highlight w:val="white"/>
        </w:rPr>
        <mc:AlternateContent>
          <mc:Choice Requires="wpg">
            <w:drawing>
              <wp:inline xmlns:wp="http://schemas.openxmlformats.org/drawingml/2006/wordprocessingDrawing" distT="0" distB="0" distL="0" distR="0">
                <wp:extent cx="3719830" cy="5472430"/>
                <wp:effectExtent l="0" t="0" r="13970" b="13970"/>
                <wp:docPr id="6" name="图片 11"/>
                <wp:cNvGraphicFramePr/>
                <a:graphic xmlns:a="http://schemas.openxmlformats.org/drawingml/2006/main">
                  <a:graphicData uri="http://schemas.openxmlformats.org/drawingml/2006/picture">
                    <pic:pic xmlns:pic="http://schemas.openxmlformats.org/drawingml/2006/picture">
                      <pic:nvPicPr>
                        <pic:cNvPr id="5" name="图片 11"/>
                        <pic:cNvPicPr/>
                        <pic:nvPr/>
                      </pic:nvPicPr>
                      <pic:blipFill>
                        <a:blip r:embed="rId18"/>
                        <a:stretch/>
                      </pic:blipFill>
                      <pic:spPr bwMode="auto">
                        <a:xfrm>
                          <a:off x="0" y="0"/>
                          <a:ext cx="3719830" cy="547243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92.9pt;height:430.9pt;mso-wrap-distance-left:0.0pt;mso-wrap-distance-top:0.0pt;mso-wrap-distance-right:0.0pt;mso-wrap-distance-bottom:0.0pt;" stroked="f">
                <v:path textboxrect="0,0,0,0"/>
                <v:imagedata r:id="rId18" o:title=""/>
              </v:shape>
            </w:pict>
          </mc:Fallback>
        </mc:AlternateContent>
      </w:r>
      <w:r>
        <w:rPr>
          <w:highlight w:val="white"/>
        </w:rPr>
      </w:r>
    </w:p>
    <w:p>
      <w:pPr>
        <w:jc w:val="center"/>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jc w:val="center"/>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jc w:val="center"/>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jc w:val="center"/>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jc w:val="center"/>
        <w:rPr>
          <w:rFonts w:hint="eastAsia" w:ascii="宋体" w:hAnsi="宋体" w:eastAsia="宋体" w:cs="宋体"/>
          <w:sz w:val="28"/>
          <w:szCs w:val="28"/>
          <w:highlight w:val="white"/>
        </w:rPr>
        <w:outlineLvl w:val="1"/>
      </w:pPr>
      <w:r>
        <w:rPr>
          <w:rFonts w:hint="eastAsia" w:ascii="宋体" w:hAnsi="宋体" w:eastAsia="宋体" w:cs="宋体"/>
          <w:sz w:val="28"/>
          <w:szCs w:val="28"/>
          <w:highlight w:val="white"/>
        </w:rPr>
        <w:t xml:space="preserve">7. 投标人参加政府采购活动前3年内在经营活动中没有重大违法记录的书面声明</w:t>
      </w:r>
      <w:r>
        <w:rPr>
          <w:highlight w:val="white"/>
        </w:rPr>
      </w:r>
    </w:p>
    <w:p>
      <w:pPr>
        <w:jc w:val="center"/>
        <w:rPr>
          <w:rFonts w:hint="eastAsia" w:ascii="宋体" w:hAnsi="宋体" w:eastAsia="宋体" w:cs="宋体"/>
          <w:sz w:val="30"/>
          <w:szCs w:val="30"/>
          <w:highlight w:val="white"/>
        </w:rPr>
      </w:pPr>
      <w:r>
        <w:rPr>
          <w:rFonts w:hint="eastAsia" w:ascii="宋体" w:hAnsi="宋体" w:eastAsia="宋体" w:cs="宋体"/>
          <w:sz w:val="30"/>
          <w:szCs w:val="30"/>
          <w:highlight w:val="white"/>
        </w:rPr>
      </w:r>
      <w:r>
        <w:rPr>
          <w:highlight w:val="white"/>
        </w:rPr>
      </w:r>
    </w:p>
    <w:p>
      <w:pPr>
        <w:ind w:firstLine="480"/>
        <w:keepLines w:val="0"/>
        <w:keepNext w:val="0"/>
        <w:pageBreakBefore w:val="0"/>
        <w:spacing w:beforeAutospacing="0" w:afterAutospacing="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我单位在参加（</w:t>
      </w:r>
      <w:r>
        <w:rPr>
          <w:rFonts w:hint="eastAsia" w:ascii="宋体" w:hAnsi="宋体" w:cs="宋体"/>
          <w:sz w:val="24"/>
          <w:szCs w:val="24"/>
          <w:highlight w:val="white"/>
          <w:u w:val="single"/>
          <w:lang w:eastAsia="zh-CN"/>
        </w:rPr>
        <w:t xml:space="preserve">大屯街道牛蒡粉剂提取物项目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）项目（项目编号：</w:t>
      </w:r>
      <w:r>
        <w:rPr>
          <w:rFonts w:hint="eastAsia" w:ascii="宋体" w:hAnsi="宋体" w:cs="宋体"/>
          <w:sz w:val="24"/>
          <w:szCs w:val="24"/>
          <w:highlight w:val="white"/>
          <w:u w:val="single"/>
          <w:lang w:eastAsia="zh-CN"/>
        </w:rPr>
        <w:t xml:space="preserve">JSZC-320322033-TYZB-G2026-0002</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）政府采购活动前3年内在经营活动中没有重大违法记录。重大违法记录是指因违法经营受到刑事处罚或者责令停产停业、吊销许可证或者执照、较大数额罚款等行政处罚。</w:t>
      </w:r>
      <w:r>
        <w:rPr>
          <w:highlight w:val="white"/>
        </w:rPr>
      </w:r>
    </w:p>
    <w:p>
      <w:pPr>
        <w:pStyle w:val="959"/>
        <w:ind w:firstLine="480"/>
        <w:keepLines w:val="0"/>
        <w:keepNext w:val="0"/>
        <w:pageBreakBefore w:val="0"/>
        <w:spacing w:before="0" w:beforeAutospacing="0" w:after="0" w:afterAutospacing="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我单位对上述声明的真实性负责。如有虚假，将依法承担相应责任。</w:t>
      </w:r>
      <w:r>
        <w:rPr>
          <w:highlight w:val="white"/>
        </w:rPr>
      </w:r>
    </w:p>
    <w:p>
      <w:pPr>
        <w:ind w:firstLine="70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ind w:firstLine="3840"/>
        <w:spacing w:line="300" w:lineRule="auto"/>
        <w:rPr>
          <w:rFonts w:hint="eastAsia" w:ascii="宋体" w:hAnsi="宋体" w:eastAsia="宋体" w:cs="宋体"/>
          <w:sz w:val="24"/>
          <w:highlight w:val="white"/>
        </w:rPr>
      </w:pPr>
      <w:r>
        <w:rPr>
          <w:rFonts w:hint="eastAsia" w:ascii="宋体" w:hAnsi="宋体" w:eastAsia="宋体" w:cs="宋体"/>
          <w:sz w:val="24"/>
          <w:highlight w:val="white"/>
        </w:rPr>
        <w:t xml:space="preserve">投标人：</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（电子签章）</w:t>
      </w:r>
      <w:r>
        <w:rPr>
          <w:highlight w:val="white"/>
        </w:rPr>
      </w:r>
    </w:p>
    <w:p>
      <w:pPr>
        <w:ind w:firstLine="384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日期：   年  月  日</w:t>
      </w:r>
      <w:r>
        <w:rPr>
          <w:highlight w:val="white"/>
        </w:rPr>
      </w:r>
    </w:p>
    <w:p>
      <w:pPr>
        <w:ind w:firstLine="399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399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399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399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399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399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399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pStyle w:val="936"/>
        <w:rPr>
          <w:rFonts w:hint="eastAsia" w:ascii="宋体" w:hAnsi="宋体" w:eastAsia="宋体" w:cs="宋体"/>
          <w:highlight w:val="white"/>
        </w:rPr>
      </w:pPr>
      <w:r>
        <w:rPr>
          <w:rFonts w:hint="eastAsia" w:ascii="宋体" w:hAnsi="宋体" w:eastAsia="宋体" w:cs="宋体"/>
          <w:highlight w:val="white"/>
        </w:rPr>
      </w:r>
      <w:r>
        <w:rPr>
          <w:highlight w:val="white"/>
        </w:rPr>
      </w:r>
    </w:p>
    <w:p>
      <w:pPr>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399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jc w:val="center"/>
        <w:spacing w:line="588" w:lineRule="exact"/>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pStyle w:val="938"/>
        <w:rPr>
          <w:rFonts w:hint="eastAsia" w:ascii="宋体" w:hAnsi="宋体" w:eastAsia="宋体" w:cs="宋体"/>
          <w:highlight w:val="white"/>
        </w:rPr>
      </w:pPr>
      <w:r>
        <w:rPr>
          <w:rFonts w:hint="eastAsia" w:ascii="宋体" w:hAnsi="宋体" w:eastAsia="宋体" w:cs="宋体"/>
          <w:highlight w:val="white"/>
        </w:rPr>
      </w:r>
      <w:r>
        <w:rPr>
          <w:highlight w:val="white"/>
        </w:rPr>
      </w:r>
    </w:p>
    <w:p>
      <w:pPr>
        <w:rPr>
          <w:rFonts w:hint="eastAsia" w:ascii="宋体" w:hAnsi="宋体" w:eastAsia="宋体" w:cs="宋体"/>
          <w:highlight w:val="white"/>
        </w:rPr>
      </w:pPr>
      <w:r>
        <w:rPr>
          <w:rFonts w:hint="eastAsia" w:ascii="宋体" w:hAnsi="宋体" w:eastAsia="宋体" w:cs="宋体"/>
          <w:highlight w:val="white"/>
        </w:rPr>
      </w:r>
      <w:r>
        <w:rPr>
          <w:highlight w:val="white"/>
        </w:rPr>
      </w:r>
    </w:p>
    <w:p>
      <w:pPr>
        <w:pStyle w:val="938"/>
        <w:rPr>
          <w:rFonts w:hint="eastAsia" w:ascii="宋体" w:hAnsi="宋体" w:eastAsia="宋体" w:cs="宋体"/>
          <w:highlight w:val="white"/>
        </w:rPr>
      </w:pPr>
      <w:r>
        <w:rPr>
          <w:rFonts w:hint="eastAsia" w:ascii="宋体" w:hAnsi="宋体" w:eastAsia="宋体" w:cs="宋体"/>
          <w:highlight w:val="white"/>
        </w:rPr>
      </w:r>
      <w:r>
        <w:rPr>
          <w:highlight w:val="white"/>
        </w:rPr>
      </w:r>
    </w:p>
    <w:p>
      <w:pPr>
        <w:rPr>
          <w:rFonts w:hint="eastAsia" w:ascii="宋体" w:hAnsi="宋体" w:eastAsia="宋体" w:cs="宋体"/>
          <w:highlight w:val="white"/>
        </w:rPr>
      </w:pPr>
      <w:r>
        <w:rPr>
          <w:rFonts w:hint="eastAsia" w:ascii="宋体" w:hAnsi="宋体" w:eastAsia="宋体" w:cs="宋体"/>
          <w:highlight w:val="white"/>
        </w:rPr>
      </w:r>
      <w:r>
        <w:rPr>
          <w:highlight w:val="white"/>
        </w:rPr>
      </w:r>
    </w:p>
    <w:p>
      <w:pPr>
        <w:pStyle w:val="938"/>
        <w:rPr>
          <w:rFonts w:hint="eastAsia" w:ascii="宋体" w:hAnsi="宋体" w:eastAsia="宋体" w:cs="宋体"/>
          <w:highlight w:val="white"/>
        </w:rPr>
      </w:pPr>
      <w:r>
        <w:rPr>
          <w:rFonts w:hint="eastAsia" w:ascii="宋体" w:hAnsi="宋体" w:eastAsia="宋体" w:cs="宋体"/>
          <w:highlight w:val="white"/>
        </w:rPr>
      </w:r>
      <w:r>
        <w:rPr>
          <w:highlight w:val="white"/>
        </w:rPr>
      </w:r>
    </w:p>
    <w:p>
      <w:pPr>
        <w:rPr>
          <w:rFonts w:hint="eastAsia" w:ascii="宋体" w:hAnsi="宋体" w:eastAsia="宋体" w:cs="宋体"/>
          <w:highlight w:val="white"/>
        </w:rPr>
      </w:pPr>
      <w:r>
        <w:rPr>
          <w:rFonts w:hint="eastAsia" w:ascii="宋体" w:hAnsi="宋体" w:eastAsia="宋体" w:cs="宋体"/>
          <w:highlight w:val="white"/>
        </w:rPr>
      </w:r>
      <w:r>
        <w:rPr>
          <w:highlight w:val="white"/>
        </w:rPr>
      </w:r>
    </w:p>
    <w:p>
      <w:pPr>
        <w:rPr>
          <w:rFonts w:hint="eastAsia" w:ascii="宋体" w:hAnsi="宋体" w:eastAsia="宋体" w:cs="宋体"/>
          <w:highlight w:val="white"/>
        </w:rPr>
      </w:pPr>
      <w:r>
        <w:rPr>
          <w:rFonts w:hint="eastAsia" w:ascii="宋体" w:hAnsi="宋体" w:eastAsia="宋体" w:cs="宋体"/>
          <w:highlight w:val="white"/>
        </w:rPr>
      </w:r>
      <w:r>
        <w:rPr>
          <w:highlight w:val="white"/>
        </w:rPr>
      </w:r>
    </w:p>
    <w:p>
      <w:pPr>
        <w:pStyle w:val="938"/>
        <w:rPr>
          <w:rFonts w:hint="eastAsia" w:ascii="宋体" w:hAnsi="宋体" w:eastAsia="宋体" w:cs="宋体"/>
          <w:highlight w:val="white"/>
        </w:rPr>
      </w:pPr>
      <w:r>
        <w:rPr>
          <w:rFonts w:hint="eastAsia" w:ascii="宋体" w:hAnsi="宋体" w:eastAsia="宋体" w:cs="宋体"/>
          <w:highlight w:val="white"/>
        </w:rPr>
      </w:r>
      <w:r>
        <w:rPr>
          <w:highlight w:val="white"/>
        </w:rPr>
      </w:r>
    </w:p>
    <w:p>
      <w:pPr>
        <w:rPr>
          <w:rFonts w:hint="eastAsia" w:ascii="宋体" w:hAnsi="宋体" w:eastAsia="宋体" w:cs="宋体"/>
          <w:highlight w:val="white"/>
        </w:rPr>
      </w:pPr>
      <w:r>
        <w:rPr>
          <w:rFonts w:hint="eastAsia" w:ascii="宋体" w:hAnsi="宋体" w:eastAsia="宋体" w:cs="宋体"/>
          <w:highlight w:val="white"/>
        </w:rPr>
      </w:r>
      <w:r>
        <w:rPr>
          <w:highlight w:val="white"/>
        </w:rPr>
      </w:r>
    </w:p>
    <w:p>
      <w:pPr>
        <w:pStyle w:val="938"/>
        <w:rPr>
          <w:rFonts w:hint="eastAsia" w:ascii="宋体" w:hAnsi="宋体" w:eastAsia="宋体" w:cs="宋体"/>
          <w:highlight w:val="white"/>
        </w:rPr>
      </w:pPr>
      <w:r>
        <w:rPr>
          <w:rFonts w:hint="eastAsia" w:ascii="宋体" w:hAnsi="宋体" w:eastAsia="宋体" w:cs="宋体"/>
          <w:highlight w:val="white"/>
        </w:rPr>
      </w:r>
      <w:r>
        <w:rPr>
          <w:highlight w:val="white"/>
        </w:rPr>
      </w:r>
    </w:p>
    <w:p>
      <w:pPr>
        <w:jc w:val="center"/>
        <w:spacing w:line="588" w:lineRule="exact"/>
        <w:rPr>
          <w:rFonts w:hint="eastAsia" w:ascii="宋体" w:hAnsi="宋体" w:eastAsia="宋体" w:cs="宋体"/>
          <w:spacing w:val="6"/>
          <w:sz w:val="28"/>
          <w:szCs w:val="28"/>
          <w:highlight w:val="white"/>
        </w:rPr>
        <w:outlineLvl w:val="1"/>
      </w:pPr>
      <w:r>
        <w:rPr>
          <w:rFonts w:hint="eastAsia" w:ascii="宋体" w:hAnsi="宋体" w:eastAsia="宋体" w:cs="宋体"/>
          <w:sz w:val="28"/>
          <w:szCs w:val="28"/>
          <w:highlight w:val="white"/>
        </w:rPr>
        <w:t xml:space="preserve">8.</w:t>
      </w:r>
      <w:bookmarkStart w:id="5" w:name="OLE_LINK13"/>
      <w:r>
        <w:rPr>
          <w:highlight w:val="white"/>
        </w:rPr>
      </w:r>
      <w:bookmarkStart w:id="6" w:name="OLE_LINK14"/>
      <w:r>
        <w:rPr>
          <w:rFonts w:hint="eastAsia" w:ascii="宋体" w:hAnsi="宋体" w:eastAsia="宋体" w:cs="宋体"/>
          <w:spacing w:val="6"/>
          <w:sz w:val="28"/>
          <w:szCs w:val="28"/>
          <w:highlight w:val="white"/>
        </w:rPr>
        <w:t xml:space="preserve"> 残疾人福利性单位声明函</w:t>
      </w:r>
      <w:bookmarkEnd w:id="5"/>
      <w:r>
        <w:rPr>
          <w:highlight w:val="white"/>
        </w:rPr>
      </w:r>
      <w:bookmarkEnd w:id="6"/>
      <w:r>
        <w:rPr>
          <w:highlight w:val="white"/>
        </w:rPr>
      </w:r>
      <w:r>
        <w:rPr>
          <w:highlight w:val="white"/>
        </w:rPr>
      </w:r>
    </w:p>
    <w:p>
      <w:pPr>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rPr>
          <w:rFonts w:hint="eastAsia" w:ascii="宋体" w:hAnsi="宋体" w:eastAsia="宋体" w:cs="宋体"/>
          <w:sz w:val="24"/>
          <w:highlight w:val="white"/>
          <w:u w:val="single"/>
        </w:rPr>
      </w:pPr>
      <w:r>
        <w:rPr>
          <w:rFonts w:hint="eastAsia" w:ascii="宋体" w:hAnsi="宋体" w:eastAsia="宋体" w:cs="宋体"/>
          <w:sz w:val="24"/>
          <w:highlight w:val="white"/>
        </w:rPr>
        <w:t xml:space="preserve">项目名称：</w:t>
      </w:r>
      <w:r>
        <w:rPr>
          <w:rFonts w:hint="eastAsia" w:ascii="宋体" w:hAnsi="宋体" w:cs="宋体"/>
          <w:sz w:val="24"/>
          <w:highlight w:val="white"/>
          <w:u w:val="single"/>
          <w:lang w:eastAsia="zh-CN"/>
        </w:rPr>
        <w:t xml:space="preserve">大屯街道牛蒡粉剂提取物项目 </w:t>
      </w:r>
      <w:r>
        <w:rPr>
          <w:highlight w:val="white"/>
        </w:rPr>
      </w:r>
    </w:p>
    <w:p>
      <w:pPr>
        <w:rPr>
          <w:rFonts w:hint="eastAsia" w:ascii="宋体" w:hAnsi="宋体" w:eastAsia="宋体" w:cs="宋体"/>
          <w:sz w:val="24"/>
          <w:highlight w:val="white"/>
          <w:u w:val="single"/>
        </w:rPr>
      </w:pPr>
      <w:r>
        <w:rPr>
          <w:rFonts w:hint="eastAsia" w:ascii="宋体" w:hAnsi="宋体" w:eastAsia="宋体" w:cs="宋体"/>
          <w:sz w:val="24"/>
          <w:highlight w:val="white"/>
        </w:rPr>
        <w:t xml:space="preserve">项目编号：</w:t>
      </w:r>
      <w:r>
        <w:rPr>
          <w:rFonts w:hint="eastAsia" w:ascii="宋体" w:hAnsi="宋体" w:cs="宋体"/>
          <w:sz w:val="24"/>
          <w:highlight w:val="white"/>
          <w:u w:val="single"/>
          <w:lang w:eastAsia="zh-CN"/>
        </w:rPr>
        <w:t xml:space="preserve">JSZC-320322033-TYZB-G2026-0002</w:t>
      </w:r>
      <w:r>
        <w:rPr>
          <w:rFonts w:hint="eastAsia" w:ascii="宋体" w:hAnsi="宋体" w:eastAsia="宋体" w:cs="宋体"/>
          <w:sz w:val="24"/>
          <w:highlight w:val="white"/>
          <w:u w:val="single"/>
        </w:rPr>
        <w:t xml:space="preserve"> </w:t>
      </w:r>
      <w:r>
        <w:rPr>
          <w:highlight w:val="white"/>
        </w:rPr>
      </w:r>
    </w:p>
    <w:p>
      <w:pPr>
        <w:spacing w:line="588" w:lineRule="exact"/>
        <w:rPr>
          <w:rFonts w:hint="eastAsia" w:ascii="宋体" w:hAnsi="宋体" w:eastAsia="宋体" w:cs="宋体"/>
          <w:spacing w:val="6"/>
          <w:sz w:val="28"/>
          <w:szCs w:val="28"/>
          <w:highlight w:val="white"/>
        </w:rPr>
      </w:pPr>
      <w:r>
        <w:rPr>
          <w:rFonts w:hint="eastAsia" w:ascii="宋体" w:hAnsi="宋体" w:eastAsia="宋体" w:cs="宋体"/>
          <w:spacing w:val="6"/>
          <w:sz w:val="28"/>
          <w:szCs w:val="28"/>
          <w:highlight w:val="white"/>
        </w:rPr>
      </w:r>
      <w:r>
        <w:rPr>
          <w:highlight w:val="white"/>
        </w:rPr>
      </w:r>
    </w:p>
    <w:p>
      <w:pPr>
        <w:ind w:firstLine="584"/>
        <w:spacing w:line="588" w:lineRule="exact"/>
        <w:rPr>
          <w:rFonts w:hint="eastAsia" w:ascii="宋体" w:hAnsi="宋体" w:eastAsia="宋体" w:cs="宋体"/>
          <w:spacing w:val="6"/>
          <w:sz w:val="24"/>
          <w:szCs w:val="24"/>
          <w:highlight w:val="white"/>
        </w:rPr>
      </w:pPr>
      <w:r>
        <w:rPr>
          <w:rFonts w:hint="eastAsia" w:ascii="宋体" w:hAnsi="宋体" w:eastAsia="宋体" w:cs="宋体"/>
          <w:spacing w:val="6"/>
          <w:sz w:val="24"/>
          <w:szCs w:val="24"/>
          <w:highlight w:val="white"/>
        </w:rPr>
        <w:t xml:space="preserve">本单位郑重声明，根据《财政部 民政部 中国残疾人联合会关于促进残疾人就业政府采购政策的通知》（财库</w:t>
      </w:r>
      <w:r>
        <w:rPr>
          <w:rFonts w:hint="eastAsia" w:ascii="宋体" w:hAnsi="宋体" w:eastAsia="宋体" w:cs="宋体"/>
          <w:sz w:val="24"/>
          <w:szCs w:val="24"/>
          <w:highlight w:val="white"/>
        </w:rPr>
        <w:t xml:space="preserve">〔2017〕 141</w:t>
      </w:r>
      <w:r>
        <w:rPr>
          <w:rFonts w:hint="eastAsia" w:ascii="宋体" w:hAnsi="宋体" w:eastAsia="宋体" w:cs="宋体"/>
          <w:spacing w:val="6"/>
          <w:sz w:val="24"/>
          <w:szCs w:val="24"/>
          <w:highlight w:val="white"/>
        </w:rPr>
        <w:t xml:space="preserve">号）的规定，本单位为符合条件的残疾人福利性单位，且本单位参加</w:t>
      </w:r>
      <w:r>
        <w:rPr>
          <w:rFonts w:hint="eastAsia" w:ascii="宋体" w:hAnsi="宋体" w:cs="宋体"/>
          <w:spacing w:val="6"/>
          <w:sz w:val="24"/>
          <w:szCs w:val="24"/>
          <w:highlight w:val="white"/>
          <w:u w:val="single"/>
          <w:lang w:eastAsia="zh-CN"/>
        </w:rPr>
        <w:t xml:space="preserve">沛县大屯街道办事处</w:t>
      </w:r>
      <w:r>
        <w:rPr>
          <w:rFonts w:hint="eastAsia" w:ascii="宋体" w:hAnsi="宋体" w:eastAsia="宋体" w:cs="宋体"/>
          <w:spacing w:val="6"/>
          <w:sz w:val="24"/>
          <w:szCs w:val="24"/>
          <w:highlight w:val="white"/>
        </w:rPr>
        <w:t xml:space="preserve">单位的</w:t>
      </w:r>
      <w:r>
        <w:rPr>
          <w:rFonts w:hint="eastAsia" w:ascii="宋体" w:hAnsi="宋体" w:cs="宋体"/>
          <w:spacing w:val="6"/>
          <w:sz w:val="24"/>
          <w:szCs w:val="24"/>
          <w:highlight w:val="white"/>
          <w:u w:val="single"/>
          <w:lang w:eastAsia="zh-CN"/>
        </w:rPr>
        <w:t xml:space="preserve">大屯街道牛蒡粉剂提取物项目 </w:t>
      </w:r>
      <w:r>
        <w:rPr>
          <w:rFonts w:hint="eastAsia" w:ascii="宋体" w:hAnsi="宋体" w:eastAsia="宋体" w:cs="宋体"/>
          <w:spacing w:val="6"/>
          <w:sz w:val="24"/>
          <w:szCs w:val="24"/>
          <w:highlight w:val="white"/>
        </w:rPr>
        <w:t xml:space="preserve">采购活动提供服务，或者提供其他残疾人福利性单位制造的货物（不包括使用非残疾人福利性单位注册商标的货物）。</w:t>
      </w:r>
      <w:r>
        <w:rPr>
          <w:highlight w:val="white"/>
        </w:rPr>
      </w:r>
    </w:p>
    <w:p>
      <w:pPr>
        <w:ind w:firstLine="584"/>
        <w:spacing w:line="588" w:lineRule="exact"/>
        <w:rPr>
          <w:rFonts w:hint="eastAsia" w:ascii="宋体" w:hAnsi="宋体" w:eastAsia="宋体" w:cs="宋体"/>
          <w:spacing w:val="6"/>
          <w:sz w:val="24"/>
          <w:szCs w:val="24"/>
          <w:highlight w:val="white"/>
        </w:rPr>
      </w:pPr>
      <w:r>
        <w:rPr>
          <w:rFonts w:hint="eastAsia" w:ascii="宋体" w:hAnsi="宋体" w:eastAsia="宋体" w:cs="宋体"/>
          <w:spacing w:val="6"/>
          <w:sz w:val="24"/>
          <w:szCs w:val="24"/>
          <w:highlight w:val="white"/>
        </w:rPr>
        <w:t xml:space="preserve">本单位对上述声明的真实性负责。如有虚假，将依法承担相应责任。</w:t>
      </w:r>
      <w:r>
        <w:rPr>
          <w:highlight w:val="white"/>
        </w:rPr>
      </w:r>
    </w:p>
    <w:p>
      <w:pPr>
        <w:ind w:firstLine="584"/>
        <w:spacing w:line="588" w:lineRule="exact"/>
        <w:rPr>
          <w:rFonts w:hint="eastAsia" w:ascii="宋体" w:hAnsi="宋体" w:eastAsia="宋体" w:cs="宋体"/>
          <w:spacing w:val="6"/>
          <w:sz w:val="24"/>
          <w:szCs w:val="24"/>
          <w:highlight w:val="white"/>
        </w:rPr>
      </w:pPr>
      <w:r>
        <w:rPr>
          <w:rFonts w:hint="eastAsia" w:ascii="宋体" w:hAnsi="宋体" w:eastAsia="宋体" w:cs="宋体"/>
          <w:spacing w:val="6"/>
          <w:sz w:val="24"/>
          <w:szCs w:val="24"/>
          <w:highlight w:val="white"/>
        </w:rPr>
      </w:r>
      <w:r>
        <w:rPr>
          <w:highlight w:val="white"/>
        </w:rPr>
      </w:r>
    </w:p>
    <w:p>
      <w:pPr>
        <w:ind w:firstLine="584"/>
        <w:spacing w:line="588" w:lineRule="exact"/>
        <w:rPr>
          <w:rFonts w:hint="eastAsia" w:ascii="宋体" w:hAnsi="宋体" w:eastAsia="宋体" w:cs="宋体"/>
          <w:spacing w:val="6"/>
          <w:sz w:val="24"/>
          <w:szCs w:val="24"/>
          <w:highlight w:val="white"/>
        </w:rPr>
      </w:pPr>
      <w:r>
        <w:rPr>
          <w:rFonts w:hint="eastAsia" w:ascii="宋体" w:hAnsi="宋体" w:eastAsia="宋体" w:cs="宋体"/>
          <w:spacing w:val="6"/>
          <w:sz w:val="24"/>
          <w:szCs w:val="24"/>
          <w:highlight w:val="white"/>
        </w:rPr>
      </w:r>
      <w:r>
        <w:rPr>
          <w:highlight w:val="white"/>
        </w:rPr>
      </w:r>
    </w:p>
    <w:p>
      <w:pPr>
        <w:ind w:right="-58" w:firstLine="584"/>
        <w:jc w:val="center"/>
        <w:spacing w:line="588" w:lineRule="exact"/>
        <w:tabs>
          <w:tab w:val="left" w:pos="4860" w:leader="none"/>
        </w:tabs>
        <w:rPr>
          <w:rFonts w:hint="eastAsia" w:ascii="宋体" w:hAnsi="宋体" w:eastAsia="宋体" w:cs="宋体"/>
          <w:spacing w:val="6"/>
          <w:sz w:val="24"/>
          <w:szCs w:val="24"/>
          <w:highlight w:val="white"/>
        </w:rPr>
      </w:pPr>
      <w:r>
        <w:rPr>
          <w:rFonts w:hint="eastAsia" w:ascii="宋体" w:hAnsi="宋体" w:eastAsia="宋体" w:cs="宋体"/>
          <w:spacing w:val="6"/>
          <w:sz w:val="24"/>
          <w:szCs w:val="24"/>
          <w:highlight w:val="white"/>
        </w:rPr>
        <w:t xml:space="preserve">                  单位名称</w:t>
      </w:r>
      <w:r>
        <w:rPr>
          <w:rFonts w:hint="eastAsia" w:ascii="宋体" w:hAnsi="宋体" w:eastAsia="宋体" w:cs="宋体"/>
          <w:spacing w:val="6"/>
          <w:sz w:val="24"/>
          <w:szCs w:val="24"/>
          <w:highlight w:val="white"/>
          <w:u w:val="single"/>
        </w:rPr>
        <w:t xml:space="preserve">         </w:t>
      </w:r>
      <w:r>
        <w:rPr>
          <w:rFonts w:hint="eastAsia" w:ascii="宋体" w:hAnsi="宋体" w:eastAsia="宋体" w:cs="宋体"/>
          <w:spacing w:val="6"/>
          <w:sz w:val="24"/>
          <w:szCs w:val="24"/>
          <w:highlight w:val="white"/>
        </w:rPr>
        <w:t xml:space="preserve">（电子签章）：</w:t>
      </w:r>
      <w:r>
        <w:rPr>
          <w:highlight w:val="white"/>
        </w:rPr>
      </w:r>
    </w:p>
    <w:p>
      <w:pPr>
        <w:ind w:right="1560" w:firstLine="584"/>
        <w:jc w:val="center"/>
        <w:spacing w:line="588" w:lineRule="exact"/>
        <w:tabs>
          <w:tab w:val="left" w:pos="4860" w:leader="none"/>
        </w:tabs>
        <w:rPr>
          <w:rFonts w:hint="eastAsia" w:ascii="宋体" w:hAnsi="宋体" w:eastAsia="宋体" w:cs="宋体"/>
          <w:spacing w:val="6"/>
          <w:sz w:val="24"/>
          <w:szCs w:val="24"/>
          <w:highlight w:val="white"/>
        </w:rPr>
      </w:pPr>
      <w:r>
        <w:rPr>
          <w:rFonts w:hint="eastAsia" w:ascii="宋体" w:hAnsi="宋体" w:eastAsia="宋体" w:cs="宋体"/>
          <w:spacing w:val="6"/>
          <w:sz w:val="24"/>
          <w:szCs w:val="24"/>
          <w:highlight w:val="white"/>
        </w:rPr>
        <w:t xml:space="preserve">       日  期：</w:t>
      </w:r>
      <w:r>
        <w:rPr>
          <w:highlight w:val="white"/>
        </w:rPr>
      </w:r>
    </w:p>
    <w:p>
      <w:pPr>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说明：</w:t>
      </w:r>
      <w:r>
        <w:rPr>
          <w:highlight w:val="white"/>
        </w:rPr>
      </w:r>
    </w:p>
    <w:p>
      <w:pPr>
        <w:ind w:firstLine="560"/>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中标、成交供应商为残疾人福利性单位的，采购人或者其委托的采购代理机构应当随中标、成交结果同时公告其《残疾人福利性单位声明函》，接受社会监督。</w:t>
      </w:r>
      <w:r>
        <w:rPr>
          <w:highlight w:val="white"/>
        </w:rPr>
      </w:r>
    </w:p>
    <w:p>
      <w:pPr>
        <w:ind w:firstLine="560"/>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供应商提供的《残疾人福利性单位声明函》与事实不符的，依照《政府采购法》第七十七条第一款的规定追究法律责任。</w:t>
      </w:r>
      <w:r>
        <w:rPr>
          <w:highlight w:val="white"/>
        </w:rPr>
      </w:r>
    </w:p>
    <w:p>
      <w:pPr>
        <w:ind w:firstLine="560"/>
        <w:jc w:val="left"/>
        <w:widowControl/>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ind w:firstLine="560"/>
        <w:jc w:val="left"/>
        <w:widowControl/>
        <w:rPr>
          <w:rFonts w:hint="eastAsia" w:ascii="宋体" w:hAnsi="宋体" w:eastAsia="宋体" w:cs="宋体"/>
          <w:sz w:val="28"/>
          <w:szCs w:val="28"/>
          <w:highlight w:val="white"/>
        </w:rPr>
      </w:pPr>
      <w:r>
        <w:rPr>
          <w:rFonts w:hint="eastAsia" w:ascii="宋体" w:hAnsi="宋体" w:eastAsia="宋体" w:cs="宋体"/>
          <w:sz w:val="28"/>
          <w:szCs w:val="28"/>
          <w:highlight w:val="white"/>
        </w:rPr>
      </w:r>
      <w:r>
        <w:rPr>
          <w:highlight w:val="white"/>
        </w:rPr>
      </w:r>
    </w:p>
    <w:p>
      <w:pPr>
        <w:ind w:firstLine="600"/>
        <w:jc w:val="left"/>
        <w:widowControl/>
        <w:rPr>
          <w:rFonts w:hint="eastAsia" w:ascii="宋体" w:hAnsi="宋体" w:eastAsia="宋体" w:cs="宋体"/>
          <w:sz w:val="30"/>
          <w:szCs w:val="30"/>
          <w:highlight w:val="white"/>
        </w:rPr>
      </w:pPr>
      <w:r>
        <w:rPr>
          <w:rFonts w:hint="eastAsia" w:ascii="宋体" w:hAnsi="宋体" w:eastAsia="宋体" w:cs="宋体"/>
          <w:sz w:val="30"/>
          <w:szCs w:val="30"/>
          <w:highlight w:val="white"/>
        </w:rPr>
      </w:r>
      <w:r>
        <w:rPr>
          <w:highlight w:val="white"/>
        </w:rPr>
      </w:r>
    </w:p>
    <w:p>
      <w:pPr>
        <w:pStyle w:val="938"/>
        <w:rPr>
          <w:rFonts w:hint="eastAsia" w:ascii="宋体" w:hAnsi="宋体" w:eastAsia="宋体" w:cs="宋体"/>
          <w:highlight w:val="white"/>
        </w:rPr>
      </w:pPr>
      <w:r>
        <w:rPr>
          <w:rFonts w:hint="eastAsia" w:ascii="宋体" w:hAnsi="宋体" w:eastAsia="宋体" w:cs="宋体"/>
          <w:highlight w:val="white"/>
        </w:rPr>
      </w:r>
      <w:r>
        <w:rPr>
          <w:highlight w:val="white"/>
        </w:rPr>
      </w:r>
    </w:p>
    <w:p>
      <w:pPr>
        <w:pStyle w:val="949"/>
        <w:rPr>
          <w:rFonts w:hint="eastAsia"/>
          <w:highlight w:val="white"/>
        </w:rPr>
      </w:pPr>
      <w:r>
        <w:rPr>
          <w:rFonts w:hint="eastAsia"/>
          <w:highlight w:val="white"/>
        </w:rPr>
      </w:r>
      <w:r>
        <w:rPr>
          <w:highlight w:val="white"/>
        </w:rPr>
      </w:r>
    </w:p>
    <w:p>
      <w:pPr>
        <w:rPr>
          <w:rFonts w:hint="eastAsia" w:ascii="宋体" w:hAnsi="宋体" w:eastAsia="宋体" w:cs="宋体"/>
          <w:highlight w:val="white"/>
        </w:rPr>
      </w:pPr>
      <w:r>
        <w:rPr>
          <w:rFonts w:hint="eastAsia" w:ascii="宋体" w:hAnsi="宋体" w:eastAsia="宋体" w:cs="宋体"/>
          <w:highlight w:val="white"/>
        </w:rPr>
      </w:r>
      <w:r>
        <w:rPr>
          <w:highlight w:val="white"/>
        </w:rPr>
      </w:r>
    </w:p>
    <w:p>
      <w:pPr>
        <w:pStyle w:val="936"/>
        <w:rPr>
          <w:rFonts w:hint="eastAsia" w:ascii="宋体" w:hAnsi="宋体" w:eastAsia="宋体" w:cs="宋体"/>
          <w:highlight w:val="white"/>
        </w:rPr>
      </w:pPr>
      <w:r>
        <w:rPr>
          <w:rFonts w:hint="eastAsia" w:ascii="宋体" w:hAnsi="宋体" w:eastAsia="宋体" w:cs="宋体"/>
          <w:highlight w:val="white"/>
        </w:rPr>
      </w:r>
      <w:r>
        <w:rPr>
          <w:highlight w:val="white"/>
        </w:rPr>
      </w:r>
    </w:p>
    <w:p>
      <w:pPr>
        <w:pStyle w:val="954"/>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600"/>
        <w:jc w:val="left"/>
        <w:widowControl/>
        <w:rPr>
          <w:rFonts w:hint="eastAsia" w:ascii="宋体" w:hAnsi="宋体" w:eastAsia="宋体" w:cs="宋体"/>
          <w:sz w:val="30"/>
          <w:szCs w:val="30"/>
          <w:highlight w:val="white"/>
        </w:rPr>
      </w:pPr>
      <w:r>
        <w:rPr>
          <w:rFonts w:hint="eastAsia" w:ascii="宋体" w:hAnsi="宋体" w:eastAsia="宋体" w:cs="宋体"/>
          <w:sz w:val="30"/>
          <w:szCs w:val="30"/>
          <w:highlight w:val="white"/>
        </w:rPr>
      </w:r>
      <w:r>
        <w:rPr>
          <w:highlight w:val="white"/>
        </w:rPr>
      </w:r>
    </w:p>
    <w:p>
      <w:pPr>
        <w:jc w:val="center"/>
        <w:rPr>
          <w:rFonts w:hint="eastAsia" w:ascii="宋体" w:hAnsi="宋体" w:eastAsia="宋体" w:cs="宋体"/>
          <w:bCs/>
          <w:sz w:val="28"/>
          <w:szCs w:val="28"/>
          <w:highlight w:val="white"/>
        </w:rPr>
        <w:outlineLvl w:val="1"/>
      </w:pPr>
      <w:r>
        <w:rPr>
          <w:rFonts w:hint="eastAsia" w:ascii="宋体" w:hAnsi="宋体" w:eastAsia="宋体" w:cs="宋体"/>
          <w:sz w:val="28"/>
          <w:szCs w:val="28"/>
          <w:highlight w:val="white"/>
        </w:rPr>
        <w:t xml:space="preserve">9.</w:t>
      </w:r>
      <w:r>
        <w:rPr>
          <w:rFonts w:hint="eastAsia" w:ascii="宋体" w:hAnsi="宋体" w:eastAsia="宋体" w:cs="宋体"/>
          <w:bCs/>
          <w:sz w:val="28"/>
          <w:szCs w:val="28"/>
          <w:highlight w:val="white"/>
        </w:rPr>
        <w:t xml:space="preserve"> 具备履行合同所必需的设备和专业技术能力的书面声明</w:t>
      </w:r>
      <w:r>
        <w:rPr>
          <w:highlight w:val="white"/>
        </w:rPr>
      </w:r>
    </w:p>
    <w:p>
      <w:pPr>
        <w:jc w:val="center"/>
        <w:rPr>
          <w:rFonts w:hint="eastAsia" w:ascii="宋体" w:hAnsi="宋体" w:eastAsia="宋体" w:cs="宋体"/>
          <w:sz w:val="28"/>
          <w:szCs w:val="28"/>
          <w:highlight w:val="white"/>
        </w:rPr>
      </w:pPr>
      <w:r>
        <w:rPr>
          <w:rFonts w:hint="eastAsia" w:ascii="宋体" w:hAnsi="宋体" w:eastAsia="宋体" w:cs="宋体"/>
          <w:bCs/>
          <w:sz w:val="28"/>
          <w:szCs w:val="28"/>
          <w:highlight w:val="white"/>
        </w:rPr>
        <w:t xml:space="preserve">（附证明材料</w:t>
      </w:r>
      <w:r>
        <w:rPr>
          <w:rFonts w:hint="eastAsia" w:ascii="宋体" w:hAnsi="宋体" w:eastAsia="宋体" w:cs="宋体"/>
          <w:sz w:val="28"/>
          <w:szCs w:val="28"/>
          <w:highlight w:val="white"/>
        </w:rPr>
        <w:t xml:space="preserve">原件的扫描件</w:t>
      </w:r>
      <w:r>
        <w:rPr>
          <w:rFonts w:hint="eastAsia" w:ascii="宋体" w:hAnsi="宋体" w:eastAsia="宋体" w:cs="宋体"/>
          <w:bCs/>
          <w:sz w:val="28"/>
          <w:szCs w:val="28"/>
          <w:highlight w:val="white"/>
        </w:rPr>
        <w:t xml:space="preserve">）</w:t>
      </w:r>
      <w:r>
        <w:rPr>
          <w:highlight w:val="white"/>
        </w:rPr>
      </w:r>
    </w:p>
    <w:p>
      <w:pPr>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rPr>
          <w:rFonts w:hint="eastAsia" w:ascii="宋体" w:hAnsi="宋体" w:eastAsia="宋体" w:cs="宋体"/>
          <w:sz w:val="24"/>
          <w:highlight w:val="white"/>
          <w:u w:val="single"/>
        </w:rPr>
      </w:pPr>
      <w:r>
        <w:rPr>
          <w:rFonts w:hint="eastAsia" w:ascii="宋体" w:hAnsi="宋体" w:eastAsia="宋体" w:cs="宋体"/>
          <w:sz w:val="24"/>
          <w:highlight w:val="white"/>
        </w:rPr>
        <w:t xml:space="preserve">项目名称：</w:t>
      </w:r>
      <w:r>
        <w:rPr>
          <w:rFonts w:hint="eastAsia" w:ascii="宋体" w:hAnsi="宋体" w:cs="宋体"/>
          <w:sz w:val="24"/>
          <w:highlight w:val="white"/>
          <w:u w:val="single"/>
          <w:lang w:eastAsia="zh-CN"/>
        </w:rPr>
        <w:t xml:space="preserve">大屯街道牛蒡粉剂提取物项目 </w:t>
      </w:r>
      <w:r>
        <w:rPr>
          <w:highlight w:val="white"/>
        </w:rPr>
      </w:r>
    </w:p>
    <w:p>
      <w:pPr>
        <w:rPr>
          <w:rFonts w:hint="eastAsia" w:ascii="宋体" w:hAnsi="宋体" w:eastAsia="宋体" w:cs="宋体"/>
          <w:sz w:val="24"/>
          <w:highlight w:val="white"/>
          <w:u w:val="single"/>
        </w:rPr>
      </w:pPr>
      <w:r>
        <w:rPr>
          <w:rFonts w:hint="eastAsia" w:ascii="宋体" w:hAnsi="宋体" w:eastAsia="宋体" w:cs="宋体"/>
          <w:sz w:val="24"/>
          <w:highlight w:val="white"/>
        </w:rPr>
        <w:t xml:space="preserve">项目编号：</w:t>
      </w:r>
      <w:r>
        <w:rPr>
          <w:rFonts w:hint="eastAsia" w:ascii="宋体" w:hAnsi="宋体" w:cs="宋体"/>
          <w:sz w:val="24"/>
          <w:szCs w:val="21"/>
          <w:highlight w:val="white"/>
          <w:u w:val="single"/>
          <w:lang w:eastAsia="zh-CN"/>
        </w:rPr>
        <w:t xml:space="preserve">JSZC-320322033-TYZB-G2026-0002</w:t>
      </w:r>
      <w:r>
        <w:rPr>
          <w:rFonts w:hint="eastAsia" w:ascii="宋体" w:hAnsi="宋体" w:eastAsia="宋体" w:cs="宋体"/>
          <w:sz w:val="24"/>
          <w:highlight w:val="white"/>
          <w:u w:val="single"/>
        </w:rPr>
        <w:t xml:space="preserve"> </w:t>
      </w:r>
      <w:r>
        <w:rPr>
          <w:highlight w:val="white"/>
        </w:rPr>
      </w:r>
    </w:p>
    <w:p>
      <w:pPr>
        <w:ind w:firstLine="480"/>
        <w:jc w:val="left"/>
        <w:widowControl/>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jc w:val="left"/>
        <w:spacing w:line="360" w:lineRule="auto"/>
        <w:rPr>
          <w:rFonts w:hint="eastAsia" w:ascii="宋体" w:hAnsi="宋体" w:cs="宋体"/>
          <w:sz w:val="24"/>
          <w:highlight w:val="white"/>
        </w:rPr>
      </w:pPr>
      <w:r>
        <w:rPr>
          <w:rFonts w:hint="eastAsia" w:ascii="宋体" w:hAnsi="宋体" w:cs="宋体"/>
          <w:sz w:val="24"/>
          <w:highlight w:val="white"/>
        </w:rPr>
        <w:t xml:space="preserve">  本单位郑重声明：本单位具备履行合同（项目名称：</w:t>
      </w:r>
      <w:r>
        <w:rPr>
          <w:rFonts w:hint="eastAsia" w:ascii="宋体" w:hAnsi="宋体" w:cs="宋体"/>
          <w:sz w:val="24"/>
          <w:highlight w:val="white"/>
          <w:u w:val="single"/>
        </w:rPr>
        <w:t xml:space="preserve">                 </w:t>
      </w:r>
      <w:r>
        <w:rPr>
          <w:rFonts w:hint="eastAsia" w:ascii="宋体" w:hAnsi="宋体" w:cs="宋体"/>
          <w:sz w:val="24"/>
          <w:highlight w:val="white"/>
        </w:rPr>
        <w:t xml:space="preserve">，项目编号：</w:t>
      </w:r>
      <w:r>
        <w:rPr>
          <w:rFonts w:hint="eastAsia" w:ascii="宋体" w:hAnsi="宋体" w:cs="宋体"/>
          <w:sz w:val="24"/>
          <w:highlight w:val="white"/>
          <w:u w:val="single"/>
        </w:rPr>
        <w:t xml:space="preserve">           </w:t>
      </w:r>
      <w:r>
        <w:rPr>
          <w:rFonts w:hint="eastAsia" w:ascii="宋体" w:hAnsi="宋体" w:cs="宋体"/>
          <w:sz w:val="24"/>
          <w:highlight w:val="white"/>
        </w:rPr>
        <w:t xml:space="preserve">）所必需的设备和专业技术能力，具体为：</w:t>
      </w:r>
      <w:r>
        <w:rPr>
          <w:highlight w:val="white"/>
        </w:rPr>
      </w:r>
    </w:p>
    <w:p>
      <w:pPr>
        <w:jc w:val="left"/>
        <w:spacing w:line="360" w:lineRule="auto"/>
        <w:rPr>
          <w:rFonts w:hint="eastAsia" w:ascii="宋体" w:hAnsi="宋体" w:cs="宋体"/>
          <w:sz w:val="24"/>
          <w:highlight w:val="white"/>
        </w:rPr>
      </w:pPr>
      <w:r>
        <w:rPr>
          <w:rFonts w:hint="eastAsia" w:ascii="宋体" w:hAnsi="宋体" w:cs="宋体"/>
          <w:sz w:val="24"/>
          <w:highlight w:val="white"/>
        </w:rPr>
        <w:t xml:space="preserve">设备：</w:t>
      </w:r>
      <w:r>
        <w:rPr>
          <w:highlight w:val="white"/>
        </w:rPr>
      </w:r>
    </w:p>
    <w:p>
      <w:pPr>
        <w:jc w:val="left"/>
        <w:spacing w:line="360" w:lineRule="auto"/>
        <w:rPr>
          <w:rFonts w:hint="eastAsia" w:ascii="宋体" w:hAnsi="宋体" w:cs="宋体"/>
          <w:sz w:val="24"/>
          <w:highlight w:val="white"/>
        </w:rPr>
      </w:pPr>
      <w:r>
        <w:rPr>
          <w:rFonts w:hint="eastAsia" w:ascii="宋体" w:hAnsi="宋体" w:cs="宋体"/>
          <w:sz w:val="24"/>
          <w:highlight w:val="white"/>
        </w:rPr>
        <w:t xml:space="preserve">1、（证明材料复印件附后）</w:t>
      </w:r>
      <w:r>
        <w:rPr>
          <w:highlight w:val="white"/>
        </w:rPr>
      </w:r>
    </w:p>
    <w:p>
      <w:pPr>
        <w:jc w:val="left"/>
        <w:spacing w:line="360" w:lineRule="auto"/>
        <w:rPr>
          <w:rFonts w:hint="eastAsia" w:ascii="宋体" w:hAnsi="宋体" w:cs="宋体"/>
          <w:sz w:val="24"/>
          <w:highlight w:val="white"/>
        </w:rPr>
      </w:pPr>
      <w:r>
        <w:rPr>
          <w:rFonts w:hint="eastAsia" w:ascii="宋体" w:hAnsi="宋体" w:cs="宋体"/>
          <w:sz w:val="24"/>
          <w:highlight w:val="white"/>
        </w:rPr>
        <w:t xml:space="preserve">2、（证明材料复印件附后）</w:t>
      </w:r>
      <w:r>
        <w:rPr>
          <w:highlight w:val="white"/>
        </w:rPr>
      </w:r>
    </w:p>
    <w:p>
      <w:pPr>
        <w:jc w:val="left"/>
        <w:spacing w:line="360" w:lineRule="auto"/>
        <w:rPr>
          <w:rFonts w:hint="eastAsia" w:ascii="宋体" w:hAnsi="宋体" w:cs="宋体"/>
          <w:sz w:val="24"/>
          <w:highlight w:val="white"/>
        </w:rPr>
      </w:pPr>
      <w:r>
        <w:rPr>
          <w:rFonts w:hint="eastAsia" w:ascii="宋体" w:hAnsi="宋体" w:cs="宋体"/>
          <w:sz w:val="24"/>
          <w:highlight w:val="white"/>
        </w:rPr>
        <w:t xml:space="preserve">3、（证明材料复印件附后）</w:t>
      </w:r>
      <w:r>
        <w:rPr>
          <w:highlight w:val="white"/>
        </w:rPr>
      </w:r>
    </w:p>
    <w:p>
      <w:pPr>
        <w:jc w:val="center"/>
        <w:spacing w:line="360" w:lineRule="auto"/>
        <w:rPr>
          <w:rFonts w:hint="eastAsia" w:ascii="宋体" w:hAnsi="宋体" w:cs="宋体"/>
          <w:sz w:val="24"/>
          <w:highlight w:val="white"/>
        </w:rPr>
      </w:pPr>
      <w:r>
        <w:rPr>
          <w:rFonts w:hint="eastAsia" w:ascii="宋体" w:hAnsi="宋体" w:cs="宋体"/>
          <w:sz w:val="24"/>
          <w:highlight w:val="white"/>
        </w:rPr>
        <w:t xml:space="preserve">…………</w:t>
      </w:r>
      <w:r>
        <w:rPr>
          <w:highlight w:val="white"/>
        </w:rPr>
      </w:r>
    </w:p>
    <w:p>
      <w:pPr>
        <w:jc w:val="left"/>
        <w:spacing w:line="360" w:lineRule="auto"/>
        <w:rPr>
          <w:rFonts w:hint="eastAsia" w:ascii="宋体" w:hAnsi="宋体" w:cs="宋体"/>
          <w:sz w:val="24"/>
          <w:highlight w:val="white"/>
        </w:rPr>
      </w:pPr>
      <w:r>
        <w:rPr>
          <w:rFonts w:hint="eastAsia" w:ascii="宋体" w:hAnsi="宋体" w:cs="宋体"/>
          <w:sz w:val="24"/>
          <w:highlight w:val="white"/>
        </w:rPr>
        <w:t xml:space="preserve">专业技术能力：</w:t>
      </w:r>
      <w:r>
        <w:rPr>
          <w:highlight w:val="white"/>
        </w:rPr>
      </w:r>
    </w:p>
    <w:p>
      <w:pPr>
        <w:jc w:val="left"/>
        <w:spacing w:line="360" w:lineRule="auto"/>
        <w:rPr>
          <w:rFonts w:hint="eastAsia" w:ascii="宋体" w:hAnsi="宋体" w:cs="宋体"/>
          <w:sz w:val="24"/>
          <w:highlight w:val="white"/>
        </w:rPr>
      </w:pPr>
      <w:r>
        <w:rPr>
          <w:rFonts w:hint="eastAsia" w:ascii="宋体" w:hAnsi="宋体" w:cs="宋体"/>
          <w:sz w:val="24"/>
          <w:highlight w:val="white"/>
        </w:rPr>
        <w:t xml:space="preserve">1、（证明材料复印件附后）</w:t>
      </w:r>
      <w:r>
        <w:rPr>
          <w:highlight w:val="white"/>
        </w:rPr>
      </w:r>
    </w:p>
    <w:p>
      <w:pPr>
        <w:jc w:val="left"/>
        <w:spacing w:line="360" w:lineRule="auto"/>
        <w:rPr>
          <w:rFonts w:hint="eastAsia" w:ascii="宋体" w:hAnsi="宋体" w:cs="宋体"/>
          <w:sz w:val="24"/>
          <w:highlight w:val="white"/>
        </w:rPr>
      </w:pPr>
      <w:r>
        <w:rPr>
          <w:rFonts w:hint="eastAsia" w:ascii="宋体" w:hAnsi="宋体" w:cs="宋体"/>
          <w:sz w:val="24"/>
          <w:highlight w:val="white"/>
        </w:rPr>
        <w:t xml:space="preserve">2、（证明材料复印件附后）</w:t>
      </w:r>
      <w:r>
        <w:rPr>
          <w:highlight w:val="white"/>
        </w:rPr>
      </w:r>
    </w:p>
    <w:p>
      <w:pPr>
        <w:jc w:val="left"/>
        <w:spacing w:line="360" w:lineRule="auto"/>
        <w:rPr>
          <w:rFonts w:hint="eastAsia" w:ascii="宋体" w:hAnsi="宋体" w:cs="宋体"/>
          <w:sz w:val="24"/>
          <w:highlight w:val="white"/>
        </w:rPr>
      </w:pPr>
      <w:r>
        <w:rPr>
          <w:rFonts w:hint="eastAsia" w:ascii="宋体" w:hAnsi="宋体" w:cs="宋体"/>
          <w:sz w:val="24"/>
          <w:highlight w:val="white"/>
        </w:rPr>
        <w:t xml:space="preserve">3、（证明材料复印件附后）</w:t>
      </w:r>
      <w:r>
        <w:rPr>
          <w:highlight w:val="white"/>
        </w:rPr>
      </w:r>
    </w:p>
    <w:p>
      <w:pPr>
        <w:jc w:val="left"/>
        <w:spacing w:line="360" w:lineRule="auto"/>
        <w:rPr>
          <w:rFonts w:hint="eastAsia" w:ascii="宋体" w:hAnsi="宋体" w:cs="宋体"/>
          <w:sz w:val="24"/>
          <w:highlight w:val="white"/>
        </w:rPr>
      </w:pPr>
      <w:r>
        <w:rPr>
          <w:rFonts w:hint="eastAsia" w:ascii="宋体" w:hAnsi="宋体" w:cs="宋体"/>
          <w:sz w:val="24"/>
          <w:highlight w:val="white"/>
        </w:rPr>
        <w:t xml:space="preserve">…………</w:t>
      </w:r>
      <w:r>
        <w:rPr>
          <w:highlight w:val="white"/>
        </w:rP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特此声明。</w:t>
      </w:r>
      <w:r>
        <w:rPr>
          <w:highlight w:val="white"/>
        </w:rP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本单位对上述声明的真实性负责。如有虚假，将依法承担相应责任。</w:t>
      </w:r>
      <w:r>
        <w:rPr>
          <w:highlight w:val="white"/>
        </w:rPr>
      </w:r>
    </w:p>
    <w:p>
      <w:pPr>
        <w:ind w:firstLine="480"/>
        <w:jc w:val="left"/>
        <w:rPr>
          <w:rFonts w:hint="eastAsia" w:ascii="宋体" w:hAnsi="宋体" w:cs="宋体"/>
          <w:sz w:val="24"/>
          <w:highlight w:val="white"/>
        </w:rPr>
      </w:pPr>
      <w:r>
        <w:rPr>
          <w:rFonts w:hint="eastAsia" w:ascii="宋体" w:hAnsi="宋体" w:cs="宋体"/>
          <w:sz w:val="24"/>
          <w:highlight w:val="white"/>
        </w:rPr>
      </w:r>
      <w:r>
        <w:rPr>
          <w:highlight w:val="white"/>
        </w:rPr>
      </w:r>
    </w:p>
    <w:p>
      <w:pPr>
        <w:ind w:firstLine="480"/>
        <w:jc w:val="left"/>
        <w:rPr>
          <w:rFonts w:hint="eastAsia" w:ascii="宋体" w:hAnsi="宋体" w:cs="宋体"/>
          <w:sz w:val="24"/>
          <w:highlight w:val="white"/>
        </w:rPr>
      </w:pPr>
      <w:r>
        <w:rPr>
          <w:rFonts w:hint="eastAsia" w:ascii="宋体" w:hAnsi="宋体" w:cs="宋体"/>
          <w:sz w:val="24"/>
          <w:highlight w:val="white"/>
        </w:rPr>
      </w:r>
      <w:r>
        <w:rPr>
          <w:highlight w:val="white"/>
        </w:rPr>
      </w:r>
    </w:p>
    <w:p>
      <w:pPr>
        <w:ind w:firstLine="480"/>
        <w:jc w:val="left"/>
        <w:rPr>
          <w:rFonts w:hint="eastAsia" w:ascii="宋体" w:hAnsi="宋体" w:cs="宋体"/>
          <w:sz w:val="24"/>
          <w:highlight w:val="white"/>
        </w:rPr>
      </w:pPr>
      <w:r>
        <w:rPr>
          <w:rFonts w:hint="eastAsia" w:ascii="宋体" w:hAnsi="宋体" w:cs="宋体"/>
          <w:sz w:val="24"/>
          <w:highlight w:val="white"/>
        </w:rPr>
      </w:r>
      <w:r>
        <w:rPr>
          <w:highlight w:val="white"/>
        </w:rPr>
      </w:r>
    </w:p>
    <w:p>
      <w:pPr>
        <w:ind w:firstLine="3600"/>
        <w:spacing w:line="300" w:lineRule="auto"/>
        <w:rPr>
          <w:rFonts w:hint="eastAsia" w:ascii="宋体" w:hAnsi="宋体" w:cs="宋体"/>
          <w:sz w:val="24"/>
          <w:highlight w:val="white"/>
        </w:rPr>
      </w:pPr>
      <w:r>
        <w:rPr>
          <w:rFonts w:hint="eastAsia" w:ascii="宋体" w:hAnsi="宋体" w:cs="宋体"/>
          <w:sz w:val="24"/>
          <w:highlight w:val="white"/>
        </w:rPr>
        <w:t xml:space="preserve">投标人：</w:t>
      </w:r>
      <w:r>
        <w:rPr>
          <w:rFonts w:hint="eastAsia" w:ascii="宋体" w:hAnsi="宋体" w:cs="宋体"/>
          <w:sz w:val="24"/>
          <w:highlight w:val="white"/>
          <w:u w:val="single"/>
        </w:rPr>
        <w:t xml:space="preserve">           </w:t>
      </w:r>
      <w:r>
        <w:rPr>
          <w:rFonts w:hint="eastAsia" w:ascii="宋体" w:hAnsi="宋体" w:cs="宋体"/>
          <w:sz w:val="24"/>
          <w:highlight w:val="white"/>
        </w:rPr>
        <w:t xml:space="preserve">（盖单位公章）</w:t>
      </w:r>
      <w:r>
        <w:rPr>
          <w:highlight w:val="white"/>
        </w:rPr>
      </w:r>
    </w:p>
    <w:p>
      <w:pPr>
        <w:ind w:firstLine="480"/>
        <w:spacing w:line="300" w:lineRule="auto"/>
        <w:rPr>
          <w:rFonts w:hint="eastAsia" w:ascii="宋体" w:hAnsi="宋体" w:cs="宋体"/>
          <w:sz w:val="24"/>
          <w:highlight w:val="white"/>
        </w:rPr>
      </w:pPr>
      <w:r>
        <w:rPr>
          <w:rFonts w:hint="eastAsia" w:ascii="宋体" w:hAnsi="宋体" w:cs="宋体"/>
          <w:sz w:val="24"/>
          <w:highlight w:val="white"/>
        </w:rPr>
        <w:t xml:space="preserve">                          投标人授权代表：</w:t>
      </w:r>
      <w:r>
        <w:rPr>
          <w:rFonts w:hint="eastAsia" w:ascii="宋体" w:hAnsi="宋体" w:cs="宋体"/>
          <w:sz w:val="24"/>
          <w:highlight w:val="white"/>
          <w:u w:val="single"/>
        </w:rPr>
        <w:t xml:space="preserve">           </w:t>
      </w:r>
      <w:r>
        <w:rPr>
          <w:rFonts w:hint="eastAsia" w:ascii="宋体" w:hAnsi="宋体" w:cs="宋体"/>
          <w:sz w:val="24"/>
          <w:highlight w:val="white"/>
        </w:rPr>
        <w:t xml:space="preserve">（签字或盖章）  </w:t>
      </w:r>
      <w:r>
        <w:rPr>
          <w:highlight w:val="white"/>
        </w:rPr>
      </w:r>
    </w:p>
    <w:p>
      <w:pPr>
        <w:ind w:firstLine="3600"/>
        <w:spacing w:line="360" w:lineRule="auto"/>
        <w:rPr>
          <w:rFonts w:hint="eastAsia" w:ascii="宋体" w:hAnsi="宋体" w:cs="宋体"/>
          <w:sz w:val="24"/>
          <w:highlight w:val="white"/>
        </w:rPr>
      </w:pPr>
      <w:r>
        <w:rPr>
          <w:rFonts w:hint="eastAsia" w:ascii="宋体" w:hAnsi="宋体" w:cs="宋体"/>
          <w:sz w:val="24"/>
          <w:highlight w:val="white"/>
        </w:rPr>
        <w:t xml:space="preserve">日期：   年  月  日</w:t>
      </w:r>
      <w:r>
        <w:rPr>
          <w:highlight w:val="white"/>
        </w:rPr>
      </w:r>
    </w:p>
    <w:p>
      <w:pPr>
        <w:pStyle w:val="975"/>
        <w:rPr>
          <w:rFonts w:hint="eastAsia" w:ascii="宋体" w:hAnsi="宋体" w:cs="宋体"/>
          <w:sz w:val="30"/>
          <w:szCs w:val="30"/>
          <w:highlight w:val="white"/>
        </w:rPr>
      </w:pPr>
      <w:r>
        <w:rPr>
          <w:rFonts w:hint="eastAsia" w:ascii="宋体" w:hAnsi="宋体" w:cs="宋体"/>
          <w:sz w:val="30"/>
          <w:szCs w:val="30"/>
          <w:highlight w:val="white"/>
        </w:rPr>
      </w:r>
      <w:r>
        <w:rPr>
          <w:highlight w:val="white"/>
        </w:rPr>
      </w:r>
    </w:p>
    <w:p>
      <w:pPr>
        <w:pStyle w:val="954"/>
        <w:rPr>
          <w:rFonts w:hint="eastAsia" w:ascii="宋体" w:hAnsi="宋体" w:eastAsia="宋体" w:cs="宋体"/>
          <w:sz w:val="30"/>
          <w:szCs w:val="30"/>
          <w:highlight w:val="white"/>
        </w:rPr>
      </w:pPr>
      <w:r>
        <w:rPr>
          <w:rFonts w:hint="eastAsia" w:ascii="宋体" w:hAnsi="宋体" w:eastAsia="宋体" w:cs="宋体"/>
          <w:sz w:val="30"/>
          <w:szCs w:val="30"/>
          <w:highlight w:val="white"/>
        </w:rPr>
      </w:r>
      <w:r>
        <w:rPr>
          <w:highlight w:val="white"/>
        </w:rPr>
      </w:r>
    </w:p>
    <w:p>
      <w:pPr>
        <w:pStyle w:val="954"/>
        <w:rPr>
          <w:rFonts w:hint="eastAsia" w:ascii="宋体" w:hAnsi="宋体" w:eastAsia="宋体" w:cs="宋体"/>
          <w:sz w:val="30"/>
          <w:szCs w:val="30"/>
          <w:highlight w:val="white"/>
        </w:rPr>
      </w:pPr>
      <w:r>
        <w:rPr>
          <w:rFonts w:hint="eastAsia" w:ascii="宋体" w:hAnsi="宋体" w:eastAsia="宋体" w:cs="宋体"/>
          <w:sz w:val="30"/>
          <w:szCs w:val="30"/>
          <w:highlight w:val="white"/>
        </w:rPr>
      </w:r>
      <w:r>
        <w:rPr>
          <w:highlight w:val="white"/>
        </w:rPr>
      </w:r>
    </w:p>
    <w:p>
      <w:pPr>
        <w:pStyle w:val="954"/>
        <w:rPr>
          <w:rFonts w:hint="eastAsia" w:ascii="宋体" w:hAnsi="宋体" w:eastAsia="宋体" w:cs="宋体"/>
          <w:sz w:val="30"/>
          <w:szCs w:val="30"/>
          <w:highlight w:val="white"/>
        </w:rPr>
      </w:pPr>
      <w:r>
        <w:rPr>
          <w:rFonts w:hint="eastAsia" w:ascii="宋体" w:hAnsi="宋体" w:eastAsia="宋体" w:cs="宋体"/>
          <w:sz w:val="30"/>
          <w:szCs w:val="30"/>
          <w:highlight w:val="white"/>
        </w:rPr>
      </w:r>
      <w:r>
        <w:rPr>
          <w:highlight w:val="white"/>
        </w:rPr>
      </w:r>
    </w:p>
    <w:p>
      <w:pPr>
        <w:pStyle w:val="954"/>
        <w:rPr>
          <w:rFonts w:hint="eastAsia" w:ascii="宋体" w:hAnsi="宋体" w:eastAsia="宋体" w:cs="宋体"/>
          <w:sz w:val="30"/>
          <w:szCs w:val="30"/>
          <w:highlight w:val="white"/>
        </w:rPr>
      </w:pPr>
      <w:r>
        <w:rPr>
          <w:rFonts w:hint="eastAsia" w:ascii="宋体" w:hAnsi="宋体" w:eastAsia="宋体" w:cs="宋体"/>
          <w:sz w:val="30"/>
          <w:szCs w:val="30"/>
          <w:highlight w:val="white"/>
        </w:rPr>
      </w:r>
      <w:r>
        <w:rPr>
          <w:highlight w:val="white"/>
        </w:rPr>
      </w:r>
    </w:p>
    <w:p>
      <w:pPr>
        <w:pStyle w:val="954"/>
        <w:rPr>
          <w:rFonts w:hint="eastAsia" w:ascii="宋体" w:hAnsi="宋体" w:eastAsia="宋体" w:cs="宋体"/>
          <w:sz w:val="30"/>
          <w:szCs w:val="30"/>
          <w:highlight w:val="white"/>
        </w:rPr>
      </w:pPr>
      <w:r>
        <w:rPr>
          <w:rFonts w:hint="eastAsia" w:ascii="宋体" w:hAnsi="宋体" w:eastAsia="宋体" w:cs="宋体"/>
          <w:sz w:val="30"/>
          <w:szCs w:val="30"/>
          <w:highlight w:val="white"/>
        </w:rPr>
      </w:r>
      <w:r>
        <w:rPr>
          <w:highlight w:val="white"/>
        </w:rPr>
      </w:r>
    </w:p>
    <w:p>
      <w:pPr>
        <w:pStyle w:val="954"/>
        <w:ind w:left="0" w:firstLine="0"/>
        <w:rPr>
          <w:rFonts w:hint="eastAsia" w:ascii="宋体" w:hAnsi="宋体" w:eastAsia="宋体" w:cs="宋体"/>
          <w:sz w:val="30"/>
          <w:szCs w:val="30"/>
          <w:highlight w:val="white"/>
        </w:rPr>
      </w:pPr>
      <w:r>
        <w:rPr>
          <w:rFonts w:hint="eastAsia" w:ascii="宋体" w:hAnsi="宋体" w:eastAsia="宋体" w:cs="宋体"/>
          <w:sz w:val="30"/>
          <w:szCs w:val="30"/>
          <w:highlight w:val="white"/>
        </w:rPr>
      </w:r>
      <w:r>
        <w:rPr>
          <w:highlight w:val="white"/>
        </w:rPr>
      </w:r>
    </w:p>
    <w:p>
      <w:pPr>
        <w:numPr>
          <w:ilvl w:val="0"/>
          <w:numId w:val="4"/>
        </w:numPr>
        <w:ind w:firstLine="1928"/>
        <w:spacing w:line="0" w:lineRule="atLeast"/>
        <w:widowControl/>
        <w:rPr>
          <w:rFonts w:hint="eastAsia" w:ascii="宋体" w:hAnsi="宋体" w:cs="宋体"/>
          <w:b/>
          <w:bCs/>
          <w:sz w:val="32"/>
          <w:szCs w:val="32"/>
          <w:highlight w:val="white"/>
        </w:rPr>
        <w:outlineLvl w:val="1"/>
      </w:pPr>
      <w:r>
        <w:rPr>
          <w:rFonts w:hint="eastAsia" w:ascii="宋体" w:hAnsi="宋体" w:cs="宋体"/>
          <w:b/>
          <w:bCs/>
          <w:sz w:val="32"/>
          <w:szCs w:val="32"/>
          <w:highlight w:val="white"/>
        </w:rPr>
        <w:t xml:space="preserve">代理服务收费标准</w:t>
      </w:r>
      <w:r>
        <w:rPr>
          <w:highlight w:val="white"/>
        </w:rPr>
      </w:r>
    </w:p>
    <w:p>
      <w:pPr>
        <w:pStyle w:val="787"/>
        <w:numPr>
          <w:ilvl w:val="0"/>
          <w:numId w:val="0"/>
        </w:numPr>
        <w:rPr>
          <w:rFonts w:hint="eastAsia"/>
          <w:highlight w:val="white"/>
        </w:rPr>
      </w:pPr>
      <w:r>
        <w:rPr>
          <w:rFonts w:hint="eastAsia"/>
          <w:highlight w:val="white"/>
        </w:rPr>
      </w:r>
      <w:r>
        <w:rPr>
          <w:highlight w:val="white"/>
        </w:rPr>
      </w:r>
    </w:p>
    <w:p>
      <w:pPr>
        <w:numPr>
          <w:ilvl w:val="0"/>
          <w:numId w:val="0"/>
        </w:numPr>
        <w:ind w:firstLine="643"/>
        <w:jc w:val="both"/>
        <w:keepLines w:val="0"/>
        <w:keepNext w:val="0"/>
        <w:pageBreakBefore w:val="0"/>
        <w:spacing w:line="400" w:lineRule="exact"/>
        <w:widowControl/>
        <w:rPr>
          <w:rFonts w:hint="eastAsia" w:ascii="华文仿宋" w:hAnsi="华文仿宋" w:eastAsia="华文仿宋" w:cs="华文仿宋"/>
          <w:color w:val="000000"/>
          <w:sz w:val="22"/>
          <w:szCs w:val="22"/>
          <w:highlight w:val="white"/>
        </w:rPr>
      </w:pPr>
      <w:r>
        <w:rPr>
          <w:rFonts w:hint="eastAsia" w:ascii="宋体" w:hAnsi="宋体" w:eastAsia="宋体" w:cs="宋体"/>
          <w:b/>
          <w:bCs/>
          <w:color w:val="000000"/>
          <w:sz w:val="32"/>
          <w:szCs w:val="32"/>
          <w:highlight w:val="white"/>
        </w:rPr>
        <w:t xml:space="preserve">徐州市政府采购代理服务费</w:t>
      </w:r>
      <w:r>
        <w:rPr>
          <w:rFonts w:hint="eastAsia" w:ascii="宋体" w:hAnsi="宋体" w:eastAsia="宋体" w:cs="宋体"/>
          <w:b/>
          <w:bCs/>
          <w:color w:val="000000"/>
          <w:sz w:val="32"/>
          <w:szCs w:val="32"/>
          <w:highlight w:val="white"/>
          <w:lang w:val="en-US" w:eastAsia="zh-CN"/>
        </w:rPr>
        <w:t xml:space="preserve">行业</w:t>
      </w:r>
      <w:r>
        <w:rPr>
          <w:rFonts w:hint="eastAsia" w:ascii="宋体" w:hAnsi="宋体" w:eastAsia="宋体" w:cs="宋体"/>
          <w:b/>
          <w:bCs/>
          <w:color w:val="000000"/>
          <w:sz w:val="32"/>
          <w:szCs w:val="32"/>
          <w:highlight w:val="white"/>
        </w:rPr>
        <w:t xml:space="preserve">指导价格</w:t>
      </w:r>
      <w:r>
        <w:rPr>
          <w:highlight w:val="white"/>
        </w:rPr>
      </w:r>
    </w:p>
    <w:tbl>
      <w:tblPr>
        <w:tblStyle w:val="753"/>
        <w:tblW w:w="830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717"/>
        </w:trPr>
        <w:tc>
          <w:tcPr>
            <w:tcBorders>
              <w:top w:val="single" w:color="auto" w:sz="4" w:space="0"/>
            </w:tcBorders>
            <w:tcW w:w="2447"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中标金额</w:t>
            </w:r>
            <w:r>
              <w:rPr>
                <w:highlight w:val="white"/>
              </w:rPr>
            </w:r>
          </w:p>
        </w:tc>
        <w:tc>
          <w:tcPr>
            <w:tcBorders>
              <w:top w:val="single" w:color="auto" w:sz="4" w:space="0"/>
            </w:tcBorders>
            <w:tcW w:w="1320"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货物</w:t>
            </w:r>
            <w:r>
              <w:rPr>
                <w:highlight w:val="white"/>
              </w:rPr>
            </w:r>
          </w:p>
        </w:tc>
        <w:tc>
          <w:tcPr>
            <w:tcBorders>
              <w:top w:val="single" w:color="auto" w:sz="4" w:space="0"/>
            </w:tcBorders>
            <w:tcW w:w="1260"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服务</w:t>
            </w:r>
            <w:r>
              <w:rPr>
                <w:highlight w:val="white"/>
              </w:rPr>
            </w:r>
          </w:p>
        </w:tc>
        <w:tc>
          <w:tcPr>
            <w:tcBorders>
              <w:top w:val="single" w:color="auto" w:sz="4" w:space="0"/>
            </w:tcBorders>
            <w:tcW w:w="1311"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工程</w:t>
            </w:r>
            <w:r>
              <w:rPr>
                <w:highlight w:val="white"/>
              </w:rPr>
            </w:r>
          </w:p>
        </w:tc>
        <w:tc>
          <w:tcPr>
            <w:tcBorders>
              <w:top w:val="single" w:color="auto" w:sz="4" w:space="0"/>
            </w:tcBorders>
            <w:tcW w:w="1971"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收费上</w:t>
            </w:r>
            <w:r>
              <w:rPr>
                <w:rFonts w:hint="eastAsia" w:ascii="华文仿宋" w:hAnsi="华文仿宋" w:eastAsia="华文仿宋" w:cs="华文仿宋"/>
                <w:color w:val="000000"/>
                <w:sz w:val="24"/>
                <w:szCs w:val="24"/>
                <w:highlight w:val="white"/>
                <w:lang w:val="en-US" w:eastAsia="zh-CN"/>
              </w:rPr>
              <w:t xml:space="preserve">下</w:t>
            </w:r>
            <w:r>
              <w:rPr>
                <w:rFonts w:hint="eastAsia" w:ascii="华文仿宋" w:hAnsi="华文仿宋" w:eastAsia="华文仿宋" w:cs="华文仿宋"/>
                <w:color w:val="000000"/>
                <w:sz w:val="24"/>
                <w:szCs w:val="24"/>
                <w:highlight w:val="white"/>
              </w:rPr>
              <w:t xml:space="preserve">限</w:t>
            </w:r>
            <w:r>
              <w:rPr>
                <w:highlight w:val="white"/>
              </w:rPr>
            </w:r>
          </w:p>
        </w:tc>
      </w:tr>
      <w:tr>
        <w:trPr>
          <w:jc w:val="center"/>
          <w:trHeight w:val="240"/>
        </w:trPr>
        <w:tc>
          <w:tcPr>
            <w:tcW w:w="2447"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100万以下</w:t>
            </w:r>
            <w:r>
              <w:rPr>
                <w:highlight w:val="white"/>
              </w:rPr>
            </w:r>
          </w:p>
        </w:tc>
        <w:tc>
          <w:tcPr>
            <w:tcW w:w="1320"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1.50%</w:t>
            </w:r>
            <w:r>
              <w:rPr>
                <w:highlight w:val="white"/>
              </w:rPr>
            </w:r>
          </w:p>
        </w:tc>
        <w:tc>
          <w:tcPr>
            <w:tcW w:w="1260"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1.50%</w:t>
            </w:r>
            <w:r>
              <w:rPr>
                <w:highlight w:val="white"/>
              </w:rPr>
            </w:r>
          </w:p>
        </w:tc>
        <w:tc>
          <w:tcPr>
            <w:tcW w:w="1311"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1.00%</w:t>
            </w:r>
            <w:r>
              <w:rPr>
                <w:highlight w:val="white"/>
              </w:rPr>
            </w:r>
          </w:p>
        </w:tc>
        <w:tc>
          <w:tcPr>
            <w:tcW w:w="1971" w:type="dxa"/>
            <w:vAlign w:val="center"/>
            <w:vMerge w:val="restart"/>
            <w:textDirection w:val="lrTb"/>
            <w:noWrap w:val="false"/>
          </w:tcPr>
          <w:p>
            <w:pP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lang w:val="en-US" w:eastAsia="zh-CN"/>
              </w:rPr>
              <w:t xml:space="preserve">最低5千元</w:t>
            </w:r>
            <w:r>
              <w:rPr>
                <w:highlight w:val="white"/>
              </w:rPr>
            </w:r>
          </w:p>
          <w:p>
            <w:pP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lang w:val="en-US" w:eastAsia="zh-CN"/>
              </w:rPr>
              <w:t xml:space="preserve">最高15万元</w:t>
            </w:r>
            <w:r>
              <w:rPr>
                <w:highlight w:val="white"/>
              </w:rPr>
            </w:r>
          </w:p>
          <w:p>
            <w:pPr>
              <w:ind w:firstLine="240"/>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r>
            <w:r>
              <w:rPr>
                <w:highlight w:val="white"/>
              </w:rPr>
            </w:r>
          </w:p>
          <w:p>
            <w:pP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r>
            <w:r>
              <w:rPr>
                <w:highlight w:val="white"/>
              </w:rPr>
            </w:r>
          </w:p>
        </w:tc>
      </w:tr>
      <w:tr>
        <w:trPr>
          <w:jc w:val="center"/>
          <w:trHeight w:val="240"/>
        </w:trPr>
        <w:tc>
          <w:tcPr>
            <w:tcW w:w="2447"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100万</w:t>
            </w:r>
            <w:r>
              <w:rPr>
                <w:rFonts w:hint="eastAsia" w:ascii="华文仿宋" w:hAnsi="华文仿宋" w:eastAsia="华文仿宋" w:cs="华文仿宋"/>
                <w:color w:val="333333"/>
                <w:sz w:val="24"/>
                <w:szCs w:val="24"/>
                <w:highlight w:val="white"/>
              </w:rPr>
              <w:t xml:space="preserve">~</w:t>
            </w:r>
            <w:r>
              <w:rPr>
                <w:rFonts w:hint="eastAsia" w:ascii="华文仿宋" w:hAnsi="华文仿宋" w:eastAsia="华文仿宋" w:cs="华文仿宋"/>
                <w:color w:val="000000"/>
                <w:sz w:val="24"/>
                <w:szCs w:val="24"/>
                <w:highlight w:val="white"/>
              </w:rPr>
              <w:t xml:space="preserve">500万</w:t>
            </w:r>
            <w:r>
              <w:rPr>
                <w:highlight w:val="white"/>
              </w:rPr>
            </w:r>
          </w:p>
        </w:tc>
        <w:tc>
          <w:tcPr>
            <w:tcW w:w="1320"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1.10%</w:t>
            </w:r>
            <w:r>
              <w:rPr>
                <w:highlight w:val="white"/>
              </w:rPr>
            </w:r>
          </w:p>
        </w:tc>
        <w:tc>
          <w:tcPr>
            <w:tcW w:w="1260"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0.80%</w:t>
            </w:r>
            <w:r>
              <w:rPr>
                <w:highlight w:val="white"/>
              </w:rPr>
            </w:r>
          </w:p>
        </w:tc>
        <w:tc>
          <w:tcPr>
            <w:tcW w:w="1311"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0.70%</w:t>
            </w:r>
            <w:r>
              <w:rPr>
                <w:highlight w:val="white"/>
              </w:rPr>
            </w:r>
          </w:p>
        </w:tc>
        <w:tc>
          <w:tcPr>
            <w:tcW w:w="1971" w:type="dxa"/>
            <w:vAlign w:val="center"/>
            <w:vMerge w:val="continue"/>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r>
            <w:r/>
          </w:p>
        </w:tc>
      </w:tr>
      <w:tr>
        <w:trPr>
          <w:jc w:val="center"/>
          <w:trHeight w:val="240"/>
        </w:trPr>
        <w:tc>
          <w:tcPr>
            <w:tcW w:w="2447"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500万</w:t>
            </w:r>
            <w:r>
              <w:rPr>
                <w:rFonts w:hint="eastAsia" w:ascii="华文仿宋" w:hAnsi="华文仿宋" w:eastAsia="华文仿宋" w:cs="华文仿宋"/>
                <w:color w:val="333333"/>
                <w:sz w:val="24"/>
                <w:szCs w:val="24"/>
                <w:highlight w:val="white"/>
              </w:rPr>
              <w:t xml:space="preserve">~</w:t>
            </w:r>
            <w:r>
              <w:rPr>
                <w:rFonts w:hint="eastAsia" w:ascii="华文仿宋" w:hAnsi="华文仿宋" w:eastAsia="华文仿宋" w:cs="华文仿宋"/>
                <w:color w:val="000000"/>
                <w:sz w:val="24"/>
                <w:szCs w:val="24"/>
                <w:highlight w:val="white"/>
              </w:rPr>
              <w:t xml:space="preserve">1000万</w:t>
            </w:r>
            <w:r>
              <w:rPr>
                <w:highlight w:val="white"/>
              </w:rPr>
            </w:r>
          </w:p>
        </w:tc>
        <w:tc>
          <w:tcPr>
            <w:tcW w:w="1320"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0.80%</w:t>
            </w:r>
            <w:r>
              <w:rPr>
                <w:highlight w:val="white"/>
              </w:rPr>
            </w:r>
          </w:p>
        </w:tc>
        <w:tc>
          <w:tcPr>
            <w:tcW w:w="1260"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0.45%</w:t>
            </w:r>
            <w:r>
              <w:rPr>
                <w:highlight w:val="white"/>
              </w:rPr>
            </w:r>
          </w:p>
        </w:tc>
        <w:tc>
          <w:tcPr>
            <w:tcW w:w="1311"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0.55%</w:t>
            </w:r>
            <w:r>
              <w:rPr>
                <w:highlight w:val="white"/>
              </w:rPr>
            </w:r>
          </w:p>
        </w:tc>
        <w:tc>
          <w:tcPr>
            <w:tcW w:w="1971" w:type="dxa"/>
            <w:vAlign w:val="center"/>
            <w:vMerge w:val="continue"/>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r>
            <w:r/>
          </w:p>
        </w:tc>
      </w:tr>
      <w:tr>
        <w:trPr>
          <w:jc w:val="center"/>
          <w:trHeight w:val="480"/>
        </w:trPr>
        <w:tc>
          <w:tcPr>
            <w:tcW w:w="2447"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l000万</w:t>
            </w:r>
            <w:r>
              <w:rPr>
                <w:rFonts w:hint="eastAsia" w:ascii="华文仿宋" w:hAnsi="华文仿宋" w:eastAsia="华文仿宋" w:cs="华文仿宋"/>
                <w:color w:val="333333"/>
                <w:sz w:val="24"/>
                <w:szCs w:val="24"/>
                <w:highlight w:val="white"/>
              </w:rPr>
              <w:t xml:space="preserve">~</w:t>
            </w:r>
            <w:r>
              <w:rPr>
                <w:rFonts w:hint="eastAsia" w:ascii="华文仿宋" w:hAnsi="华文仿宋" w:eastAsia="华文仿宋" w:cs="华文仿宋"/>
                <w:color w:val="000000"/>
                <w:sz w:val="24"/>
                <w:szCs w:val="24"/>
                <w:highlight w:val="white"/>
              </w:rPr>
              <w:t xml:space="preserve">5000万</w:t>
            </w:r>
            <w:r>
              <w:rPr>
                <w:highlight w:val="white"/>
              </w:rPr>
            </w:r>
          </w:p>
        </w:tc>
        <w:tc>
          <w:tcPr>
            <w:tcW w:w="1320"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0.50%</w:t>
            </w:r>
            <w:r>
              <w:rPr>
                <w:highlight w:val="white"/>
              </w:rPr>
            </w:r>
          </w:p>
        </w:tc>
        <w:tc>
          <w:tcPr>
            <w:tcW w:w="1260"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0.25%</w:t>
            </w:r>
            <w:r>
              <w:rPr>
                <w:highlight w:val="white"/>
              </w:rPr>
            </w:r>
          </w:p>
        </w:tc>
        <w:tc>
          <w:tcPr>
            <w:tcW w:w="1311"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0.35%</w:t>
            </w:r>
            <w:r>
              <w:rPr>
                <w:highlight w:val="white"/>
              </w:rPr>
            </w:r>
          </w:p>
        </w:tc>
        <w:tc>
          <w:tcPr>
            <w:tcW w:w="1971" w:type="dxa"/>
            <w:vAlign w:val="center"/>
            <w:vMerge w:val="continue"/>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r>
            <w:r/>
          </w:p>
        </w:tc>
      </w:tr>
      <w:tr>
        <w:trPr>
          <w:jc w:val="center"/>
          <w:trHeight w:val="480"/>
        </w:trPr>
        <w:tc>
          <w:tcPr>
            <w:tcW w:w="2447"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5000万</w:t>
            </w:r>
            <w:r>
              <w:rPr>
                <w:rFonts w:hint="eastAsia" w:ascii="华文仿宋" w:hAnsi="华文仿宋" w:eastAsia="华文仿宋" w:cs="华文仿宋"/>
                <w:color w:val="333333"/>
                <w:sz w:val="24"/>
                <w:szCs w:val="24"/>
                <w:highlight w:val="white"/>
              </w:rPr>
              <w:t xml:space="preserve">~</w:t>
            </w:r>
            <w:r>
              <w:rPr>
                <w:rFonts w:hint="eastAsia" w:ascii="华文仿宋" w:hAnsi="华文仿宋" w:eastAsia="华文仿宋" w:cs="华文仿宋"/>
                <w:color w:val="000000"/>
                <w:sz w:val="24"/>
                <w:szCs w:val="24"/>
                <w:highlight w:val="white"/>
              </w:rPr>
              <w:t xml:space="preserve">l亿</w:t>
            </w:r>
            <w:r>
              <w:rPr>
                <w:highlight w:val="white"/>
              </w:rPr>
            </w:r>
          </w:p>
        </w:tc>
        <w:tc>
          <w:tcPr>
            <w:tcW w:w="1320"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0.25%</w:t>
            </w:r>
            <w:r>
              <w:rPr>
                <w:highlight w:val="white"/>
              </w:rPr>
            </w:r>
          </w:p>
        </w:tc>
        <w:tc>
          <w:tcPr>
            <w:tcW w:w="1260"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0.10%</w:t>
            </w:r>
            <w:r>
              <w:rPr>
                <w:highlight w:val="white"/>
              </w:rPr>
            </w:r>
          </w:p>
        </w:tc>
        <w:tc>
          <w:tcPr>
            <w:tcW w:w="1311"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0.20%</w:t>
            </w:r>
            <w:r>
              <w:rPr>
                <w:highlight w:val="white"/>
              </w:rPr>
            </w:r>
          </w:p>
        </w:tc>
        <w:tc>
          <w:tcPr>
            <w:tcW w:w="1971" w:type="dxa"/>
            <w:vAlign w:val="center"/>
            <w:vMerge w:val="continue"/>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r>
            <w:r/>
          </w:p>
        </w:tc>
      </w:tr>
      <w:tr>
        <w:trPr>
          <w:jc w:val="center"/>
          <w:trHeight w:val="480"/>
        </w:trPr>
        <w:tc>
          <w:tcPr>
            <w:tcW w:w="2447"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1亿</w:t>
            </w:r>
            <w:r>
              <w:rPr>
                <w:rFonts w:hint="eastAsia" w:ascii="华文仿宋" w:hAnsi="华文仿宋" w:eastAsia="华文仿宋" w:cs="华文仿宋"/>
                <w:color w:val="333333"/>
                <w:sz w:val="24"/>
                <w:szCs w:val="24"/>
                <w:highlight w:val="white"/>
              </w:rPr>
              <w:t xml:space="preserve">~</w:t>
            </w:r>
            <w:r>
              <w:rPr>
                <w:rFonts w:hint="eastAsia" w:ascii="华文仿宋" w:hAnsi="华文仿宋" w:eastAsia="华文仿宋" w:cs="华文仿宋"/>
                <w:color w:val="000000"/>
                <w:sz w:val="24"/>
                <w:szCs w:val="24"/>
                <w:highlight w:val="white"/>
              </w:rPr>
              <w:t xml:space="preserve">5亿</w:t>
            </w:r>
            <w:r>
              <w:rPr>
                <w:highlight w:val="white"/>
              </w:rPr>
            </w:r>
          </w:p>
        </w:tc>
        <w:tc>
          <w:tcPr>
            <w:tcW w:w="1320"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0.05%</w:t>
            </w:r>
            <w:r>
              <w:rPr>
                <w:highlight w:val="white"/>
              </w:rPr>
            </w:r>
          </w:p>
        </w:tc>
        <w:tc>
          <w:tcPr>
            <w:tcW w:w="1260"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0.05%</w:t>
            </w:r>
            <w:r>
              <w:rPr>
                <w:highlight w:val="white"/>
              </w:rPr>
            </w:r>
          </w:p>
        </w:tc>
        <w:tc>
          <w:tcPr>
            <w:tcW w:w="1311"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0.05%</w:t>
            </w:r>
            <w:r>
              <w:rPr>
                <w:highlight w:val="white"/>
              </w:rPr>
            </w:r>
          </w:p>
        </w:tc>
        <w:tc>
          <w:tcPr>
            <w:tcW w:w="1971" w:type="dxa"/>
            <w:vAlign w:val="center"/>
            <w:vMerge w:val="continue"/>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r>
            <w:r/>
          </w:p>
        </w:tc>
      </w:tr>
      <w:tr>
        <w:trPr>
          <w:jc w:val="center"/>
          <w:trHeight w:val="480"/>
        </w:trPr>
        <w:tc>
          <w:tcPr>
            <w:tcW w:w="2447"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5亿</w:t>
            </w:r>
            <w:r>
              <w:rPr>
                <w:rFonts w:hint="eastAsia" w:ascii="华文仿宋" w:hAnsi="华文仿宋" w:eastAsia="华文仿宋" w:cs="华文仿宋"/>
                <w:color w:val="333333"/>
                <w:sz w:val="24"/>
                <w:szCs w:val="24"/>
                <w:highlight w:val="white"/>
              </w:rPr>
              <w:t xml:space="preserve">~</w:t>
            </w:r>
            <w:r>
              <w:rPr>
                <w:rFonts w:hint="eastAsia" w:ascii="华文仿宋" w:hAnsi="华文仿宋" w:eastAsia="华文仿宋" w:cs="华文仿宋"/>
                <w:color w:val="000000"/>
                <w:sz w:val="24"/>
                <w:szCs w:val="24"/>
                <w:highlight w:val="white"/>
              </w:rPr>
              <w:t xml:space="preserve">10亿</w:t>
            </w:r>
            <w:r>
              <w:rPr>
                <w:highlight w:val="white"/>
              </w:rPr>
            </w:r>
          </w:p>
        </w:tc>
        <w:tc>
          <w:tcPr>
            <w:tcW w:w="1320"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0.035%</w:t>
            </w:r>
            <w:r>
              <w:rPr>
                <w:highlight w:val="white"/>
              </w:rPr>
            </w:r>
          </w:p>
        </w:tc>
        <w:tc>
          <w:tcPr>
            <w:tcW w:w="1260"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0.035%</w:t>
            </w:r>
            <w:r>
              <w:rPr>
                <w:highlight w:val="white"/>
              </w:rPr>
            </w:r>
          </w:p>
        </w:tc>
        <w:tc>
          <w:tcPr>
            <w:tcW w:w="1311"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0.035%</w:t>
            </w:r>
            <w:r>
              <w:rPr>
                <w:highlight w:val="white"/>
              </w:rPr>
            </w:r>
          </w:p>
        </w:tc>
        <w:tc>
          <w:tcPr>
            <w:tcW w:w="1971" w:type="dxa"/>
            <w:vAlign w:val="center"/>
            <w:vMerge w:val="continue"/>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r>
            <w:r/>
          </w:p>
        </w:tc>
      </w:tr>
      <w:tr>
        <w:trPr>
          <w:jc w:val="center"/>
          <w:trHeight w:val="480"/>
        </w:trPr>
        <w:tc>
          <w:tcPr>
            <w:tcW w:w="2447"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10亿</w:t>
            </w:r>
            <w:r>
              <w:rPr>
                <w:rFonts w:hint="eastAsia" w:ascii="华文仿宋" w:hAnsi="华文仿宋" w:eastAsia="华文仿宋" w:cs="华文仿宋"/>
                <w:color w:val="333333"/>
                <w:sz w:val="24"/>
                <w:szCs w:val="24"/>
                <w:highlight w:val="white"/>
              </w:rPr>
              <w:t xml:space="preserve">~</w:t>
            </w:r>
            <w:r>
              <w:rPr>
                <w:rFonts w:hint="eastAsia" w:ascii="华文仿宋" w:hAnsi="华文仿宋" w:eastAsia="华文仿宋" w:cs="华文仿宋"/>
                <w:color w:val="000000"/>
                <w:sz w:val="24"/>
                <w:szCs w:val="24"/>
                <w:highlight w:val="white"/>
              </w:rPr>
              <w:t xml:space="preserve">50亿</w:t>
            </w:r>
            <w:r>
              <w:rPr>
                <w:highlight w:val="white"/>
              </w:rPr>
            </w:r>
          </w:p>
        </w:tc>
        <w:tc>
          <w:tcPr>
            <w:tcW w:w="1320"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0.008%</w:t>
            </w:r>
            <w:r>
              <w:rPr>
                <w:highlight w:val="white"/>
              </w:rPr>
            </w:r>
          </w:p>
        </w:tc>
        <w:tc>
          <w:tcPr>
            <w:tcW w:w="1260"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0.008%</w:t>
            </w:r>
            <w:r>
              <w:rPr>
                <w:highlight w:val="white"/>
              </w:rPr>
            </w:r>
          </w:p>
        </w:tc>
        <w:tc>
          <w:tcPr>
            <w:tcW w:w="1311"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0.008%</w:t>
            </w:r>
            <w:r>
              <w:rPr>
                <w:highlight w:val="white"/>
              </w:rPr>
            </w:r>
          </w:p>
        </w:tc>
        <w:tc>
          <w:tcPr>
            <w:tcW w:w="1971" w:type="dxa"/>
            <w:vAlign w:val="center"/>
            <w:vMerge w:val="continue"/>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r>
            <w:r/>
          </w:p>
        </w:tc>
      </w:tr>
      <w:tr>
        <w:trPr>
          <w:jc w:val="center"/>
          <w:trHeight w:val="480"/>
        </w:trPr>
        <w:tc>
          <w:tcPr>
            <w:tcW w:w="2447"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50亿</w:t>
            </w:r>
            <w:r>
              <w:rPr>
                <w:rFonts w:hint="eastAsia" w:ascii="华文仿宋" w:hAnsi="华文仿宋" w:eastAsia="华文仿宋" w:cs="华文仿宋"/>
                <w:color w:val="333333"/>
                <w:sz w:val="24"/>
                <w:szCs w:val="24"/>
                <w:highlight w:val="white"/>
                <w:lang w:val="en-US" w:eastAsia="zh-CN"/>
              </w:rPr>
              <w:t xml:space="preserve">以上</w:t>
            </w:r>
            <w:r>
              <w:rPr>
                <w:highlight w:val="white"/>
              </w:rPr>
            </w:r>
          </w:p>
        </w:tc>
        <w:tc>
          <w:tcPr>
            <w:tcW w:w="1320"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0.006%</w:t>
            </w:r>
            <w:r>
              <w:rPr>
                <w:highlight w:val="white"/>
              </w:rPr>
            </w:r>
          </w:p>
        </w:tc>
        <w:tc>
          <w:tcPr>
            <w:tcW w:w="1260"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0.006%</w:t>
            </w:r>
            <w:r>
              <w:rPr>
                <w:highlight w:val="white"/>
              </w:rPr>
            </w:r>
          </w:p>
        </w:tc>
        <w:tc>
          <w:tcPr>
            <w:tcW w:w="1311" w:type="dxa"/>
            <w:vAlign w:val="center"/>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0.006%</w:t>
            </w:r>
            <w:r>
              <w:rPr>
                <w:highlight w:val="white"/>
              </w:rPr>
            </w:r>
          </w:p>
        </w:tc>
        <w:tc>
          <w:tcPr>
            <w:tcW w:w="1971" w:type="dxa"/>
            <w:vAlign w:val="center"/>
            <w:vMerge w:val="continue"/>
            <w:textDirection w:val="lrTb"/>
            <w:noWrap w:val="false"/>
          </w:tcPr>
          <w:p>
            <w:pPr>
              <w:jc w:val="center"/>
              <w:keepLines w:val="0"/>
              <w:keepNext w:val="0"/>
              <w:pageBreakBefore w:val="0"/>
              <w:spacing w:line="4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r>
            <w:r/>
          </w:p>
        </w:tc>
      </w:tr>
    </w:tbl>
    <w:p>
      <w:pPr>
        <w:ind w:firstLine="480"/>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说明：</w:t>
      </w:r>
      <w:r>
        <w:rPr>
          <w:highlight w:val="white"/>
        </w:rPr>
      </w:r>
    </w:p>
    <w:p>
      <w:pPr>
        <w:ind w:firstLine="580"/>
        <w:keepLines w:val="0"/>
        <w:keepNext w:val="0"/>
        <w:pageBreakBefore w:val="0"/>
        <w:spacing w:line="400" w:lineRule="exact"/>
        <w:widowControl/>
        <w:rPr>
          <w:rFonts w:hint="eastAsia" w:ascii="华文仿宋" w:hAnsi="华文仿宋" w:eastAsia="华文仿宋" w:cs="华文仿宋"/>
          <w:color w:val="ff0000"/>
          <w:sz w:val="24"/>
          <w:szCs w:val="24"/>
          <w:highlight w:val="white"/>
        </w:rPr>
      </w:pPr>
      <w:r>
        <w:rPr>
          <w:rFonts w:hint="eastAsia" w:ascii="华文仿宋" w:hAnsi="华文仿宋" w:eastAsia="华文仿宋" w:cs="华文仿宋"/>
          <w:color w:val="000000"/>
          <w:sz w:val="24"/>
          <w:szCs w:val="24"/>
          <w:highlight w:val="white"/>
        </w:rPr>
        <w:t xml:space="preserve">1.</w:t>
      </w:r>
      <w:r>
        <w:rPr>
          <w:rFonts w:hint="eastAsia" w:ascii="仿宋" w:hAnsi="仿宋" w:eastAsia="仿宋"/>
          <w:color w:val="000000"/>
          <w:sz w:val="22"/>
          <w:szCs w:val="22"/>
          <w:highlight w:val="white"/>
        </w:rPr>
        <w:t xml:space="preserve">按上表计算的收费为代理服务全过程的收费金额。</w:t>
      </w:r>
      <w:r>
        <w:rPr>
          <w:rFonts w:hint="eastAsia" w:ascii="仿宋" w:hAnsi="仿宋" w:eastAsia="仿宋"/>
          <w:color w:val="000000"/>
          <w:sz w:val="22"/>
          <w:szCs w:val="22"/>
          <w:highlight w:val="white"/>
          <w:lang w:val="en-US" w:eastAsia="zh-CN"/>
        </w:rPr>
        <w:t xml:space="preserve">各社会代理机构</w:t>
      </w:r>
      <w:r>
        <w:rPr>
          <w:rFonts w:hint="eastAsia" w:ascii="仿宋" w:hAnsi="仿宋" w:eastAsia="仿宋"/>
          <w:color w:val="000000"/>
          <w:sz w:val="22"/>
          <w:szCs w:val="22"/>
          <w:highlight w:val="white"/>
        </w:rPr>
        <w:t xml:space="preserve">不</w:t>
      </w:r>
      <w:r>
        <w:rPr>
          <w:rFonts w:hint="eastAsia" w:ascii="仿宋" w:hAnsi="仿宋" w:eastAsia="仿宋"/>
          <w:color w:val="000000"/>
          <w:sz w:val="22"/>
          <w:szCs w:val="22"/>
          <w:highlight w:val="white"/>
          <w:lang w:val="en-US" w:eastAsia="zh-CN"/>
        </w:rPr>
        <w:t xml:space="preserve">再</w:t>
      </w:r>
      <w:r>
        <w:rPr>
          <w:rFonts w:hint="eastAsia" w:ascii="仿宋" w:hAnsi="仿宋" w:eastAsia="仿宋"/>
          <w:color w:val="000000"/>
          <w:sz w:val="22"/>
          <w:szCs w:val="22"/>
          <w:highlight w:val="white"/>
        </w:rPr>
        <w:t xml:space="preserve">收取采购文件制作售卖费用。</w:t>
      </w:r>
      <w:r>
        <w:rPr>
          <w:highlight w:val="white"/>
        </w:rPr>
      </w:r>
    </w:p>
    <w:p>
      <w:pPr>
        <w:ind w:firstLine="540"/>
        <w:keepLines w:val="0"/>
        <w:keepNext w:val="0"/>
        <w:pageBreakBefore w:val="0"/>
        <w:spacing w:line="400" w:lineRule="exact"/>
        <w:tabs>
          <w:tab w:val="left" w:pos="840" w:leader="none"/>
        </w:tabs>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2.代理服务费按差额定率累进法计算。</w:t>
      </w:r>
      <w:r>
        <w:rPr>
          <w:highlight w:val="white"/>
        </w:rPr>
      </w:r>
    </w:p>
    <w:p>
      <w:pPr>
        <w:ind w:left="67" w:firstLine="480"/>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3.代理服务费基准金额（按差额定率累进法计算的）=中标金额（按差额定率累进法计算的） * 费率（%）</w:t>
      </w:r>
      <w:r>
        <w:rPr>
          <w:highlight w:val="white"/>
        </w:rPr>
      </w:r>
    </w:p>
    <w:p>
      <w:pPr>
        <w:ind w:left="67" w:firstLine="480"/>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4.代理服务费应收取金额=代理服务费基准金额（按差额定率累进法计算的）的合计数。</w:t>
      </w:r>
      <w:r>
        <w:rPr>
          <w:highlight w:val="white"/>
        </w:rPr>
      </w:r>
    </w:p>
    <w:p>
      <w:pPr>
        <w:ind w:left="-1" w:firstLine="480"/>
        <w:keepLines w:val="0"/>
        <w:keepNext w:val="0"/>
        <w:pageBreakBefore w:val="0"/>
        <w:spacing w:line="400" w:lineRule="exact"/>
        <w:widowControl/>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5.计算出的代理服务费应收取金额如低于</w:t>
      </w:r>
      <w:r>
        <w:rPr>
          <w:rFonts w:hint="eastAsia" w:ascii="华文仿宋" w:hAnsi="华文仿宋" w:eastAsia="华文仿宋" w:cs="华文仿宋"/>
          <w:color w:val="000000"/>
          <w:sz w:val="24"/>
          <w:szCs w:val="24"/>
          <w:highlight w:val="white"/>
          <w:lang w:val="en-US" w:eastAsia="zh-CN"/>
        </w:rPr>
        <w:t xml:space="preserve">5</w:t>
      </w:r>
      <w:r>
        <w:rPr>
          <w:rFonts w:hint="eastAsia" w:ascii="华文仿宋" w:hAnsi="华文仿宋" w:eastAsia="华文仿宋" w:cs="华文仿宋"/>
          <w:color w:val="000000"/>
          <w:sz w:val="24"/>
          <w:szCs w:val="24"/>
          <w:highlight w:val="white"/>
        </w:rPr>
        <w:t xml:space="preserve">千元，按</w:t>
      </w:r>
      <w:r>
        <w:rPr>
          <w:rFonts w:hint="eastAsia" w:ascii="华文仿宋" w:hAnsi="华文仿宋" w:eastAsia="华文仿宋" w:cs="华文仿宋"/>
          <w:color w:val="000000"/>
          <w:sz w:val="24"/>
          <w:szCs w:val="24"/>
          <w:highlight w:val="white"/>
          <w:lang w:val="en-US" w:eastAsia="zh-CN"/>
        </w:rPr>
        <w:t xml:space="preserve">5</w:t>
      </w:r>
      <w:r>
        <w:rPr>
          <w:rFonts w:hint="eastAsia" w:ascii="华文仿宋" w:hAnsi="华文仿宋" w:eastAsia="华文仿宋" w:cs="华文仿宋"/>
          <w:color w:val="000000"/>
          <w:sz w:val="24"/>
          <w:szCs w:val="24"/>
          <w:highlight w:val="white"/>
        </w:rPr>
        <w:t xml:space="preserve">千元收取；如高于</w:t>
      </w:r>
      <w:r>
        <w:rPr>
          <w:rFonts w:hint="eastAsia" w:ascii="华文仿宋" w:hAnsi="华文仿宋" w:eastAsia="华文仿宋" w:cs="华文仿宋"/>
          <w:color w:val="000000"/>
          <w:sz w:val="24"/>
          <w:szCs w:val="24"/>
          <w:highlight w:val="white"/>
          <w:lang w:val="en-US" w:eastAsia="zh-CN"/>
        </w:rPr>
        <w:t xml:space="preserve">15万元，按15万元收取。</w:t>
      </w:r>
      <w:r>
        <w:rPr>
          <w:highlight w:val="white"/>
        </w:rPr>
      </w:r>
    </w:p>
    <w:p>
      <w:pPr>
        <w:ind w:firstLine="540"/>
        <w:keepLines w:val="0"/>
        <w:keepNext w:val="0"/>
        <w:pageBreakBefore w:val="0"/>
        <w:spacing w:line="400" w:lineRule="exact"/>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rPr>
        <w:t xml:space="preserve">6.</w:t>
      </w:r>
      <w:r>
        <w:rPr>
          <w:rFonts w:hint="eastAsia" w:ascii="华文仿宋" w:hAnsi="华文仿宋" w:eastAsia="华文仿宋" w:cs="华文仿宋"/>
          <w:color w:val="000000"/>
          <w:sz w:val="24"/>
          <w:szCs w:val="24"/>
          <w:highlight w:val="white"/>
          <w:lang w:val="en-US" w:eastAsia="zh-CN"/>
        </w:rPr>
        <w:t xml:space="preserve">定点类等无金额或事先不能计算出价格总额的</w:t>
      </w:r>
      <w:r>
        <w:rPr>
          <w:rFonts w:hint="eastAsia" w:ascii="华文仿宋" w:hAnsi="华文仿宋" w:eastAsia="华文仿宋" w:cs="华文仿宋"/>
          <w:color w:val="000000"/>
          <w:sz w:val="24"/>
          <w:szCs w:val="24"/>
          <w:highlight w:val="white"/>
        </w:rPr>
        <w:t xml:space="preserve">项目，</w:t>
      </w:r>
      <w:r>
        <w:rPr>
          <w:rFonts w:hint="eastAsia" w:ascii="华文仿宋" w:hAnsi="华文仿宋" w:eastAsia="华文仿宋" w:cs="华文仿宋"/>
          <w:color w:val="000000"/>
          <w:sz w:val="24"/>
          <w:szCs w:val="24"/>
          <w:highlight w:val="white"/>
          <w:lang w:val="en-US" w:eastAsia="zh-CN"/>
        </w:rPr>
        <w:t xml:space="preserve">按</w:t>
      </w:r>
      <w:r>
        <w:rPr>
          <w:rFonts w:hint="eastAsia" w:ascii="华文仿宋" w:hAnsi="华文仿宋" w:eastAsia="华文仿宋" w:cs="华文仿宋"/>
          <w:color w:val="000000"/>
          <w:sz w:val="24"/>
          <w:szCs w:val="24"/>
          <w:highlight w:val="white"/>
        </w:rPr>
        <w:t xml:space="preserve">中标（成交）金额</w:t>
      </w:r>
      <w:r>
        <w:rPr>
          <w:rFonts w:hint="eastAsia" w:ascii="华文仿宋" w:hAnsi="华文仿宋" w:eastAsia="华文仿宋" w:cs="华文仿宋"/>
          <w:color w:val="000000"/>
          <w:sz w:val="24"/>
          <w:szCs w:val="24"/>
          <w:highlight w:val="white"/>
          <w:lang w:val="en-US" w:eastAsia="zh-CN"/>
        </w:rPr>
        <w:t xml:space="preserve">100</w:t>
      </w:r>
      <w:r>
        <w:rPr>
          <w:rFonts w:hint="eastAsia" w:ascii="华文仿宋" w:hAnsi="华文仿宋" w:eastAsia="华文仿宋" w:cs="华文仿宋"/>
          <w:color w:val="000000"/>
          <w:sz w:val="24"/>
          <w:szCs w:val="24"/>
          <w:highlight w:val="white"/>
        </w:rPr>
        <w:t xml:space="preserve">万元计算</w:t>
      </w:r>
      <w:r>
        <w:rPr>
          <w:rFonts w:hint="eastAsia" w:ascii="华文仿宋" w:hAnsi="华文仿宋" w:eastAsia="华文仿宋" w:cs="华文仿宋"/>
          <w:color w:val="000000"/>
          <w:sz w:val="24"/>
          <w:szCs w:val="24"/>
          <w:highlight w:val="white"/>
          <w:lang w:val="en-US" w:eastAsia="zh-CN"/>
        </w:rPr>
        <w:t xml:space="preserve">服务费</w:t>
      </w:r>
      <w:r>
        <w:rPr>
          <w:rFonts w:hint="eastAsia" w:ascii="华文仿宋" w:hAnsi="华文仿宋" w:eastAsia="华文仿宋" w:cs="华文仿宋"/>
          <w:color w:val="000000"/>
          <w:sz w:val="24"/>
          <w:szCs w:val="24"/>
          <w:highlight w:val="white"/>
        </w:rPr>
        <w:t xml:space="preserve">。</w:t>
      </w:r>
      <w:r>
        <w:rPr>
          <w:highlight w:val="white"/>
        </w:rPr>
      </w:r>
    </w:p>
    <w:p>
      <w:pPr>
        <w:ind w:firstLine="540"/>
        <w:keepLines w:val="0"/>
        <w:keepNext w:val="0"/>
        <w:pageBreakBefore w:val="0"/>
        <w:spacing w:line="400" w:lineRule="exact"/>
        <w:rPr>
          <w:rFonts w:hint="eastAsia" w:ascii="华文仿宋" w:hAnsi="华文仿宋" w:eastAsia="华文仿宋" w:cs="华文仿宋"/>
          <w:color w:val="ff0000"/>
          <w:sz w:val="24"/>
          <w:szCs w:val="24"/>
          <w:highlight w:val="white"/>
        </w:rPr>
      </w:pPr>
      <w:r>
        <w:rPr>
          <w:rFonts w:hint="eastAsia" w:ascii="华文仿宋" w:hAnsi="华文仿宋" w:eastAsia="华文仿宋" w:cs="华文仿宋"/>
          <w:color w:val="000000"/>
          <w:sz w:val="24"/>
          <w:szCs w:val="24"/>
          <w:highlight w:val="white"/>
          <w:lang w:val="en-US" w:eastAsia="zh-CN"/>
        </w:rPr>
        <w:t xml:space="preserve">7.</w:t>
      </w:r>
      <w:r>
        <w:rPr>
          <w:rFonts w:hint="eastAsia" w:ascii="仿宋" w:hAnsi="仿宋" w:eastAsia="仿宋" w:cs="宋体"/>
          <w:color w:val="000000"/>
          <w:sz w:val="24"/>
          <w:szCs w:val="24"/>
          <w:highlight w:val="white"/>
          <w:lang w:val="en-US" w:eastAsia="zh-CN"/>
        </w:rPr>
        <w:t xml:space="preserve">多个采购包（标段）项目按总项目中标（成交）金额收费，最高不超过15万元。</w:t>
      </w:r>
      <w:r>
        <w:rPr>
          <w:highlight w:val="white"/>
        </w:rPr>
      </w:r>
    </w:p>
    <w:p>
      <w:pPr>
        <w:ind w:firstLine="540"/>
        <w:keepLines w:val="0"/>
        <w:keepNext w:val="0"/>
        <w:pageBreakBefore w:val="0"/>
        <w:spacing w:line="400" w:lineRule="exact"/>
        <w:rPr>
          <w:rFonts w:hint="eastAsia" w:ascii="华文仿宋" w:hAnsi="华文仿宋" w:eastAsia="华文仿宋" w:cs="华文仿宋"/>
          <w:color w:val="000000"/>
          <w:sz w:val="24"/>
          <w:szCs w:val="24"/>
          <w:highlight w:val="white"/>
        </w:rPr>
      </w:pPr>
      <w:r>
        <w:rPr>
          <w:rFonts w:hint="eastAsia" w:ascii="华文仿宋" w:hAnsi="华文仿宋" w:eastAsia="华文仿宋" w:cs="华文仿宋"/>
          <w:color w:val="000000"/>
          <w:sz w:val="24"/>
          <w:szCs w:val="24"/>
          <w:highlight w:val="white"/>
          <w:lang w:val="en-US" w:eastAsia="zh-CN"/>
        </w:rPr>
        <w:t xml:space="preserve">8</w:t>
      </w:r>
      <w:r>
        <w:rPr>
          <w:rFonts w:hint="eastAsia" w:ascii="华文仿宋" w:hAnsi="华文仿宋" w:eastAsia="华文仿宋" w:cs="华文仿宋"/>
          <w:color w:val="000000"/>
          <w:sz w:val="24"/>
          <w:szCs w:val="24"/>
          <w:highlight w:val="white"/>
        </w:rPr>
        <w:t xml:space="preserve">.以上价格为协会指导价，</w:t>
      </w:r>
      <w:r>
        <w:rPr>
          <w:rFonts w:hint="eastAsia" w:ascii="华文仿宋" w:hAnsi="华文仿宋" w:eastAsia="华文仿宋" w:cs="华文仿宋"/>
          <w:color w:val="000000"/>
          <w:sz w:val="24"/>
          <w:szCs w:val="24"/>
          <w:highlight w:val="white"/>
          <w:lang w:val="en-US" w:eastAsia="zh-CN"/>
        </w:rPr>
        <w:t xml:space="preserve">具体价格</w:t>
      </w:r>
      <w:r>
        <w:rPr>
          <w:rFonts w:hint="eastAsia" w:ascii="华文仿宋" w:hAnsi="华文仿宋" w:eastAsia="华文仿宋" w:cs="华文仿宋"/>
          <w:color w:val="000000"/>
          <w:sz w:val="24"/>
          <w:szCs w:val="24"/>
          <w:highlight w:val="white"/>
        </w:rPr>
        <w:t xml:space="preserve">双方可协商</w:t>
      </w:r>
      <w:r>
        <w:rPr>
          <w:rFonts w:hint="eastAsia" w:ascii="华文仿宋" w:hAnsi="华文仿宋" w:eastAsia="华文仿宋" w:cs="华文仿宋"/>
          <w:color w:val="000000"/>
          <w:sz w:val="24"/>
          <w:szCs w:val="24"/>
          <w:highlight w:val="white"/>
          <w:lang w:val="en-US" w:eastAsia="zh-CN"/>
        </w:rPr>
        <w:t xml:space="preserve">确</w:t>
      </w:r>
      <w:r>
        <w:rPr>
          <w:rFonts w:hint="eastAsia" w:ascii="华文仿宋" w:hAnsi="华文仿宋" w:eastAsia="华文仿宋" w:cs="华文仿宋"/>
          <w:color w:val="000000"/>
          <w:sz w:val="24"/>
          <w:szCs w:val="24"/>
          <w:highlight w:val="white"/>
        </w:rPr>
        <w:t xml:space="preserve">定</w:t>
      </w:r>
      <w:r>
        <w:rPr>
          <w:rFonts w:hint="eastAsia" w:ascii="华文仿宋" w:hAnsi="华文仿宋" w:eastAsia="华文仿宋" w:cs="华文仿宋"/>
          <w:color w:val="000000"/>
          <w:sz w:val="24"/>
          <w:szCs w:val="24"/>
          <w:highlight w:val="white"/>
          <w:lang w:eastAsia="zh-CN"/>
        </w:rPr>
        <w:t xml:space="preserve">。</w:t>
      </w:r>
      <w:r>
        <w:rPr>
          <w:highlight w:val="white"/>
        </w:rPr>
      </w:r>
    </w:p>
    <w:p>
      <w:pPr>
        <w:pStyle w:val="775"/>
        <w:spacing w:before="0" w:beforeAutospacing="0" w:after="0" w:afterAutospacing="0" w:line="380" w:lineRule="exact"/>
        <w:rPr>
          <w:rFonts w:hint="default" w:ascii="宋体" w:hAnsi="宋体" w:eastAsia="宋体" w:cs="宋体"/>
          <w:sz w:val="24"/>
          <w:szCs w:val="24"/>
          <w:highlight w:val="white"/>
        </w:rPr>
      </w:pPr>
      <w:r>
        <w:rPr>
          <w:rFonts w:hint="default" w:ascii="宋体" w:hAnsi="宋体" w:eastAsia="宋体" w:cs="宋体"/>
          <w:sz w:val="24"/>
          <w:szCs w:val="24"/>
          <w:highlight w:val="white"/>
          <w:lang w:val="en-US" w:eastAsia="zh-CN"/>
        </w:rPr>
      </w:r>
      <w:r>
        <w:rPr>
          <w:highlight w:val="white"/>
        </w:rPr>
      </w:r>
    </w:p>
    <w:p>
      <w:pPr>
        <w:pStyle w:val="765"/>
        <w:numPr>
          <w:ilvl w:val="0"/>
          <w:numId w:val="0"/>
        </w:numPr>
        <w:rPr>
          <w:rFonts w:hint="eastAsia"/>
          <w:highlight w:val="white"/>
        </w:rPr>
      </w:pPr>
      <w:r>
        <w:rPr>
          <w:rFonts w:hint="eastAsia"/>
          <w:highlight w:val="white"/>
        </w:rPr>
      </w:r>
      <w:r>
        <w:rPr>
          <w:highlight w:val="white"/>
        </w:rPr>
      </w:r>
    </w:p>
    <w:p>
      <w:pPr>
        <w:pStyle w:val="760"/>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p>
    <w:p>
      <w:pPr>
        <w:jc w:val="center"/>
        <w:spacing w:after="120"/>
        <w:widowControl w:val="off"/>
        <w:rPr>
          <w:rFonts w:hint="eastAsia" w:ascii="宋体" w:hAnsi="宋体" w:eastAsia="宋体" w:cs="宋体"/>
          <w:b/>
          <w:bCs/>
          <w:sz w:val="30"/>
          <w:szCs w:val="30"/>
          <w:highlight w:val="white"/>
        </w:rPr>
        <w:outlineLvl w:val="1"/>
      </w:pPr>
      <w:r>
        <w:rPr>
          <w:rFonts w:hint="eastAsia" w:ascii="宋体" w:hAnsi="宋体" w:eastAsia="宋体" w:cs="宋体"/>
          <w:b/>
          <w:sz w:val="28"/>
          <w:szCs w:val="28"/>
          <w:highlight w:val="white"/>
        </w:rPr>
        <w:br w:type="page" w:clear="all"/>
      </w:r>
      <w:r>
        <w:rPr>
          <w:rFonts w:hint="eastAsia" w:ascii="宋体" w:hAnsi="宋体" w:cs="宋体"/>
          <w:b/>
          <w:sz w:val="28"/>
          <w:szCs w:val="28"/>
          <w:highlight w:val="white"/>
          <w:lang w:val="en-US" w:eastAsia="zh-CN"/>
        </w:rPr>
        <w:t xml:space="preserve">11、</w:t>
      </w:r>
      <w:r>
        <w:rPr>
          <w:rFonts w:hint="eastAsia" w:ascii="宋体" w:hAnsi="宋体" w:eastAsia="宋体" w:cs="宋体"/>
          <w:b/>
          <w:bCs/>
          <w:sz w:val="30"/>
          <w:szCs w:val="30"/>
          <w:highlight w:val="white"/>
        </w:rPr>
        <w:t xml:space="preserve">预付款保函支付条款模板</w:t>
      </w:r>
      <w:r>
        <w:rPr>
          <w:highlight w:val="white"/>
        </w:rPr>
      </w:r>
    </w:p>
    <w:p>
      <w:pPr>
        <w:ind w:firstLine="605"/>
        <w:jc w:val="both"/>
        <w:spacing w:line="480" w:lineRule="exact"/>
        <w:widowControl w:val="off"/>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符合条件一：提交预付款保函的</w:t>
      </w:r>
      <w:r>
        <w:rPr>
          <w:highlight w:val="white"/>
        </w:rPr>
      </w:r>
    </w:p>
    <w:p>
      <w:pPr>
        <w:ind w:firstLine="602"/>
        <w:jc w:val="both"/>
        <w:spacing w:line="480" w:lineRule="exact"/>
        <w:widowControl w:val="off"/>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（1）合同签订且乙方向甲方出具预付款保函后个工作日内，甲方应支付合同价款的百分之</w:t>
      </w:r>
      <w:r>
        <w:rPr>
          <w:rFonts w:hint="eastAsia" w:ascii="宋体" w:hAnsi="宋体" w:eastAsia="宋体" w:cs="宋体"/>
          <w:sz w:val="24"/>
          <w:szCs w:val="24"/>
          <w:highlight w:val="white"/>
          <w:u w:val="single"/>
        </w:rPr>
        <w:t xml:space="preserve">        XX（    XX%），</w:t>
      </w:r>
      <w:r>
        <w:rPr>
          <w:rFonts w:hint="eastAsia" w:ascii="宋体" w:hAnsi="宋体" w:eastAsia="宋体" w:cs="宋体"/>
          <w:sz w:val="24"/>
          <w:szCs w:val="24"/>
          <w:highlight w:val="white"/>
        </w:rPr>
        <w:t xml:space="preserve">小写￥大写：人民币。</w:t>
      </w:r>
      <w:r>
        <w:rPr>
          <w:highlight w:val="white"/>
        </w:rPr>
      </w:r>
    </w:p>
    <w:p>
      <w:pPr>
        <w:ind w:left="140" w:firstLine="602"/>
        <w:jc w:val="both"/>
        <w:spacing w:line="48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乙方需提交的支付文件：乙方出具的全额正式发票。</w:t>
      </w:r>
      <w:r>
        <w:rPr>
          <w:highlight w:val="white"/>
        </w:rPr>
      </w:r>
    </w:p>
    <w:p>
      <w:pPr>
        <w:ind w:left="140" w:firstLine="602"/>
        <w:jc w:val="both"/>
        <w:spacing w:line="48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（2）验收合格后个工作日内，甲方应支付合同价款的百分之</w:t>
      </w:r>
      <w:r>
        <w:rPr>
          <w:rFonts w:hint="eastAsia" w:ascii="宋体" w:hAnsi="宋体" w:eastAsia="宋体" w:cs="宋体"/>
          <w:sz w:val="24"/>
          <w:szCs w:val="24"/>
          <w:highlight w:val="white"/>
          <w:u w:val="single"/>
        </w:rPr>
        <w:t xml:space="preserve">XX（    XX%），</w:t>
      </w:r>
      <w:r>
        <w:rPr>
          <w:rFonts w:hint="eastAsia" w:ascii="宋体" w:hAnsi="宋体" w:eastAsia="宋体" w:cs="宋体"/>
          <w:sz w:val="24"/>
          <w:szCs w:val="24"/>
          <w:highlight w:val="white"/>
        </w:rPr>
        <w:t xml:space="preserve">小写￥大写：人民币。</w:t>
      </w:r>
      <w:r>
        <w:rPr>
          <w:highlight w:val="white"/>
        </w:rPr>
      </w:r>
    </w:p>
    <w:p>
      <w:pPr>
        <w:ind w:firstLine="605"/>
        <w:jc w:val="both"/>
        <w:spacing w:line="480" w:lineRule="exact"/>
        <w:widowControl w:val="off"/>
        <w:tabs>
          <w:tab w:val="left" w:pos="1956" w:leader="none"/>
        </w:tabs>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w:t>
      </w:r>
      <w:r>
        <w:rPr>
          <w:rFonts w:hint="eastAsia" w:ascii="宋体" w:hAnsi="宋体" w:eastAsia="宋体" w:cs="宋体"/>
          <w:b/>
          <w:sz w:val="24"/>
          <w:szCs w:val="24"/>
          <w:highlight w:val="white"/>
        </w:rPr>
        <w:tab/>
      </w:r>
      <w:r>
        <w:rPr>
          <w:highlight w:val="white"/>
        </w:rPr>
      </w:r>
    </w:p>
    <w:p>
      <w:pPr>
        <w:ind w:firstLine="605"/>
        <w:jc w:val="both"/>
        <w:spacing w:line="480" w:lineRule="exact"/>
        <w:widowControl w:val="off"/>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符合条件二：不提交预付款保函的</w:t>
      </w:r>
      <w:r>
        <w:rPr>
          <w:highlight w:val="white"/>
        </w:rPr>
      </w:r>
    </w:p>
    <w:p>
      <w:pPr>
        <w:ind w:firstLine="602"/>
        <w:jc w:val="both"/>
        <w:spacing w:line="480" w:lineRule="exact"/>
        <w:widowControl w:val="off"/>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（1）合同签订后个工作日内，甲方应支付合同价款的百分之</w:t>
      </w:r>
      <w:r>
        <w:rPr>
          <w:rFonts w:hint="eastAsia" w:ascii="宋体" w:hAnsi="宋体" w:eastAsia="宋体" w:cs="宋体"/>
          <w:sz w:val="24"/>
          <w:szCs w:val="24"/>
          <w:highlight w:val="white"/>
          <w:u w:val="single"/>
        </w:rPr>
        <w:t xml:space="preserve">XX（    XX%），</w:t>
      </w:r>
      <w:r>
        <w:rPr>
          <w:rFonts w:hint="eastAsia" w:ascii="宋体" w:hAnsi="宋体" w:eastAsia="宋体" w:cs="宋体"/>
          <w:sz w:val="24"/>
          <w:szCs w:val="24"/>
          <w:highlight w:val="white"/>
        </w:rPr>
        <w:t xml:space="preserve">小写￥大写：人民币。</w:t>
      </w:r>
      <w:r>
        <w:rPr>
          <w:highlight w:val="white"/>
        </w:rPr>
      </w:r>
    </w:p>
    <w:p>
      <w:pPr>
        <w:ind w:left="140" w:firstLine="602"/>
        <w:jc w:val="both"/>
        <w:spacing w:line="48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乙方需提交的支付文件：乙方出具的全额正式发票。</w:t>
      </w:r>
      <w:r>
        <w:rPr>
          <w:highlight w:val="white"/>
        </w:rPr>
      </w:r>
    </w:p>
    <w:p>
      <w:pPr>
        <w:ind w:left="140" w:firstLine="602"/>
        <w:jc w:val="both"/>
        <w:spacing w:line="48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（2）验收合格后个工作日内，甲方应支付合同价款的百分之</w:t>
      </w:r>
      <w:r>
        <w:rPr>
          <w:rFonts w:hint="eastAsia" w:ascii="宋体" w:hAnsi="宋体" w:eastAsia="宋体" w:cs="宋体"/>
          <w:sz w:val="24"/>
          <w:szCs w:val="24"/>
          <w:highlight w:val="white"/>
          <w:u w:val="single"/>
        </w:rPr>
        <w:t xml:space="preserve">XX（    XX%），</w:t>
      </w:r>
      <w:r>
        <w:rPr>
          <w:rFonts w:hint="eastAsia" w:ascii="宋体" w:hAnsi="宋体" w:eastAsia="宋体" w:cs="宋体"/>
          <w:sz w:val="24"/>
          <w:szCs w:val="24"/>
          <w:highlight w:val="white"/>
        </w:rPr>
        <w:t xml:space="preserve">小写￥大写：人民币。</w:t>
      </w:r>
      <w:r>
        <w:rPr>
          <w:highlight w:val="white"/>
        </w:rPr>
      </w:r>
    </w:p>
    <w:p>
      <w:pPr>
        <w:ind w:firstLine="605"/>
        <w:jc w:val="both"/>
        <w:spacing w:line="480" w:lineRule="exact"/>
        <w:widowControl w:val="off"/>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w:t>
      </w:r>
      <w:r>
        <w:rPr>
          <w:highlight w:val="white"/>
        </w:rPr>
      </w:r>
    </w:p>
    <w:p>
      <w:pPr>
        <w:ind w:left="140" w:firstLine="605"/>
        <w:jc w:val="both"/>
        <w:spacing w:line="480" w:lineRule="exact"/>
        <w:widowControl w:val="off"/>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注:</w:t>
      </w:r>
      <w:r>
        <w:rPr>
          <w:highlight w:val="white"/>
        </w:rPr>
      </w:r>
    </w:p>
    <w:p>
      <w:pPr>
        <w:ind w:left="140" w:firstLine="602"/>
        <w:jc w:val="both"/>
        <w:spacing w:line="48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1、付款条件一中，出具预付款保函后支付的合同款应当与保函金额一致。</w:t>
      </w:r>
      <w:r>
        <w:rPr>
          <w:highlight w:val="white"/>
        </w:rPr>
      </w:r>
    </w:p>
    <w:p>
      <w:pPr>
        <w:ind w:left="140" w:firstLine="602"/>
        <w:jc w:val="both"/>
        <w:spacing w:line="48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2、付款条件二中，预付款比例设定应符合《关于做好政府采购支持企业发展有关事项的通知》(苏财购〔2020〕52号)要求。</w:t>
      </w:r>
      <w:r>
        <w:rPr>
          <w:highlight w:val="white"/>
        </w:rPr>
      </w:r>
    </w:p>
    <w:p>
      <w:pPr>
        <w:ind w:firstLine="565"/>
        <w:jc w:val="center"/>
        <w:spacing w:line="264"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pStyle w:val="758"/>
        <w:spacing w:line="264"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pStyle w:val="949"/>
        <w:ind w:right="29" w:firstLine="3960"/>
        <w:spacing w:line="264" w:lineRule="auto"/>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p>
    <w:p>
      <w:pPr>
        <w:rPr>
          <w:rFonts w:hint="eastAsia" w:ascii="宋体" w:hAnsi="宋体" w:eastAsia="宋体" w:cs="宋体"/>
          <w:highlight w:val="white"/>
        </w:rPr>
      </w:pPr>
      <w:r>
        <w:rPr>
          <w:rFonts w:hint="eastAsia" w:ascii="宋体" w:hAnsi="宋体" w:eastAsia="宋体" w:cs="宋体"/>
          <w:highlight w:val="white"/>
        </w:rPr>
      </w:r>
      <w:r>
        <w:rPr>
          <w:highlight w:val="white"/>
        </w:rPr>
      </w:r>
    </w:p>
    <w:p>
      <w:pPr>
        <w:pStyle w:val="954"/>
        <w:rPr>
          <w:rFonts w:hint="eastAsia" w:ascii="宋体" w:hAnsi="宋体" w:eastAsia="宋体" w:cs="宋体"/>
          <w:sz w:val="30"/>
          <w:szCs w:val="30"/>
          <w:highlight w:val="white"/>
        </w:rPr>
      </w:pPr>
      <w:r>
        <w:rPr>
          <w:rFonts w:hint="eastAsia" w:ascii="宋体" w:hAnsi="宋体" w:eastAsia="宋体" w:cs="宋体"/>
          <w:sz w:val="30"/>
          <w:szCs w:val="30"/>
          <w:highlight w:val="white"/>
        </w:rPr>
      </w:r>
      <w:r>
        <w:rPr>
          <w:highlight w:val="white"/>
        </w:rPr>
      </w:r>
    </w:p>
    <w:p>
      <w:pPr>
        <w:pStyle w:val="954"/>
        <w:rPr>
          <w:rFonts w:hint="eastAsia" w:ascii="宋体" w:hAnsi="宋体" w:eastAsia="宋体" w:cs="宋体"/>
          <w:sz w:val="30"/>
          <w:szCs w:val="30"/>
          <w:highlight w:val="white"/>
        </w:rPr>
      </w:pPr>
      <w:r>
        <w:rPr>
          <w:rFonts w:hint="eastAsia" w:ascii="宋体" w:hAnsi="宋体" w:eastAsia="宋体" w:cs="宋体"/>
          <w:sz w:val="30"/>
          <w:szCs w:val="30"/>
          <w:highlight w:val="white"/>
        </w:rPr>
      </w:r>
      <w:r>
        <w:rPr>
          <w:highlight w:val="white"/>
        </w:rPr>
      </w:r>
    </w:p>
    <w:p>
      <w:pPr>
        <w:pStyle w:val="954"/>
        <w:rPr>
          <w:rFonts w:hint="eastAsia" w:ascii="宋体" w:hAnsi="宋体" w:eastAsia="宋体" w:cs="宋体"/>
          <w:sz w:val="30"/>
          <w:szCs w:val="30"/>
          <w:highlight w:val="white"/>
        </w:rPr>
      </w:pPr>
      <w:r>
        <w:rPr>
          <w:rFonts w:hint="eastAsia" w:ascii="宋体" w:hAnsi="宋体" w:eastAsia="宋体" w:cs="宋体"/>
          <w:sz w:val="30"/>
          <w:szCs w:val="30"/>
          <w:highlight w:val="white"/>
        </w:rPr>
      </w:r>
      <w:r>
        <w:rPr>
          <w:highlight w:val="white"/>
        </w:rPr>
      </w:r>
    </w:p>
    <w:p>
      <w:pPr>
        <w:ind w:right="29"/>
        <w:rPr>
          <w:rFonts w:hint="eastAsia" w:ascii="宋体" w:hAnsi="宋体" w:eastAsia="宋体" w:cs="宋体"/>
          <w:sz w:val="30"/>
          <w:szCs w:val="30"/>
          <w:highlight w:val="white"/>
        </w:rPr>
      </w:pPr>
      <w:r>
        <w:rPr>
          <w:rFonts w:hint="eastAsia" w:ascii="宋体" w:hAnsi="宋体" w:eastAsia="宋体" w:cs="宋体"/>
          <w:sz w:val="30"/>
          <w:szCs w:val="30"/>
          <w:highlight w:val="white"/>
        </w:rPr>
      </w:r>
      <w:r>
        <w:rPr>
          <w:highlight w:val="white"/>
        </w:rPr>
      </w:r>
    </w:p>
    <w:p>
      <w:pPr>
        <w:rPr>
          <w:rFonts w:hint="eastAsia" w:ascii="宋体" w:hAnsi="宋体" w:eastAsia="宋体" w:cs="宋体"/>
          <w:highlight w:val="white"/>
        </w:rPr>
      </w:pPr>
      <w:r>
        <w:rPr>
          <w:rFonts w:hint="eastAsia" w:ascii="宋体" w:hAnsi="宋体" w:eastAsia="宋体" w:cs="宋体"/>
          <w:highlight w:val="white"/>
        </w:rPr>
      </w:r>
      <w:r>
        <w:rPr>
          <w:highlight w:val="white"/>
        </w:rPr>
      </w:r>
    </w:p>
    <w:sectPr>
      <w:headerReference w:type="default" r:id="rId11"/>
      <w:footerReference w:type="default" r:id="rId13"/>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隶书">
    <w:panose1 w:val="02010509060101010101"/>
  </w:font>
  <w:font w:name="Wingdings">
    <w:panose1 w:val="05000000000000000000"/>
  </w:font>
  <w:font w:name="方正仿宋简体">
    <w:panose1 w:val="020B0503020202020204"/>
  </w:font>
  <w:font w:name="Cambria">
    <w:panose1 w:val="02040503050406030204"/>
  </w:font>
  <w:font w:name="Droid Sans Fallback">
    <w:panose1 w:val="020B0502000000000001"/>
  </w:font>
  <w:font w:name="Symbol">
    <w:panose1 w:val="05050102010706020507"/>
  </w:font>
  <w:font w:name="新宋体">
    <w:panose1 w:val="02010609030101010101"/>
  </w:font>
  <w:font w:name="Courier New">
    <w:panose1 w:val="02070309020205020404"/>
  </w:font>
  <w:font w:name="仿宋">
    <w:panose1 w:val="02010609060101010101"/>
  </w:font>
  <w:font w:name="等线">
    <w:panose1 w:val="02010600030101010101"/>
  </w:font>
  <w:font w:name="仿宋_GB2312">
    <w:panose1 w:val="0201060906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76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both"/>
      <w:rPr>
        <w:rFonts w:hint="eastAsia" w:ascii="隶书" w:eastAsia="隶书"/>
        <w:sz w:val="21"/>
        <w:szCs w:val="21"/>
      </w:rPr>
    </w:pPr>
    <w:r>
      <w:rPr>
        <w:rFonts w:hint="eastAsia" w:ascii="隶书" w:eastAsia="隶书"/>
        <w:sz w:val="21"/>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japaneseCounting"/>
      <w:pStyle w:val="985"/>
      <w:isLgl w:val="false"/>
      <w:suff w:val="tab"/>
      <w:lvlText w:val="第%1章"/>
      <w:lvlJc w:val="left"/>
      <w:pPr>
        <w:ind w:left="1080" w:hanging="1080"/>
        <w:tabs>
          <w:tab w:val="left" w:pos="108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link w:val="9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3">
    <w:name w:val="Heading 1"/>
    <w:basedOn w:val="742"/>
    <w:next w:val="742"/>
    <w:uiPriority w:val="9"/>
    <w:qFormat/>
    <w:pPr>
      <w:keepLines/>
      <w:keepNext/>
      <w:spacing w:before="480" w:after="200"/>
      <w:outlineLvl w:val="0"/>
    </w:pPr>
    <w:rPr>
      <w:rFonts w:ascii="Arial" w:hAnsi="Arial" w:eastAsia="Arial" w:cs="Arial"/>
      <w:sz w:val="40"/>
      <w:szCs w:val="40"/>
    </w:rPr>
  </w:style>
  <w:style w:type="paragraph" w:styleId="744">
    <w:name w:val="Heading 2"/>
    <w:basedOn w:val="742"/>
    <w:next w:val="742"/>
    <w:link w:val="789"/>
    <w:uiPriority w:val="9"/>
    <w:unhideWhenUsed/>
    <w:qFormat/>
    <w:pPr>
      <w:keepLines/>
      <w:keepNext/>
      <w:spacing w:before="360" w:after="200"/>
      <w:outlineLvl w:val="1"/>
    </w:pPr>
    <w:rPr>
      <w:rFonts w:ascii="Arial" w:hAnsi="Arial" w:eastAsia="Arial" w:cs="Arial"/>
      <w:sz w:val="34"/>
    </w:rPr>
  </w:style>
  <w:style w:type="paragraph" w:styleId="745">
    <w:name w:val="Heading 3"/>
    <w:basedOn w:val="742"/>
    <w:next w:val="742"/>
    <w:link w:val="790"/>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link w:val="791"/>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link w:val="792"/>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link w:val="793"/>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42"/>
    <w:next w:val="742"/>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link w:val="795"/>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link w:val="796"/>
    <w:uiPriority w:val="9"/>
    <w:unhideWhenUsed/>
    <w:qFormat/>
    <w:pPr>
      <w:keepLines/>
      <w:keepNext/>
      <w:spacing w:before="320" w:after="200"/>
      <w:outlineLvl w:val="8"/>
    </w:pPr>
    <w:rPr>
      <w:rFonts w:ascii="Arial" w:hAnsi="Arial" w:eastAsia="Arial" w:cs="Arial"/>
      <w:i/>
      <w:iCs/>
      <w:sz w:val="21"/>
      <w:szCs w:val="21"/>
    </w:rPr>
  </w:style>
  <w:style w:type="character" w:styleId="752" w:default="1">
    <w:name w:val="Default Paragraph Font"/>
    <w:uiPriority w:val="0"/>
    <w:semiHidden/>
    <w:qFormat/>
  </w:style>
  <w:style w:type="table" w:styleId="753" w:default="1">
    <w:name w:val="Normal Table"/>
    <w:uiPriority w:val="0"/>
    <w:semiHidden/>
    <w:qFormat/>
    <w:tblPr>
      <w:tblCellMar>
        <w:left w:w="108" w:type="dxa"/>
        <w:top w:w="0" w:type="dxa"/>
        <w:right w:w="108" w:type="dxa"/>
        <w:bottom w:w="0" w:type="dxa"/>
      </w:tblCellMar>
    </w:tblPr>
  </w:style>
  <w:style w:type="paragraph" w:styleId="754">
    <w:name w:val="toc 7"/>
    <w:basedOn w:val="742"/>
    <w:next w:val="742"/>
    <w:uiPriority w:val="39"/>
    <w:unhideWhenUsed/>
    <w:qFormat/>
    <w:pPr>
      <w:ind w:left="1701" w:right="0" w:firstLine="0"/>
      <w:spacing w:after="57"/>
    </w:pPr>
  </w:style>
  <w:style w:type="paragraph" w:styleId="755">
    <w:name w:val="Caption"/>
    <w:basedOn w:val="742"/>
    <w:next w:val="74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6">
    <w:name w:val="annotation text"/>
    <w:basedOn w:val="742"/>
    <w:uiPriority w:val="99"/>
    <w:qFormat/>
    <w:pPr>
      <w:jc w:val="left"/>
    </w:pPr>
    <w:rPr>
      <w:rFonts w:ascii="Calibri" w:hAnsi="Calibri" w:eastAsia="宋体"/>
    </w:rPr>
  </w:style>
  <w:style w:type="paragraph" w:styleId="757">
    <w:name w:val="Body Text"/>
    <w:basedOn w:val="742"/>
    <w:uiPriority w:val="99"/>
    <w:qFormat/>
    <w:pPr>
      <w:spacing w:after="120"/>
    </w:pPr>
  </w:style>
  <w:style w:type="paragraph" w:styleId="758">
    <w:name w:val="Body Text Indent"/>
    <w:basedOn w:val="742"/>
    <w:next w:val="759"/>
    <w:uiPriority w:val="0"/>
    <w:qFormat/>
    <w:pPr>
      <w:ind w:left="420"/>
      <w:spacing w:after="120"/>
    </w:pPr>
  </w:style>
  <w:style w:type="paragraph" w:styleId="759">
    <w:name w:val="envelope return"/>
    <w:basedOn w:val="742"/>
    <w:uiPriority w:val="0"/>
    <w:qFormat/>
    <w:rPr>
      <w:rFonts w:ascii="Arial" w:hAnsi="Arial"/>
    </w:rPr>
  </w:style>
  <w:style w:type="paragraph" w:styleId="760">
    <w:name w:val="Block Text"/>
    <w:basedOn w:val="742"/>
    <w:uiPriority w:val="0"/>
    <w:unhideWhenUsed/>
    <w:qFormat/>
    <w:pPr>
      <w:ind w:left="-216" w:right="2" w:hanging="2"/>
      <w:jc w:val="center"/>
    </w:pPr>
    <w:rPr>
      <w:rFonts w:ascii="楷体_GB2312" w:eastAsia="楷体_GB2312"/>
      <w:sz w:val="24"/>
    </w:rPr>
  </w:style>
  <w:style w:type="paragraph" w:styleId="761">
    <w:name w:val="toc 5"/>
    <w:basedOn w:val="742"/>
    <w:next w:val="742"/>
    <w:uiPriority w:val="39"/>
    <w:unhideWhenUsed/>
    <w:qFormat/>
    <w:pPr>
      <w:ind w:left="1134" w:right="0" w:firstLine="0"/>
      <w:spacing w:after="57"/>
    </w:pPr>
  </w:style>
  <w:style w:type="paragraph" w:styleId="762">
    <w:name w:val="toc 3"/>
    <w:basedOn w:val="742"/>
    <w:next w:val="742"/>
    <w:uiPriority w:val="39"/>
    <w:unhideWhenUsed/>
    <w:qFormat/>
    <w:pPr>
      <w:ind w:left="567" w:right="0" w:firstLine="0"/>
      <w:spacing w:after="57"/>
    </w:pPr>
  </w:style>
  <w:style w:type="paragraph" w:styleId="763">
    <w:name w:val="toc 8"/>
    <w:basedOn w:val="742"/>
    <w:next w:val="742"/>
    <w:uiPriority w:val="39"/>
    <w:unhideWhenUsed/>
    <w:qFormat/>
    <w:pPr>
      <w:ind w:left="1984" w:right="0" w:firstLine="0"/>
      <w:spacing w:after="57"/>
    </w:pPr>
  </w:style>
  <w:style w:type="paragraph" w:styleId="764">
    <w:name w:val="endnote text"/>
    <w:basedOn w:val="742"/>
    <w:link w:val="934"/>
    <w:uiPriority w:val="99"/>
    <w:semiHidden/>
    <w:unhideWhenUsed/>
    <w:qFormat/>
    <w:pPr>
      <w:spacing w:after="0" w:line="240" w:lineRule="auto"/>
    </w:pPr>
    <w:rPr>
      <w:sz w:val="20"/>
    </w:rPr>
  </w:style>
  <w:style w:type="paragraph" w:styleId="765">
    <w:name w:val="Footer"/>
    <w:basedOn w:val="742"/>
    <w:next w:val="757"/>
    <w:uiPriority w:val="0"/>
    <w:qFormat/>
    <w:pPr>
      <w:jc w:val="left"/>
      <w:tabs>
        <w:tab w:val="center" w:pos="4153" w:leader="none"/>
        <w:tab w:val="right" w:pos="8306" w:leader="none"/>
      </w:tabs>
    </w:pPr>
    <w:rPr>
      <w:sz w:val="18"/>
    </w:rPr>
  </w:style>
  <w:style w:type="paragraph" w:styleId="766">
    <w:name w:val="Header"/>
    <w:basedOn w:val="742"/>
    <w:link w:val="805"/>
    <w:uiPriority w:val="99"/>
    <w:unhideWhenUsed/>
    <w:qFormat/>
    <w:pPr>
      <w:spacing w:after="0" w:line="240" w:lineRule="auto"/>
      <w:tabs>
        <w:tab w:val="center" w:pos="7143" w:leader="none"/>
        <w:tab w:val="right" w:pos="14287" w:leader="none"/>
      </w:tabs>
    </w:pPr>
  </w:style>
  <w:style w:type="paragraph" w:styleId="767">
    <w:name w:val="toc 1"/>
    <w:basedOn w:val="742"/>
    <w:next w:val="742"/>
    <w:uiPriority w:val="39"/>
    <w:unhideWhenUsed/>
    <w:qFormat/>
    <w:pPr>
      <w:ind w:left="0" w:right="0" w:firstLine="0"/>
      <w:spacing w:after="57"/>
    </w:pPr>
  </w:style>
  <w:style w:type="paragraph" w:styleId="768">
    <w:name w:val="toc 4"/>
    <w:basedOn w:val="742"/>
    <w:next w:val="742"/>
    <w:uiPriority w:val="39"/>
    <w:unhideWhenUsed/>
    <w:qFormat/>
    <w:pPr>
      <w:ind w:left="850" w:right="0" w:firstLine="0"/>
      <w:spacing w:after="57"/>
    </w:pPr>
  </w:style>
  <w:style w:type="paragraph" w:styleId="769">
    <w:name w:val="Subtitle"/>
    <w:basedOn w:val="742"/>
    <w:next w:val="742"/>
    <w:link w:val="800"/>
    <w:uiPriority w:val="11"/>
    <w:qFormat/>
    <w:pPr>
      <w:spacing w:before="200" w:after="200"/>
    </w:pPr>
    <w:rPr>
      <w:sz w:val="24"/>
      <w:szCs w:val="24"/>
    </w:rPr>
  </w:style>
  <w:style w:type="paragraph" w:styleId="770">
    <w:name w:val="footnote text"/>
    <w:basedOn w:val="742"/>
    <w:link w:val="933"/>
    <w:uiPriority w:val="99"/>
    <w:semiHidden/>
    <w:unhideWhenUsed/>
    <w:qFormat/>
    <w:pPr>
      <w:spacing w:after="40" w:line="240" w:lineRule="auto"/>
    </w:pPr>
    <w:rPr>
      <w:sz w:val="18"/>
    </w:rPr>
  </w:style>
  <w:style w:type="paragraph" w:styleId="771">
    <w:name w:val="toc 6"/>
    <w:basedOn w:val="742"/>
    <w:next w:val="742"/>
    <w:uiPriority w:val="39"/>
    <w:unhideWhenUsed/>
    <w:qFormat/>
    <w:pPr>
      <w:ind w:left="1417" w:right="0" w:firstLine="0"/>
      <w:spacing w:after="57"/>
    </w:pPr>
  </w:style>
  <w:style w:type="paragraph" w:styleId="772">
    <w:name w:val="table of figures"/>
    <w:basedOn w:val="742"/>
    <w:next w:val="742"/>
    <w:uiPriority w:val="99"/>
    <w:unhideWhenUsed/>
    <w:qFormat/>
    <w:pPr>
      <w:spacing w:after="0" w:afterAutospacing="0"/>
    </w:pPr>
  </w:style>
  <w:style w:type="paragraph" w:styleId="773">
    <w:name w:val="toc 2"/>
    <w:basedOn w:val="742"/>
    <w:next w:val="742"/>
    <w:uiPriority w:val="39"/>
    <w:unhideWhenUsed/>
    <w:qFormat/>
    <w:pPr>
      <w:ind w:left="283" w:right="0" w:firstLine="0"/>
      <w:spacing w:after="57"/>
    </w:pPr>
  </w:style>
  <w:style w:type="paragraph" w:styleId="774">
    <w:name w:val="toc 9"/>
    <w:basedOn w:val="742"/>
    <w:next w:val="742"/>
    <w:uiPriority w:val="39"/>
    <w:unhideWhenUsed/>
    <w:qFormat/>
    <w:pPr>
      <w:ind w:left="2268" w:right="0" w:firstLine="0"/>
      <w:spacing w:after="57"/>
    </w:pPr>
  </w:style>
  <w:style w:type="paragraph" w:styleId="775">
    <w:name w:val="Normal (Web)"/>
    <w:basedOn w:val="742"/>
    <w:uiPriority w:val="0"/>
    <w:qFormat/>
    <w:pPr>
      <w:jc w:val="left"/>
      <w:spacing w:before="100" w:beforeAutospacing="1" w:after="100" w:afterAutospacing="1"/>
      <w:widowControl/>
    </w:pPr>
    <w:rPr>
      <w:rFonts w:ascii="宋体" w:hAnsi="宋体" w:cs="宋体"/>
      <w:sz w:val="24"/>
    </w:rPr>
  </w:style>
  <w:style w:type="paragraph" w:styleId="776">
    <w:name w:val="Title"/>
    <w:basedOn w:val="742"/>
    <w:next w:val="742"/>
    <w:link w:val="799"/>
    <w:uiPriority w:val="10"/>
    <w:qFormat/>
    <w:pPr>
      <w:contextualSpacing/>
      <w:spacing w:before="300" w:after="200"/>
    </w:pPr>
    <w:rPr>
      <w:sz w:val="48"/>
      <w:szCs w:val="48"/>
    </w:rPr>
  </w:style>
  <w:style w:type="table" w:styleId="777">
    <w:name w:val="Table Grid"/>
    <w:basedOn w:val="75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endnote reference"/>
    <w:basedOn w:val="752"/>
    <w:uiPriority w:val="99"/>
    <w:semiHidden/>
    <w:unhideWhenUsed/>
    <w:qFormat/>
    <w:rPr>
      <w:vertAlign w:val="superscript"/>
    </w:rPr>
  </w:style>
  <w:style w:type="character" w:styleId="779">
    <w:name w:val="Hyperlink"/>
    <w:uiPriority w:val="99"/>
    <w:unhideWhenUsed/>
    <w:qFormat/>
    <w:rPr>
      <w:color w:val="0563c1" w:themeColor="hyperlink"/>
      <w:u w:val="single"/>
      <w14:textFill>
        <w14:solidFill>
          <w14:schemeClr w14:val="hlink"/>
        </w14:solidFill>
      </w14:textFill>
    </w:rPr>
  </w:style>
  <w:style w:type="character" w:styleId="780">
    <w:name w:val="footnote reference"/>
    <w:basedOn w:val="752"/>
    <w:uiPriority w:val="99"/>
    <w:unhideWhenUsed/>
    <w:qFormat/>
    <w:rPr>
      <w:vertAlign w:val="superscript"/>
    </w:rPr>
  </w:style>
  <w:style w:type="paragraph" w:styleId="781" w:customStyle="1">
    <w:name w:val="信息标题1"/>
    <w:basedOn w:val="742"/>
    <w:next w:val="782"/>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782" w:customStyle="1">
    <w:name w:val="正文文本12"/>
    <w:basedOn w:val="742"/>
    <w:next w:val="742"/>
    <w:uiPriority w:val="99"/>
    <w:qFormat/>
    <w:pPr>
      <w:spacing w:after="120"/>
    </w:pPr>
  </w:style>
  <w:style w:type="paragraph" w:styleId="783" w:customStyle="1">
    <w:name w:val="style4"/>
    <w:basedOn w:val="742"/>
    <w:next w:val="784"/>
    <w:uiPriority w:val="0"/>
    <w:qFormat/>
    <w:pPr>
      <w:spacing w:before="280" w:after="280"/>
      <w:widowControl/>
    </w:pPr>
    <w:rPr>
      <w:rFonts w:ascii="宋体"/>
      <w:sz w:val="18"/>
    </w:rPr>
  </w:style>
  <w:style w:type="paragraph" w:styleId="784" w:customStyle="1">
    <w:name w:val="2"/>
    <w:next w:val="74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85" w:customStyle="1">
    <w:name w:val="文本块11"/>
    <w:basedOn w:val="786"/>
    <w:uiPriority w:val="99"/>
    <w:unhideWhenUsed/>
    <w:qFormat/>
    <w:pPr>
      <w:ind w:left="-359" w:right="-512" w:firstLine="501"/>
    </w:pPr>
    <w:rPr>
      <w:rFonts w:ascii="仿宋_GB2312" w:eastAsia="仿宋_GB2312"/>
      <w:sz w:val="30"/>
    </w:rPr>
  </w:style>
  <w:style w:type="paragraph" w:styleId="786" w:customStyle="1">
    <w:name w:val="正文12"/>
    <w:next w:val="785"/>
    <w:uiPriority w:val="0"/>
    <w:qFormat/>
    <w:pPr>
      <w:jc w:val="both"/>
      <w:widowControl w:val="off"/>
    </w:pPr>
    <w:rPr>
      <w:rFonts w:hint="default" w:ascii="Calibri" w:hAnsi="Calibri" w:eastAsia="Calibri" w:cs="Times New Roman"/>
      <w:sz w:val="21"/>
      <w:szCs w:val="24"/>
      <w:lang w:val="en-US" w:eastAsia="zh-CN" w:bidi="ar-SA"/>
    </w:rPr>
  </w:style>
  <w:style w:type="paragraph" w:styleId="787" w:customStyle="1">
    <w:name w:val="无间隔1"/>
    <w:uiPriority w:val="0"/>
    <w:qFormat/>
    <w:pPr>
      <w:jc w:val="both"/>
      <w:widowControl w:val="off"/>
    </w:pPr>
    <w:rPr>
      <w:rFonts w:hint="default" w:ascii="Times New Roman" w:hAnsi="Times New Roman" w:eastAsia="宋体" w:cs="Times New Roman"/>
      <w:sz w:val="21"/>
      <w:szCs w:val="24"/>
    </w:rPr>
  </w:style>
  <w:style w:type="character" w:styleId="788" w:customStyle="1">
    <w:name w:val="Heading 1 Char"/>
    <w:basedOn w:val="752"/>
    <w:uiPriority w:val="9"/>
    <w:qFormat/>
    <w:rPr>
      <w:rFonts w:ascii="Arial" w:hAnsi="Arial" w:eastAsia="Arial" w:cs="Arial"/>
      <w:sz w:val="40"/>
      <w:szCs w:val="40"/>
    </w:rPr>
  </w:style>
  <w:style w:type="character" w:styleId="789" w:customStyle="1">
    <w:name w:val="Heading 2 Char"/>
    <w:basedOn w:val="752"/>
    <w:link w:val="744"/>
    <w:uiPriority w:val="9"/>
    <w:qFormat/>
    <w:rPr>
      <w:rFonts w:ascii="Arial" w:hAnsi="Arial" w:eastAsia="Arial" w:cs="Arial"/>
      <w:sz w:val="34"/>
    </w:rPr>
  </w:style>
  <w:style w:type="character" w:styleId="790" w:customStyle="1">
    <w:name w:val="Heading 3 Char"/>
    <w:basedOn w:val="752"/>
    <w:link w:val="745"/>
    <w:uiPriority w:val="9"/>
    <w:qFormat/>
    <w:rPr>
      <w:rFonts w:ascii="Arial" w:hAnsi="Arial" w:eastAsia="Arial" w:cs="Arial"/>
      <w:sz w:val="30"/>
      <w:szCs w:val="30"/>
    </w:rPr>
  </w:style>
  <w:style w:type="character" w:styleId="791" w:customStyle="1">
    <w:name w:val="Heading 4 Char"/>
    <w:basedOn w:val="752"/>
    <w:link w:val="746"/>
    <w:uiPriority w:val="9"/>
    <w:qFormat/>
    <w:rPr>
      <w:rFonts w:ascii="Arial" w:hAnsi="Arial" w:eastAsia="Arial" w:cs="Arial"/>
      <w:b/>
      <w:bCs/>
      <w:sz w:val="26"/>
      <w:szCs w:val="26"/>
    </w:rPr>
  </w:style>
  <w:style w:type="character" w:styleId="792" w:customStyle="1">
    <w:name w:val="Heading 5 Char"/>
    <w:basedOn w:val="752"/>
    <w:link w:val="747"/>
    <w:uiPriority w:val="9"/>
    <w:qFormat/>
    <w:rPr>
      <w:rFonts w:ascii="Arial" w:hAnsi="Arial" w:eastAsia="Arial" w:cs="Arial"/>
      <w:b/>
      <w:bCs/>
      <w:sz w:val="24"/>
      <w:szCs w:val="24"/>
    </w:rPr>
  </w:style>
  <w:style w:type="character" w:styleId="793" w:customStyle="1">
    <w:name w:val="Heading 6 Char"/>
    <w:basedOn w:val="752"/>
    <w:link w:val="748"/>
    <w:uiPriority w:val="9"/>
    <w:qFormat/>
    <w:rPr>
      <w:rFonts w:ascii="Arial" w:hAnsi="Arial" w:eastAsia="Arial" w:cs="Arial"/>
      <w:b/>
      <w:bCs/>
      <w:sz w:val="22"/>
      <w:szCs w:val="22"/>
    </w:rPr>
  </w:style>
  <w:style w:type="character" w:styleId="794" w:customStyle="1">
    <w:name w:val="Heading 7 Char"/>
    <w:basedOn w:val="752"/>
    <w:link w:val="749"/>
    <w:uiPriority w:val="9"/>
    <w:qFormat/>
    <w:rPr>
      <w:rFonts w:ascii="Arial" w:hAnsi="Arial" w:eastAsia="Arial" w:cs="Arial"/>
      <w:b/>
      <w:bCs/>
      <w:i/>
      <w:iCs/>
      <w:sz w:val="22"/>
      <w:szCs w:val="22"/>
    </w:rPr>
  </w:style>
  <w:style w:type="character" w:styleId="795" w:customStyle="1">
    <w:name w:val="Heading 8 Char"/>
    <w:basedOn w:val="752"/>
    <w:link w:val="750"/>
    <w:uiPriority w:val="9"/>
    <w:qFormat/>
    <w:rPr>
      <w:rFonts w:ascii="Arial" w:hAnsi="Arial" w:eastAsia="Arial" w:cs="Arial"/>
      <w:i/>
      <w:iCs/>
      <w:sz w:val="22"/>
      <w:szCs w:val="22"/>
    </w:rPr>
  </w:style>
  <w:style w:type="character" w:styleId="796" w:customStyle="1">
    <w:name w:val="Heading 9 Char"/>
    <w:basedOn w:val="752"/>
    <w:link w:val="751"/>
    <w:uiPriority w:val="9"/>
    <w:qFormat/>
    <w:rPr>
      <w:rFonts w:ascii="Arial" w:hAnsi="Arial" w:eastAsia="Arial" w:cs="Arial"/>
      <w:i/>
      <w:iCs/>
      <w:sz w:val="21"/>
      <w:szCs w:val="21"/>
    </w:rPr>
  </w:style>
  <w:style w:type="paragraph" w:styleId="797">
    <w:name w:val="List Paragraph"/>
    <w:basedOn w:val="742"/>
    <w:uiPriority w:val="34"/>
    <w:qFormat/>
    <w:pPr>
      <w:contextualSpacing/>
      <w:ind w:left="720"/>
    </w:pPr>
  </w:style>
  <w:style w:type="paragraph" w:styleId="798">
    <w:name w:val="No Spacing"/>
    <w:uiPriority w:val="1"/>
    <w:qFormat/>
    <w:pPr>
      <w:spacing w:before="0" w:after="0" w:line="240" w:lineRule="auto"/>
    </w:pPr>
    <w:rPr>
      <w:rFonts w:hint="default" w:ascii="Times New Roman" w:hAnsi="Times New Roman" w:eastAsia="宋体" w:cs="Times New Roman"/>
    </w:rPr>
  </w:style>
  <w:style w:type="character" w:styleId="799" w:customStyle="1">
    <w:name w:val="Title Char"/>
    <w:basedOn w:val="752"/>
    <w:link w:val="776"/>
    <w:uiPriority w:val="10"/>
    <w:qFormat/>
    <w:rPr>
      <w:sz w:val="48"/>
      <w:szCs w:val="48"/>
    </w:rPr>
  </w:style>
  <w:style w:type="character" w:styleId="800" w:customStyle="1">
    <w:name w:val="Subtitle Char"/>
    <w:basedOn w:val="752"/>
    <w:link w:val="769"/>
    <w:uiPriority w:val="11"/>
    <w:qFormat/>
    <w:rPr>
      <w:sz w:val="24"/>
      <w:szCs w:val="24"/>
    </w:rPr>
  </w:style>
  <w:style w:type="paragraph" w:styleId="801">
    <w:name w:val="Quote"/>
    <w:basedOn w:val="742"/>
    <w:next w:val="742"/>
    <w:link w:val="802"/>
    <w:uiPriority w:val="29"/>
    <w:qFormat/>
    <w:pPr>
      <w:ind w:left="720" w:right="720"/>
    </w:pPr>
    <w:rPr>
      <w:i/>
    </w:rPr>
  </w:style>
  <w:style w:type="character" w:styleId="802" w:customStyle="1">
    <w:name w:val="Quote Char"/>
    <w:link w:val="801"/>
    <w:uiPriority w:val="29"/>
    <w:qFormat/>
    <w:rPr>
      <w:i/>
    </w:rPr>
  </w:style>
  <w:style w:type="paragraph" w:styleId="803">
    <w:name w:val="Intense Quote"/>
    <w:basedOn w:val="742"/>
    <w:next w:val="742"/>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Intense Quote Char"/>
    <w:link w:val="803"/>
    <w:uiPriority w:val="30"/>
    <w:qFormat/>
    <w:rPr>
      <w:i/>
    </w:rPr>
  </w:style>
  <w:style w:type="character" w:styleId="805" w:customStyle="1">
    <w:name w:val="Header Char"/>
    <w:basedOn w:val="752"/>
    <w:link w:val="766"/>
    <w:uiPriority w:val="99"/>
    <w:qFormat/>
  </w:style>
  <w:style w:type="character" w:styleId="806" w:customStyle="1">
    <w:name w:val="Footer Char"/>
    <w:basedOn w:val="752"/>
    <w:uiPriority w:val="99"/>
    <w:qFormat/>
  </w:style>
  <w:style w:type="character" w:styleId="807" w:customStyle="1">
    <w:name w:val="Caption Char"/>
    <w:uiPriority w:val="99"/>
    <w:qFormat/>
  </w:style>
  <w:style w:type="table" w:styleId="808" w:customStyle="1">
    <w:name w:val="Table Grid Light"/>
    <w:basedOn w:val="7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9" w:customStyle="1">
    <w:name w:val="Plain Table 1"/>
    <w:basedOn w:val="7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basedOn w:val="7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basedOn w:val="7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basedOn w:val="75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basedOn w:val="75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basedOn w:val="75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basedOn w:val="75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basedOn w:val="75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basedOn w:val="75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1" w:customStyle="1">
    <w:name w:val="Grid Table 2"/>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basedOn w:val="75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basedOn w:val="75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basedOn w:val="75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basedOn w:val="75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basedOn w:val="75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7" w:customStyle="1">
    <w:name w:val="Grid Table 2 - Accent 6"/>
    <w:basedOn w:val="75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8" w:customStyle="1">
    <w:name w:val="Grid Table 3"/>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basedOn w:val="75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basedOn w:val="75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basedOn w:val="75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basedOn w:val="75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basedOn w:val="75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basedOn w:val="75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basedOn w:val="7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basedOn w:val="753"/>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7" w:customStyle="1">
    <w:name w:val="Grid Table 4 - Accent 2"/>
    <w:basedOn w:val="75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8" w:customStyle="1">
    <w:name w:val="Grid Table 4 - Accent 3"/>
    <w:basedOn w:val="75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9" w:customStyle="1">
    <w:name w:val="Grid Table 4 - Accent 4"/>
    <w:basedOn w:val="75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0" w:customStyle="1">
    <w:name w:val="Grid Table 4 - Accent 5"/>
    <w:basedOn w:val="753"/>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1" w:customStyle="1">
    <w:name w:val="Grid Table 4 - Accent 6"/>
    <w:basedOn w:val="75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2" w:customStyle="1">
    <w:name w:val="Grid Table 5 Dark"/>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4" w:customStyle="1">
    <w:name w:val="Grid Table 5 Dark - Accent 2"/>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5" w:customStyle="1">
    <w:name w:val="Grid Table 5 Dark - Accent 3"/>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6" w:customStyle="1">
    <w:name w:val="Grid Table 5 Dark- Accent 4"/>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7" w:customStyle="1">
    <w:name w:val="Grid Table 5 Dark - Accent 5"/>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8" w:customStyle="1">
    <w:name w:val="Grid Table 5 Dark - Accent 6"/>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9" w:customStyle="1">
    <w:name w:val="Grid Table 6 Colorful"/>
    <w:basedOn w:val="7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6 Colorful - Accent 1"/>
    <w:basedOn w:val="753"/>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1" w:customStyle="1">
    <w:name w:val="Grid Table 6 Colorful - Accent 2"/>
    <w:basedOn w:val="75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2" w:customStyle="1">
    <w:name w:val="Grid Table 6 Colorful - Accent 3"/>
    <w:basedOn w:val="75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53" w:customStyle="1">
    <w:name w:val="Grid Table 6 Colorful - Accent 4"/>
    <w:basedOn w:val="75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4" w:customStyle="1">
    <w:name w:val="Grid Table 6 Colorful - Accent 5"/>
    <w:basedOn w:val="753"/>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5" w:customStyle="1">
    <w:name w:val="Grid Table 6 Colorful - Accent 6"/>
    <w:basedOn w:val="75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6" w:customStyle="1">
    <w:name w:val="Grid Table 7 Colorful"/>
    <w:basedOn w:val="7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basedOn w:val="753"/>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basedOn w:val="75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basedOn w:val="75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basedOn w:val="75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basedOn w:val="753"/>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basedOn w:val="75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3" w:customStyle="1">
    <w:name w:val="List Table 1 Light"/>
    <w:basedOn w:val="7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basedOn w:val="753"/>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5" w:customStyle="1">
    <w:name w:val="List Table 1 Light - Accent 2"/>
    <w:basedOn w:val="75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6" w:customStyle="1">
    <w:name w:val="List Table 1 Light - Accent 3"/>
    <w:basedOn w:val="75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7" w:customStyle="1">
    <w:name w:val="List Table 1 Light - Accent 4"/>
    <w:basedOn w:val="75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8" w:customStyle="1">
    <w:name w:val="List Table 1 Light - Accent 5"/>
    <w:basedOn w:val="753"/>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9" w:customStyle="1">
    <w:name w:val="List Table 1 Light - Accent 6"/>
    <w:basedOn w:val="75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0" w:customStyle="1">
    <w:name w:val="List Table 2"/>
    <w:basedOn w:val="7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basedOn w:val="753"/>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2" w:customStyle="1">
    <w:name w:val="List Table 2 - Accent 2"/>
    <w:basedOn w:val="75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3" w:customStyle="1">
    <w:name w:val="List Table 2 - Accent 3"/>
    <w:basedOn w:val="75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4" w:customStyle="1">
    <w:name w:val="List Table 2 - Accent 4"/>
    <w:basedOn w:val="75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5" w:customStyle="1">
    <w:name w:val="List Table 2 - Accent 5"/>
    <w:basedOn w:val="753"/>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6" w:customStyle="1">
    <w:name w:val="List Table 2 - Accent 6"/>
    <w:basedOn w:val="75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7" w:customStyle="1">
    <w:name w:val="List Table 3"/>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basedOn w:val="753"/>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9" w:customStyle="1">
    <w:name w:val="List Table 3 - Accent 2"/>
    <w:basedOn w:val="75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0" w:customStyle="1">
    <w:name w:val="List Table 3 - Accent 3"/>
    <w:basedOn w:val="75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1" w:customStyle="1">
    <w:name w:val="List Table 3 - Accent 4"/>
    <w:basedOn w:val="75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2" w:customStyle="1">
    <w:name w:val="List Table 3 - Accent 5"/>
    <w:basedOn w:val="753"/>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3" w:customStyle="1">
    <w:name w:val="List Table 3 - Accent 6"/>
    <w:basedOn w:val="75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4" w:customStyle="1">
    <w:name w:val="List Table 4"/>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basedOn w:val="753"/>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6" w:customStyle="1">
    <w:name w:val="List Table 4 - Accent 2"/>
    <w:basedOn w:val="75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7" w:customStyle="1">
    <w:name w:val="List Table 4 - Accent 3"/>
    <w:basedOn w:val="75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8" w:customStyle="1">
    <w:name w:val="List Table 4 - Accent 4"/>
    <w:basedOn w:val="75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9" w:customStyle="1">
    <w:name w:val="List Table 4 - Accent 5"/>
    <w:basedOn w:val="753"/>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0" w:customStyle="1">
    <w:name w:val="List Table 4 - Accent 6"/>
    <w:basedOn w:val="75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1" w:customStyle="1">
    <w:name w:val="List Table 5 Dark"/>
    <w:basedOn w:val="7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1"/>
    <w:basedOn w:val="753"/>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2"/>
    <w:basedOn w:val="75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3"/>
    <w:basedOn w:val="75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4"/>
    <w:basedOn w:val="75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5"/>
    <w:basedOn w:val="753"/>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6"/>
    <w:basedOn w:val="75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6 Colorful"/>
    <w:basedOn w:val="7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6 Colorful - Accent 1"/>
    <w:basedOn w:val="753"/>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0" w:customStyle="1">
    <w:name w:val="List Table 6 Colorful - Accent 2"/>
    <w:basedOn w:val="75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1" w:customStyle="1">
    <w:name w:val="List Table 6 Colorful - Accent 3"/>
    <w:basedOn w:val="75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2" w:customStyle="1">
    <w:name w:val="List Table 6 Colorful - Accent 4"/>
    <w:basedOn w:val="75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3" w:customStyle="1">
    <w:name w:val="List Table 6 Colorful - Accent 5"/>
    <w:basedOn w:val="753"/>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4" w:customStyle="1">
    <w:name w:val="List Table 6 Colorful - Accent 6"/>
    <w:basedOn w:val="75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5" w:customStyle="1">
    <w:name w:val="List Table 7 Colorful"/>
    <w:basedOn w:val="7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basedOn w:val="753"/>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basedOn w:val="75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basedOn w:val="75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basedOn w:val="75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basedOn w:val="753"/>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basedOn w:val="75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2" w:customStyle="1">
    <w:name w:val="Lined - Accent"/>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4" w:customStyle="1">
    <w:name w:val="Lined - Accent 2"/>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5" w:customStyle="1">
    <w:name w:val="Lined - Accent 3"/>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6" w:customStyle="1">
    <w:name w:val="Lined - Accent 4"/>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7" w:customStyle="1">
    <w:name w:val="Lined - Accent 5"/>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8" w:customStyle="1">
    <w:name w:val="Lined - Accent 6"/>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9" w:customStyle="1">
    <w:name w:val="Bordered &amp; Lined - Accent"/>
    <w:basedOn w:val="75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basedOn w:val="753"/>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1" w:customStyle="1">
    <w:name w:val="Bordered &amp; Lined - Accent 2"/>
    <w:basedOn w:val="75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2" w:customStyle="1">
    <w:name w:val="Bordered &amp; Lined - Accent 3"/>
    <w:basedOn w:val="75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3" w:customStyle="1">
    <w:name w:val="Bordered &amp; Lined - Accent 4"/>
    <w:basedOn w:val="75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4" w:customStyle="1">
    <w:name w:val="Bordered &amp; Lined - Accent 5"/>
    <w:basedOn w:val="753"/>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5" w:customStyle="1">
    <w:name w:val="Bordered &amp; Lined - Accent 6"/>
    <w:basedOn w:val="75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6" w:customStyle="1">
    <w:name w:val="Bordered"/>
    <w:basedOn w:val="75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basedOn w:val="75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8" w:customStyle="1">
    <w:name w:val="Bordered - Accent 2"/>
    <w:basedOn w:val="75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9" w:customStyle="1">
    <w:name w:val="Bordered - Accent 3"/>
    <w:basedOn w:val="75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0" w:customStyle="1">
    <w:name w:val="Bordered - Accent 4"/>
    <w:basedOn w:val="75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1" w:customStyle="1">
    <w:name w:val="Bordered - Accent 5"/>
    <w:basedOn w:val="75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2" w:customStyle="1">
    <w:name w:val="Bordered - Accent 6"/>
    <w:basedOn w:val="75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3" w:customStyle="1">
    <w:name w:val="Footnote Text Char"/>
    <w:link w:val="770"/>
    <w:uiPriority w:val="99"/>
    <w:qFormat/>
    <w:rPr>
      <w:sz w:val="18"/>
    </w:rPr>
  </w:style>
  <w:style w:type="character" w:styleId="934" w:customStyle="1">
    <w:name w:val="Endnote Text Char"/>
    <w:link w:val="764"/>
    <w:uiPriority w:val="99"/>
    <w:qFormat/>
    <w:rPr>
      <w:sz w:val="20"/>
    </w:rPr>
  </w:style>
  <w:style w:type="paragraph" w:styleId="935" w:customStyle="1">
    <w:name w:val="TOC Heading"/>
    <w:uiPriority w:val="39"/>
    <w:unhideWhenUsed/>
    <w:qFormat/>
    <w:rPr>
      <w:rFonts w:hint="default" w:ascii="Times New Roman" w:hAnsi="Times New Roman" w:eastAsia="宋体" w:cs="Times New Roman"/>
    </w:rPr>
  </w:style>
  <w:style w:type="paragraph" w:styleId="936" w:customStyle="1">
    <w:name w:val="目录 111"/>
    <w:basedOn w:val="742"/>
    <w:next w:val="937"/>
    <w:uiPriority w:val="39"/>
    <w:unhideWhenUsed/>
    <w:qFormat/>
    <w:pPr>
      <w:spacing w:after="57"/>
    </w:pPr>
  </w:style>
  <w:style w:type="paragraph" w:styleId="937" w:customStyle="1">
    <w:name w:val="正文111"/>
    <w:next w:val="938"/>
    <w:link w:val="9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8" w:customStyle="1">
    <w:name w:val="目录 11"/>
    <w:basedOn w:val="939"/>
    <w:next w:val="937"/>
    <w:uiPriority w:val="0"/>
    <w:unhideWhenUsed/>
    <w:qFormat/>
    <w:pPr>
      <w:jc w:val="left"/>
      <w:spacing w:after="100" w:line="259" w:lineRule="auto"/>
      <w:widowControl/>
    </w:pPr>
    <w:rPr>
      <w:rFonts w:ascii="Calibri" w:hAnsi="Calibri" w:eastAsia="宋体"/>
      <w:sz w:val="22"/>
      <w:szCs w:val="22"/>
    </w:rPr>
  </w:style>
  <w:style w:type="paragraph" w:styleId="939" w:customStyle="1">
    <w:name w:val="正文11"/>
    <w:next w:val="742"/>
    <w:uiPriority w:val="0"/>
    <w:qFormat/>
    <w:pPr>
      <w:jc w:val="both"/>
    </w:pPr>
    <w:rPr>
      <w:rFonts w:hint="default" w:ascii="Times New Roman" w:hAnsi="Times New Roman" w:eastAsia="宋体" w:cs="Times New Roman"/>
      <w:lang w:val="en-US" w:eastAsia="zh-CN" w:bidi="ar-SA"/>
    </w:rPr>
  </w:style>
  <w:style w:type="paragraph" w:styleId="940" w:customStyle="1">
    <w:name w:val="一级条标题"/>
    <w:basedOn w:val="941"/>
    <w:next w:val="94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1" w:customStyle="1">
    <w:name w:val="章标题"/>
    <w:next w:val="93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42" w:customStyle="1">
    <w:name w:val="段"/>
    <w:basedOn w:val="943"/>
    <w:next w:val="742"/>
    <w:uiPriority w:val="0"/>
    <w:qFormat/>
    <w:pPr>
      <w:ind w:firstLine="200"/>
      <w:widowControl/>
    </w:pPr>
    <w:rPr>
      <w:rFonts w:ascii="宋体"/>
      <w:sz w:val="20"/>
      <w:szCs w:val="20"/>
    </w:rPr>
  </w:style>
  <w:style w:type="paragraph" w:styleId="943" w:customStyle="1">
    <w:name w:val="正文13"/>
    <w:next w:val="9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4" w:customStyle="1">
    <w:name w:val="正文首行缩进1"/>
    <w:basedOn w:val="945"/>
    <w:next w:val="946"/>
    <w:uiPriority w:val="0"/>
    <w:qFormat/>
    <w:pPr>
      <w:ind w:firstLine="420"/>
      <w:widowControl w:val="off"/>
    </w:pPr>
    <w:rPr>
      <w:sz w:val="21"/>
    </w:rPr>
  </w:style>
  <w:style w:type="paragraph" w:styleId="945" w:customStyle="1">
    <w:name w:val="正文文本11"/>
    <w:basedOn w:val="742"/>
    <w:next w:val="940"/>
    <w:uiPriority w:val="99"/>
    <w:unhideWhenUsed/>
    <w:qFormat/>
    <w:pPr>
      <w:spacing w:after="120"/>
    </w:pPr>
    <w:rPr>
      <w:szCs w:val="24"/>
    </w:rPr>
  </w:style>
  <w:style w:type="paragraph" w:styleId="946" w:customStyle="1">
    <w:name w:val="正文首行缩进 21"/>
    <w:basedOn w:val="947"/>
    <w:next w:val="937"/>
    <w:uiPriority w:val="0"/>
    <w:qFormat/>
    <w:pPr>
      <w:ind w:firstLine="420"/>
    </w:pPr>
  </w:style>
  <w:style w:type="paragraph" w:styleId="947" w:customStyle="1">
    <w:name w:val="正文文本缩进1"/>
    <w:basedOn w:val="939"/>
    <w:next w:val="948"/>
    <w:uiPriority w:val="0"/>
    <w:qFormat/>
    <w:pPr>
      <w:ind w:left="420"/>
      <w:spacing w:after="120"/>
    </w:pPr>
  </w:style>
  <w:style w:type="paragraph" w:styleId="948" w:customStyle="1">
    <w:name w:val="寄信人地址1"/>
    <w:basedOn w:val="949"/>
    <w:uiPriority w:val="0"/>
    <w:qFormat/>
    <w:pPr>
      <w:ind w:firstLine="200"/>
    </w:pPr>
    <w:rPr>
      <w:rFonts w:ascii="Arial" w:hAnsi="Arial" w:eastAsia="仿宋_GB2312" w:cs="Arial"/>
    </w:rPr>
  </w:style>
  <w:style w:type="paragraph" w:styleId="949" w:customStyle="1">
    <w:name w:val="正文1"/>
    <w:basedOn w:val="937"/>
    <w:next w:val="9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0" w:customStyle="1">
    <w:name w:val="脚注文本1"/>
    <w:basedOn w:val="937"/>
    <w:next w:val="951"/>
    <w:uiPriority w:val="0"/>
    <w:qFormat/>
    <w:pPr>
      <w:jc w:val="left"/>
    </w:pPr>
    <w:rPr>
      <w:rFonts w:ascii="宋体" w:eastAsia="Times New Roman"/>
      <w:sz w:val="18"/>
      <w:szCs w:val="18"/>
    </w:rPr>
  </w:style>
  <w:style w:type="paragraph" w:styleId="951" w:customStyle="1">
    <w:name w:val="索引 51"/>
    <w:basedOn w:val="937"/>
    <w:next w:val="949"/>
    <w:uiPriority w:val="0"/>
    <w:qFormat/>
    <w:pPr>
      <w:ind w:left="798"/>
      <w:jc w:val="left"/>
    </w:pPr>
    <w:rPr>
      <w:rFonts w:ascii="Calibri" w:hAnsi="Calibri"/>
      <w:sz w:val="21"/>
    </w:rPr>
  </w:style>
  <w:style w:type="paragraph" w:styleId="952" w:customStyle="1">
    <w:name w:val="索引 41"/>
    <w:basedOn w:val="742"/>
    <w:next w:val="949"/>
    <w:uiPriority w:val="99"/>
    <w:unhideWhenUsed/>
    <w:qFormat/>
    <w:pPr>
      <w:ind w:left="600"/>
    </w:pPr>
    <w:rPr>
      <w:rFonts w:ascii="Verdana" w:hAnsi="Verdana" w:eastAsia="微软雅黑"/>
      <w:szCs w:val="20"/>
    </w:rPr>
  </w:style>
  <w:style w:type="paragraph" w:styleId="953" w:customStyle="1">
    <w:name w:val="正文文本1"/>
    <w:basedOn w:val="949"/>
    <w:next w:val="940"/>
    <w:uiPriority w:val="0"/>
    <w:qFormat/>
    <w:pPr>
      <w:spacing w:after="120"/>
    </w:pPr>
  </w:style>
  <w:style w:type="paragraph" w:styleId="954" w:customStyle="1">
    <w:name w:val="文本块1"/>
    <w:basedOn w:val="949"/>
    <w:uiPriority w:val="6"/>
    <w:qFormat/>
    <w:pPr>
      <w:ind w:left="256" w:right="6" w:firstLine="624"/>
    </w:pPr>
    <w:rPr>
      <w:rFonts w:eastAsia="仿宋"/>
      <w:sz w:val="28"/>
      <w:szCs w:val="20"/>
    </w:rPr>
  </w:style>
  <w:style w:type="paragraph" w:styleId="955" w:customStyle="1">
    <w:name w:val="无间隔11"/>
    <w:uiPriority w:val="0"/>
    <w:qFormat/>
    <w:rPr>
      <w:rFonts w:hint="default" w:ascii="Times New Roman" w:hAnsi="Times New Roman" w:eastAsia="宋体" w:cs="Times New Roman"/>
      <w:sz w:val="22"/>
      <w:szCs w:val="22"/>
      <w:lang w:val="en-US" w:eastAsia="en-US" w:bidi="ar-SA"/>
    </w:rPr>
  </w:style>
  <w:style w:type="paragraph" w:styleId="956" w:customStyle="1">
    <w:name w:val="标题 41"/>
    <w:basedOn w:val="949"/>
    <w:next w:val="939"/>
    <w:uiPriority w:val="0"/>
    <w:qFormat/>
    <w:pPr>
      <w:keepLines/>
      <w:keepNext/>
      <w:spacing w:line="360" w:lineRule="auto"/>
      <w:outlineLvl w:val="3"/>
    </w:pPr>
    <w:rPr>
      <w:rFonts w:ascii="Arial" w:hAnsi="Arial"/>
      <w:b/>
      <w:bCs/>
      <w:sz w:val="21"/>
      <w:szCs w:val="28"/>
    </w:rPr>
  </w:style>
  <w:style w:type="paragraph" w:styleId="957" w:customStyle="1">
    <w:name w:val="正文缩进1"/>
    <w:basedOn w:val="742"/>
    <w:uiPriority w:val="0"/>
    <w:qFormat/>
    <w:pPr>
      <w:ind w:firstLine="420"/>
    </w:pPr>
  </w:style>
  <w:style w:type="paragraph" w:styleId="958" w:customStyle="1">
    <w:name w:val="日期1"/>
    <w:basedOn w:val="742"/>
    <w:next w:val="742"/>
    <w:uiPriority w:val="0"/>
    <w:qFormat/>
    <w:rPr>
      <w:rFonts w:eastAsia="仿宋_GB2312"/>
      <w:sz w:val="28"/>
      <w:szCs w:val="20"/>
    </w:rPr>
  </w:style>
  <w:style w:type="paragraph" w:styleId="959" w:customStyle="1">
    <w:name w:val="普通(网站)1"/>
    <w:basedOn w:val="742"/>
    <w:uiPriority w:val="0"/>
    <w:qFormat/>
    <w:pPr>
      <w:jc w:val="left"/>
      <w:spacing w:before="100" w:beforeAutospacing="1" w:after="100" w:afterAutospacing="1"/>
      <w:widowControl/>
    </w:pPr>
    <w:rPr>
      <w:rFonts w:ascii="宋体" w:hAnsi="宋体" w:cs="宋体"/>
      <w:sz w:val="24"/>
    </w:rPr>
  </w:style>
  <w:style w:type="character" w:styleId="960" w:customStyle="1">
    <w:name w:val="超链接1"/>
    <w:link w:val="742"/>
    <w:uiPriority w:val="0"/>
    <w:qFormat/>
    <w:rPr>
      <w:rFonts w:hint="default" w:ascii="Times New Roman" w:hAnsi="Times New Roman" w:eastAsia="宋体" w:cs="Times New Roman"/>
      <w:sz w:val="21"/>
      <w:szCs w:val="24"/>
      <w:lang w:val="en-US" w:eastAsia="zh-CN" w:bidi="ar-SA"/>
    </w:rPr>
  </w:style>
  <w:style w:type="paragraph" w:styleId="961" w:customStyle="1">
    <w:name w:val="p0"/>
    <w:basedOn w:val="742"/>
    <w:uiPriority w:val="0"/>
    <w:qFormat/>
    <w:pPr>
      <w:widowControl/>
    </w:pPr>
    <w:rPr>
      <w:szCs w:val="21"/>
    </w:rPr>
  </w:style>
  <w:style w:type="paragraph" w:styleId="962" w:customStyle="1">
    <w:name w:val="纯文本1"/>
    <w:basedOn w:val="742"/>
    <w:uiPriority w:val="0"/>
    <w:qFormat/>
    <w:rPr>
      <w:rFonts w:ascii="宋体" w:hAnsi="Courier New"/>
      <w:szCs w:val="21"/>
      <w:lang w:val="en-US" w:eastAsia="en-US"/>
    </w:rPr>
  </w:style>
  <w:style w:type="paragraph" w:styleId="963" w:customStyle="1">
    <w:name w:val="列出段落1"/>
    <w:basedOn w:val="742"/>
    <w:uiPriority w:val="0"/>
    <w:qFormat/>
    <w:pPr>
      <w:ind w:firstLine="420"/>
    </w:pPr>
  </w:style>
  <w:style w:type="paragraph" w:styleId="964" w:customStyle="1">
    <w:name w:val="页眉1"/>
    <w:basedOn w:val="742"/>
    <w:uiPriority w:val="99"/>
    <w:qFormat/>
    <w:pPr>
      <w:jc w:val="center"/>
      <w:tabs>
        <w:tab w:val="center" w:pos="4153" w:leader="none"/>
        <w:tab w:val="right" w:pos="8306" w:leader="none"/>
      </w:tabs>
      <w:pBdr>
        <w:bottom w:val="single" w:color="000000" w:sz="6" w:space="1"/>
      </w:pBdr>
    </w:pPr>
    <w:rPr>
      <w:sz w:val="18"/>
      <w:szCs w:val="18"/>
    </w:rPr>
  </w:style>
  <w:style w:type="paragraph" w:styleId="965" w:customStyle="1">
    <w:name w:val="页脚11"/>
    <w:basedOn w:val="742"/>
    <w:uiPriority w:val="0"/>
    <w:qFormat/>
    <w:pPr>
      <w:jc w:val="left"/>
      <w:tabs>
        <w:tab w:val="center" w:pos="4153" w:leader="none"/>
        <w:tab w:val="right" w:pos="8306" w:leader="none"/>
      </w:tabs>
    </w:pPr>
    <w:rPr>
      <w:sz w:val="18"/>
      <w:szCs w:val="18"/>
      <w:lang w:val="en-US" w:eastAsia="en-US"/>
    </w:rPr>
  </w:style>
  <w:style w:type="paragraph" w:styleId="966" w:customStyle="1">
    <w:name w:val="页脚1"/>
    <w:basedOn w:val="742"/>
    <w:uiPriority w:val="0"/>
    <w:qFormat/>
    <w:pPr>
      <w:jc w:val="left"/>
      <w:tabs>
        <w:tab w:val="center" w:pos="4153" w:leader="none"/>
        <w:tab w:val="right" w:pos="8306" w:leader="none"/>
      </w:tabs>
    </w:pPr>
    <w:rPr>
      <w:sz w:val="18"/>
      <w:szCs w:val="18"/>
    </w:rPr>
  </w:style>
  <w:style w:type="paragraph" w:styleId="967" w:customStyle="1">
    <w:name w:val="标题 111"/>
    <w:basedOn w:val="939"/>
    <w:next w:val="939"/>
    <w:uiPriority w:val="0"/>
    <w:qFormat/>
    <w:pPr>
      <w:jc w:val="center"/>
      <w:keepLines/>
      <w:keepNext/>
      <w:spacing w:line="578" w:lineRule="auto"/>
      <w:outlineLvl w:val="0"/>
    </w:pPr>
    <w:rPr>
      <w:rFonts w:eastAsia="新宋体"/>
      <w:b/>
      <w:bCs/>
      <w:sz w:val="30"/>
      <w:szCs w:val="44"/>
    </w:rPr>
  </w:style>
  <w:style w:type="paragraph" w:styleId="968" w:customStyle="1">
    <w:name w:val="首行缩进"/>
    <w:basedOn w:val="742"/>
    <w:uiPriority w:val="0"/>
    <w:qFormat/>
    <w:pPr>
      <w:ind w:firstLine="480"/>
      <w:jc w:val="both"/>
      <w:spacing w:line="360" w:lineRule="auto"/>
      <w:widowControl w:val="off"/>
    </w:pPr>
    <w:rPr>
      <w:rFonts w:ascii="宋体" w:hAnsi="宋体" w:cs="宋体"/>
      <w:sz w:val="24"/>
      <w:szCs w:val="24"/>
    </w:rPr>
  </w:style>
  <w:style w:type="character" w:styleId="969" w:customStyle="1">
    <w:name w:val="NormalCharacter"/>
    <w:link w:val="937"/>
    <w:uiPriority w:val="0"/>
    <w:semiHidden/>
    <w:qFormat/>
    <w:rPr>
      <w:rFonts w:hint="default" w:ascii="Times New Roman" w:hAnsi="Times New Roman" w:eastAsia="宋体" w:cs="Times New Roman"/>
      <w:sz w:val="21"/>
      <w:szCs w:val="24"/>
      <w:lang w:val="en-US" w:eastAsia="zh-CN" w:bidi="ar-SA"/>
    </w:rPr>
  </w:style>
  <w:style w:type="paragraph" w:styleId="970" w:customStyle="1">
    <w:name w:val="BodyText"/>
    <w:basedOn w:val="742"/>
    <w:next w:val="742"/>
    <w:uiPriority w:val="0"/>
    <w:qFormat/>
    <w:pPr>
      <w:ind w:firstLine="200"/>
      <w:jc w:val="both"/>
      <w:spacing w:after="120" w:line="274" w:lineRule="auto"/>
    </w:pPr>
    <w:rPr>
      <w:rFonts w:ascii="Calibri" w:hAnsi="Calibri" w:eastAsia="宋体"/>
      <w:sz w:val="24"/>
      <w:szCs w:val="24"/>
      <w:lang w:val="en-US" w:eastAsia="zh-CN" w:bidi="ar-SA"/>
    </w:rPr>
  </w:style>
  <w:style w:type="paragraph" w:styleId="971" w:customStyle="1">
    <w:name w:val="批注文字1"/>
    <w:basedOn w:val="742"/>
    <w:uiPriority w:val="99"/>
    <w:qFormat/>
    <w:pPr>
      <w:jc w:val="left"/>
    </w:pPr>
    <w:rPr>
      <w:rFonts w:ascii="Calibri" w:hAnsi="Calibri" w:eastAsia="宋体"/>
    </w:rPr>
  </w:style>
  <w:style w:type="paragraph" w:styleId="972" w:customStyle="1">
    <w:name w:val="正文文本111"/>
    <w:basedOn w:val="742"/>
    <w:next w:val="742"/>
    <w:uiPriority w:val="99"/>
    <w:qFormat/>
    <w:pPr>
      <w:spacing w:after="120"/>
    </w:pPr>
    <w:rPr>
      <w:rFonts w:ascii="Calibri" w:hAnsi="Calibri" w:eastAsia="宋体"/>
    </w:rPr>
  </w:style>
  <w:style w:type="character" w:styleId="973" w:customStyle="1">
    <w:name w:val="font61"/>
    <w:basedOn w:val="752"/>
    <w:uiPriority w:val="0"/>
    <w:qFormat/>
    <w:rPr>
      <w:rFonts w:ascii="Calibri" w:hAnsi="Calibri" w:cs="Calibri"/>
      <w:color w:val="000000"/>
      <w:sz w:val="22"/>
      <w:szCs w:val="22"/>
      <w:u w:val="none"/>
    </w:rPr>
  </w:style>
  <w:style w:type="character" w:styleId="974" w:customStyle="1">
    <w:name w:val="font71"/>
    <w:basedOn w:val="752"/>
    <w:uiPriority w:val="0"/>
    <w:qFormat/>
    <w:rPr>
      <w:rFonts w:ascii="等线" w:hAnsi="等线" w:eastAsia="等线" w:cs="等线"/>
      <w:color w:val="000000"/>
      <w:sz w:val="22"/>
      <w:szCs w:val="22"/>
      <w:u w:val="none"/>
    </w:rPr>
  </w:style>
  <w:style w:type="paragraph" w:styleId="975" w:customStyle="1">
    <w:name w:val="表格文字"/>
    <w:basedOn w:val="742"/>
    <w:next w:val="757"/>
    <w:uiPriority w:val="0"/>
    <w:qFormat/>
    <w:pPr>
      <w:jc w:val="left"/>
    </w:pPr>
    <w:rPr>
      <w:bCs/>
      <w:spacing w:val="10"/>
      <w:szCs w:val="20"/>
    </w:rPr>
  </w:style>
  <w:style w:type="paragraph" w:styleId="976" w:customStyle="1">
    <w:name w:val="Table Paragraph"/>
    <w:basedOn w:val="742"/>
    <w:uiPriority w:val="99"/>
    <w:qFormat/>
    <w:pPr>
      <w:jc w:val="left"/>
    </w:pPr>
    <w:rPr>
      <w:rFonts w:ascii="Droid Sans Fallback" w:hAnsi="Droid Sans Fallback" w:eastAsia="楷体_GB2312" w:cs="Droid Sans Fallback"/>
      <w:sz w:val="22"/>
      <w:lang w:eastAsia="en-US"/>
    </w:rPr>
  </w:style>
  <w:style w:type="paragraph" w:styleId="977" w:customStyle="1">
    <w:name w:val="Body text|1"/>
    <w:basedOn w:val="742"/>
    <w:uiPriority w:val="0"/>
    <w:qFormat/>
    <w:pPr>
      <w:ind w:left="0" w:right="0" w:firstLine="400"/>
      <w:jc w:val="left"/>
      <w:keepLines w:val="0"/>
      <w:keepNext w:val="0"/>
      <w:spacing w:before="0" w:beforeAutospacing="0" w:after="0" w:afterAutospacing="0" w:line="415" w:lineRule="auto"/>
      <w:widowControl w:val="off"/>
      <w:suppressLineNumbers w:val="0"/>
    </w:pPr>
    <w:rPr>
      <w:rFonts w:hint="eastAsia" w:ascii="宋体" w:hAnsi="宋体" w:eastAsia="宋体" w:cs="宋体"/>
      <w:color w:val="000000"/>
      <w:sz w:val="30"/>
      <w:szCs w:val="30"/>
      <w:lang w:val="en-US" w:eastAsia="zh-CN" w:bidi="ar"/>
    </w:rPr>
  </w:style>
  <w:style w:type="paragraph" w:styleId="978" w:customStyle="1">
    <w:name w:val="Body text|3"/>
    <w:basedOn w:val="742"/>
    <w:uiPriority w:val="0"/>
    <w:qFormat/>
    <w:pPr>
      <w:ind w:left="260" w:right="0" w:hanging="260"/>
      <w:jc w:val="left"/>
      <w:keepLines w:val="0"/>
      <w:keepNext w:val="0"/>
      <w:spacing w:before="0" w:beforeAutospacing="0" w:after="0" w:afterAutospacing="0"/>
      <w:widowControl w:val="off"/>
      <w:suppressLineNumbers w:val="0"/>
    </w:pPr>
    <w:rPr>
      <w:rFonts w:hint="default" w:ascii="Times New Roman" w:hAnsi="Times New Roman" w:eastAsia="宋体" w:cs="Times New Roman"/>
      <w:color w:val="000000"/>
      <w:sz w:val="26"/>
      <w:szCs w:val="26"/>
      <w:lang w:val="en-US" w:eastAsia="zh-CN" w:bidi="ar"/>
    </w:rPr>
  </w:style>
  <w:style w:type="character" w:styleId="979" w:customStyle="1">
    <w:name w:val="font21"/>
    <w:basedOn w:val="752"/>
    <w:uiPriority w:val="0"/>
    <w:qFormat/>
    <w:rPr>
      <w:rFonts w:hint="eastAsia" w:ascii="宋体" w:hAnsi="宋体" w:eastAsia="宋体" w:cs="宋体"/>
      <w:color w:val="000000"/>
      <w:sz w:val="24"/>
      <w:szCs w:val="24"/>
      <w:u w:val="none"/>
    </w:rPr>
  </w:style>
  <w:style w:type="paragraph" w:styleId="980" w:customStyle="1">
    <w:name w:val="脚注文本11"/>
    <w:basedOn w:val="742"/>
    <w:next w:val="981"/>
    <w:uiPriority w:val="99"/>
    <w:unhideWhenUsed/>
    <w:qFormat/>
    <w:pPr>
      <w:spacing w:after="40"/>
    </w:pPr>
    <w:rPr>
      <w:sz w:val="18"/>
    </w:rPr>
  </w:style>
  <w:style w:type="paragraph" w:styleId="981" w:customStyle="1">
    <w:name w:val="索引 511"/>
    <w:basedOn w:val="742"/>
    <w:next w:val="742"/>
    <w:uiPriority w:val="0"/>
    <w:qFormat/>
    <w:pPr>
      <w:ind w:left="798"/>
    </w:pPr>
    <w:rPr>
      <w:rFonts w:ascii="Calibri" w:hAnsi="Calibri"/>
    </w:rPr>
  </w:style>
  <w:style w:type="paragraph" w:styleId="982" w:customStyle="1">
    <w:name w:val="Plain Text1"/>
    <w:basedOn w:val="742"/>
    <w:uiPriority w:val="0"/>
    <w:qFormat/>
    <w:rPr>
      <w:rFonts w:ascii="宋体" w:hAnsi="宋体" w:eastAsia="楷体_GB2312"/>
      <w:sz w:val="26"/>
    </w:rPr>
  </w:style>
  <w:style w:type="paragraph" w:styleId="983" w:customStyle="1">
    <w:name w:val="纯文本11"/>
    <w:basedOn w:val="742"/>
    <w:uiPriority w:val="0"/>
    <w:qFormat/>
    <w:rPr>
      <w:rFonts w:ascii="宋体" w:hAnsi="Courier New"/>
    </w:rPr>
  </w:style>
  <w:style w:type="paragraph" w:styleId="984" w:customStyle="1">
    <w:name w:val="正文文本缩进 31"/>
    <w:basedOn w:val="937"/>
    <w:uiPriority w:val="0"/>
    <w:qFormat/>
    <w:pPr>
      <w:ind w:left="645" w:firstLine="645"/>
    </w:pPr>
    <w:rPr>
      <w:rFonts w:ascii="Arial" w:hAnsi="Arial" w:eastAsia="仿宋_GB2312"/>
      <w:color w:val="ffff00"/>
      <w:sz w:val="32"/>
      <w:szCs w:val="32"/>
    </w:rPr>
  </w:style>
  <w:style w:type="paragraph" w:styleId="985" w:customStyle="1">
    <w:name w:val="标题 21"/>
    <w:basedOn w:val="939"/>
    <w:next w:val="742"/>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86" w:customStyle="1">
    <w:name w:val="仿宋正文"/>
    <w:basedOn w:val="742"/>
    <w:uiPriority w:val="0"/>
    <w:unhideWhenUsed/>
    <w:qFormat/>
    <w:pPr>
      <w:ind w:firstLine="420"/>
      <w:spacing w:line="600" w:lineRule="exact"/>
    </w:pPr>
    <w:rPr>
      <w:rFonts w:hint="eastAsia" w:ascii="Calibri" w:hAnsi="Calibri" w:eastAsia="方正仿宋简体"/>
      <w:sz w:val="32"/>
    </w:rPr>
  </w:style>
  <w:style w:type="paragraph" w:styleId="987" w:customStyle="1">
    <w:name w:val="Table Text"/>
    <w:basedOn w:val="742"/>
    <w:uiPriority w:val="0"/>
    <w:semiHidden/>
    <w:qFormat/>
    <w:rPr>
      <w:rFonts w:ascii="宋体" w:hAnsi="宋体" w:eastAsia="宋体" w:cs="宋体"/>
      <w:sz w:val="24"/>
      <w:szCs w:val="24"/>
      <w:lang w:val="en-US" w:eastAsia="en-US" w:bidi="ar-SA"/>
    </w:rPr>
  </w:style>
  <w:style w:type="table" w:styleId="988" w:customStyle="1">
    <w:name w:val="Table Normal"/>
    <w:uiPriority w:val="0"/>
    <w:semiHidden/>
    <w:unhideWhenUsed/>
    <w:qFormat/>
    <w:tblPr>
      <w:tblCellMar>
        <w:left w:w="0" w:type="dxa"/>
        <w:top w:w="0" w:type="dxa"/>
        <w:right w:w="0" w:type="dxa"/>
        <w:bottom w:w="0" w:type="dxa"/>
      </w:tblCellMar>
    </w:tblPr>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jpg"/><Relationship Id="rId17" Type="http://schemas.openxmlformats.org/officeDocument/2006/relationships/image" Target="media/image3.jpg"/><Relationship Id="rId18"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A。c</dc:creator>
  <cp:lastModifiedBy>徐玉玉</cp:lastModifiedBy>
  <cp:revision>7</cp:revision>
  <dcterms:created xsi:type="dcterms:W3CDTF">2023-07-19T08:00:00Z</dcterms:created>
  <dcterms:modified xsi:type="dcterms:W3CDTF">2026-04-09T08:18:06Z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194C2492722445DAB6A1FDB84A33F1F6_13</vt:lpwstr>
  </property>
  <property fmtid="{D5CDD505-2E9C-101B-9397-08002B2CF9AE}" pid="4" name="KSOTemplateDocerSaveRecord">
    <vt:lpwstr>eyJoZGlkIjoiYTQ4YWU2NWIwZGVlZTMyZTIyYjJiNTAwNzZlYjQ1MDMiLCJ1c2VySWQiOiIzODI5NTE0MjkifQ==</vt:lpwstr>
  </property>
</Properties>
</file>