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r>
      <w:r/>
    </w:p>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9"/>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9"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845"/>
        <w:rPr>
          <w:rFonts w:hint="eastAsia"/>
        </w:rPr>
      </w:pPr>
      <w:r>
        <w:rPr>
          <w:rFonts w:hint="eastAsia"/>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高架快速路养护项目（2026GJXY-1）</w:t>
      </w:r>
      <w:r/>
    </w:p>
    <w:p>
      <w:pPr>
        <w:ind w:firstLine="2100"/>
        <w:keepLines w:val="0"/>
        <w:keepNext w:val="0"/>
        <w:pageBreakBefore w:val="0"/>
        <w:spacing w:line="480" w:lineRule="exact"/>
        <w:widowControl w:val="off"/>
        <w:rPr>
          <w:rFonts w:hint="eastAsia" w:ascii="宋体" w:hAnsi="宋体" w:eastAsia="宋体" w:cs="宋体"/>
          <w:color w:val="0000ff"/>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JSZC-320300-ZJZB-G2026-0038</w:t>
      </w:r>
      <w:r/>
    </w:p>
    <w:p>
      <w:pPr>
        <w:ind w:firstLine="2100"/>
        <w:keepLines w:val="0"/>
        <w:keepNext w:val="0"/>
        <w:pageBreakBefore w:val="0"/>
        <w:spacing w:line="48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徐州市公路事业发展中心(徐州市交通重大工程建设中心)</w:t>
      </w:r>
      <w:r/>
    </w:p>
    <w:p>
      <w:pPr>
        <w:pStyle w:val="845"/>
        <w:rPr>
          <w:rFonts w:hint="eastAsia"/>
        </w:rPr>
      </w:pPr>
      <w:r>
        <w:rPr>
          <w:rFonts w:hint="eastAsia"/>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1027"/>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六</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四</w:t>
      </w:r>
      <w:r>
        <w:rPr>
          <w:rFonts w:hint="eastAsia" w:ascii="宋体" w:hAnsi="宋体" w:cs="宋体"/>
          <w:color w:val="000000"/>
          <w:sz w:val="28"/>
          <w:szCs w:val="28"/>
        </w:rPr>
        <w:t xml:space="preserve">月</w:t>
      </w:r>
      <w:r>
        <w:rPr>
          <w:rFonts w:hint="eastAsia" w:ascii="宋体" w:hAnsi="宋体" w:cs="宋体"/>
          <w:b/>
          <w:sz w:val="44"/>
        </w:rPr>
        <w:br w:type="page" w:clear="all"/>
      </w:r>
      <w:r>
        <w:rPr>
          <w:rFonts w:hint="eastAsia" w:ascii="宋体" w:hAnsi="宋体" w:cs="宋体"/>
          <w:b/>
          <w:sz w:val="40"/>
          <w:szCs w:val="22"/>
        </w:rPr>
      </w:r>
      <w:r/>
    </w:p>
    <w:p>
      <w:pPr>
        <w:pStyle w:val="1027"/>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2"/>
      <w:r/>
      <w:bookmarkStart w:id="2" w:name="_Hlt532911771"/>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徐州市公路事业发展中心</w:t>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lang w:eastAsia="zh-CN"/>
        </w:rPr>
        <w:t xml:space="preserve">(徐州市交通重大工程建设中心)</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高架快速路养护项目（2026GJXY-1）</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cs="宋体"/>
          <w:sz w:val="28"/>
          <w:szCs w:val="28"/>
          <w:lang w:eastAsia="zh-CN"/>
        </w:rPr>
        <w:t xml:space="preserve">；</w:t>
      </w:r>
      <w:r>
        <w:rPr>
          <w:rFonts w:hint="eastAsia" w:ascii="宋体" w:hAnsi="宋体" w:cs="宋体"/>
          <w:sz w:val="28"/>
          <w:szCs w:val="28"/>
        </w:rPr>
        <w:t xml:space="preserve">第二章，投标人须知</w:t>
      </w:r>
      <w:r>
        <w:rPr>
          <w:rFonts w:hint="eastAsia" w:ascii="宋体" w:hAnsi="宋体" w:cs="宋体"/>
          <w:sz w:val="28"/>
          <w:szCs w:val="28"/>
          <w:lang w:eastAsia="zh-CN"/>
        </w:rPr>
        <w:t xml:space="preserve">；</w:t>
      </w:r>
      <w:r>
        <w:rPr>
          <w:rFonts w:hint="eastAsia" w:ascii="宋体" w:hAnsi="宋体" w:cs="宋体"/>
          <w:sz w:val="28"/>
          <w:szCs w:val="28"/>
        </w:rPr>
        <w:t xml:space="preserve">第三章，投标资料表</w:t>
      </w:r>
      <w:r>
        <w:rPr>
          <w:rFonts w:hint="eastAsia" w:ascii="宋体" w:hAnsi="宋体" w:cs="宋体"/>
          <w:sz w:val="28"/>
          <w:szCs w:val="28"/>
          <w:lang w:eastAsia="zh-CN"/>
        </w:rPr>
        <w:t xml:space="preserve">；</w:t>
      </w:r>
      <w:r>
        <w:rPr>
          <w:rFonts w:hint="eastAsia" w:ascii="宋体" w:hAnsi="宋体" w:cs="宋体"/>
          <w:sz w:val="28"/>
          <w:szCs w:val="28"/>
        </w:rPr>
        <w:t xml:space="preserve">第四章，评标标准</w:t>
      </w:r>
      <w:r>
        <w:rPr>
          <w:rFonts w:hint="eastAsia" w:ascii="宋体" w:hAnsi="宋体" w:cs="宋体"/>
          <w:sz w:val="28"/>
          <w:szCs w:val="28"/>
          <w:lang w:eastAsia="zh-CN"/>
        </w:rPr>
        <w:t xml:space="preserve">；</w:t>
      </w:r>
      <w:r>
        <w:rPr>
          <w:rFonts w:hint="eastAsia" w:ascii="宋体" w:hAnsi="宋体" w:cs="宋体"/>
          <w:sz w:val="28"/>
          <w:szCs w:val="28"/>
        </w:rPr>
        <w:t xml:space="preserve">第五章，拟签订的合同文本</w:t>
      </w:r>
      <w:r>
        <w:rPr>
          <w:rFonts w:hint="eastAsia" w:ascii="宋体" w:hAnsi="宋体" w:cs="宋体"/>
          <w:sz w:val="28"/>
          <w:szCs w:val="28"/>
          <w:lang w:eastAsia="zh-CN"/>
        </w:rPr>
        <w:t xml:space="preserve">；</w:t>
      </w:r>
      <w:r>
        <w:rPr>
          <w:rFonts w:hint="eastAsia" w:ascii="宋体" w:hAnsi="宋体" w:cs="宋体"/>
          <w:sz w:val="28"/>
          <w:szCs w:val="28"/>
        </w:rPr>
        <w:t xml:space="preserve">第六章，采购需求</w:t>
      </w:r>
      <w:r>
        <w:rPr>
          <w:rFonts w:hint="eastAsia" w:ascii="宋体" w:hAnsi="宋体" w:cs="宋体"/>
          <w:sz w:val="28"/>
          <w:szCs w:val="28"/>
          <w:lang w:eastAsia="zh-CN"/>
        </w:rPr>
        <w:t xml:space="preserve">；</w:t>
      </w:r>
      <w:r>
        <w:rPr>
          <w:rFonts w:hint="eastAsia" w:ascii="宋体" w:hAnsi="宋体" w:cs="宋体"/>
          <w:sz w:val="28"/>
          <w:szCs w:val="28"/>
        </w:rPr>
        <w:t xml:space="preserve">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1000"/>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徐州市公路事业发展中心(徐州市交通重大工程建设中心)</w:t>
      </w:r>
      <w:r>
        <w:rPr>
          <w:rFonts w:hint="eastAsia" w:ascii="宋体" w:hAnsi="宋体" w:cs="宋体"/>
          <w:sz w:val="28"/>
          <w:szCs w:val="28"/>
        </w:rPr>
        <w:t xml:space="preserve">“</w:t>
      </w:r>
      <w:r>
        <w:rPr>
          <w:rFonts w:hint="eastAsia" w:ascii="宋体" w:hAnsi="宋体" w:cs="宋体"/>
          <w:sz w:val="28"/>
          <w:szCs w:val="28"/>
          <w:lang w:eastAsia="zh-CN"/>
        </w:rPr>
        <w:t xml:space="preserve">高架快速路养护项目（2026GJXY-1）</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高架快速路养护项目（2026GJXY-1）</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JSZC-320300-ZJZB-G2026-0038</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三、获取招标文件</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（一）潜在投标人访问电子招标投标交易平台的网络地址和方法：</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“CA数字证书”的获取：</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（三）售价：免费。  </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（一）投标截止时间：2026年</w:t>
      </w:r>
      <w:r>
        <w:rPr>
          <w:rFonts w:hint="eastAsia" w:ascii="宋体" w:hAnsi="宋体" w:cs="宋体"/>
          <w:sz w:val="28"/>
          <w:szCs w:val="28"/>
          <w:lang w:val="en-US" w:eastAsia="zh-CN"/>
        </w:rPr>
        <w:t xml:space="preserve">5</w:t>
      </w:r>
      <w:r>
        <w:rPr>
          <w:rFonts w:hint="eastAsia" w:ascii="宋体" w:hAnsi="宋体" w:cs="宋体"/>
          <w:sz w:val="28"/>
          <w:szCs w:val="28"/>
        </w:rPr>
        <w:t xml:space="preserve">月</w:t>
      </w:r>
      <w:r>
        <w:rPr>
          <w:rFonts w:hint="eastAsia" w:ascii="宋体" w:hAnsi="宋体" w:cs="宋体"/>
          <w:sz w:val="28"/>
          <w:szCs w:val="28"/>
          <w:lang w:val="en-US" w:eastAsia="zh-CN"/>
        </w:rPr>
        <w:t xml:space="preserve">21</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（二）开标时间：2026年</w:t>
      </w:r>
      <w:r>
        <w:rPr>
          <w:rFonts w:hint="eastAsia" w:ascii="宋体" w:hAnsi="宋体" w:cs="宋体"/>
          <w:sz w:val="28"/>
          <w:szCs w:val="28"/>
          <w:lang w:val="en-US" w:eastAsia="zh-CN"/>
        </w:rPr>
        <w:t xml:space="preserve">5</w:t>
      </w:r>
      <w:r>
        <w:rPr>
          <w:rFonts w:hint="eastAsia" w:ascii="宋体" w:hAnsi="宋体" w:cs="宋体"/>
          <w:sz w:val="28"/>
          <w:szCs w:val="28"/>
        </w:rPr>
        <w:t xml:space="preserve">月</w:t>
      </w:r>
      <w:r>
        <w:rPr>
          <w:rFonts w:hint="eastAsia" w:ascii="宋体" w:hAnsi="宋体" w:cs="宋体"/>
          <w:sz w:val="28"/>
          <w:szCs w:val="28"/>
          <w:lang w:val="en-US" w:eastAsia="zh-CN"/>
        </w:rPr>
        <w:t xml:space="preserve">21</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（三）开标地点：“苏采云”系统“开标大厅”或进入江苏政府采购网--办事指南--供应商--供应商进入，点击“苏采云”进入系统“开标大厅”。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徐州市公路事业发展中心(徐州市交通重大工程建设中心)</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（二）地址：徐州市王陵路</w:t>
      </w:r>
      <w:r>
        <w:rPr>
          <w:rFonts w:hint="eastAsia" w:ascii="宋体" w:hAnsi="宋体" w:cs="宋体"/>
          <w:sz w:val="28"/>
          <w:szCs w:val="28"/>
          <w:lang w:val="en-US"/>
        </w:rPr>
        <w:t xml:space="preserve">68</w:t>
      </w:r>
      <w:r>
        <w:rPr>
          <w:rFonts w:hint="eastAsia" w:ascii="宋体" w:hAnsi="宋体" w:cs="宋体"/>
          <w:sz w:val="28"/>
          <w:szCs w:val="28"/>
        </w:rPr>
        <w:t xml:space="preserve">号</w:t>
      </w:r>
      <w:r/>
    </w:p>
    <w:p>
      <w:pPr>
        <w:ind w:firstLine="560"/>
        <w:spacing w:line="52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rPr>
        <w:t xml:space="preserve">（三）联系方法：0516-</w:t>
      </w:r>
      <w:r>
        <w:rPr>
          <w:rFonts w:hint="eastAsia" w:ascii="宋体" w:hAnsi="宋体" w:cs="宋体"/>
          <w:color w:val="auto"/>
          <w:sz w:val="28"/>
          <w:szCs w:val="28"/>
          <w:lang w:val="en-US" w:eastAsia="zh-CN"/>
        </w:rPr>
        <w:t xml:space="preserve">87629494</w:t>
      </w:r>
      <w:r/>
    </w:p>
    <w:p>
      <w:pPr>
        <w:ind w:firstLine="560"/>
        <w:spacing w:line="52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rPr>
        <w:t xml:space="preserve">（四）采购项目联系人：</w:t>
      </w:r>
      <w:r>
        <w:rPr>
          <w:rFonts w:hint="eastAsia" w:ascii="宋体" w:hAnsi="宋体" w:cs="宋体"/>
          <w:color w:val="auto"/>
          <w:sz w:val="28"/>
          <w:szCs w:val="28"/>
          <w:lang w:val="en-US" w:eastAsia="zh-CN"/>
        </w:rPr>
        <w:t xml:space="preserve">王正耀</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（四）采购项目联系人：赵茜茜</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92"/>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p>
    <w:p>
      <w:pPr>
        <w:pStyle w:val="805"/>
        <w:ind w:firstLine="600"/>
        <w:spacing w:line="520" w:lineRule="exact"/>
        <w:rPr>
          <w:rFonts w:ascii="宋体" w:hAnsi="宋体"/>
          <w:sz w:val="28"/>
          <w:szCs w:val="28"/>
        </w:rPr>
      </w:pPr>
      <w:r>
        <w:rPr>
          <w:rFonts w:ascii="宋体" w:hAnsi="宋体"/>
          <w:sz w:val="28"/>
          <w:szCs w:val="28"/>
        </w:rPr>
        <w:t xml:space="preserve">一、总则</w:t>
      </w:r>
      <w:r/>
    </w:p>
    <w:p>
      <w:pPr>
        <w:pStyle w:val="805"/>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5"/>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5"/>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5"/>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5"/>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5"/>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805"/>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5"/>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0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05"/>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5"/>
        <w:ind w:firstLine="600"/>
        <w:spacing w:line="520" w:lineRule="exact"/>
        <w:rPr>
          <w:rFonts w:ascii="宋体" w:hAnsi="宋体"/>
          <w:sz w:val="28"/>
          <w:szCs w:val="28"/>
        </w:rPr>
      </w:pPr>
      <w:r>
        <w:rPr>
          <w:rFonts w:ascii="宋体" w:hAnsi="宋体"/>
          <w:sz w:val="28"/>
          <w:szCs w:val="28"/>
        </w:rPr>
        <w:t xml:space="preserve">二、招标</w:t>
      </w:r>
      <w:r/>
    </w:p>
    <w:p>
      <w:pPr>
        <w:pStyle w:val="805"/>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805"/>
        <w:ind w:firstLine="600"/>
        <w:spacing w:line="520" w:lineRule="exact"/>
        <w:rPr>
          <w:rFonts w:ascii="宋体" w:hAnsi="宋体"/>
          <w:sz w:val="28"/>
          <w:szCs w:val="28"/>
        </w:rPr>
      </w:pPr>
      <w:r>
        <w:rPr>
          <w:rFonts w:ascii="宋体" w:hAnsi="宋体"/>
          <w:sz w:val="28"/>
          <w:szCs w:val="28"/>
        </w:rPr>
        <w:t xml:space="preserve">第一章，投标邀请；</w:t>
      </w:r>
      <w:r/>
    </w:p>
    <w:p>
      <w:pPr>
        <w:pStyle w:val="805"/>
        <w:ind w:firstLine="600"/>
        <w:spacing w:line="520" w:lineRule="exact"/>
        <w:rPr>
          <w:rFonts w:ascii="宋体" w:hAnsi="宋体"/>
          <w:sz w:val="28"/>
          <w:szCs w:val="28"/>
        </w:rPr>
      </w:pPr>
      <w:r>
        <w:rPr>
          <w:rFonts w:ascii="宋体" w:hAnsi="宋体"/>
          <w:sz w:val="28"/>
          <w:szCs w:val="28"/>
        </w:rPr>
        <w:t xml:space="preserve">第二章，投标人须知；</w:t>
      </w:r>
      <w:r/>
    </w:p>
    <w:p>
      <w:pPr>
        <w:pStyle w:val="805"/>
        <w:ind w:firstLine="600"/>
        <w:spacing w:line="520" w:lineRule="exact"/>
        <w:rPr>
          <w:rFonts w:ascii="宋体" w:hAnsi="宋体"/>
          <w:sz w:val="28"/>
          <w:szCs w:val="28"/>
        </w:rPr>
      </w:pPr>
      <w:r>
        <w:rPr>
          <w:rFonts w:ascii="宋体" w:hAnsi="宋体"/>
          <w:sz w:val="28"/>
          <w:szCs w:val="28"/>
        </w:rPr>
        <w:t xml:space="preserve">第三章，投标资料表；</w:t>
      </w:r>
      <w:r/>
    </w:p>
    <w:p>
      <w:pPr>
        <w:pStyle w:val="805"/>
        <w:ind w:firstLine="600"/>
        <w:spacing w:line="520" w:lineRule="exact"/>
        <w:rPr>
          <w:rFonts w:ascii="宋体" w:hAnsi="宋体"/>
          <w:sz w:val="28"/>
          <w:szCs w:val="28"/>
        </w:rPr>
      </w:pPr>
      <w:r>
        <w:rPr>
          <w:rFonts w:ascii="宋体" w:hAnsi="宋体"/>
          <w:sz w:val="28"/>
          <w:szCs w:val="28"/>
        </w:rPr>
        <w:t xml:space="preserve">第四章，评标标准；</w:t>
      </w:r>
      <w:r/>
    </w:p>
    <w:p>
      <w:pPr>
        <w:pStyle w:val="805"/>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805"/>
        <w:ind w:firstLine="600"/>
        <w:spacing w:line="520" w:lineRule="exact"/>
        <w:rPr>
          <w:rFonts w:ascii="宋体" w:hAnsi="宋体"/>
          <w:sz w:val="28"/>
          <w:szCs w:val="28"/>
        </w:rPr>
      </w:pPr>
      <w:r>
        <w:rPr>
          <w:rFonts w:ascii="宋体" w:hAnsi="宋体"/>
          <w:sz w:val="28"/>
          <w:szCs w:val="28"/>
        </w:rPr>
        <w:t xml:space="preserve">第六章，采购需求；</w:t>
      </w:r>
      <w:r/>
    </w:p>
    <w:p>
      <w:pPr>
        <w:pStyle w:val="805"/>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805"/>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80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5"/>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5"/>
        <w:ind w:firstLine="600"/>
        <w:spacing w:line="520" w:lineRule="exact"/>
        <w:rPr>
          <w:rFonts w:ascii="宋体" w:hAnsi="宋体"/>
          <w:sz w:val="28"/>
          <w:szCs w:val="28"/>
        </w:rPr>
      </w:pPr>
      <w:r>
        <w:rPr>
          <w:rFonts w:ascii="宋体" w:hAnsi="宋体"/>
          <w:sz w:val="28"/>
          <w:szCs w:val="28"/>
        </w:rPr>
        <w:t xml:space="preserve">三、投标</w:t>
      </w:r>
      <w:r/>
    </w:p>
    <w:p>
      <w:pPr>
        <w:pStyle w:val="805"/>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5"/>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5"/>
        <w:ind w:firstLine="600"/>
        <w:spacing w:line="520" w:lineRule="exact"/>
        <w:rPr>
          <w:rFonts w:ascii="宋体" w:hAnsi="宋体"/>
          <w:sz w:val="28"/>
          <w:szCs w:val="28"/>
        </w:rPr>
      </w:pPr>
      <w:r>
        <w:rPr>
          <w:rFonts w:ascii="宋体" w:hAnsi="宋体"/>
          <w:sz w:val="28"/>
          <w:szCs w:val="28"/>
        </w:rPr>
        <w:t xml:space="preserve">（十二）投标文件的构成：</w:t>
      </w:r>
      <w:r/>
    </w:p>
    <w:p>
      <w:pPr>
        <w:pStyle w:val="80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5"/>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5"/>
        <w:ind w:firstLine="600"/>
        <w:spacing w:line="520" w:lineRule="exact"/>
        <w:rPr>
          <w:rFonts w:ascii="宋体" w:hAnsi="宋体"/>
          <w:sz w:val="28"/>
          <w:szCs w:val="28"/>
        </w:rPr>
      </w:pPr>
      <w:r>
        <w:rPr>
          <w:rFonts w:ascii="宋体" w:hAnsi="宋体"/>
          <w:sz w:val="28"/>
          <w:szCs w:val="28"/>
        </w:rPr>
        <w:t xml:space="preserve">（十四）投标报价要求：</w:t>
      </w:r>
      <w:r/>
    </w:p>
    <w:p>
      <w:pPr>
        <w:pStyle w:val="80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5"/>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5"/>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5"/>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5"/>
        <w:ind w:firstLine="600"/>
        <w:spacing w:line="520" w:lineRule="exact"/>
        <w:rPr>
          <w:rFonts w:ascii="宋体" w:hAnsi="宋体"/>
          <w:sz w:val="28"/>
          <w:szCs w:val="28"/>
        </w:rPr>
      </w:pPr>
      <w:r>
        <w:rPr>
          <w:rFonts w:ascii="宋体" w:hAnsi="宋体"/>
          <w:sz w:val="28"/>
          <w:szCs w:val="28"/>
        </w:rPr>
        <w:t xml:space="preserve">（十六）投标有效期：</w:t>
      </w:r>
      <w:r/>
    </w:p>
    <w:p>
      <w:pPr>
        <w:pStyle w:val="80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5"/>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805"/>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05"/>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5"/>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5"/>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5"/>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805"/>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5"/>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5"/>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05"/>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5"/>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805"/>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05"/>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05"/>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805"/>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5"/>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5"/>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5"/>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5"/>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5"/>
        <w:ind w:firstLine="600"/>
        <w:spacing w:line="520" w:lineRule="exact"/>
        <w:rPr>
          <w:rFonts w:ascii="宋体" w:hAnsi="宋体"/>
          <w:sz w:val="28"/>
          <w:szCs w:val="28"/>
        </w:rPr>
      </w:pPr>
      <w:r>
        <w:rPr>
          <w:rFonts w:ascii="宋体" w:hAnsi="宋体"/>
          <w:sz w:val="28"/>
          <w:szCs w:val="28"/>
        </w:rPr>
        <w:t xml:space="preserve">四、开标</w:t>
      </w:r>
      <w:r/>
    </w:p>
    <w:p>
      <w:pPr>
        <w:pStyle w:val="805"/>
        <w:ind w:firstLine="600"/>
        <w:spacing w:line="520" w:lineRule="exact"/>
        <w:rPr>
          <w:rFonts w:ascii="宋体" w:hAnsi="宋体"/>
          <w:sz w:val="28"/>
          <w:szCs w:val="28"/>
        </w:rPr>
      </w:pPr>
      <w:r>
        <w:rPr>
          <w:rFonts w:ascii="宋体" w:hAnsi="宋体"/>
          <w:sz w:val="28"/>
          <w:szCs w:val="28"/>
        </w:rPr>
        <w:t xml:space="preserve">（二十五）开标：</w:t>
      </w:r>
      <w:r/>
    </w:p>
    <w:p>
      <w:pPr>
        <w:pStyle w:val="805"/>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5"/>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5"/>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5"/>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5"/>
        <w:ind w:firstLine="600"/>
        <w:spacing w:line="520" w:lineRule="exact"/>
        <w:rPr>
          <w:rFonts w:ascii="宋体" w:hAnsi="宋体"/>
          <w:sz w:val="28"/>
          <w:szCs w:val="28"/>
        </w:rPr>
      </w:pPr>
      <w:r>
        <w:rPr>
          <w:rFonts w:ascii="宋体" w:hAnsi="宋体"/>
          <w:sz w:val="28"/>
          <w:szCs w:val="28"/>
        </w:rPr>
        <w:t xml:space="preserve">五、评标</w:t>
      </w:r>
      <w:r/>
    </w:p>
    <w:p>
      <w:pPr>
        <w:pStyle w:val="805"/>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5"/>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5"/>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5"/>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805"/>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5"/>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5"/>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5"/>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5"/>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5"/>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5"/>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5"/>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805"/>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5"/>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5"/>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5"/>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5"/>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805"/>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5"/>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5"/>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5"/>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805"/>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805"/>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805"/>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805"/>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805"/>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805"/>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805"/>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805"/>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805"/>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5"/>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5"/>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5"/>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05"/>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5"/>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805"/>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805"/>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805"/>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5"/>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805"/>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5"/>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05"/>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5"/>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805"/>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805"/>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5"/>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805"/>
        <w:ind w:firstLine="600"/>
        <w:spacing w:line="520" w:lineRule="exact"/>
        <w:rPr>
          <w:rFonts w:ascii="宋体" w:hAnsi="宋体"/>
          <w:sz w:val="28"/>
          <w:szCs w:val="28"/>
        </w:rPr>
      </w:pPr>
      <w:r>
        <w:rPr>
          <w:rFonts w:ascii="宋体" w:hAnsi="宋体"/>
          <w:sz w:val="28"/>
          <w:szCs w:val="28"/>
        </w:rPr>
        <w:t xml:space="preserve">六、定标</w:t>
      </w:r>
      <w:r/>
    </w:p>
    <w:p>
      <w:pPr>
        <w:pStyle w:val="805"/>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5"/>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5"/>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5"/>
        <w:ind w:firstLine="600"/>
        <w:spacing w:line="520" w:lineRule="exact"/>
        <w:rPr>
          <w:rFonts w:ascii="宋体" w:hAnsi="宋体"/>
          <w:sz w:val="28"/>
          <w:szCs w:val="28"/>
        </w:rPr>
      </w:pPr>
      <w:r>
        <w:rPr>
          <w:rFonts w:ascii="宋体" w:hAnsi="宋体"/>
          <w:sz w:val="28"/>
          <w:szCs w:val="28"/>
        </w:rPr>
        <w:t xml:space="preserve">七、政府采购合同</w:t>
      </w:r>
      <w:r/>
    </w:p>
    <w:p>
      <w:pPr>
        <w:pStyle w:val="805"/>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805"/>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5"/>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5"/>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805"/>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805"/>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805"/>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hint="eastAsia" w:ascii="宋体" w:hAnsi="宋体"/>
          <w:color w:val="000000"/>
          <w:sz w:val="28"/>
          <w:szCs w:val="28"/>
          <w:lang w:eastAsia="zh-CN"/>
        </w:rPr>
        <w:t xml:space="preserve">《</w:t>
      </w:r>
      <w:r>
        <w:rPr>
          <w:rFonts w:hint="eastAsia" w:ascii="宋体" w:hAnsi="宋体"/>
          <w:color w:val="000000"/>
          <w:sz w:val="28"/>
          <w:szCs w:val="28"/>
        </w:rPr>
        <w:t xml:space="preserve">第三章  投标资料表</w:t>
      </w:r>
      <w:r>
        <w:rPr>
          <w:rFonts w:hint="eastAsia" w:ascii="宋体" w:hAnsi="宋体"/>
          <w:color w:val="000000"/>
          <w:sz w:val="28"/>
          <w:szCs w:val="28"/>
          <w:lang w:eastAsia="zh-CN"/>
        </w:rPr>
        <w:t xml:space="preserve">》</w:t>
      </w:r>
      <w:r>
        <w:rPr>
          <w:rFonts w:ascii="宋体" w:hAnsi="宋体"/>
          <w:color w:val="000000"/>
          <w:sz w:val="28"/>
          <w:szCs w:val="28"/>
        </w:rPr>
        <w:t xml:space="preserve">（三十八）的规定。</w:t>
      </w:r>
      <w:r/>
    </w:p>
    <w:p>
      <w:pPr>
        <w:pStyle w:val="805"/>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805"/>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5"/>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805"/>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5"/>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05"/>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5"/>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805"/>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805"/>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805"/>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805"/>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5"/>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5"/>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805"/>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96"/>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77"/>
        <w:gridCol w:w="9262"/>
      </w:tblGrid>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徐州市公路事业发展中心(徐州市交通重大工程建设中心)</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二、此项目属于专门面向中小企业采购的项目，供应商应为中小微企业、监狱企业、残疾人福利性单位。</w:t>
            </w:r>
            <w:r>
              <w:rPr>
                <w:rFonts w:hint="eastAsia" w:ascii="宋体" w:hAnsi="宋体" w:eastAsia="宋体" w:cs="宋体"/>
                <w:b/>
                <w:bCs/>
                <w:color w:val="auto"/>
                <w:sz w:val="28"/>
                <w:szCs w:val="28"/>
              </w:rPr>
              <w:br/>
            </w:r>
            <w:r>
              <w:rPr>
                <w:rFonts w:hint="eastAsia" w:ascii="宋体" w:hAnsi="宋体" w:eastAsia="宋体" w:cs="宋体"/>
                <w:b/>
                <w:bCs/>
                <w:color w:val="auto"/>
                <w:sz w:val="28"/>
                <w:szCs w:val="28"/>
              </w:rPr>
              <w:t xml:space="preserve">三、投标人同时具备行政主管部门核发的路基路面养护甲级资质和公路桥梁养护甲级资质，证书均在有效期内。</w:t>
            </w:r>
            <w:r/>
          </w:p>
          <w:p>
            <w:pPr>
              <w:jc w:val="left"/>
              <w:spacing w:line="400" w:lineRule="exact"/>
              <w:rPr>
                <w:rFonts w:ascii="宋体" w:hAnsi="宋体"/>
                <w:color w:val="auto"/>
                <w:sz w:val="28"/>
                <w:szCs w:val="28"/>
              </w:rPr>
            </w:pPr>
            <w:r>
              <w:rPr>
                <w:rFonts w:hint="eastAsia" w:ascii="宋体" w:hAnsi="宋体" w:eastAsia="宋体" w:cs="宋体"/>
                <w:b/>
                <w:bCs/>
                <w:color w:val="auto"/>
                <w:sz w:val="28"/>
                <w:szCs w:val="28"/>
              </w:rPr>
              <w:t xml:space="preserve">四、投标人具有安全生产许可证（有效期内）。</w:t>
            </w:r>
            <w:r>
              <w:rPr>
                <w:rFonts w:hint="eastAsia" w:ascii="宋体" w:hAnsi="宋体" w:eastAsia="宋体" w:cs="宋体"/>
                <w:b/>
                <w:bCs/>
                <w:color w:val="auto"/>
                <w:sz w:val="28"/>
                <w:szCs w:val="28"/>
              </w:rPr>
              <w:br/>
            </w:r>
            <w:r>
              <w:rPr>
                <w:rFonts w:ascii="宋体" w:hAnsi="宋体"/>
                <w:color w:val="auto"/>
                <w:sz w:val="28"/>
                <w:szCs w:val="28"/>
              </w:rPr>
              <w:t xml:space="preserve">同时明确相关事项如下：</w:t>
            </w:r>
            <w:r/>
          </w:p>
          <w:p>
            <w:pPr>
              <w:pStyle w:val="805"/>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805"/>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805"/>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805"/>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805"/>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805"/>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805"/>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805"/>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805"/>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805"/>
              <w:jc w:val="left"/>
              <w:keepLines w:val="0"/>
              <w:keepNext w:val="0"/>
              <w:pageBreakBefore w:val="0"/>
              <w:spacing w:line="400" w:lineRule="exact"/>
              <w:widowControl w:val="off"/>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805"/>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805"/>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805"/>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8</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或提供投标人上年度财务报告</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4、具备履行合同所必需的设备和专业技术能力的证明材料</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br/>
            </w:r>
            <w:r>
              <w:rPr>
                <w:rFonts w:hint="eastAsia" w:ascii="宋体" w:hAnsi="宋体" w:cs="宋体"/>
                <w:color w:val="000000" w:themeColor="text1"/>
                <w:sz w:val="28"/>
                <w:szCs w:val="28"/>
                <w:highlight w:val="none"/>
                <w14:textFill>
                  <w14:solidFill>
                    <w14:schemeClr w14:val="tx1"/>
                  </w14:solidFill>
                </w14:textFill>
              </w:rPr>
              <w:t xml:space="preserve">（1）投标人同时具备行政主管部门核发的公路路基路面养护甲级资质证书和公路桥梁养护甲级资质证书，证书均在有效期内。</w:t>
            </w:r>
            <w:r/>
          </w:p>
          <w:p>
            <w:pPr>
              <w:spacing w:line="400" w:lineRule="exact"/>
              <w:widowControl/>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（2）投标人具有安全生产许可证（有效期内）。</w:t>
            </w:r>
            <w:r/>
          </w:p>
          <w:p>
            <w:pPr>
              <w:jc w:val="left"/>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rPr>
                <w:rFonts w:hint="eastAsia" w:ascii="宋体" w:hAnsi="宋体" w:cs="宋体"/>
                <w:color w:val="000000" w:themeColor="text1"/>
                <w:sz w:val="28"/>
                <w:szCs w:val="28"/>
                <w14:textFill>
                  <w14:solidFill>
                    <w14:schemeClr w14:val="tx1"/>
                  </w14:solidFill>
                </w14:textFill>
              </w:rPr>
              <w:br/>
            </w:r>
            <w:r>
              <w:rPr>
                <w:rFonts w:hint="eastAsia" w:ascii="宋体" w:hAnsi="宋体" w:cs="宋体"/>
                <w:color w:val="000000" w:themeColor="text1"/>
                <w:sz w:val="28"/>
                <w:szCs w:val="28"/>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left"/>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jc w:val="left"/>
              <w:spacing w:line="400" w:lineRule="exact"/>
              <w:rPr>
                <w:rFonts w:hint="eastAsia" w:ascii="宋体" w:hAnsi="宋体" w:cs="宋体"/>
                <w:b w:val="0"/>
                <w:bCs w:val="0"/>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val="0"/>
                <w:bCs w:val="0"/>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b/>
                <w:bCs/>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1、</w:t>
            </w: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rPr>
              <w:br/>
            </w:r>
            <w:r>
              <w:rPr>
                <w:rFonts w:hint="eastAsia" w:ascii="宋体" w:hAnsi="宋体" w:cs="宋体"/>
                <w:sz w:val="28"/>
                <w:szCs w:val="28"/>
                <w:lang w:val="en-US" w:eastAsia="zh-CN"/>
              </w:rPr>
              <w:t xml:space="preserve">2、《工作人员配备承诺》</w:t>
            </w:r>
            <w:r>
              <w:rPr>
                <w:rFonts w:hint="eastAsia" w:ascii="宋体" w:hAnsi="宋体" w:cs="宋体"/>
                <w:b w:val="0"/>
                <w:bCs w:val="0"/>
                <w:color w:val="auto"/>
                <w:sz w:val="28"/>
                <w:szCs w:val="28"/>
                <w:lang w:eastAsia="zh-CN"/>
              </w:rPr>
              <w:t xml:space="preserve">（格式自拟，加盖电子签章，</w:t>
            </w:r>
            <w:r>
              <w:rPr>
                <w:rFonts w:hint="eastAsia" w:ascii="宋体" w:hAnsi="宋体" w:cs="宋体"/>
                <w:b w:val="0"/>
                <w:bCs w:val="0"/>
                <w:color w:val="auto"/>
                <w:sz w:val="28"/>
                <w:szCs w:val="28"/>
                <w:lang w:val="en-US" w:eastAsia="zh-CN"/>
              </w:rPr>
              <w:t xml:space="preserve">要求详见</w:t>
            </w:r>
            <w:r>
              <w:rPr>
                <w:rFonts w:hint="eastAsia" w:ascii="宋体" w:hAnsi="宋体" w:cs="宋体"/>
                <w:b w:val="0"/>
                <w:bCs w:val="0"/>
                <w:color w:val="auto"/>
                <w:sz w:val="28"/>
                <w:szCs w:val="28"/>
                <w:lang w:eastAsia="zh-CN"/>
              </w:rPr>
              <w:t xml:space="preserve">本文件第六章《采购需求》。投标人必须在投标文件中承诺：如中标，对本项目所配备的工作人员不低于</w:t>
            </w:r>
            <w:r>
              <w:rPr>
                <w:rFonts w:hint="eastAsia" w:ascii="宋体" w:hAnsi="宋体" w:cs="宋体"/>
                <w:b w:val="0"/>
                <w:bCs w:val="0"/>
                <w:color w:val="auto"/>
                <w:sz w:val="28"/>
                <w:szCs w:val="28"/>
                <w:lang w:val="en-US" w:eastAsia="zh-CN"/>
              </w:rPr>
              <w:t xml:space="preserve">招标文件</w:t>
            </w:r>
            <w:r>
              <w:rPr>
                <w:rFonts w:hint="eastAsia" w:ascii="宋体" w:hAnsi="宋体" w:cs="宋体"/>
                <w:b w:val="0"/>
                <w:bCs w:val="0"/>
                <w:color w:val="auto"/>
                <w:sz w:val="28"/>
                <w:szCs w:val="28"/>
                <w:lang w:eastAsia="zh-CN"/>
              </w:rPr>
              <w:t xml:space="preserve">要求。</w:t>
            </w:r>
            <w:r>
              <w:rPr>
                <w:rFonts w:hint="eastAsia" w:ascii="宋体" w:hAnsi="宋体" w:cs="宋体"/>
                <w:b/>
                <w:bCs/>
                <w:color w:val="auto"/>
                <w:sz w:val="28"/>
                <w:szCs w:val="28"/>
                <w:lang w:eastAsia="zh-CN"/>
              </w:rPr>
              <w:t xml:space="preserve">投标文件中无承诺的为无效投标</w:t>
            </w:r>
            <w:r>
              <w:rPr>
                <w:rFonts w:hint="eastAsia" w:ascii="宋体" w:hAnsi="宋体" w:cs="宋体"/>
                <w:b w:val="0"/>
                <w:bCs w:val="0"/>
                <w:color w:val="auto"/>
                <w:sz w:val="28"/>
                <w:szCs w:val="28"/>
                <w:lang w:eastAsia="zh-CN"/>
              </w:rPr>
              <w:t xml:space="preserve">）。</w:t>
            </w:r>
            <w:r>
              <w:rPr>
                <w:rFonts w:hint="eastAsia" w:ascii="宋体" w:hAnsi="宋体" w:cs="宋体"/>
                <w:b/>
                <w:bCs/>
                <w:color w:val="auto"/>
                <w:sz w:val="28"/>
                <w:szCs w:val="28"/>
                <w:lang w:eastAsia="zh-CN"/>
              </w:rPr>
              <w:br/>
            </w:r>
            <w:r>
              <w:rPr>
                <w:rFonts w:hint="eastAsia" w:ascii="宋体" w:hAnsi="宋体" w:cs="宋体"/>
                <w:b w:val="0"/>
                <w:bCs w:val="0"/>
                <w:color w:val="auto"/>
                <w:sz w:val="28"/>
                <w:szCs w:val="28"/>
                <w:lang w:val="en-US" w:eastAsia="zh-CN"/>
              </w:rPr>
              <w:t xml:space="preserve">3、</w:t>
            </w:r>
            <w:r>
              <w:rPr>
                <w:rFonts w:hint="eastAsia" w:ascii="宋体" w:hAnsi="宋体" w:cs="宋体"/>
                <w:b w:val="0"/>
                <w:bCs w:val="0"/>
                <w:color w:val="auto"/>
                <w:sz w:val="28"/>
                <w:szCs w:val="28"/>
                <w:lang w:eastAsia="zh-CN"/>
              </w:rPr>
              <w:t xml:space="preserve">《检测设备</w:t>
            </w:r>
            <w:r>
              <w:rPr>
                <w:rFonts w:hint="eastAsia" w:ascii="宋体" w:hAnsi="宋体" w:cs="宋体"/>
                <w:b w:val="0"/>
                <w:bCs w:val="0"/>
                <w:sz w:val="28"/>
                <w:szCs w:val="28"/>
                <w:lang w:val="en-US" w:eastAsia="zh-CN"/>
              </w:rPr>
              <w:t xml:space="preserve">配备承诺</w:t>
            </w:r>
            <w:r>
              <w:rPr>
                <w:rFonts w:hint="eastAsia" w:ascii="宋体" w:hAnsi="宋体" w:cs="宋体"/>
                <w:b w:val="0"/>
                <w:bCs w:val="0"/>
                <w:color w:val="auto"/>
                <w:sz w:val="28"/>
                <w:szCs w:val="28"/>
                <w:lang w:eastAsia="zh-CN"/>
              </w:rPr>
              <w:t xml:space="preserve">》（格式自拟，加盖电子签章，</w:t>
            </w:r>
            <w:r>
              <w:rPr>
                <w:rFonts w:hint="eastAsia" w:ascii="宋体" w:hAnsi="宋体" w:cs="宋体"/>
                <w:b w:val="0"/>
                <w:bCs w:val="0"/>
                <w:color w:val="auto"/>
                <w:sz w:val="28"/>
                <w:szCs w:val="28"/>
                <w:lang w:val="en-US" w:eastAsia="zh-CN"/>
              </w:rPr>
              <w:t xml:space="preserve">要求详见</w:t>
            </w:r>
            <w:r>
              <w:rPr>
                <w:rFonts w:hint="eastAsia" w:ascii="宋体" w:hAnsi="宋体" w:cs="宋体"/>
                <w:b w:val="0"/>
                <w:bCs w:val="0"/>
                <w:color w:val="auto"/>
                <w:sz w:val="28"/>
                <w:szCs w:val="28"/>
                <w:lang w:eastAsia="zh-CN"/>
              </w:rPr>
              <w:t xml:space="preserve">本文件第六章《采购需求》。投标人必须在投标文件中承诺：如中标，对本项目所配置的检测设备不低于</w:t>
            </w:r>
            <w:r>
              <w:rPr>
                <w:rFonts w:hint="eastAsia" w:ascii="宋体" w:hAnsi="宋体" w:cs="宋体"/>
                <w:b w:val="0"/>
                <w:bCs w:val="0"/>
                <w:color w:val="auto"/>
                <w:sz w:val="28"/>
                <w:szCs w:val="28"/>
                <w:lang w:val="en-US" w:eastAsia="zh-CN"/>
              </w:rPr>
              <w:t xml:space="preserve">招标文件</w:t>
            </w:r>
            <w:r>
              <w:rPr>
                <w:rFonts w:hint="eastAsia" w:ascii="宋体" w:hAnsi="宋体" w:cs="宋体"/>
                <w:b w:val="0"/>
                <w:bCs w:val="0"/>
                <w:color w:val="auto"/>
                <w:sz w:val="28"/>
                <w:szCs w:val="28"/>
                <w:lang w:eastAsia="zh-CN"/>
              </w:rPr>
              <w:t xml:space="preserve">要求。</w:t>
            </w:r>
            <w:r>
              <w:rPr>
                <w:rFonts w:hint="eastAsia" w:ascii="宋体" w:hAnsi="宋体" w:cs="宋体"/>
                <w:b/>
                <w:bCs/>
                <w:color w:val="auto"/>
                <w:sz w:val="28"/>
                <w:szCs w:val="28"/>
                <w:lang w:eastAsia="zh-CN"/>
              </w:rPr>
              <w:t xml:space="preserve">投标文件中无承诺的为无效投标</w:t>
            </w: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lang w:eastAsia="zh-CN"/>
              </w:rPr>
              <w:br/>
            </w:r>
            <w:r>
              <w:rPr>
                <w:rFonts w:hint="eastAsia" w:ascii="宋体" w:hAnsi="宋体" w:cs="宋体"/>
                <w:b w:val="0"/>
                <w:bCs w:val="0"/>
                <w:color w:val="000000" w:themeColor="text1"/>
                <w:sz w:val="28"/>
                <w:szCs w:val="28"/>
                <w:lang w:val="en-US" w:eastAsia="zh-CN"/>
                <w14:textFill>
                  <w14:solidFill>
                    <w14:schemeClr w14:val="tx1"/>
                  </w14:solidFill>
                </w14:textFill>
              </w:rPr>
              <w:t xml:space="preserve">4、项目经理具有有效的公路工程专业二级及以上建造师注册证书。</w:t>
            </w:r>
            <w:r>
              <w:rPr>
                <w:rFonts w:hint="eastAsia" w:ascii="宋体" w:hAnsi="宋体" w:cs="宋体"/>
                <w:b w:val="0"/>
                <w:bCs w:val="0"/>
                <w:color w:val="0000ff"/>
                <w:sz w:val="28"/>
                <w:szCs w:val="28"/>
                <w:lang w:val="en-US" w:eastAsia="zh-CN"/>
              </w:rPr>
              <w:t xml:space="preserve"> </w:t>
            </w:r>
            <w:r>
              <w:rPr>
                <w:rFonts w:hint="eastAsia" w:ascii="宋体" w:hAnsi="宋体" w:cs="宋体"/>
                <w:b w:val="0"/>
                <w:bCs w:val="0"/>
                <w:color w:val="auto"/>
                <w:sz w:val="28"/>
                <w:szCs w:val="28"/>
                <w:lang w:val="en-US" w:eastAsia="zh-CN"/>
              </w:rPr>
              <w:t xml:space="preserve">  </w:t>
            </w:r>
            <w:r>
              <w:rPr>
                <w:rFonts w:hint="eastAsia" w:ascii="宋体" w:hAnsi="宋体" w:cs="宋体"/>
                <w:b w:val="0"/>
                <w:bCs w:val="0"/>
                <w:sz w:val="28"/>
                <w:szCs w:val="28"/>
                <w:lang w:val="en-US" w:eastAsia="zh-CN"/>
              </w:rPr>
              <w:t xml:space="preserve"> </w:t>
            </w:r>
            <w:r/>
          </w:p>
          <w:p>
            <w:pPr>
              <w:spacing w:line="400" w:lineRule="exact"/>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四、综合评审评分项</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（一）投标人业绩</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（二）人员配置</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（三）设备配置</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（四）技术方案</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1、项目理解；</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2、桥梁、声屏障养护方案；</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3、快速路地面段路面养护方案；</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4、管理质量保证技术措施；</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5、养护期间交通组织措施；</w:t>
            </w:r>
            <w:r/>
          </w:p>
          <w:p>
            <w:pPr>
              <w:jc w:val="left"/>
              <w:spacing w:line="40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6、安全、文明、环保、扬尘污染防控等保证措施；</w:t>
            </w:r>
            <w:r/>
          </w:p>
          <w:p>
            <w:pPr>
              <w:jc w:val="left"/>
              <w:spacing w:line="400" w:lineRule="exact"/>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7、项目风险预测与防范，防汛抢险、除冰凌应急处置。</w:t>
            </w:r>
            <w:r>
              <w:rPr>
                <w:rFonts w:hint="eastAsia" w:ascii="宋体" w:hAnsi="宋体" w:cs="宋体"/>
                <w:color w:val="000000" w:themeColor="text1"/>
                <w:sz w:val="28"/>
                <w:szCs w:val="28"/>
                <w:lang w:eastAsia="zh-CN"/>
                <w14:textFill>
                  <w14:solidFill>
                    <w14:schemeClr w14:val="tx1"/>
                  </w14:solidFill>
                </w14:textFill>
              </w:rPr>
              <w:br/>
            </w:r>
            <w:r>
              <w:rPr>
                <w:rFonts w:hint="eastAsia" w:ascii="宋体" w:hAnsi="宋体" w:cs="宋体"/>
                <w:b/>
                <w:bCs/>
                <w:color w:val="000000" w:themeColor="text1"/>
                <w:sz w:val="28"/>
                <w:szCs w:val="28"/>
                <w14:textFill>
                  <w14:solidFill>
                    <w14:schemeClr w14:val="tx1"/>
                  </w14:solidFill>
                </w14:textFill>
              </w:rPr>
              <w:t xml:space="preserve">五、价格折扣文件格式</w:t>
            </w:r>
            <w:r>
              <w:rPr>
                <w:rFonts w:hint="eastAsia" w:ascii="宋体" w:hAnsi="宋体" w:cs="宋体"/>
                <w:b/>
                <w:bCs/>
                <w:color w:val="000000" w:themeColor="text1"/>
                <w:sz w:val="28"/>
                <w:szCs w:val="28"/>
                <w14:textFill>
                  <w14:solidFill>
                    <w14:schemeClr w14:val="tx1"/>
                  </w14:solidFill>
                </w14:textFill>
              </w:rPr>
              <w:br/>
            </w:r>
            <w:r>
              <w:rPr>
                <w:rFonts w:hint="eastAsia" w:ascii="宋体" w:hAnsi="宋体" w:cs="宋体"/>
                <w:b/>
                <w:bCs/>
                <w:color w:val="000000" w:themeColor="text1"/>
                <w:sz w:val="28"/>
                <w:szCs w:val="28"/>
                <w:lang w:val="en-US" w:eastAsia="zh-CN"/>
                <w14:textFill>
                  <w14:solidFill>
                    <w14:schemeClr w14:val="tx1"/>
                  </w14:solidFill>
                </w14:textFill>
              </w:rPr>
              <w:t xml:space="preserve">无。</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rHeight w:val="864"/>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本项目不接受超过</w:t>
            </w:r>
            <w:r>
              <w:rPr>
                <w:rFonts w:hint="eastAsia" w:ascii="宋体" w:hAnsi="宋体" w:cs="宋体"/>
                <w:sz w:val="28"/>
                <w:szCs w:val="28"/>
                <w:lang w:val="en-US" w:eastAsia="zh-CN"/>
              </w:rPr>
              <w:t xml:space="preserve">1002.8</w:t>
            </w:r>
            <w:r>
              <w:rPr>
                <w:rFonts w:hint="eastAsia" w:ascii="宋体" w:hAnsi="宋体" w:cs="宋体"/>
                <w:sz w:val="28"/>
                <w:szCs w:val="28"/>
              </w:rPr>
              <w:t xml:space="preserve">万元人民币（</w:t>
            </w:r>
            <w:r>
              <w:rPr>
                <w:rFonts w:hint="eastAsia" w:ascii="宋体" w:hAnsi="宋体" w:cs="宋体"/>
                <w:sz w:val="28"/>
                <w:szCs w:val="28"/>
                <w:lang w:val="en-US" w:eastAsia="zh-CN"/>
              </w:rPr>
              <w:t xml:space="preserve">预算金额</w:t>
            </w:r>
            <w:r>
              <w:rPr>
                <w:rFonts w:hint="eastAsia" w:ascii="宋体" w:hAnsi="宋体" w:cs="宋体"/>
                <w:sz w:val="28"/>
                <w:szCs w:val="28"/>
              </w:rPr>
              <w:t xml:space="preserve">）的投标报价</w:t>
            </w:r>
            <w:r>
              <w:rPr>
                <w:rFonts w:hint="eastAsia" w:ascii="宋体" w:hAnsi="宋体" w:cs="宋体"/>
                <w:sz w:val="28"/>
                <w:szCs w:val="28"/>
                <w:lang w:val="en-US" w:eastAsia="zh-CN"/>
              </w:rPr>
              <w:t xml:space="preserve">。</w:t>
            </w:r>
            <w:r>
              <w:rPr>
                <w:rFonts w:hint="eastAsia" w:ascii="宋体" w:hAnsi="宋体" w:cs="宋体"/>
                <w:sz w:val="28"/>
                <w:szCs w:val="28"/>
              </w:rPr>
              <w:t xml:space="preserve">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5</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21</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5</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21</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1、推荐中标候选供应商名单。中标候选供应商数量应当根据采购需要确定，但必须按顺序排列中标候选供应商。</w:t>
            </w:r>
            <w:r/>
          </w:p>
          <w:p>
            <w:pPr>
              <w:spacing w:line="400" w:lineRule="exact"/>
              <w:rPr>
                <w:rFonts w:hint="eastAsia" w:ascii="宋体" w:hAnsi="宋体" w:cs="宋体"/>
                <w:sz w:val="28"/>
                <w:szCs w:val="28"/>
              </w:rPr>
            </w:pPr>
            <w:r>
              <w:rPr>
                <w:rFonts w:hint="eastAsia" w:ascii="宋体" w:hAnsi="宋体" w:cs="宋体"/>
                <w:sz w:val="28"/>
                <w:szCs w:val="28"/>
              </w:rPr>
              <w:t xml:space="preserve">2、采用综合评分法的，按评审后得分由高到低顺序排列。得分相同的，按投标报价由低到高顺序排列。得分且投标报价相同的，按技术方案总得分顺序排列。</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left"/>
              <w:spacing w:line="40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二十九</w:t>
            </w:r>
            <w:r>
              <w:rPr>
                <w:rFonts w:hint="eastAsia" w:ascii="宋体" w:hAnsi="宋体" w:cs="宋体"/>
                <w:sz w:val="28"/>
                <w:szCs w:val="28"/>
              </w:rPr>
              <w:t xml:space="preserve">）</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评标中需要投标人对投标文件澄清或者说明的，应当通过“苏采云”</w:t>
            </w:r>
            <w:r/>
          </w:p>
          <w:p>
            <w:pPr>
              <w:spacing w:line="400" w:lineRule="exact"/>
              <w:rPr>
                <w:rFonts w:hint="eastAsia" w:ascii="宋体" w:hAnsi="宋体" w:cs="宋体"/>
                <w:sz w:val="28"/>
                <w:szCs w:val="28"/>
              </w:rPr>
            </w:pPr>
            <w:r>
              <w:rPr>
                <w:rFonts w:hint="eastAsia" w:ascii="宋体" w:hAnsi="宋体" w:cs="宋体"/>
                <w:sz w:val="28"/>
                <w:szCs w:val="28"/>
              </w:rPr>
              <w:t xml:space="preserve">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eastAsia="宋体" w:cs="宋体"/>
                <w:sz w:val="28"/>
                <w:szCs w:val="28"/>
                <w:lang w:eastAsia="zh-CN"/>
              </w:rPr>
            </w:pP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三十</w:t>
            </w:r>
            <w:r>
              <w:rPr>
                <w:rFonts w:hint="eastAsia" w:ascii="宋体" w:hAnsi="宋体" w:cs="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评标委员会启动异常低价投标审查的情形和具体要求，包括:</w:t>
            </w:r>
            <w:r/>
          </w:p>
          <w:p>
            <w:pP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评审过程中出现下列情形之一的，评标委员会应当启动异常低价投标审查程序：</w:t>
            </w:r>
            <w:r/>
          </w:p>
          <w:p>
            <w:pPr>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1</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投标报价低于采购项目预算50%的，即投标报价&lt;采购项目预算×50%；</w:t>
            </w:r>
            <w:r/>
          </w:p>
          <w:p>
            <w:pPr>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2</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投标报价低于采购项目最高限价45%的，即投标报价&lt;采购项目最高限价×45%；</w:t>
            </w:r>
            <w:r/>
          </w:p>
          <w:p>
            <w:pPr>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评标委员会认定的投标人报价过低、有可能影响产品质量或者不能诚信履约的其他情形。</w:t>
            </w:r>
            <w:r/>
          </w:p>
          <w:p>
            <w:pPr>
              <w:keepLines w:val="0"/>
              <w:keepNext w:val="0"/>
              <w:pageBreakBefore w:val="0"/>
              <w:spacing w:line="400" w:lineRule="exact"/>
              <w:widowControl w:val="off"/>
              <w:rPr>
                <w:rFonts w:hint="eastAsia" w:ascii="宋体" w:hAnsi="宋体" w:cs="宋体"/>
                <w:sz w:val="28"/>
                <w:szCs w:val="28"/>
              </w:rPr>
            </w:pPr>
            <w:r>
              <w:rPr>
                <w:rFonts w:hint="eastAsia" w:ascii="宋体" w:hAnsi="宋体" w:cs="宋体"/>
                <w:color w:val="000000" w:themeColor="text1"/>
                <w:sz w:val="28"/>
                <w:szCs w:val="28"/>
                <w:lang w:val="en-US" w:eastAsia="zh-CN"/>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t xml:space="preserve">启动异</w:t>
            </w:r>
            <w:r>
              <w:rPr>
                <w:rFonts w:hint="eastAsia" w:ascii="宋体" w:hAnsi="宋体" w:eastAsia="宋体" w:cs="宋体"/>
                <w:sz w:val="28"/>
                <w:szCs w:val="28"/>
              </w:rPr>
              <w:t xml:space="preserve">常</w:t>
            </w:r>
            <w:r>
              <w:rPr>
                <w:rFonts w:hint="eastAsia" w:ascii="宋体" w:hAnsi="宋体" w:eastAsia="宋体" w:cs="宋体"/>
                <w:sz w:val="28"/>
                <w:szCs w:val="28"/>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三十八</w:t>
            </w:r>
            <w:r>
              <w:rPr>
                <w:rFonts w:hint="eastAsia" w:ascii="宋体" w:hAnsi="宋体" w:cs="宋体"/>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pStyle w:val="1096"/>
              <w:rPr>
                <w:rFonts w:hint="default" w:hAnsi="宋体" w:eastAsia="宋体"/>
                <w:color w:val="auto"/>
                <w:sz w:val="28"/>
                <w:szCs w:val="28"/>
                <w:lang w:val="en-US" w:eastAsia="zh-CN"/>
              </w:rPr>
            </w:pPr>
            <w:r>
              <w:rPr>
                <w:rFonts w:hint="eastAsia" w:ascii="宋体" w:hAnsi="宋体" w:eastAsia="宋体" w:cs="宋体"/>
                <w:color w:val="auto"/>
                <w:sz w:val="28"/>
                <w:szCs w:val="28"/>
                <w:lang w:val="zh-CN"/>
              </w:rPr>
              <w:t xml:space="preserve">履约保证金：</w:t>
            </w:r>
            <w:r>
              <w:rPr>
                <w:rFonts w:hint="eastAsia" w:hAnsi="宋体" w:cs="宋体"/>
                <w:color w:val="auto"/>
                <w:sz w:val="28"/>
                <w:szCs w:val="28"/>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质疑接收人：赵茜茜；联系电话：0516-83205102；</w:t>
            </w:r>
            <w:r/>
          </w:p>
          <w:p>
            <w:pPr>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8" w:name="_Toc522790133"/>
      <w:r/>
      <w:r/>
    </w:p>
    <w:p>
      <w:pPr>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cs="宋体"/>
          <w:color w:val="000000" w:themeColor="text1"/>
          <w:sz w:val="30"/>
          <w:szCs w:val="30"/>
          <w14:textFill>
            <w14:solidFill>
              <w14:schemeClr w14:val="tx1"/>
            </w14:solidFill>
          </w14:textFill>
        </w:rPr>
        <w:t xml:space="preserve">本章附件：</w:t>
      </w:r>
      <w:r>
        <w:rPr>
          <w:rFonts w:hint="eastAsia" w:ascii="宋体" w:hAnsi="宋体" w:cs="宋体"/>
          <w:b/>
          <w:color w:val="000000" w:themeColor="text1"/>
          <w:sz w:val="30"/>
          <w:szCs w:val="30"/>
          <w14:textFill>
            <w14:solidFill>
              <w14:schemeClr w14:val="tx1"/>
            </w14:solidFill>
          </w14:textFill>
        </w:rPr>
        <w:t xml:space="preserve">招标代理服务收费标准</w:t>
      </w:r>
      <w:r/>
    </w:p>
    <w:tbl>
      <w:tblPr>
        <w:tblStyle w:val="1109"/>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1.按上表计算的收费为代理服务全过程的收费金额。</w:t>
      </w:r>
      <w:r>
        <w:rPr>
          <w:rFonts w:hint="eastAsia" w:ascii="宋体" w:hAnsi="宋体" w:eastAsia="宋体" w:cs="宋体"/>
          <w:sz w:val="28"/>
          <w:szCs w:val="28"/>
          <w:lang w:val="en-US" w:eastAsia="zh-CN"/>
        </w:rPr>
        <w:t xml:space="preserve">各社会代理机构</w:t>
      </w:r>
      <w:r>
        <w:rPr>
          <w:rFonts w:hint="eastAsia" w:ascii="宋体" w:hAnsi="宋体" w:eastAsia="宋体" w:cs="宋体"/>
          <w:sz w:val="28"/>
          <w:szCs w:val="28"/>
        </w:rPr>
        <w:t xml:space="preserve">不</w:t>
      </w:r>
      <w:r>
        <w:rPr>
          <w:rFonts w:hint="eastAsia" w:ascii="宋体" w:hAnsi="宋体" w:eastAsia="宋体" w:cs="宋体"/>
          <w:sz w:val="28"/>
          <w:szCs w:val="28"/>
          <w:lang w:val="en-US" w:eastAsia="zh-CN"/>
        </w:rPr>
        <w:t xml:space="preserve">再</w:t>
      </w:r>
      <w:r>
        <w:rPr>
          <w:rFonts w:hint="eastAsia" w:ascii="宋体" w:hAnsi="宋体" w:eastAsia="宋体" w:cs="宋体"/>
          <w:sz w:val="28"/>
          <w:szCs w:val="28"/>
        </w:rPr>
        <w:t xml:space="preserve">收取采购文件制作售卖费用。</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2.代理服务费按差额定率累进法计算。</w:t>
      </w:r>
      <w:r/>
    </w:p>
    <w:p>
      <w:pPr>
        <w:ind w:firstLine="560"/>
        <w:spacing w:line="240" w:lineRule="auto"/>
        <w:widowControl/>
        <w:rPr>
          <w:rFonts w:hint="default" w:ascii="宋体" w:hAnsi="宋体" w:eastAsia="宋体" w:cs="宋体"/>
          <w:sz w:val="28"/>
          <w:szCs w:val="28"/>
          <w:lang w:val="en-US"/>
        </w:rPr>
      </w:pPr>
      <w:r>
        <w:rPr>
          <w:rFonts w:hint="eastAsia" w:ascii="宋体" w:hAnsi="宋体" w:eastAsia="宋体" w:cs="宋体"/>
          <w:sz w:val="28"/>
          <w:szCs w:val="28"/>
        </w:rPr>
        <w:t xml:space="preserve">3.代理服务费基准金额（按差额定率累进法计算的）=中标金额（按差额定率累进法计算的）*费率（%）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定点类等无金额或事先不能计算出价格总额的项目，按</w:t>
      </w:r>
      <w:r>
        <w:rPr>
          <w:rFonts w:hint="eastAsia" w:ascii="宋体" w:hAnsi="宋体" w:eastAsia="宋体" w:cs="宋体"/>
          <w:sz w:val="28"/>
          <w:szCs w:val="28"/>
        </w:rPr>
        <w:t xml:space="preserve">中标（成交）金额</w:t>
      </w:r>
      <w:r>
        <w:rPr>
          <w:rFonts w:hint="eastAsia" w:ascii="宋体" w:hAnsi="宋体" w:eastAsia="宋体" w:cs="宋体"/>
          <w:sz w:val="28"/>
          <w:szCs w:val="28"/>
          <w:lang w:val="en-US" w:eastAsia="zh-CN"/>
        </w:rPr>
        <w:t xml:space="preserve">100</w:t>
      </w:r>
      <w:r>
        <w:rPr>
          <w:rFonts w:hint="eastAsia" w:ascii="宋体" w:hAnsi="宋体" w:eastAsia="宋体" w:cs="宋体"/>
          <w:sz w:val="28"/>
          <w:szCs w:val="28"/>
        </w:rPr>
        <w:t xml:space="preserve">万元计算。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6.有分包（分标段）的按一个项目计算。</w:t>
      </w:r>
      <w:r/>
    </w:p>
    <w:p>
      <w:pPr>
        <w:ind w:firstLine="560"/>
        <w:spacing w:line="240" w:lineRule="auto"/>
        <w:widowControl/>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.以上价格为协会指导价，双方可</w:t>
      </w:r>
      <w:r>
        <w:rPr>
          <w:rFonts w:hint="eastAsia" w:ascii="宋体" w:hAnsi="宋体" w:eastAsia="宋体" w:cs="宋体"/>
          <w:sz w:val="28"/>
          <w:szCs w:val="28"/>
          <w:lang w:val="en-US" w:eastAsia="zh-CN"/>
        </w:rPr>
        <w:t xml:space="preserve">根据项目难易程度和优质优价原则</w:t>
      </w:r>
      <w:r>
        <w:rPr>
          <w:rFonts w:hint="eastAsia" w:ascii="宋体" w:hAnsi="宋体" w:eastAsia="宋体" w:cs="宋体"/>
          <w:sz w:val="28"/>
          <w:szCs w:val="28"/>
        </w:rPr>
        <w:t xml:space="preserve">协商</w:t>
      </w:r>
      <w:r>
        <w:rPr>
          <w:rFonts w:hint="eastAsia" w:ascii="宋体" w:hAnsi="宋体" w:eastAsia="宋体" w:cs="宋体"/>
          <w:sz w:val="28"/>
          <w:szCs w:val="28"/>
          <w:lang w:val="en-US" w:eastAsia="zh-CN"/>
        </w:rPr>
        <w:t xml:space="preserve">确</w:t>
      </w:r>
      <w:r>
        <w:rPr>
          <w:rFonts w:hint="eastAsia" w:ascii="宋体" w:hAnsi="宋体" w:eastAsia="宋体" w:cs="宋体"/>
          <w:sz w:val="28"/>
          <w:szCs w:val="28"/>
        </w:rPr>
        <w:t xml:space="preserve">定</w:t>
      </w:r>
      <w:r>
        <w:rPr>
          <w:rFonts w:hint="eastAsia" w:ascii="宋体" w:hAnsi="宋体" w:eastAsia="宋体" w:cs="宋体"/>
          <w:sz w:val="28"/>
          <w:szCs w:val="28"/>
          <w:lang w:eastAsia="zh-CN"/>
        </w:rPr>
        <w:t xml:space="preserve">。</w:t>
      </w:r>
      <w:r/>
    </w:p>
    <w:p>
      <w:pPr>
        <w:ind w:firstLine="560"/>
        <w:spacing w:line="240" w:lineRule="auto"/>
        <w:widowControl/>
        <w:rPr>
          <w:rFonts w:hint="default" w:ascii="宋体" w:hAnsi="宋体" w:cs="宋体"/>
          <w:sz w:val="28"/>
          <w:szCs w:val="28"/>
          <w:lang w:val="en-US" w:eastAsia="zh-CN"/>
        </w:rPr>
      </w:pPr>
      <w:r>
        <w:rPr>
          <w:rFonts w:hint="eastAsia" w:ascii="宋体" w:hAnsi="宋体" w:cs="宋体"/>
          <w:sz w:val="28"/>
          <w:szCs w:val="28"/>
          <w:lang w:val="en-US" w:eastAsia="zh-CN"/>
        </w:rPr>
        <w:t xml:space="preserve">8.本项目代理服务费：2.7万元。</w:t>
      </w:r>
      <w:r/>
    </w:p>
    <w:p>
      <w:pPr>
        <w:ind w:firstLine="560"/>
        <w:spacing w:line="24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9</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账户信息：</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收款人：江苏中际招标代理有限公司</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开户银行：徐州农村商业银行股份有限公司彭园支行</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账号：3203020171010000003980</w:t>
      </w:r>
      <w:r/>
    </w:p>
    <w:p>
      <w:pPr>
        <w:ind w:firstLine="560"/>
        <w:spacing w:line="240" w:lineRule="auto"/>
        <w:widowControl/>
        <w:rPr>
          <w:rFonts w:hint="eastAsia" w:ascii="仿宋" w:hAnsi="仿宋" w:eastAsia="仿宋" w:cs="仿宋"/>
          <w:sz w:val="28"/>
          <w:szCs w:val="28"/>
        </w:rPr>
      </w:pPr>
      <w:r>
        <w:rPr>
          <w:rFonts w:hint="eastAsia" w:ascii="宋体" w:hAnsi="宋体" w:eastAsia="宋体" w:cs="宋体"/>
          <w:sz w:val="28"/>
          <w:szCs w:val="28"/>
        </w:rPr>
        <w:t xml:space="preserve">行号：314303000180</w:t>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8"/>
      <w:r/>
      <w:bookmarkEnd w:id="9"/>
      <w:r>
        <w:rPr>
          <w:rFonts w:hint="eastAsia" w:ascii="宋体" w:hAnsi="宋体" w:cs="宋体"/>
          <w:b/>
          <w:bCs/>
          <w:sz w:val="30"/>
          <w:szCs w:val="44"/>
        </w:rPr>
        <w:br/>
      </w:r>
      <w:r/>
    </w:p>
    <w:tbl>
      <w:tblPr>
        <w:tblStyle w:val="796"/>
        <w:tblW w:w="1039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8837"/>
      </w:tblGrid>
      <w:tr>
        <w:trPr>
          <w:jc w:val="center"/>
          <w:trHeight w:val="416"/>
        </w:trPr>
        <w:tc>
          <w:tcPr>
            <w:tcW w:w="1560" w:type="dxa"/>
            <w:vAlign w:val="center"/>
            <w:textDirection w:val="lrTb"/>
            <w:noWrap w:val="false"/>
          </w:tcPr>
          <w:p>
            <w:pPr>
              <w:jc w:val="center"/>
              <w:keepLines w:val="0"/>
              <w:keepNext w:val="0"/>
              <w:pageBreakBefore w:val="0"/>
              <w:spacing w:line="360" w:lineRule="atLeast"/>
              <w:widowControl w:val="off"/>
              <w:rPr>
                <w:rFonts w:hint="eastAsia" w:ascii="宋体" w:hAnsi="宋体" w:eastAsia="宋体" w:cs="宋体"/>
                <w:b/>
                <w:bCs/>
                <w:color w:val="auto"/>
                <w:sz w:val="28"/>
                <w:szCs w:val="28"/>
                <w:highlight w:val="none"/>
              </w:rPr>
              <w:outlineLvl w:val="9"/>
            </w:pPr>
            <w:r/>
            <w:bookmarkStart w:id="22" w:name="_GoBack"/>
            <w:r>
              <w:rPr>
                <w:rFonts w:hint="eastAsia" w:ascii="宋体" w:hAnsi="宋体" w:eastAsia="宋体" w:cs="宋体"/>
                <w:b/>
                <w:bCs/>
                <w:color w:val="auto"/>
                <w:sz w:val="28"/>
                <w:szCs w:val="28"/>
                <w:highlight w:val="none"/>
              </w:rPr>
              <w:t xml:space="preserve">项目</w:t>
            </w:r>
            <w:r/>
          </w:p>
        </w:tc>
        <w:tc>
          <w:tcPr>
            <w:tcW w:w="8837" w:type="dxa"/>
            <w:vAlign w:val="center"/>
            <w:textDirection w:val="lrTb"/>
            <w:noWrap w:val="false"/>
          </w:tcPr>
          <w:p>
            <w:pPr>
              <w:jc w:val="center"/>
              <w:keepLines w:val="0"/>
              <w:keepNext w:val="0"/>
              <w:pageBreakBefore w:val="0"/>
              <w:spacing w:line="360" w:lineRule="atLeas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评分标准及细则</w:t>
            </w:r>
            <w:r/>
          </w:p>
        </w:tc>
      </w:tr>
      <w:tr>
        <w:trPr>
          <w:jc w:val="center"/>
          <w:trHeight w:val="971"/>
        </w:trPr>
        <w:tc>
          <w:tcPr>
            <w:tcW w:w="1560" w:type="dxa"/>
            <w:vAlign w:val="center"/>
            <w:textDirection w:val="lrTb"/>
            <w:noWrap w:val="false"/>
          </w:tcPr>
          <w:p>
            <w:pPr>
              <w:jc w:val="center"/>
              <w:keepLines w:val="0"/>
              <w:keepNext w:val="0"/>
              <w:pageBreakBefore w:val="0"/>
              <w:spacing w:line="360" w:lineRule="atLeas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价格</w:t>
            </w:r>
            <w:r/>
          </w:p>
          <w:p>
            <w:pPr>
              <w:jc w:val="center"/>
              <w:keepLines w:val="0"/>
              <w:keepNext w:val="0"/>
              <w:pageBreakBefore w:val="0"/>
              <w:spacing w:line="360" w:lineRule="atLeas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8837"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各投标人价格得分=最低报价（投标人的最低评审价格）÷各投标人评审价格×</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eastAsia="zh-CN"/>
              </w:rPr>
              <w:t xml:space="preserve">。得分四舍五入保留小数点后2位。</w:t>
            </w:r>
            <w:r/>
          </w:p>
        </w:tc>
      </w:tr>
      <w:tr>
        <w:trPr>
          <w:jc w:val="center"/>
          <w:trHeight w:val="1393"/>
        </w:trPr>
        <w:tc>
          <w:tcPr>
            <w:tcW w:w="1560" w:type="dxa"/>
            <w:vAlign w:val="center"/>
            <w:textDirection w:val="lrTb"/>
            <w:noWrap w:val="false"/>
          </w:tcPr>
          <w:p>
            <w:pPr>
              <w:jc w:val="center"/>
              <w:keepLines w:val="0"/>
              <w:keepNext w:val="0"/>
              <w:pageBreakBefore w:val="0"/>
              <w:spacing w:line="360" w:lineRule="atLeas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投标人业绩（4分）</w:t>
            </w:r>
            <w:r/>
          </w:p>
        </w:tc>
        <w:tc>
          <w:tcPr>
            <w:tcW w:w="8837" w:type="dxa"/>
            <w:vAlign w:val="center"/>
            <w:textDirection w:val="lrTb"/>
            <w:noWrap w:val="false"/>
          </w:tcPr>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投标人自202</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年1月1日（含）以来承担过一级及以上等级公路或城市高架日常养护项目的，每项城市高架日常养护项目业绩合同得2分</w:t>
            </w:r>
            <w:r>
              <w:rPr>
                <w:rFonts w:hint="eastAsia" w:ascii="宋体" w:hAnsi="宋体" w:cs="宋体"/>
                <w:color w:val="auto"/>
                <w:sz w:val="28"/>
                <w:szCs w:val="28"/>
                <w:highlight w:val="none"/>
                <w:lang w:val="en-US" w:eastAsia="zh-CN"/>
              </w:rPr>
              <w:t xml:space="preserve">或</w:t>
            </w:r>
            <w:r>
              <w:rPr>
                <w:rFonts w:hint="eastAsia" w:ascii="宋体" w:hAnsi="宋体" w:cs="宋体"/>
                <w:color w:val="auto"/>
                <w:sz w:val="28"/>
                <w:szCs w:val="28"/>
                <w:highlight w:val="none"/>
              </w:rPr>
              <w:t xml:space="preserve">每项一级及以上等级公路业绩合同得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分，最高得</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分（以合同签订日期为准）。</w:t>
            </w:r>
            <w:r/>
          </w:p>
          <w:p>
            <w:pPr>
              <w:ind w:firstLine="480"/>
              <w:keepLines w:val="0"/>
              <w:keepNext w:val="0"/>
              <w:pageBreakBefore w:val="0"/>
              <w:spacing w:line="400" w:lineRule="exact"/>
              <w:widowControl w:val="off"/>
              <w:rPr>
                <w:rFonts w:hint="eastAsia" w:ascii="宋体" w:hAnsi="宋体" w:eastAsia="宋体" w:cs="宋体"/>
                <w:b/>
                <w:bCs/>
                <w:color w:val="auto"/>
                <w:sz w:val="28"/>
                <w:szCs w:val="28"/>
                <w:highlight w:val="none"/>
              </w:rPr>
              <w:outlineLvl w:val="9"/>
            </w:pPr>
            <w:r>
              <w:rPr>
                <w:rFonts w:hint="eastAsia" w:ascii="宋体" w:hAnsi="宋体" w:cs="宋体"/>
                <w:color w:val="auto"/>
                <w:sz w:val="28"/>
                <w:szCs w:val="28"/>
                <w:highlight w:val="none"/>
              </w:rPr>
              <w:t xml:space="preserve">注：投标文件中提供投标人的合同扫描件并加盖公章。</w:t>
            </w:r>
            <w:r/>
          </w:p>
        </w:tc>
      </w:tr>
      <w:tr>
        <w:trPr>
          <w:jc w:val="center"/>
          <w:trHeight w:val="1613"/>
        </w:trPr>
        <w:tc>
          <w:tcPr>
            <w:tcW w:w="1560" w:type="dxa"/>
            <w:vAlign w:val="center"/>
            <w:textDirection w:val="lrTb"/>
            <w:noWrap w:val="false"/>
          </w:tcPr>
          <w:p>
            <w:pPr>
              <w:numPr>
                <w:ilvl w:val="0"/>
                <w:numId w:val="0"/>
              </w:num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人员配置（</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分）</w:t>
            </w:r>
            <w:r/>
          </w:p>
        </w:tc>
        <w:tc>
          <w:tcPr>
            <w:tcW w:w="8837" w:type="dxa"/>
            <w:vAlign w:val="center"/>
            <w:textDirection w:val="lrTb"/>
            <w:noWrap w:val="false"/>
          </w:tcPr>
          <w:p>
            <w:pPr>
              <w:ind w:firstLine="562"/>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根据拟投入本项目的技术力量（包括项目实施人员一览表）和劳动力及技术力量配备等进行综合评分（</w:t>
            </w:r>
            <w:r>
              <w:rPr>
                <w:rFonts w:hint="eastAsia" w:ascii="宋体" w:hAnsi="宋体" w:cs="宋体"/>
                <w:b/>
                <w:bCs/>
                <w:color w:val="auto"/>
                <w:sz w:val="28"/>
                <w:szCs w:val="28"/>
                <w:highlight w:val="none"/>
                <w:lang w:val="en-US" w:eastAsia="zh-CN"/>
              </w:rPr>
              <w:t xml:space="preserve">10</w:t>
            </w:r>
            <w:r>
              <w:rPr>
                <w:rFonts w:hint="eastAsia" w:ascii="宋体" w:hAnsi="宋体" w:cs="宋体"/>
                <w:b/>
                <w:bCs/>
                <w:color w:val="auto"/>
                <w:sz w:val="28"/>
                <w:szCs w:val="28"/>
                <w:highlight w:val="none"/>
              </w:rPr>
              <w:t xml:space="preserve">分）：</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人员配置科学合理，符合项目特点，针对性强的得</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分；</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人员配置较科学合理，符合项目特点，针对性较强的得</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分；</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人员配置一般，基本符合项目特点，针对性一般的得4分；</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人员配置较差，缺乏针对性的得2分；</w:t>
            </w:r>
            <w:r/>
          </w:p>
          <w:p>
            <w:pPr>
              <w:numPr>
                <w:ilvl w:val="0"/>
                <w:numId w:val="0"/>
              </w:num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未提供本项内容的得0分。</w:t>
            </w:r>
            <w:r/>
          </w:p>
        </w:tc>
      </w:tr>
      <w:tr>
        <w:trPr>
          <w:jc w:val="center"/>
          <w:trHeight w:val="2082"/>
        </w:trPr>
        <w:tc>
          <w:tcPr>
            <w:tcW w:w="1560" w:type="dxa"/>
            <w:vAlign w:val="center"/>
            <w:textDirection w:val="lrTb"/>
            <w:noWrap w:val="false"/>
          </w:tcPr>
          <w:p>
            <w:pPr>
              <w:jc w:val="center"/>
              <w:keepLines w:val="0"/>
              <w:keepNext w:val="0"/>
              <w:pageBreakBefore w:val="0"/>
              <w:spacing w:line="360" w:lineRule="atLeast"/>
              <w:widowControl w:val="off"/>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rPr>
              <w:t xml:space="preserve">设备配置（</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分）</w:t>
            </w:r>
            <w:r/>
          </w:p>
        </w:tc>
        <w:tc>
          <w:tcPr>
            <w:tcW w:w="8837" w:type="dxa"/>
            <w:vAlign w:val="center"/>
            <w:textDirection w:val="lrTb"/>
            <w:noWrap w:val="false"/>
          </w:tcPr>
          <w:p>
            <w:pPr>
              <w:ind w:firstLine="560"/>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根据拟投入本项目的机械设备种类、数量、配套性等进行综合评分（</w:t>
            </w:r>
            <w:r>
              <w:rPr>
                <w:rFonts w:hint="eastAsia" w:ascii="宋体" w:hAnsi="宋体" w:cs="宋体"/>
                <w:b/>
                <w:bCs/>
                <w:color w:val="auto"/>
                <w:sz w:val="28"/>
                <w:szCs w:val="28"/>
                <w:highlight w:val="none"/>
                <w:lang w:val="en-US" w:eastAsia="zh-CN"/>
              </w:rPr>
              <w:t xml:space="preserve">10</w:t>
            </w:r>
            <w:r>
              <w:rPr>
                <w:rFonts w:hint="eastAsia" w:ascii="宋体" w:hAnsi="宋体" w:cs="宋体"/>
                <w:b/>
                <w:bCs/>
                <w:color w:val="auto"/>
                <w:sz w:val="28"/>
                <w:szCs w:val="28"/>
                <w:highlight w:val="none"/>
              </w:rPr>
              <w:t xml:space="preserve">分）：</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设备配置科学合理、符合项目特点、针对性强的得</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分；</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设备配置较科学合理，符合项目特点，针对性较强的得</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分；</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设备配置一般，基本项目特点，针对性一般的得4分；</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设备配置较差，缺乏针对性的得2分；</w:t>
            </w:r>
            <w:r/>
          </w:p>
          <w:p>
            <w:pPr>
              <w:ind w:firstLine="480"/>
              <w:keepLines w:val="0"/>
              <w:keepNext w:val="0"/>
              <w:pageBreakBefore w:val="0"/>
              <w:spacing w:line="400" w:lineRule="exact"/>
              <w:widowControl w:val="off"/>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rPr>
              <w:t xml:space="preserve">未提供本项内容的得0分。</w:t>
            </w:r>
            <w:r/>
          </w:p>
        </w:tc>
      </w:tr>
      <w:tr>
        <w:trPr>
          <w:jc w:val="center"/>
          <w:trHeight w:val="297"/>
        </w:trPr>
        <w:tc>
          <w:tcPr>
            <w:tcW w:w="1560" w:type="dxa"/>
            <w:vAlign w:val="center"/>
            <w:vMerge w:val="restart"/>
            <w:textDirection w:val="lrTb"/>
            <w:noWrap w:val="false"/>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技术方案</w:t>
            </w:r>
            <w:r/>
          </w:p>
          <w:p>
            <w:pPr>
              <w:jc w:val="center"/>
              <w:keepLines w:val="0"/>
              <w:keepNext w:val="0"/>
              <w:pageBreakBefore w:val="0"/>
              <w:spacing w:line="360" w:lineRule="atLeas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分）</w:t>
            </w:r>
            <w:r/>
          </w:p>
        </w:tc>
        <w:tc>
          <w:tcPr>
            <w:tcW w:w="8837" w:type="dxa"/>
            <w:vAlign w:val="center"/>
            <w:textDirection w:val="lrTb"/>
            <w:noWrap w:val="false"/>
          </w:tcPr>
          <w:p>
            <w:pPr>
              <w:ind w:firstLine="482"/>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1、项目理解（</w:t>
            </w:r>
            <w:r>
              <w:rPr>
                <w:rFonts w:hint="eastAsia" w:ascii="宋体" w:hAnsi="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rPr>
              <w:t xml:space="preserve">分）：</w:t>
            </w:r>
            <w:r/>
          </w:p>
          <w:p>
            <w:pPr>
              <w:ind w:firstLine="48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根据投标文件中提供的对本项目养护组织布置及规划情况是否全面、准确，认识深刻等进行综合评分。</w:t>
            </w:r>
            <w:r/>
          </w:p>
          <w:p>
            <w:pPr>
              <w:ind w:firstLine="48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内容完善、贴合项目实际的得</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分；内容较完善、较贴合项目实际的得</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分；内容一般、基本贴合项目实际的得</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分；内容欠缺的得1分。</w:t>
            </w:r>
            <w:r/>
          </w:p>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未提供本项内容的得0分。</w:t>
            </w:r>
            <w:r/>
          </w:p>
        </w:tc>
      </w:tr>
      <w:tr>
        <w:trPr>
          <w:jc w:val="center"/>
          <w:trHeight w:val="297"/>
        </w:trPr>
        <w:tc>
          <w:tcPr>
            <w:tcW w:w="1560" w:type="dxa"/>
            <w:vAlign w:val="center"/>
            <w:vMerge w:val="continue"/>
            <w:textDirection w:val="lrTb"/>
            <w:noWrap w:val="false"/>
          </w:tcPr>
          <w:p>
            <w:pPr>
              <w:ind w:firstLine="480"/>
              <w:keepLines w:val="0"/>
              <w:keepNext w:val="0"/>
              <w:pageBreakBefore w:val="0"/>
              <w:spacing w:line="400" w:lineRule="exact"/>
              <w:widowControl w:val="off"/>
              <w:rPr>
                <w:color w:val="auto"/>
                <w:highlight w:val="none"/>
              </w:rPr>
              <w:outlineLvl w:val="9"/>
            </w:pPr>
            <w:r>
              <w:rPr>
                <w:color w:val="auto"/>
                <w:highlight w:val="none"/>
              </w:rPr>
            </w:r>
            <w:r/>
          </w:p>
        </w:tc>
        <w:tc>
          <w:tcPr>
            <w:tcW w:w="8837" w:type="dxa"/>
            <w:vAlign w:val="center"/>
            <w:textDirection w:val="lrTb"/>
            <w:noWrap w:val="false"/>
          </w:tcPr>
          <w:p>
            <w:pPr>
              <w:ind w:firstLine="480"/>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2、桥梁、声屏障养护方案（18分）：</w:t>
            </w:r>
            <w:r/>
          </w:p>
          <w:p>
            <w:pPr>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对桥梁、声屏障养护方案的合理性、可行性、完整性进行综合评分。</w:t>
            </w:r>
            <w:r/>
          </w:p>
          <w:p>
            <w:pPr>
              <w:ind w:firstLine="480"/>
              <w:spacing w:line="40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合理性（6分）：方案中明确写出：伸缩缝清理周期≤1次/月；防撞墙破损修复≤48小时；梁体裂缝按宽度分类处理（＜0.</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mm封缝，≥0.</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mm压浆）；排水设施每月检查1次；声屏障每季度检查1次，松动立即修复</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得6分；写出上述内容，但缺少具体周期或分类标准，得4分；仅笼统描述“及时处理”，得2分；方案明显不合理或与项目无关，得1分。</w:t>
            </w:r>
            <w:r/>
          </w:p>
          <w:p>
            <w:pPr>
              <w:ind w:firstLine="480"/>
              <w:spacing w:line="40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可行性（6分）：明确写出：使用的材料（如密封胶、环氧树脂）品牌或型号；作业流程（封闭→清理→修复→开放）；每项作业配备的人员及设备；与交警报备流程</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得6分；有流程，但缺少材料或报备内容，得4分；只有原则性描述，得2分；不可行，得1分。</w:t>
            </w:r>
            <w:r/>
          </w:p>
          <w:p>
            <w:pPr>
              <w:ind w:firstLine="480"/>
              <w:spacing w:line="40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完整性（6分）：覆盖采购需求中所有桥梁/声屏障构件：伸缩缝、防撞墙、梁体（空洞/露筋/裂缝）、排水设施、支座、桥墩、声屏障构件（屏体、立柱、螺栓）</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得6分；缺少1-2项，得4分；缺少3-4项，得2分，缺少≥5项，得1分。</w:t>
            </w:r>
            <w:r/>
          </w:p>
          <w:p>
            <w:pPr>
              <w:ind w:firstLine="48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未提供本项内容的得0分。</w:t>
            </w:r>
            <w:r/>
          </w:p>
        </w:tc>
      </w:tr>
      <w:tr>
        <w:trPr>
          <w:jc w:val="center"/>
          <w:trHeight w:val="297"/>
        </w:trPr>
        <w:tc>
          <w:tcPr>
            <w:tcW w:w="1560" w:type="dxa"/>
            <w:vAlign w:val="center"/>
            <w:vMerge w:val="continue"/>
            <w:textDirection w:val="lrTb"/>
            <w:noWrap w:val="false"/>
          </w:tcPr>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37" w:type="dxa"/>
            <w:vAlign w:val="center"/>
            <w:textDirection w:val="lrTb"/>
            <w:noWrap w:val="false"/>
          </w:tcPr>
          <w:p>
            <w:pPr>
              <w:ind w:firstLine="480"/>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3、快速路地面段路面养护方案（</w:t>
            </w:r>
            <w:r>
              <w:rPr>
                <w:rFonts w:hint="eastAsia" w:ascii="宋体" w:hAnsi="宋体" w:cs="宋体"/>
                <w:b/>
                <w:bCs/>
                <w:color w:val="auto"/>
                <w:sz w:val="28"/>
                <w:szCs w:val="28"/>
                <w:highlight w:val="none"/>
                <w:lang w:val="en-US" w:eastAsia="zh-CN"/>
              </w:rPr>
              <w:t xml:space="preserve">12</w:t>
            </w:r>
            <w:r>
              <w:rPr>
                <w:rFonts w:hint="eastAsia" w:ascii="宋体" w:hAnsi="宋体" w:cs="宋体"/>
                <w:b/>
                <w:bCs/>
                <w:color w:val="auto"/>
                <w:sz w:val="28"/>
                <w:szCs w:val="28"/>
                <w:highlight w:val="none"/>
              </w:rPr>
              <w:t xml:space="preserve">分）：</w:t>
            </w:r>
            <w:r/>
          </w:p>
          <w:p>
            <w:pPr>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对快速路地面段路面病害（包括但不限于：坑塘、车辙、裂缝、下沉等）养护方案的合理性、可行性、完整性进行综合评分。</w:t>
            </w:r>
            <w:r/>
          </w:p>
          <w:p>
            <w:pPr>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合理性（</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分）：明确区分坑塘、车辙、裂缝、下沉</w:t>
            </w:r>
            <w:r>
              <w:rPr>
                <w:rFonts w:hint="eastAsia" w:ascii="宋体" w:hAnsi="宋体" w:cs="宋体"/>
                <w:color w:val="auto"/>
                <w:sz w:val="28"/>
                <w:szCs w:val="28"/>
                <w:highlight w:val="none"/>
                <w:lang w:val="en-US" w:eastAsia="zh-CN"/>
              </w:rPr>
              <w:t xml:space="preserve">等</w:t>
            </w:r>
            <w:r>
              <w:rPr>
                <w:rFonts w:hint="eastAsia" w:ascii="宋体" w:hAnsi="宋体" w:cs="宋体"/>
                <w:color w:val="auto"/>
                <w:sz w:val="28"/>
                <w:szCs w:val="28"/>
                <w:highlight w:val="none"/>
              </w:rPr>
              <w:t xml:space="preserve">病害，并分别给出处理工艺（如坑塘热补；车辙铣刨重铺）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得4分；区分病害但工艺不具体，得2分；未区分病害，得1分</w:t>
            </w:r>
            <w:r>
              <w:rPr>
                <w:rFonts w:hint="eastAsia" w:ascii="宋体" w:hAnsi="宋体" w:cs="宋体"/>
                <w:color w:val="auto"/>
                <w:sz w:val="28"/>
                <w:szCs w:val="28"/>
                <w:highlight w:val="none"/>
              </w:rPr>
              <w:t xml:space="preserve">。</w:t>
            </w:r>
            <w:r/>
          </w:p>
          <w:p>
            <w:pPr>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分）：明确写出：沥青混合料来源（自拌或外购）、作业窗口时间（夜间22:00-次日5:00）、交通组织方式、质量验收标准（平整度）</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得4分；缺少1项，得2分；缺少≥2项，得1分</w:t>
            </w:r>
            <w:r>
              <w:rPr>
                <w:rFonts w:hint="eastAsia" w:ascii="宋体" w:hAnsi="宋体" w:cs="宋体"/>
                <w:color w:val="auto"/>
                <w:sz w:val="28"/>
                <w:szCs w:val="28"/>
                <w:highlight w:val="none"/>
              </w:rPr>
              <w:t xml:space="preserve">。</w:t>
            </w:r>
            <w:r/>
          </w:p>
          <w:p>
            <w:pPr>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完整性（</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分）：覆盖坑塘、车辙、裂缝、下沉</w:t>
            </w:r>
            <w:r>
              <w:rPr>
                <w:rFonts w:hint="eastAsia" w:ascii="宋体" w:hAnsi="宋体" w:cs="宋体"/>
                <w:color w:val="auto"/>
                <w:sz w:val="28"/>
                <w:szCs w:val="28"/>
                <w:highlight w:val="none"/>
                <w:lang w:val="en-US" w:eastAsia="zh-CN"/>
              </w:rPr>
              <w:t xml:space="preserve">等</w:t>
            </w:r>
            <w:r>
              <w:rPr>
                <w:rFonts w:hint="eastAsia" w:ascii="宋体" w:hAnsi="宋体" w:cs="宋体"/>
                <w:color w:val="auto"/>
                <w:sz w:val="28"/>
                <w:szCs w:val="28"/>
                <w:highlight w:val="none"/>
              </w:rPr>
              <w:t xml:space="preserve">病害</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得4分；覆盖3类，得3分；覆盖2类，得2分；覆盖1类，得1分</w:t>
            </w:r>
            <w:r>
              <w:rPr>
                <w:rFonts w:hint="eastAsia" w:ascii="宋体" w:hAnsi="宋体" w:cs="宋体"/>
                <w:color w:val="auto"/>
                <w:sz w:val="28"/>
                <w:szCs w:val="28"/>
                <w:highlight w:val="none"/>
              </w:rPr>
              <w:t xml:space="preserve">。</w:t>
            </w:r>
            <w:r/>
          </w:p>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未提供本项内容的得0分。</w:t>
            </w:r>
            <w:r/>
          </w:p>
        </w:tc>
      </w:tr>
      <w:tr>
        <w:trPr>
          <w:jc w:val="center"/>
          <w:trHeight w:val="297"/>
        </w:trPr>
        <w:tc>
          <w:tcPr>
            <w:tcW w:w="1560" w:type="dxa"/>
            <w:vAlign w:val="center"/>
            <w:vMerge w:val="continue"/>
            <w:textDirection w:val="lrTb"/>
            <w:noWrap w:val="false"/>
          </w:tcPr>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37" w:type="dxa"/>
            <w:vAlign w:val="center"/>
            <w:textDirection w:val="lrTb"/>
            <w:noWrap w:val="false"/>
          </w:tcPr>
          <w:p>
            <w:pPr>
              <w:ind w:firstLine="545"/>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4、管理质量保证技术措施（7分）：</w:t>
            </w:r>
            <w:r/>
          </w:p>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同时包含：①质量目标分解到每月/每季度；②建立三级检查制度（班组日检、项目部周检、公司月检）；③每项养护作业有工序验收单；④设置专职资料管理员（附姓名）；⑤提供养护档案目录样例（含巡查表、维修记录、支付凭证、GPS轨迹）</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得7分。缺少上述任意1项，得5分；缺少2-3项，得3分；缺少≥4项，得1分。</w:t>
            </w:r>
            <w:r>
              <w:rPr>
                <w:rFonts w:hint="eastAsia" w:ascii="宋体" w:hAnsi="宋体" w:cs="宋体"/>
                <w:color w:val="auto"/>
                <w:sz w:val="28"/>
                <w:szCs w:val="28"/>
                <w:highlight w:val="none"/>
                <w:lang w:val="en-US" w:eastAsia="zh-CN"/>
              </w:rPr>
              <w:br/>
            </w:r>
            <w:r>
              <w:rPr>
                <w:rFonts w:hint="eastAsia" w:ascii="宋体" w:hAnsi="宋体" w:cs="宋体"/>
                <w:color w:val="auto"/>
                <w:sz w:val="28"/>
                <w:szCs w:val="28"/>
                <w:highlight w:val="none"/>
              </w:rPr>
              <w:t xml:space="preserve">未提供本项内容的得0分。</w:t>
            </w:r>
            <w:r/>
          </w:p>
        </w:tc>
      </w:tr>
      <w:tr>
        <w:trPr>
          <w:jc w:val="center"/>
          <w:trHeight w:val="297"/>
        </w:trPr>
        <w:tc>
          <w:tcPr>
            <w:tcW w:w="1560" w:type="dxa"/>
            <w:vAlign w:val="center"/>
            <w:vMerge w:val="continue"/>
            <w:textDirection w:val="lrTb"/>
            <w:noWrap w:val="false"/>
          </w:tcPr>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37" w:type="dxa"/>
            <w:vAlign w:val="center"/>
            <w:textDirection w:val="lrTb"/>
            <w:noWrap w:val="false"/>
          </w:tcPr>
          <w:p>
            <w:pPr>
              <w:ind w:firstLine="545"/>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5、养护期间交通组织措施（7分）：</w:t>
            </w:r>
            <w:r/>
          </w:p>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同时包含：①明确不单独封闭中间车道；②按照JTG H30绘制标准作业区布设图（警告区→上游过渡区→缓冲区→作业区→下游过渡区→终止区）；③明确封道作业报批流程（含交警、路政部门及审批时限）；④提供夜间、节假日、特殊天气三类场景下的差异化交通组织方案；⑤配备防撞缓冲车随作业区移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得7分。缺少上述任意1项，得5分；缺少2-3项，得3分；缺少≥4项，得1分。</w:t>
            </w:r>
            <w:r>
              <w:rPr>
                <w:rFonts w:hint="eastAsia" w:ascii="宋体" w:hAnsi="宋体" w:cs="宋体"/>
                <w:color w:val="auto"/>
                <w:sz w:val="28"/>
                <w:szCs w:val="28"/>
                <w:highlight w:val="none"/>
                <w:lang w:val="en-US" w:eastAsia="zh-CN"/>
              </w:rPr>
              <w:br/>
            </w:r>
            <w:r>
              <w:rPr>
                <w:rFonts w:hint="eastAsia" w:ascii="宋体" w:hAnsi="宋体" w:cs="宋体"/>
                <w:color w:val="auto"/>
                <w:sz w:val="28"/>
                <w:szCs w:val="28"/>
                <w:highlight w:val="none"/>
              </w:rPr>
              <w:t xml:space="preserve">未提供本项内容的得0分。</w:t>
            </w:r>
            <w:r/>
          </w:p>
        </w:tc>
      </w:tr>
      <w:tr>
        <w:trPr>
          <w:jc w:val="center"/>
          <w:trHeight w:val="297"/>
        </w:trPr>
        <w:tc>
          <w:tcPr>
            <w:tcW w:w="1560" w:type="dxa"/>
            <w:vAlign w:val="center"/>
            <w:vMerge w:val="continue"/>
            <w:textDirection w:val="lrTb"/>
            <w:noWrap w:val="false"/>
          </w:tcPr>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37" w:type="dxa"/>
            <w:vAlign w:val="center"/>
            <w:textDirection w:val="lrTb"/>
            <w:noWrap w:val="false"/>
          </w:tcPr>
          <w:p>
            <w:pPr>
              <w:ind w:firstLine="545"/>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6、安全、文明、环保、扬尘污染防控等保证措施（7分）：</w:t>
            </w:r>
            <w:r/>
          </w:p>
          <w:p>
            <w:pPr>
              <w:ind w:firstLine="480"/>
              <w:keepLines w:val="0"/>
              <w:keepNext w:val="0"/>
              <w:pageBreakBefore w:val="0"/>
              <w:spacing w:line="400" w:lineRule="exact"/>
              <w:widowControl w:val="off"/>
              <w:rPr>
                <w:rFonts w:hint="default" w:ascii="宋体" w:hAnsi="宋体" w:eastAsia="宋体" w:cs="宋体"/>
                <w:color w:val="auto"/>
                <w:sz w:val="28"/>
                <w:szCs w:val="28"/>
                <w:highlight w:val="none"/>
                <w:lang w:val="en-US" w:eastAsia="zh-CN"/>
              </w:rPr>
              <w:outlineLvl w:val="9"/>
            </w:pPr>
            <w:r>
              <w:rPr>
                <w:rFonts w:hint="eastAsia" w:ascii="宋体" w:hAnsi="宋体" w:cs="宋体"/>
                <w:color w:val="auto"/>
                <w:sz w:val="28"/>
                <w:szCs w:val="28"/>
                <w:highlight w:val="none"/>
              </w:rPr>
              <w:t xml:space="preserve">同时包含：①专职安全员不少于2人（持C证）；②养护车辆为黄色并配警示灯；③作业区设置声光电警示；④扬尘防控：铣刨作业100%湿法、渣土运输密闭、场地每日洒水≥2次；⑤建立与交警、环保部门的联动机制；⑥提供安全培训记录样本（每月≥1次）</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得7分。缺少1项，得5分；缺少2项，得3分；缺少≥3项，得1分。</w:t>
            </w:r>
            <w:r/>
          </w:p>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未提供本项内容的得0分。</w:t>
            </w:r>
            <w:r/>
          </w:p>
        </w:tc>
      </w:tr>
      <w:tr>
        <w:trPr>
          <w:jc w:val="center"/>
          <w:trHeight w:val="297"/>
        </w:trPr>
        <w:tc>
          <w:tcPr>
            <w:tcW w:w="1560" w:type="dxa"/>
            <w:vAlign w:val="center"/>
            <w:vMerge w:val="continue"/>
            <w:textDirection w:val="lrTb"/>
            <w:noWrap w:val="false"/>
          </w:tcPr>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37" w:type="dxa"/>
            <w:vAlign w:val="center"/>
            <w:textDirection w:val="lrTb"/>
            <w:noWrap w:val="false"/>
          </w:tcPr>
          <w:p>
            <w:pPr>
              <w:ind w:firstLine="482"/>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7、项目风险预测与防范，防汛抢险、除冰凌应急处置（7分）：</w:t>
            </w:r>
            <w:r/>
          </w:p>
          <w:p>
            <w:pPr>
              <w:ind w:firstLine="480"/>
              <w:keepLines w:val="0"/>
              <w:keepNext w:val="0"/>
              <w:pageBreakBefore w:val="0"/>
              <w:spacing w:line="400" w:lineRule="exact"/>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rPr>
              <w:t xml:space="preserve">同时包含：①防汛：日间巡查≥1次/日，强降雨期间夜间巡查≥1次/日，雨停路通承诺；②除冰凌：发现或接报后1小时内到场，4小时内排除；③交通事故损毁：配合交警封道及修复计划（含材料储备清单）；④提供应急物资台账（冷补料、发电机等数量及存放位置）；⑤应急队伍24小时联系方式及响应流程图</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得7分。缺少1项，得5分；缺少2项，得3分；缺少≥3项，得1分。</w:t>
            </w:r>
            <w:r/>
          </w:p>
          <w:p>
            <w:pPr>
              <w:ind w:firstLine="480"/>
              <w:keepLines w:val="0"/>
              <w:keepNext w:val="0"/>
              <w:pageBreakBefore w:val="0"/>
              <w:spacing w:line="40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未提供本项内容的得0分。</w:t>
            </w:r>
            <w:bookmarkEnd w:id="22"/>
            <w:r/>
            <w:r/>
          </w:p>
        </w:tc>
      </w:tr>
    </w:tbl>
    <w:p>
      <w:pPr>
        <w:pStyle w:val="815"/>
        <w:ind w:left="0" w:firstLine="0"/>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pStyle w:val="1000"/>
        <w:rPr>
          <w:rFonts w:hint="eastAsia" w:ascii="宋体" w:hAnsi="宋体" w:eastAsia="宋体" w:cs="宋体"/>
          <w:sz w:val="24"/>
        </w:rPr>
      </w:pPr>
      <w:r/>
      <w:bookmarkStart w:id="10" w:name="_Toc522790134"/>
      <w:r/>
      <w:bookmarkStart w:id="11"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0"/>
      <w:r/>
      <w:bookmarkEnd w:id="11"/>
      <w:r/>
      <w:r/>
    </w:p>
    <w:p>
      <w:pPr>
        <w:pStyle w:val="1039"/>
        <w:rPr>
          <w:rFonts w:hint="eastAsia" w:ascii="宋体" w:hAnsi="宋体" w:cs="宋体"/>
          <w:sz w:val="28"/>
          <w:szCs w:val="28"/>
        </w:rPr>
      </w:pPr>
      <w:r>
        <w:rPr>
          <w:rFonts w:hint="eastAsia" w:ascii="宋体" w:hAnsi="宋体" w:cs="宋体"/>
          <w:sz w:val="28"/>
          <w:szCs w:val="28"/>
        </w:rPr>
        <w:t xml:space="preserve">项目名称：</w:t>
      </w:r>
      <w:r/>
    </w:p>
    <w:p>
      <w:pPr>
        <w:pStyle w:val="1039"/>
        <w:rPr>
          <w:rFonts w:hint="eastAsia" w:ascii="宋体" w:hAnsi="宋体" w:cs="宋体"/>
          <w:sz w:val="28"/>
          <w:szCs w:val="28"/>
        </w:rPr>
      </w:pPr>
      <w:r>
        <w:rPr>
          <w:rFonts w:hint="eastAsia" w:ascii="宋体" w:hAnsi="宋体" w:cs="宋体"/>
          <w:sz w:val="28"/>
          <w:szCs w:val="28"/>
        </w:rPr>
        <w:t xml:space="preserve">项目编号：</w:t>
      </w:r>
      <w:r/>
    </w:p>
    <w:p>
      <w:pPr>
        <w:pStyle w:val="1039"/>
        <w:jc w:val="center"/>
        <w:rPr>
          <w:rFonts w:hint="eastAsia" w:ascii="宋体" w:hAnsi="宋体" w:cs="宋体"/>
          <w:sz w:val="72"/>
          <w:szCs w:val="72"/>
        </w:rPr>
      </w:pPr>
      <w:r>
        <w:rPr>
          <w:rFonts w:hint="eastAsia" w:ascii="宋体" w:hAnsi="宋体" w:cs="宋体"/>
          <w:sz w:val="72"/>
          <w:szCs w:val="72"/>
        </w:rPr>
      </w:r>
      <w:r/>
    </w:p>
    <w:p>
      <w:pPr>
        <w:pStyle w:val="1039"/>
        <w:jc w:val="center"/>
        <w:rPr>
          <w:rFonts w:hint="eastAsia" w:ascii="宋体" w:hAnsi="宋体" w:cs="宋体"/>
          <w:sz w:val="72"/>
          <w:szCs w:val="72"/>
        </w:rPr>
      </w:pPr>
      <w:r>
        <w:rPr>
          <w:rFonts w:hint="eastAsia" w:ascii="宋体" w:hAnsi="宋体" w:cs="宋体"/>
          <w:sz w:val="72"/>
          <w:szCs w:val="72"/>
        </w:rPr>
        <w:t xml:space="preserve">合</w:t>
      </w:r>
      <w:r/>
    </w:p>
    <w:p>
      <w:pPr>
        <w:pStyle w:val="1039"/>
        <w:jc w:val="center"/>
        <w:rPr>
          <w:rFonts w:hint="eastAsia" w:ascii="宋体" w:hAnsi="宋体" w:cs="宋体"/>
          <w:sz w:val="72"/>
          <w:szCs w:val="72"/>
        </w:rPr>
      </w:pPr>
      <w:r>
        <w:rPr>
          <w:rFonts w:hint="eastAsia" w:ascii="宋体" w:hAnsi="宋体" w:cs="宋体"/>
          <w:sz w:val="72"/>
          <w:szCs w:val="72"/>
        </w:rPr>
      </w:r>
      <w:r/>
    </w:p>
    <w:p>
      <w:pPr>
        <w:pStyle w:val="1039"/>
        <w:jc w:val="center"/>
        <w:rPr>
          <w:rFonts w:hint="eastAsia" w:ascii="宋体" w:hAnsi="宋体" w:cs="宋体"/>
          <w:sz w:val="72"/>
          <w:szCs w:val="72"/>
        </w:rPr>
      </w:pPr>
      <w:r>
        <w:rPr>
          <w:rFonts w:hint="eastAsia" w:ascii="宋体" w:hAnsi="宋体" w:cs="宋体"/>
          <w:sz w:val="72"/>
          <w:szCs w:val="72"/>
        </w:rPr>
      </w:r>
      <w:r/>
    </w:p>
    <w:p>
      <w:pPr>
        <w:pStyle w:val="1039"/>
        <w:jc w:val="center"/>
        <w:rPr>
          <w:rFonts w:hint="eastAsia" w:ascii="宋体" w:hAnsi="宋体" w:cs="宋体"/>
          <w:sz w:val="72"/>
          <w:szCs w:val="72"/>
        </w:rPr>
      </w:pPr>
      <w:r>
        <w:rPr>
          <w:rFonts w:hint="eastAsia" w:ascii="宋体" w:hAnsi="宋体" w:cs="宋体"/>
          <w:sz w:val="72"/>
          <w:szCs w:val="72"/>
        </w:rPr>
      </w:r>
      <w:r/>
    </w:p>
    <w:p>
      <w:pPr>
        <w:pStyle w:val="1039"/>
        <w:jc w:val="center"/>
        <w:rPr>
          <w:rFonts w:hint="eastAsia" w:ascii="宋体" w:hAnsi="宋体" w:cs="宋体"/>
          <w:sz w:val="72"/>
          <w:szCs w:val="72"/>
        </w:rPr>
      </w:pPr>
      <w:r>
        <w:rPr>
          <w:rFonts w:hint="eastAsia" w:ascii="宋体" w:hAnsi="宋体" w:cs="宋体"/>
          <w:sz w:val="72"/>
          <w:szCs w:val="72"/>
        </w:rPr>
        <w:t xml:space="preserve">同</w:t>
      </w:r>
      <w:r/>
    </w:p>
    <w:p>
      <w:pPr>
        <w:pStyle w:val="1039"/>
        <w:rPr>
          <w:rFonts w:hint="eastAsia" w:ascii="宋体" w:hAnsi="宋体" w:cs="宋体"/>
        </w:rPr>
      </w:pPr>
      <w:r>
        <w:rPr>
          <w:rFonts w:hint="eastAsia" w:ascii="宋体" w:hAnsi="宋体" w:cs="宋体"/>
        </w:rPr>
      </w:r>
      <w:r/>
    </w:p>
    <w:p>
      <w:pPr>
        <w:pStyle w:val="1039"/>
        <w:rPr>
          <w:rFonts w:hint="eastAsia" w:ascii="宋体" w:hAnsi="宋体" w:cs="宋体"/>
        </w:rPr>
      </w:pPr>
      <w:r>
        <w:rPr>
          <w:rFonts w:hint="eastAsia" w:ascii="宋体" w:hAnsi="宋体" w:cs="宋体"/>
        </w:rPr>
      </w:r>
      <w:r/>
    </w:p>
    <w:p>
      <w:pPr>
        <w:pStyle w:val="845"/>
        <w:ind w:left="0" w:firstLine="0"/>
        <w:rPr>
          <w:rFonts w:hint="eastAsia" w:ascii="宋体" w:hAnsi="宋体" w:cs="宋体"/>
        </w:rPr>
      </w:pPr>
      <w:r>
        <w:rPr>
          <w:rFonts w:hint="eastAsia" w:ascii="宋体" w:hAnsi="宋体" w:cs="宋体"/>
        </w:rPr>
      </w:r>
      <w:r/>
    </w:p>
    <w:p>
      <w:pPr>
        <w:pStyle w:val="845"/>
        <w:rPr>
          <w:rFonts w:hint="eastAsia" w:ascii="宋体" w:hAnsi="宋体" w:cs="宋体"/>
        </w:rPr>
      </w:pPr>
      <w:r>
        <w:rPr>
          <w:rFonts w:hint="eastAsia" w:ascii="宋体" w:hAnsi="宋体" w:cs="宋体"/>
        </w:rPr>
      </w:r>
      <w:r/>
    </w:p>
    <w:p>
      <w:pPr>
        <w:pStyle w:val="1039"/>
        <w:rPr>
          <w:rFonts w:hint="eastAsia" w:ascii="宋体" w:hAnsi="宋体" w:cs="宋体"/>
        </w:rPr>
      </w:pPr>
      <w:r>
        <w:rPr>
          <w:rFonts w:hint="eastAsia" w:ascii="宋体" w:hAnsi="宋体" w:cs="宋体"/>
        </w:rPr>
      </w:r>
      <w:r/>
    </w:p>
    <w:p>
      <w:pPr>
        <w:pStyle w:val="1039"/>
        <w:jc w:val="left"/>
        <w:rPr>
          <w:rFonts w:hint="eastAsia" w:ascii="宋体" w:hAnsi="宋体" w:cs="宋体"/>
          <w:sz w:val="28"/>
          <w:szCs w:val="28"/>
        </w:rPr>
      </w:pPr>
      <w:r>
        <w:rPr>
          <w:rFonts w:hint="eastAsia" w:ascii="宋体" w:hAnsi="宋体" w:cs="宋体"/>
          <w:sz w:val="28"/>
          <w:szCs w:val="28"/>
        </w:rPr>
        <w:t xml:space="preserve">采  购  人：</w:t>
      </w:r>
      <w:r/>
    </w:p>
    <w:p>
      <w:pPr>
        <w:pStyle w:val="1039"/>
        <w:jc w:val="left"/>
        <w:rPr>
          <w:rFonts w:hint="eastAsia" w:ascii="宋体" w:hAnsi="宋体" w:cs="宋体"/>
          <w:sz w:val="28"/>
          <w:szCs w:val="28"/>
        </w:rPr>
      </w:pPr>
      <w:r>
        <w:rPr>
          <w:rFonts w:hint="eastAsia" w:ascii="宋体" w:hAnsi="宋体" w:cs="宋体"/>
          <w:sz w:val="28"/>
          <w:szCs w:val="28"/>
        </w:rPr>
        <w:t xml:space="preserve">成交供应商：</w:t>
      </w:r>
      <w:r/>
    </w:p>
    <w:p>
      <w:pPr>
        <w:pStyle w:val="1039"/>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合同编号：</w:t>
      </w:r>
      <w:r>
        <w:rPr>
          <w:rFonts w:hint="eastAsia" w:ascii="宋体" w:hAnsi="宋体" w:eastAsia="宋体" w:cs="宋体"/>
          <w:sz w:val="28"/>
          <w:szCs w:val="28"/>
          <w:u w:val="single"/>
        </w:rPr>
        <w:t xml:space="preserve">           </w:t>
      </w:r>
      <w:r/>
    </w:p>
    <w:p>
      <w:pPr>
        <w:ind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乙方：</w:t>
      </w:r>
      <w:r>
        <w:rPr>
          <w:rFonts w:hint="eastAsia" w:ascii="宋体" w:hAnsi="宋体" w:eastAsia="宋体" w:cs="宋体"/>
          <w:sz w:val="28"/>
          <w:szCs w:val="28"/>
          <w:u w:val="single"/>
        </w:rPr>
        <w:t xml:space="preserve">                      </w:t>
      </w:r>
      <w:r/>
    </w:p>
    <w:p>
      <w:pPr>
        <w:ind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签订地点：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甲、乙双方根据</w:t>
      </w:r>
      <w:r>
        <w:rPr>
          <w:rFonts w:hint="eastAsia" w:ascii="宋体" w:hAnsi="宋体" w:cs="宋体"/>
          <w:sz w:val="28"/>
          <w:szCs w:val="28"/>
          <w:u w:val="single"/>
          <w:lang w:val="en-US" w:eastAsia="zh-CN"/>
        </w:rPr>
        <w:t xml:space="preserve"> </w:t>
      </w:r>
      <w:r>
        <w:rPr>
          <w:rFonts w:hint="eastAsia" w:ascii="宋体" w:hAnsi="宋体" w:cs="宋体"/>
          <w:sz w:val="28"/>
          <w:szCs w:val="28"/>
          <w:u w:val="single"/>
          <w:lang w:eastAsia="zh-CN"/>
        </w:rPr>
        <w:t xml:space="preserve">高架快速路道路巡查与日常养护（2025GJXY-1）项目</w:t>
      </w:r>
      <w:r>
        <w:rPr>
          <w:rFonts w:hint="eastAsia" w:ascii="宋体" w:hAnsi="宋体" w:eastAsia="宋体" w:cs="宋体"/>
          <w:sz w:val="28"/>
          <w:szCs w:val="28"/>
        </w:rPr>
        <w:t xml:space="preserve">公开招标的结果，经平等协商后，就乙方为甲方提供</w:t>
      </w:r>
      <w:r>
        <w:rPr>
          <w:rFonts w:hint="eastAsia" w:ascii="宋体" w:hAnsi="宋体" w:eastAsia="宋体" w:cs="宋体"/>
          <w:sz w:val="28"/>
          <w:szCs w:val="28"/>
          <w:u w:val="single"/>
        </w:rPr>
        <w:t xml:space="preserve"> </w:t>
      </w:r>
      <w:r>
        <w:rPr>
          <w:rFonts w:hint="eastAsia" w:ascii="宋体" w:hAnsi="宋体" w:cs="宋体"/>
          <w:sz w:val="28"/>
          <w:szCs w:val="28"/>
          <w:u w:val="single"/>
          <w:lang w:eastAsia="zh-CN"/>
        </w:rPr>
        <w:t xml:space="preserve">高架快速路道路巡查与日常养护（2025GJXY-1）项目</w:t>
      </w:r>
      <w:r>
        <w:rPr>
          <w:rFonts w:hint="eastAsia" w:ascii="宋体" w:hAnsi="宋体" w:eastAsia="宋体" w:cs="宋体"/>
          <w:sz w:val="28"/>
          <w:szCs w:val="28"/>
        </w:rPr>
        <w:t xml:space="preserve">服务，签署本合同。</w:t>
      </w:r>
      <w:r/>
    </w:p>
    <w:p>
      <w:pPr>
        <w:ind w:firstLine="198"/>
        <w:keepLines w:val="0"/>
        <w:keepNext w:val="0"/>
        <w:pageBreakBefore w:val="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一、养护范围及内容：</w:t>
      </w:r>
      <w:r/>
    </w:p>
    <w:p>
      <w:pPr>
        <w:ind w:firstLine="480"/>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1、项目概况：本项目包含三环东、西、北、南路，大学路（泉山区段）、徐韩（鼓楼区段）和城东（云龙区段）高架快速路，总面积153.2万平方米；另徐丰高架涉铁段648米，面积2.2万平方米。</w:t>
      </w:r>
      <w:r/>
    </w:p>
    <w:p>
      <w:pPr>
        <w:ind w:firstLine="480"/>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养护范围（包括不限于）：主体工程有高架桥主线和匝道桥梁、地面快速路、地道（主线下穿地道、被交地道、人行过街地道）、挡墙等。附属设施有：声屏障、集水井、落水管、防眩板、预留桥梁隔离墩、封堵墙、装饰、引道限高门架、桥联（墩铭）牌、防爬网、路缘石、防撞护栏（包括砼、波形梁、拦索护栏等）、防撞墩、轮廓标、沉降钉、沉降观测点等设施。</w:t>
      </w:r>
      <w:r/>
    </w:p>
    <w:p>
      <w:pPr>
        <w:ind w:firstLine="480"/>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3、养护内容：日常巡查、预防养护、日常养护、应急处置、档案管理等。</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具体见招标文件及乙方投标文件[项目编号：</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JSZC-320300-ZJZB-G2026-0038 </w:t>
      </w:r>
      <w:r>
        <w:rPr>
          <w:rFonts w:hint="eastAsia" w:ascii="宋体" w:hAnsi="宋体" w:eastAsia="宋体" w:cs="宋体"/>
          <w:sz w:val="28"/>
          <w:szCs w:val="28"/>
        </w:rPr>
        <w:t xml:space="preserve">]</w:t>
      </w:r>
      <w:r>
        <w:rPr>
          <w:rFonts w:hint="eastAsia" w:ascii="宋体" w:hAnsi="宋体" w:eastAsia="宋体" w:cs="宋体"/>
          <w:b/>
          <w:bCs/>
          <w:sz w:val="28"/>
          <w:szCs w:val="28"/>
        </w:rPr>
        <w:t xml:space="preserve">及合同附件1。</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二、服务地点和期限：</w:t>
      </w:r>
      <w:r/>
    </w:p>
    <w:p>
      <w:pPr>
        <w:ind w:firstLine="560"/>
        <w:spacing w:line="440" w:lineRule="exact"/>
        <w:rPr>
          <w:rFonts w:hint="eastAsia" w:ascii="宋体" w:hAnsi="宋体" w:cs="宋体"/>
          <w:b w:val="0"/>
          <w:bCs w:val="0"/>
          <w:color w:val="auto"/>
          <w:sz w:val="28"/>
          <w:szCs w:val="28"/>
          <w:lang w:val="en-US" w:eastAsia="zh-CN"/>
        </w:rPr>
        <w:outlineLvl w:val="0"/>
      </w:pPr>
      <w:r>
        <w:rPr>
          <w:rFonts w:hint="eastAsia" w:ascii="宋体" w:hAnsi="宋体" w:cs="宋体"/>
          <w:b w:val="0"/>
          <w:bCs w:val="0"/>
          <w:color w:val="auto"/>
          <w:sz w:val="28"/>
          <w:szCs w:val="28"/>
        </w:rPr>
        <w:t xml:space="preserve">1</w:t>
      </w: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rPr>
        <w:t xml:space="preserve">三环东路高架快速路长14.</w:t>
      </w:r>
      <w:r>
        <w:rPr>
          <w:rFonts w:hint="eastAsia" w:ascii="宋体" w:hAnsi="宋体" w:cs="宋体"/>
          <w:b w:val="0"/>
          <w:bCs w:val="0"/>
          <w:color w:val="auto"/>
          <w:sz w:val="28"/>
          <w:szCs w:val="28"/>
          <w:lang w:val="en-US" w:eastAsia="zh-CN"/>
        </w:rPr>
        <w:t xml:space="preserve">81</w:t>
      </w:r>
      <w:r>
        <w:rPr>
          <w:rFonts w:hint="eastAsia" w:ascii="宋体" w:hAnsi="宋体" w:cs="宋体"/>
          <w:b w:val="0"/>
          <w:bCs w:val="0"/>
          <w:color w:val="auto"/>
          <w:sz w:val="28"/>
          <w:szCs w:val="28"/>
        </w:rPr>
        <w:t xml:space="preserve">公里，其中高架桥11.5公里，面积39.6万平方米。</w:t>
      </w:r>
      <w:r>
        <w:rPr>
          <w:rFonts w:hint="eastAsia" w:ascii="宋体" w:hAnsi="宋体" w:cs="宋体"/>
          <w:b w:val="0"/>
          <w:bCs w:val="0"/>
          <w:color w:val="auto"/>
          <w:sz w:val="28"/>
          <w:szCs w:val="28"/>
          <w:lang w:eastAsia="zh-CN"/>
        </w:rPr>
        <w:t xml:space="preserve">服务期限</w:t>
      </w:r>
      <w:r>
        <w:rPr>
          <w:rFonts w:hint="eastAsia" w:ascii="宋体" w:hAnsi="宋体" w:cs="宋体"/>
          <w:b w:val="0"/>
          <w:bCs w:val="0"/>
          <w:color w:val="auto"/>
          <w:sz w:val="28"/>
          <w:szCs w:val="28"/>
          <w:lang w:val="en-US" w:eastAsia="zh-CN"/>
        </w:rPr>
        <w:t xml:space="preserve">2026年11月22日起。</w:t>
      </w:r>
      <w:r/>
    </w:p>
    <w:p>
      <w:pPr>
        <w:ind w:firstLine="560"/>
        <w:spacing w:line="440" w:lineRule="exact"/>
        <w:rPr>
          <w:rFonts w:hint="eastAsia" w:ascii="宋体" w:hAnsi="宋体" w:cs="宋体"/>
          <w:b w:val="0"/>
          <w:bCs w:val="0"/>
          <w:color w:val="auto"/>
          <w:sz w:val="28"/>
          <w:szCs w:val="28"/>
        </w:rPr>
        <w:outlineLvl w:val="0"/>
      </w:pPr>
      <w:r>
        <w:rPr>
          <w:rFonts w:hint="eastAsia" w:ascii="宋体" w:hAnsi="宋体" w:cs="宋体"/>
          <w:b w:val="0"/>
          <w:bCs w:val="0"/>
          <w:color w:val="auto"/>
          <w:sz w:val="28"/>
          <w:szCs w:val="28"/>
          <w:lang w:val="en-US" w:eastAsia="zh-CN"/>
        </w:rPr>
        <w:t xml:space="preserve">2、</w:t>
      </w:r>
      <w:r>
        <w:rPr>
          <w:rFonts w:hint="eastAsia" w:ascii="宋体" w:hAnsi="宋体" w:cs="宋体"/>
          <w:b w:val="0"/>
          <w:bCs w:val="0"/>
          <w:color w:val="auto"/>
          <w:sz w:val="28"/>
          <w:szCs w:val="28"/>
        </w:rPr>
        <w:t xml:space="preserve">三环西路高架快速路全长9.635公里，面积31.5万平方米。</w:t>
      </w:r>
      <w:r>
        <w:rPr>
          <w:rFonts w:hint="eastAsia" w:ascii="宋体" w:hAnsi="宋体" w:cs="宋体"/>
          <w:b w:val="0"/>
          <w:bCs w:val="0"/>
          <w:color w:val="auto"/>
          <w:sz w:val="28"/>
          <w:szCs w:val="28"/>
          <w:lang w:eastAsia="zh-CN"/>
        </w:rPr>
        <w:t xml:space="preserve">服务期限</w:t>
      </w:r>
      <w:r>
        <w:rPr>
          <w:rFonts w:hint="eastAsia" w:ascii="宋体" w:hAnsi="宋体" w:cs="宋体"/>
          <w:b w:val="0"/>
          <w:bCs w:val="0"/>
          <w:color w:val="auto"/>
          <w:sz w:val="28"/>
          <w:szCs w:val="28"/>
          <w:lang w:val="en-US" w:eastAsia="zh-CN"/>
        </w:rPr>
        <w:t xml:space="preserve">2026年7月1日起。</w:t>
      </w:r>
      <w:r/>
    </w:p>
    <w:p>
      <w:pPr>
        <w:ind w:firstLine="560"/>
        <w:spacing w:line="440" w:lineRule="exact"/>
        <w:rPr>
          <w:rFonts w:hint="eastAsia" w:ascii="宋体" w:hAnsi="宋体" w:cs="宋体"/>
          <w:b w:val="0"/>
          <w:bCs w:val="0"/>
          <w:color w:val="auto"/>
          <w:sz w:val="28"/>
          <w:szCs w:val="28"/>
          <w:lang w:val="en-US" w:eastAsia="zh-CN"/>
        </w:rPr>
        <w:outlineLvl w:val="0"/>
      </w:pPr>
      <w:r>
        <w:rPr>
          <w:rFonts w:hint="eastAsia" w:ascii="宋体" w:hAnsi="宋体" w:cs="宋体"/>
          <w:b w:val="0"/>
          <w:bCs w:val="0"/>
          <w:color w:val="auto"/>
          <w:sz w:val="28"/>
          <w:szCs w:val="28"/>
          <w:lang w:val="en-US" w:eastAsia="zh-CN"/>
        </w:rPr>
        <w:t xml:space="preserve">3、</w:t>
      </w:r>
      <w:r>
        <w:rPr>
          <w:rFonts w:hint="eastAsia" w:ascii="宋体" w:hAnsi="宋体" w:cs="宋体"/>
          <w:b w:val="0"/>
          <w:bCs w:val="0"/>
          <w:color w:val="auto"/>
          <w:sz w:val="28"/>
          <w:szCs w:val="28"/>
        </w:rPr>
        <w:t xml:space="preserve">三环北路高架快速路全长10.099公里，面积36.9万平方米。</w:t>
      </w:r>
      <w:r>
        <w:rPr>
          <w:rFonts w:hint="eastAsia" w:ascii="宋体" w:hAnsi="宋体" w:cs="宋体"/>
          <w:b w:val="0"/>
          <w:bCs w:val="0"/>
          <w:color w:val="auto"/>
          <w:sz w:val="28"/>
          <w:szCs w:val="28"/>
          <w:lang w:eastAsia="zh-CN"/>
        </w:rPr>
        <w:t xml:space="preserve">服务期限</w:t>
      </w:r>
      <w:r>
        <w:rPr>
          <w:rFonts w:hint="eastAsia" w:ascii="宋体" w:hAnsi="宋体" w:cs="宋体"/>
          <w:b w:val="0"/>
          <w:bCs w:val="0"/>
          <w:color w:val="auto"/>
          <w:sz w:val="28"/>
          <w:szCs w:val="28"/>
          <w:lang w:val="en-US" w:eastAsia="zh-CN"/>
        </w:rPr>
        <w:t xml:space="preserve">2026年7月1日起。</w:t>
      </w:r>
      <w:r/>
    </w:p>
    <w:p>
      <w:pPr>
        <w:ind w:firstLine="560"/>
        <w:spacing w:line="440" w:lineRule="exact"/>
        <w:rPr>
          <w:rFonts w:hint="eastAsia" w:ascii="宋体" w:hAnsi="宋体" w:cs="宋体"/>
          <w:b w:val="0"/>
          <w:bCs w:val="0"/>
          <w:color w:val="auto"/>
          <w:sz w:val="28"/>
          <w:szCs w:val="28"/>
        </w:rPr>
        <w:outlineLvl w:val="0"/>
      </w:pPr>
      <w:r>
        <w:rPr>
          <w:rFonts w:hint="eastAsia" w:ascii="宋体" w:hAnsi="宋体" w:cs="宋体"/>
          <w:b w:val="0"/>
          <w:bCs w:val="0"/>
          <w:color w:val="auto"/>
          <w:sz w:val="28"/>
          <w:szCs w:val="28"/>
          <w:lang w:val="en-US" w:eastAsia="zh-CN"/>
        </w:rPr>
        <w:t xml:space="preserve">4、</w:t>
      </w:r>
      <w:r>
        <w:rPr>
          <w:rFonts w:hint="eastAsia" w:ascii="宋体" w:hAnsi="宋体" w:cs="宋体"/>
          <w:b w:val="0"/>
          <w:bCs w:val="0"/>
          <w:color w:val="auto"/>
          <w:sz w:val="28"/>
          <w:szCs w:val="28"/>
        </w:rPr>
        <w:t xml:space="preserve">三环南路快速路长11.7公里，另含御景路781米，全长12.499公里，其中快速路高架桥6.2公里，面积24.2万平方米。</w:t>
      </w:r>
      <w:r>
        <w:rPr>
          <w:rFonts w:hint="eastAsia" w:ascii="宋体" w:hAnsi="宋体" w:cs="宋体"/>
          <w:b w:val="0"/>
          <w:bCs w:val="0"/>
          <w:color w:val="auto"/>
          <w:sz w:val="28"/>
          <w:szCs w:val="28"/>
          <w:lang w:eastAsia="zh-CN"/>
        </w:rPr>
        <w:t xml:space="preserve">服务期限</w:t>
      </w:r>
      <w:r>
        <w:rPr>
          <w:rFonts w:hint="eastAsia" w:ascii="宋体" w:hAnsi="宋体" w:cs="宋体"/>
          <w:b w:val="0"/>
          <w:bCs w:val="0"/>
          <w:color w:val="auto"/>
          <w:sz w:val="28"/>
          <w:szCs w:val="28"/>
          <w:lang w:val="en-US" w:eastAsia="zh-CN"/>
        </w:rPr>
        <w:t xml:space="preserve">2026年8月7日起。</w:t>
      </w:r>
      <w:r/>
    </w:p>
    <w:p>
      <w:pPr>
        <w:ind w:firstLine="560"/>
        <w:spacing w:line="440" w:lineRule="exact"/>
        <w:rPr>
          <w:rFonts w:hint="eastAsia" w:ascii="宋体" w:hAnsi="宋体" w:cs="宋体"/>
          <w:b w:val="0"/>
          <w:bCs w:val="0"/>
          <w:color w:val="auto"/>
          <w:sz w:val="28"/>
          <w:szCs w:val="28"/>
          <w:lang w:val="en-US" w:eastAsia="zh-CN"/>
        </w:rPr>
        <w:outlineLvl w:val="0"/>
      </w:pPr>
      <w:r>
        <w:rPr>
          <w:rFonts w:hint="eastAsia" w:ascii="宋体" w:hAnsi="宋体" w:cs="宋体"/>
          <w:b w:val="0"/>
          <w:bCs w:val="0"/>
          <w:color w:val="auto"/>
          <w:sz w:val="28"/>
          <w:szCs w:val="28"/>
          <w:lang w:val="en-US" w:eastAsia="zh-CN"/>
        </w:rPr>
        <w:t xml:space="preserve">5、</w:t>
      </w:r>
      <w:r>
        <w:rPr>
          <w:rFonts w:hint="eastAsia" w:ascii="宋体" w:hAnsi="宋体" w:cs="宋体"/>
          <w:b w:val="0"/>
          <w:bCs w:val="0"/>
          <w:color w:val="auto"/>
          <w:sz w:val="28"/>
          <w:szCs w:val="28"/>
        </w:rPr>
        <w:t xml:space="preserve">大学路（泉山区段），全长1.135公里，面积3.5万平方米。</w:t>
      </w:r>
      <w:r>
        <w:rPr>
          <w:rFonts w:hint="eastAsia" w:ascii="宋体" w:hAnsi="宋体" w:cs="宋体"/>
          <w:b w:val="0"/>
          <w:bCs w:val="0"/>
          <w:color w:val="auto"/>
          <w:sz w:val="28"/>
          <w:szCs w:val="28"/>
          <w:lang w:eastAsia="zh-CN"/>
        </w:rPr>
        <w:t xml:space="preserve">服务期限</w:t>
      </w:r>
      <w:r>
        <w:rPr>
          <w:rFonts w:hint="eastAsia" w:ascii="宋体" w:hAnsi="宋体" w:cs="宋体"/>
          <w:b w:val="0"/>
          <w:bCs w:val="0"/>
          <w:color w:val="auto"/>
          <w:sz w:val="28"/>
          <w:szCs w:val="28"/>
          <w:lang w:val="en-US" w:eastAsia="zh-CN"/>
        </w:rPr>
        <w:t xml:space="preserve">2026年7月1日起。</w:t>
      </w:r>
      <w:r/>
    </w:p>
    <w:p>
      <w:pPr>
        <w:ind w:firstLine="560"/>
        <w:spacing w:line="440" w:lineRule="exact"/>
        <w:rPr>
          <w:rFonts w:hint="eastAsia" w:ascii="宋体" w:hAnsi="宋体" w:cs="宋体"/>
          <w:b w:val="0"/>
          <w:bCs w:val="0"/>
          <w:color w:val="auto"/>
          <w:sz w:val="28"/>
          <w:szCs w:val="28"/>
        </w:rPr>
        <w:outlineLvl w:val="0"/>
      </w:pPr>
      <w:r>
        <w:rPr>
          <w:rFonts w:hint="eastAsia" w:ascii="宋体" w:hAnsi="宋体" w:cs="宋体"/>
          <w:b w:val="0"/>
          <w:bCs w:val="0"/>
          <w:color w:val="auto"/>
          <w:sz w:val="28"/>
          <w:szCs w:val="28"/>
          <w:lang w:val="en-US" w:eastAsia="zh-CN"/>
        </w:rPr>
        <w:t xml:space="preserve">6、</w:t>
      </w:r>
      <w:r>
        <w:rPr>
          <w:rFonts w:hint="eastAsia" w:ascii="宋体" w:hAnsi="宋体" w:cs="宋体"/>
          <w:b w:val="0"/>
          <w:bCs w:val="0"/>
          <w:color w:val="auto"/>
          <w:sz w:val="28"/>
          <w:szCs w:val="28"/>
        </w:rPr>
        <w:t xml:space="preserve">徐韩高架快速路（鼓楼区段）面积4.5万平方米。</w:t>
      </w:r>
      <w:r>
        <w:rPr>
          <w:rFonts w:hint="eastAsia" w:ascii="宋体" w:hAnsi="宋体" w:cs="宋体"/>
          <w:b w:val="0"/>
          <w:bCs w:val="0"/>
          <w:color w:val="auto"/>
          <w:sz w:val="28"/>
          <w:szCs w:val="28"/>
          <w:lang w:eastAsia="zh-CN"/>
        </w:rPr>
        <w:t xml:space="preserve">服务期限</w:t>
      </w:r>
      <w:r>
        <w:rPr>
          <w:rFonts w:hint="eastAsia" w:ascii="宋体" w:hAnsi="宋体" w:cs="宋体"/>
          <w:b w:val="0"/>
          <w:bCs w:val="0"/>
          <w:color w:val="auto"/>
          <w:sz w:val="28"/>
          <w:szCs w:val="28"/>
          <w:lang w:val="en-US" w:eastAsia="zh-CN"/>
        </w:rPr>
        <w:t xml:space="preserve">2026年8月7日起。</w:t>
      </w:r>
      <w:r/>
    </w:p>
    <w:p>
      <w:pPr>
        <w:ind w:firstLine="560"/>
        <w:spacing w:line="440" w:lineRule="exact"/>
        <w:rPr>
          <w:rFonts w:hint="eastAsia" w:ascii="宋体" w:hAnsi="宋体" w:cs="宋体"/>
          <w:b w:val="0"/>
          <w:bCs w:val="0"/>
          <w:color w:val="auto"/>
          <w:sz w:val="28"/>
          <w:szCs w:val="28"/>
        </w:rPr>
        <w:outlineLvl w:val="0"/>
      </w:pPr>
      <w:r>
        <w:rPr>
          <w:rFonts w:hint="eastAsia" w:ascii="宋体" w:hAnsi="宋体" w:cs="宋体"/>
          <w:b w:val="0"/>
          <w:bCs w:val="0"/>
          <w:color w:val="auto"/>
          <w:sz w:val="28"/>
          <w:szCs w:val="28"/>
        </w:rPr>
      </w:r>
      <w:r/>
    </w:p>
    <w:p>
      <w:pPr>
        <w:ind w:firstLine="560"/>
        <w:spacing w:line="440" w:lineRule="exact"/>
        <w:rPr>
          <w:rFonts w:hint="eastAsia" w:ascii="宋体" w:hAnsi="宋体" w:cs="宋体"/>
          <w:b w:val="0"/>
          <w:bCs w:val="0"/>
          <w:color w:val="auto"/>
          <w:sz w:val="28"/>
          <w:szCs w:val="28"/>
          <w:lang w:val="en-US" w:eastAsia="zh-CN"/>
        </w:rPr>
        <w:outlineLvl w:val="0"/>
      </w:pPr>
      <w:r>
        <w:rPr>
          <w:rFonts w:hint="eastAsia" w:ascii="宋体" w:hAnsi="宋体" w:cs="宋体"/>
          <w:b w:val="0"/>
          <w:bCs w:val="0"/>
          <w:color w:val="auto"/>
          <w:sz w:val="28"/>
          <w:szCs w:val="28"/>
          <w:lang w:val="en-US" w:eastAsia="zh-CN"/>
        </w:rPr>
        <w:t xml:space="preserve">7、</w:t>
      </w:r>
      <w:r>
        <w:rPr>
          <w:rFonts w:hint="eastAsia" w:ascii="宋体" w:hAnsi="宋体" w:cs="宋体"/>
          <w:b w:val="0"/>
          <w:bCs w:val="0"/>
          <w:color w:val="auto"/>
          <w:sz w:val="28"/>
          <w:szCs w:val="28"/>
        </w:rPr>
        <w:t xml:space="preserve">城东大道快速路（云龙区段）全长3.638公里，面积13万平方米。</w:t>
      </w:r>
      <w:r>
        <w:rPr>
          <w:rFonts w:hint="eastAsia" w:ascii="宋体" w:hAnsi="宋体" w:cs="宋体"/>
          <w:b w:val="0"/>
          <w:bCs w:val="0"/>
          <w:color w:val="auto"/>
          <w:sz w:val="28"/>
          <w:szCs w:val="28"/>
          <w:lang w:eastAsia="zh-CN"/>
        </w:rPr>
        <w:t xml:space="preserve">服务期限</w:t>
      </w:r>
      <w:r>
        <w:rPr>
          <w:rFonts w:hint="eastAsia" w:ascii="宋体" w:hAnsi="宋体" w:cs="宋体"/>
          <w:b w:val="0"/>
          <w:bCs w:val="0"/>
          <w:color w:val="auto"/>
          <w:sz w:val="28"/>
          <w:szCs w:val="28"/>
          <w:lang w:val="en-US" w:eastAsia="zh-CN"/>
        </w:rPr>
        <w:t xml:space="preserve">2026年7月1日起。</w:t>
      </w:r>
      <w:r/>
    </w:p>
    <w:p>
      <w:pPr>
        <w:ind w:firstLine="560"/>
        <w:spacing w:line="440" w:lineRule="exact"/>
        <w:rPr>
          <w:rFonts w:hint="eastAsia" w:ascii="宋体" w:hAnsi="宋体" w:cs="宋体"/>
          <w:b w:val="0"/>
          <w:bCs w:val="0"/>
          <w:color w:val="auto"/>
          <w:sz w:val="28"/>
          <w:szCs w:val="28"/>
        </w:rPr>
        <w:outlineLvl w:val="0"/>
      </w:pPr>
      <w:r>
        <w:rPr>
          <w:rFonts w:hint="eastAsia" w:ascii="宋体" w:hAnsi="宋体" w:cs="宋体"/>
          <w:b w:val="0"/>
          <w:bCs w:val="0"/>
          <w:color w:val="auto"/>
          <w:sz w:val="28"/>
          <w:szCs w:val="28"/>
          <w:lang w:val="en-US" w:eastAsia="zh-CN"/>
        </w:rPr>
        <w:t xml:space="preserve">8、</w:t>
      </w:r>
      <w:r>
        <w:rPr>
          <w:rFonts w:hint="eastAsia" w:ascii="宋体" w:hAnsi="宋体" w:cs="宋体"/>
          <w:b w:val="0"/>
          <w:bCs w:val="0"/>
          <w:color w:val="auto"/>
          <w:sz w:val="28"/>
          <w:szCs w:val="28"/>
        </w:rPr>
        <w:t xml:space="preserve">徐丰高架快速路先期涉铁段高架桥梁长648米，面积2.2万平方米。</w:t>
      </w:r>
      <w:r>
        <w:rPr>
          <w:rFonts w:hint="eastAsia" w:ascii="宋体" w:hAnsi="宋体" w:cs="宋体"/>
          <w:b w:val="0"/>
          <w:bCs w:val="0"/>
          <w:color w:val="auto"/>
          <w:sz w:val="28"/>
          <w:szCs w:val="28"/>
          <w:lang w:eastAsia="zh-CN"/>
        </w:rPr>
        <w:t xml:space="preserve">服务期限合同签订之日起</w:t>
      </w:r>
      <w:r>
        <w:rPr>
          <w:rFonts w:hint="eastAsia" w:ascii="宋体" w:hAnsi="宋体" w:cs="宋体"/>
          <w:b w:val="0"/>
          <w:bCs w:val="0"/>
          <w:color w:val="auto"/>
          <w:sz w:val="28"/>
          <w:szCs w:val="28"/>
          <w:lang w:val="en-US" w:eastAsia="zh-CN"/>
        </w:rPr>
        <w:t xml:space="preserve">。</w:t>
      </w:r>
      <w:r/>
    </w:p>
    <w:p>
      <w:pPr>
        <w:ind w:firstLine="560"/>
        <w:spacing w:line="440" w:lineRule="exact"/>
        <w:rPr>
          <w:rFonts w:hint="default" w:ascii="宋体" w:hAnsi="宋体" w:cs="宋体"/>
          <w:b w:val="0"/>
          <w:bCs w:val="0"/>
          <w:color w:val="auto"/>
          <w:sz w:val="28"/>
          <w:szCs w:val="28"/>
          <w:lang w:val="en-US" w:eastAsia="zh-CN"/>
        </w:rPr>
        <w:outlineLvl w:val="0"/>
      </w:pPr>
      <w:r>
        <w:rPr>
          <w:rFonts w:hint="eastAsia" w:ascii="宋体" w:hAnsi="宋体" w:cs="宋体"/>
          <w:b w:val="0"/>
          <w:bCs w:val="0"/>
          <w:color w:val="auto"/>
          <w:sz w:val="28"/>
          <w:szCs w:val="28"/>
          <w:lang w:val="en-US" w:eastAsia="zh-CN"/>
        </w:rPr>
        <w:t xml:space="preserve">以上项目服务期限均于2027年9月30日到期,</w:t>
      </w:r>
      <w:r>
        <w:rPr>
          <w:rFonts w:hint="eastAsia" w:ascii="宋体" w:hAnsi="宋体" w:cs="宋体"/>
          <w:b w:val="0"/>
          <w:bCs w:val="0"/>
          <w:color w:val="auto"/>
          <w:sz w:val="28"/>
          <w:szCs w:val="28"/>
        </w:rPr>
        <w:t xml:space="preserve">合同期限0.86-1.25年。</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三、合同总价及结算方式：</w:t>
      </w:r>
      <w:r/>
    </w:p>
    <w:p>
      <w:pPr>
        <w:ind w:firstLine="562"/>
        <w:spacing w:line="440" w:lineRule="exact"/>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t xml:space="preserve">说明：以上招标范围、内容，采购人保留对其作出部分调整或收回的权利，但养护期限内费用不变。项目实施过程中涉及到的各类许可手续等由中标人自行向有关部门申请。</w:t>
      </w:r>
      <w:r/>
    </w:p>
    <w:p>
      <w:pPr>
        <w:ind w:firstLine="560"/>
        <w:spacing w:line="440" w:lineRule="exact"/>
        <w:rPr>
          <w:rFonts w:ascii="宋体" w:hAnsi="宋体" w:cs="宋体"/>
          <w:b/>
          <w:bCs/>
          <w:color w:val="auto"/>
          <w:sz w:val="28"/>
          <w:szCs w:val="28"/>
        </w:rPr>
        <w:outlineLvl w:val="0"/>
      </w:pPr>
      <w:r>
        <w:rPr>
          <w:rFonts w:hint="eastAsia" w:ascii="宋体" w:hAnsi="宋体" w:cs="宋体"/>
          <w:b w:val="0"/>
          <w:bCs w:val="0"/>
          <w:color w:val="auto"/>
          <w:sz w:val="28"/>
          <w:szCs w:val="28"/>
        </w:rPr>
        <w:t xml:space="preserve">本项目招标完成、合同签订后，采购人结合实际服务期限，按照中标金额计算代养费用支付代养单位。</w:t>
      </w:r>
      <w:r/>
    </w:p>
    <w:p>
      <w:pPr>
        <w:ind w:firstLine="560"/>
        <w:spacing w:line="44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合同总价：人民币（大写）</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元（￥</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元）。合同总价包括：完成本项目的相关任务的全部费用。</w:t>
      </w:r>
      <w:r/>
    </w:p>
    <w:p>
      <w:pPr>
        <w:ind w:firstLine="560"/>
        <w:keepLines w:val="0"/>
        <w:keepNext w:val="0"/>
        <w:pageBreakBefore w:val="0"/>
        <w:spacing w:line="440" w:lineRule="exact"/>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2、支付方式</w:t>
      </w:r>
      <w:r/>
    </w:p>
    <w:p>
      <w:pPr>
        <w:ind w:firstLine="560"/>
        <w:spacing w:line="480" w:lineRule="exact"/>
        <w:rPr>
          <w:rFonts w:hint="eastAsia" w:ascii="宋体" w:hAnsi="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付款方式一：提交预付款保函的</w:t>
      </w:r>
      <w:r/>
    </w:p>
    <w:p>
      <w:pPr>
        <w:ind w:firstLine="560"/>
        <w:spacing w:line="48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付款方式</w:t>
      </w:r>
      <w:r>
        <w:rPr>
          <w:rFonts w:hint="eastAsia" w:ascii="宋体" w:hAnsi="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每</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个月为一期，</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甲方根据</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每期考核结果支付一次。每</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期</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养护管理费</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以考核结果为准</w:t>
      </w:r>
      <w:r>
        <w:rPr>
          <w:rFonts w:hint="eastAsia" w:ascii="宋体" w:hAnsi="宋体" w:cs="宋体"/>
          <w:b w:val="0"/>
          <w:bCs w:val="0"/>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40" w:lineRule="exact"/>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合同签订且乙方向甲方出具预付款保函后</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个工作日内，甲方应支付</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第一期费用</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：人民币（大写）         元（￥         元）</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440" w:lineRule="exact"/>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（2）第</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二期费用</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人民币（大写）         元（￥         元）</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left="559" w:firstLine="0"/>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第三至</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期费用</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人民币（大写）         元（￥         元）</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br/>
      </w:r>
      <w:r>
        <w:rPr>
          <w:rFonts w:hint="eastAsia" w:ascii="宋体" w:hAnsi="宋体" w:eastAsia="宋体" w:cs="宋体"/>
          <w:color w:val="000000" w:themeColor="text1"/>
          <w:sz w:val="28"/>
          <w:szCs w:val="28"/>
          <w:highlight w:val="none"/>
          <w14:textFill>
            <w14:solidFill>
              <w14:schemeClr w14:val="tx1"/>
            </w14:solidFill>
          </w14:textFill>
        </w:rPr>
        <w:t xml:space="preserve">卖方需提交的支付文件包括：</w:t>
      </w:r>
      <w:r/>
    </w:p>
    <w:p>
      <w:pPr>
        <w:ind w:firstLine="480"/>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卖方出具的全额正式发票；</w:t>
      </w:r>
      <w:r/>
    </w:p>
    <w:p>
      <w:pPr>
        <w:ind w:firstLine="560"/>
        <w:spacing w:line="48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付款方式</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不</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提交预付款保函的</w:t>
      </w:r>
      <w:r>
        <w:rPr>
          <w:rFonts w:hint="eastAsia" w:ascii="宋体" w:hAnsi="宋体" w:eastAsia="宋体" w:cs="宋体"/>
          <w:b w:val="0"/>
          <w:bCs w:val="0"/>
          <w:color w:val="000000" w:themeColor="text1"/>
          <w:sz w:val="28"/>
          <w:szCs w:val="28"/>
          <w:highlight w:val="none"/>
          <w14:textFill>
            <w14:solidFill>
              <w14:schemeClr w14:val="tx1"/>
            </w14:solidFill>
          </w14:textFill>
        </w:rPr>
        <w:br/>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付款方式</w:t>
      </w:r>
      <w:r>
        <w:rPr>
          <w:rFonts w:hint="eastAsia" w:ascii="宋体" w:hAnsi="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每</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个月为一期，</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甲方根据</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每期考核结果支付一次。每</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期</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养护管理费</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以考核结果为准</w:t>
      </w:r>
      <w:r>
        <w:rPr>
          <w:rFonts w:hint="eastAsia" w:ascii="宋体" w:hAnsi="宋体" w:cs="宋体"/>
          <w:b w:val="0"/>
          <w:bCs w:val="0"/>
          <w:color w:val="000000" w:themeColor="text1"/>
          <w:sz w:val="28"/>
          <w:szCs w:val="28"/>
          <w:highlight w:val="none"/>
          <w:lang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（1）第一期费用</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：人民币（大写）         元（￥         元）</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（2）第二期费用</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：人民币（大写）         元（￥         元）</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（3）第三至五期费用</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：人民币（大写）         元（￥         元）</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卖方需提交的支付文件包括：</w:t>
      </w:r>
      <w:r/>
    </w:p>
    <w:p>
      <w:pPr>
        <w:ind w:firstLine="480"/>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卖方出具的全额正式发票；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3、每期由甲方对上一期养护管理情况进行考核汇总，每期按照考核结果</w:t>
      </w:r>
      <w:r>
        <w:rPr>
          <w:rFonts w:hint="eastAsia" w:ascii="宋体" w:hAnsi="宋体" w:eastAsia="宋体" w:cs="宋体"/>
          <w:sz w:val="28"/>
          <w:szCs w:val="28"/>
          <w:lang w:val="en-US" w:eastAsia="zh-CN"/>
        </w:rPr>
        <w:t xml:space="preserve">汇总</w:t>
      </w:r>
      <w:r>
        <w:rPr>
          <w:rFonts w:hint="eastAsia" w:ascii="宋体" w:hAnsi="宋体" w:eastAsia="宋体" w:cs="宋体"/>
          <w:sz w:val="28"/>
          <w:szCs w:val="28"/>
        </w:rPr>
        <w:t xml:space="preserve">据实办理政府采购资金结算手续，经审核后支付给乙方。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a.当期考核评分均在95分（含95分）以上，全额支付当期养护管理费用。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b.当期考核评分低于95分，每低1分扣除0.5万元，不足1分按1分计。即：当期实际支付养护管理费=每期养护管理费-当期所扣费用总额（含罚款）。</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四、质量要求、技术标准、人员、设备要求及服务承诺</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1、详见编号</w:t>
      </w:r>
      <w:r>
        <w:rPr>
          <w:rFonts w:hint="eastAsia" w:ascii="宋体" w:hAnsi="宋体" w:cs="宋体"/>
          <w:sz w:val="28"/>
          <w:szCs w:val="28"/>
          <w:u w:val="single"/>
          <w:lang w:eastAsia="zh-CN"/>
        </w:rPr>
        <w:t xml:space="preserve">JSZC-320300-ZJZB-G2026-0038</w:t>
      </w:r>
      <w:r>
        <w:rPr>
          <w:rFonts w:hint="eastAsia" w:ascii="宋体" w:hAnsi="宋体" w:eastAsia="宋体" w:cs="宋体"/>
          <w:sz w:val="28"/>
          <w:szCs w:val="28"/>
          <w:u w:val="none"/>
        </w:rPr>
        <w:t xml:space="preserve">项</w:t>
      </w:r>
      <w:r>
        <w:rPr>
          <w:rFonts w:hint="eastAsia" w:ascii="宋体" w:hAnsi="宋体" w:eastAsia="宋体" w:cs="宋体"/>
          <w:sz w:val="28"/>
          <w:szCs w:val="28"/>
        </w:rPr>
        <w:t xml:space="preserve">目招标文件及乙方投标文件。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2、乙方必须按照招标文件的要求和投标文件的服务承诺履行相关义务，保证项目质量，达不到要求的，将按比例扣除相应费用。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3、确保24小时应急服务和承诺服务工作，有固定市区办公地点、值班人员及联系电话。</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4、详见合同附件2。</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五、考核验收标准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详见合同附件6、7。</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六</w:t>
      </w:r>
      <w:r>
        <w:rPr>
          <w:rFonts w:hint="eastAsia" w:ascii="宋体" w:hAnsi="宋体" w:eastAsia="宋体" w:cs="宋体"/>
          <w:b/>
          <w:bCs/>
          <w:sz w:val="28"/>
          <w:szCs w:val="28"/>
        </w:rPr>
        <w:t xml:space="preserve">、项目组成员名单及职务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详见编号</w:t>
      </w:r>
      <w:r>
        <w:rPr>
          <w:rFonts w:hint="eastAsia" w:ascii="宋体" w:hAnsi="宋体" w:eastAsia="宋体" w:cs="宋体"/>
          <w:sz w:val="28"/>
          <w:szCs w:val="28"/>
          <w:u w:val="single"/>
        </w:rPr>
        <w:t xml:space="preserve"> </w:t>
      </w:r>
      <w:r>
        <w:rPr>
          <w:rFonts w:hint="eastAsia" w:ascii="宋体" w:hAnsi="宋体" w:cs="宋体"/>
          <w:sz w:val="28"/>
          <w:szCs w:val="28"/>
          <w:u w:val="single"/>
          <w:lang w:eastAsia="zh-CN"/>
        </w:rPr>
        <w:t xml:space="preserve">JSZC-320300-ZJZB-G2026-0038</w:t>
      </w:r>
      <w:r>
        <w:rPr>
          <w:rFonts w:hint="eastAsia" w:ascii="宋体" w:hAnsi="宋体" w:eastAsia="宋体" w:cs="宋体"/>
          <w:sz w:val="28"/>
          <w:szCs w:val="28"/>
        </w:rPr>
        <w:t xml:space="preserve">乙方投标文件。</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七</w:t>
      </w:r>
      <w:r>
        <w:rPr>
          <w:rFonts w:hint="eastAsia" w:ascii="宋体" w:hAnsi="宋体" w:eastAsia="宋体" w:cs="宋体"/>
          <w:b/>
          <w:bCs/>
          <w:sz w:val="28"/>
          <w:szCs w:val="28"/>
        </w:rPr>
        <w:t xml:space="preserve">、甲、乙双方的权利和义务</w:t>
      </w:r>
      <w:r/>
    </w:p>
    <w:p>
      <w:pPr>
        <w:ind w:firstLine="479"/>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（一）甲方权利和义务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1、甲方在合同期内根据工作需求向乙方发出提供服务的指示或要求，乙方须应遵照甲方的指示或要求执行。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2、甲方在考核乙方人员的管理水平时，若发现由于乙方人员缺少无法完成原承诺的，可以要求乙方增加员工。</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3、因乙方管理人员处理事务不当、不称职或是疏忽职守造成社会影响或其他严重后果的，甲方可要求乙方辞退或更换该员工。</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4、甲方在本合同的服务范围内搭建、陈列或批准搭建、陈列通告、标识或其它装置，不影响乙方合同履行的，无需事先经过乙方的同意。</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如果乙方未在合同履行开始日提供服务或者未按本合同的要求履行义务，在不影响本合同中规定的甲方权利的情况下，甲方有权接管上述所涉及的合同内容和项目，同时不影响乙方的其它合同责任，乙方因此而遭受的任何损失不能获得赔偿。</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6、甲方应按照合同条款规定的时间和方式向乙方支付合同价款。</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7、甲方应做好定期检查及日常抽查工作，对检查出的问题或缺陷及时反馈给乙方，乙方应在规定时间内进行整改。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8、甲方应对乙方的应急预案进行审核，对应急设备、物资、人员进行检查，在突发性事件发生时，乙方应按甲方的要求及时启动应急预案，统一指挥、统一管理，组织好应急抢险和交通组织工作。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9、甲方负责审核乙方的日常养护（运行）大纲（计划）、专项养护（运行）计划，对专项养护（运行）项目进行验收和结算审核。</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10、甲方依照本合同及相关规范、规程、标准对乙方的服务质量、安全、文明施工、内业资料等进行监督、检查和考核。</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11、甲方有权委托第三方银行对乙方进行必要的资金监管，保证养护（运行）经费的合理使用。</w:t>
      </w:r>
      <w:r/>
    </w:p>
    <w:p>
      <w:pPr>
        <w:ind w:firstLine="479"/>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（二）乙方权利和义务</w:t>
      </w:r>
      <w:r/>
    </w:p>
    <w:p>
      <w:pPr>
        <w:pStyle w:val="802"/>
        <w:ind w:left="0"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1、</w:t>
      </w:r>
      <w:r>
        <w:rPr>
          <w:rFonts w:hint="eastAsia" w:ascii="宋体" w:hAnsi="宋体" w:eastAsia="宋体" w:cs="宋体"/>
          <w:color w:val="auto"/>
          <w:sz w:val="28"/>
          <w:szCs w:val="28"/>
        </w:rPr>
        <w:t xml:space="preserve">严格按照《公路养护技术</w:t>
      </w:r>
      <w:r>
        <w:rPr>
          <w:rFonts w:hint="eastAsia" w:ascii="宋体" w:eastAsia="宋体" w:cs="宋体"/>
          <w:color w:val="auto"/>
          <w:sz w:val="28"/>
          <w:szCs w:val="28"/>
          <w:lang w:val="en-US" w:eastAsia="zh-CN"/>
        </w:rPr>
        <w:t xml:space="preserve">标准</w:t>
      </w:r>
      <w:r>
        <w:rPr>
          <w:rFonts w:hint="eastAsia" w:ascii="宋体" w:hAnsi="宋体" w:eastAsia="宋体" w:cs="宋体"/>
          <w:color w:val="auto"/>
          <w:sz w:val="28"/>
          <w:szCs w:val="28"/>
        </w:rPr>
        <w:t xml:space="preserve">》（JTG </w:t>
      </w:r>
      <w:r>
        <w:rPr>
          <w:rFonts w:hint="eastAsia" w:ascii="宋体" w:eastAsia="宋体" w:cs="宋体"/>
          <w:color w:val="auto"/>
          <w:sz w:val="28"/>
          <w:szCs w:val="28"/>
          <w:lang w:val="en-US" w:eastAsia="zh-CN"/>
        </w:rPr>
        <w:t xml:space="preserve">5110</w:t>
      </w:r>
      <w:r>
        <w:rPr>
          <w:rFonts w:hint="eastAsia" w:ascii="宋体" w:hAnsi="宋体" w:eastAsia="宋体" w:cs="宋体"/>
          <w:color w:val="auto"/>
          <w:sz w:val="28"/>
          <w:szCs w:val="28"/>
        </w:rPr>
        <w:t xml:space="preserve">-20</w:t>
      </w:r>
      <w:r>
        <w:rPr>
          <w:rFonts w:hint="eastAsia" w:ascii="宋体" w:eastAsia="宋体" w:cs="宋体"/>
          <w:color w:val="auto"/>
          <w:sz w:val="28"/>
          <w:szCs w:val="28"/>
          <w:lang w:val="en-US" w:eastAsia="zh-CN"/>
        </w:rPr>
        <w:t xml:space="preserve">23</w:t>
      </w:r>
      <w:r>
        <w:rPr>
          <w:rFonts w:hint="eastAsia" w:ascii="宋体" w:hAnsi="宋体" w:eastAsia="宋体" w:cs="宋体"/>
          <w:color w:val="auto"/>
          <w:sz w:val="28"/>
          <w:szCs w:val="28"/>
        </w:rPr>
        <w:t xml:space="preserve">）、</w:t>
      </w:r>
      <w:r>
        <w:rPr>
          <w:rFonts w:hint="eastAsia" w:ascii="宋体" w:hAnsi="宋体" w:eastAsia="宋体" w:cs="宋体"/>
          <w:sz w:val="28"/>
          <w:szCs w:val="28"/>
        </w:rPr>
        <w:t xml:space="preserve">《公路沥青路面养护技术规范》（JTG 5142-2019）、《公路桥涵养护规范》（JTG 5120-2021）、《公路桥梁支座和伸缩装置养护与更换技术规范》（JTG/T 5532-2023）等技术规范、标准，按时保质的完成工程养护任务。</w:t>
      </w:r>
      <w:r/>
    </w:p>
    <w:p>
      <w:pPr>
        <w:pStyle w:val="802"/>
        <w:ind w:left="0"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2、自觉接受甲方的业务指导，并积极配合甲方的相关监督和检查，甲方的业务指导、监督和检查不能免除本合同下乙方应尽的责任和义务。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3、建立健全项目管理机构，制定相应的规章制度，组建专业队伍，严禁擅自分包。</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4、按照要求开展日常巡查，登录公路巡查系统，按照要求打卡，做好巡检记录，发现明显缺损和异常情况应及时向上报甲方。</w:t>
      </w:r>
      <w:r/>
    </w:p>
    <w:p>
      <w:pPr>
        <w:pStyle w:val="801"/>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乙方应按技术要求规定保证员工的人数和服务水平。乙方所聘用、使用和安排岗位的人员必须满足招标文件中所规定的技能、经验要求的最低标准，相关人员配置须事先获得甲方的书面认可。项目经理与技术负责人必须常驻现场（每月不少于22天）。</w:t>
      </w:r>
      <w:r/>
    </w:p>
    <w:p>
      <w:pPr>
        <w:pStyle w:val="801"/>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乙方应当按职位分类情况记录员工的变动情况，并实时更新。必要时应呈交甲方核查。应当及时向甲方报告在合同开始前及合同期内无论因何种原因离职的关键岗位人员情况，同时在获得甲方的书面许可后选择适当的人选接替工作，新接替的人员必须满足投标文件关键岗位人员的技能和经验标准的最低要求，并应得到甲方的书面许可。</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7、乙方应对其为履行本合同而进行的工作和所有人员的安全负全部责任。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8、乙方应建立职工（含劳务工等各种类型用工）花名册等档案资料，与职工签订劳动合同，按国家规定办理相关保险。</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9、乙方应承担所有发生的与履行本合同义务和责任相关的公用事业费用。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10、乙方完成甲方合同外的指示和要求，如产生费用，由甲方和乙方予以协商解决。</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11、乙方在合同履行中若发生下属行为应承担相关费用：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（1）因乙方、乙方职工的疏忽、过失或故意行为而违反合同条款或法律规定，对人员和财产造成的伤害或损失所产生的费用；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（2）因乙方未遵守本合同产生的违法、行政处罚等造成的所有索赔、追索、诉讼、损坏等应发生的费用。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在获得甲方书面许可前，乙方不得在本合同服务范围内开展或批准开展本合同规定以外的业务。若发现已开展的，乙方应按甲方的要求立即停止此行为，甲方不对由此而产生的损失负任何责任，且乙方应将所有因上述行为的所得上交甲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13、在没有甲方书面同意的情况下，乙方不得在本合同服务范围内改变、附加及安装设备设施，不得竖立任何构架或机械设施。</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14、乙方除专业分包外，不得将本合同全部或部分合同内容进行转包。专业分包内容需报甲方备案。乙方应对专业分包给他人的工作进行必要的监督和管理，专业分包商在工作时出现的过失，失职等其它情况均由乙方承担总包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15、若无甲方的书面同意，乙方在本合同的服务范围内不得向任何人收取其他费用。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16、乙方应保证一线职工的人员工资发放，对每年的人员经费按照行业公布的增长水平进行必要增长。</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17、乙方应接受甲方委派的第三方银行对本合同资金的使用监管，并出具接受监管同意书。</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18、在合同履行开始日之前，乙方应按照投标文件中的承诺向甲方递交一份履行本合同的与投标文件一致的养护机械设备量清单（包括车辆、养护机械设备等）以及一份人员进场计划，并注明岗位、资格、经历等。</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19、在合同履行开始日之前，乙方应及时与公用事业、路政管理、交警、消防、治安等部门建立联系，获得必需的相关许可、批准、办理证照，并承担所有的费用。</w:t>
      </w:r>
      <w:r/>
    </w:p>
    <w:p>
      <w:pPr>
        <w:pStyle w:val="801"/>
        <w:ind w:firstLine="523"/>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20、在合同履行开始日前乙方应向甲方提交养护（运行）维修大纲（计划）及应急预案，供甲方审批。</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八</w:t>
      </w:r>
      <w:r>
        <w:rPr>
          <w:rFonts w:hint="eastAsia" w:ascii="宋体" w:hAnsi="宋体" w:eastAsia="宋体" w:cs="宋体"/>
          <w:b/>
          <w:bCs/>
          <w:sz w:val="28"/>
          <w:szCs w:val="28"/>
        </w:rPr>
        <w:t xml:space="preserve">、违约责任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1、如甲方未履行合同，由此影响乙方合同指标的实现或给乙方造成直接经济损失，甲方应予补偿，补偿方法由双方协商；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2、如乙方未完成本合同约定的义务或考核指标，乙方必须承担相应的经济责任；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3、如乙方未完成本合同范围内的作业内容，甲方有权组织其他单位进场承担乙方未完成作业内容，其涉及经费全额由乙方承担，并在此基础上增加20%违约罚金，费用在合同总价中扣除。</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4、如在合同期内发生因乙方养护（运行）措施不规范造成的媒体曝光、有责投诉及其他严重问题，或发生因乙方安全措施不规范造成安全事故，按相关职责追究乙方责任。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5、确因不可抗拒力因素影响本合同规定的各项考核指标的完成，致使本合同未能全面履行的，双方可另行协商解决。</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6、未经甲方同意，乙方不得私自更换投标书中承诺的主要人员。违反本款规定时，甲方有权对乙方进行处罚：a、项目经理：10万元/每人次；b、技术负责人：5万元/每人次；c、其他主要人员：2万元/每人次。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7、乙方将服务转包或违法分包的，甲方有权终止合同，并计扣乙方合同价20%的违约金。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8、本合同执行期间发生不可抗力事件，致使合同无法履行时，双方均不承担违约责任，并按有关政策法规及时协商处理善后事宜。</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九</w:t>
      </w:r>
      <w:r>
        <w:rPr>
          <w:rFonts w:hint="eastAsia" w:ascii="宋体" w:hAnsi="宋体" w:eastAsia="宋体" w:cs="宋体"/>
          <w:b/>
          <w:bCs/>
          <w:sz w:val="28"/>
          <w:szCs w:val="28"/>
        </w:rPr>
        <w:t xml:space="preserve">、不可抗力事件处理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在合同有效期内，任何一方因不可抗力事件导致不能履行合同，则合同履行期可延长，其延长期与不可抗力影响期相同。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不可抗力事件发生后，应立即通知对方，并寄送有关权威机构出具的证明。</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不可抗力事件延续120天以上，双方应通过友好协商，确定是否继续履行合同。</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十、合同金额的调整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在签订本合同后，因物价变动、规范性文件发生变化等其他因素而引起的费用变化，养护经费不作调整。也不因附属设施的增加而调整经费。</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cs="宋体"/>
          <w:b/>
          <w:bCs/>
          <w:sz w:val="28"/>
          <w:szCs w:val="28"/>
          <w:lang w:val="en-US" w:eastAsia="zh-CN"/>
        </w:rPr>
        <w:t xml:space="preserve">一</w:t>
      </w:r>
      <w:r>
        <w:rPr>
          <w:rFonts w:hint="eastAsia" w:ascii="宋体" w:hAnsi="宋体" w:eastAsia="宋体" w:cs="宋体"/>
          <w:b/>
          <w:bCs/>
          <w:sz w:val="28"/>
          <w:szCs w:val="28"/>
        </w:rPr>
        <w:t xml:space="preserve">、合同解除与终止</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1、乙方有下列情形之一的，甲方有权提前解除合同，但不排除甲方对乙方进行追索的权利：</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破产、或接到破产指示、或申请破产，或与债权人订立契约，或在面临破产的情况下将财产转让于债权人，或同意在债权人的监管委员会的监管下履行本合同或（公司）进入清算（无论是主动还是被动的），但不包括在有偿债能力时的重组和合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（2）没有合理的原因而在合同履行开始日时无法开始提供服务的；</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（3）将本合同的全部或部分违规分包，指派或转让给第三方的（合同中指明的专业分包除外）；</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（4）乙方没有按本合同规定履行义务，并且在甲方整改通知单下达后仍未及时整改的；</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（5）被指控违犯法律或其它相关地方法规，从而导致无法履行本合同中规定的义务。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2、年终考核综合评分不合格的，甲方有权终止本养护合同，不予补偿乙方任何费用，并由乙方承担由此引起的损失和法律责任。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3、合同有效期内如发生因改扩建、设施权属调整等原因造成甲方不能继续有效履行合同的，合同可部分或全部终止。</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4、有下列情况之一，甲方有权终止合同：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（1）乙方没有遵守国家有关法律法规，受到国家职能部门整改或处罚；</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（2）乙方安全生产措施不力，违反安全操作规程，导致工伤事故。</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（3）连续三个月考核得分低于75分的。</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（4）因养护管理措施不当，全年累计被市级及以上新闻媒体曝光两次的。</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5、乙方须承担因整改、处罚和工伤事故造成经济损失和法律责任。</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cs="宋体"/>
          <w:b/>
          <w:bCs/>
          <w:sz w:val="28"/>
          <w:szCs w:val="28"/>
          <w:lang w:val="en-US" w:eastAsia="zh-CN"/>
        </w:rPr>
        <w:t xml:space="preserve">二</w:t>
      </w:r>
      <w:r>
        <w:rPr>
          <w:rFonts w:hint="eastAsia" w:ascii="宋体" w:hAnsi="宋体" w:eastAsia="宋体" w:cs="宋体"/>
          <w:b/>
          <w:bCs/>
          <w:sz w:val="28"/>
          <w:szCs w:val="28"/>
        </w:rPr>
        <w:t xml:space="preserve">、合同到期、解除与终止前的工作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1、在合同到期、解除或终止至少两个月前，甲方或甲方指派人员应开展相关检查工作，检查范围包括合同所有服务范围。乙方应为甲方或甲方指派人员提供协助或设备，以完成交接的准备工作。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在合同到期、解除或终止时，乙方应当安全有序地撤离本合同区域，并按甲方的移交计划将所有设施交接给甲方或甲方指定人，同时移交相关资料、甲方提供的所有设备和相关设施。对于因乙方自身失职、恶意行为或违规运行而造成的对甲方财产的损失应按甲方要求予以更换或维修；对于未经甲方书面许可自行对本合同服务范围内的设施和建筑做出的更改或附加的应按甲方要求恢复原状；同时应移走本合同服务范围内的所有的乙方财产以及那些不需要移交给甲方的物品。</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cs="宋体"/>
          <w:b/>
          <w:bCs/>
          <w:sz w:val="28"/>
          <w:szCs w:val="28"/>
          <w:lang w:val="en-US" w:eastAsia="zh-CN"/>
        </w:rPr>
        <w:t xml:space="preserve">三</w:t>
      </w:r>
      <w:r>
        <w:rPr>
          <w:rFonts w:hint="eastAsia" w:ascii="宋体" w:hAnsi="宋体" w:eastAsia="宋体" w:cs="宋体"/>
          <w:b/>
          <w:bCs/>
          <w:sz w:val="28"/>
          <w:szCs w:val="28"/>
        </w:rPr>
        <w:t xml:space="preserve">、合同生效及其它约定事项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合同经双方法定代表人或授权代表人签字并加盖单位公章后生效。</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w:t>
      </w:r>
      <w:r>
        <w:rPr>
          <w:rFonts w:hint="eastAsia" w:ascii="宋体" w:hAnsi="宋体" w:cs="宋体"/>
          <w:sz w:val="28"/>
          <w:szCs w:val="28"/>
          <w:lang w:val="en-US" w:eastAsia="zh-CN"/>
        </w:rPr>
        <w:t xml:space="preserve">项目</w:t>
      </w:r>
      <w:r>
        <w:rPr>
          <w:rFonts w:hint="eastAsia" w:ascii="宋体" w:hAnsi="宋体" w:eastAsia="宋体" w:cs="宋体"/>
          <w:sz w:val="28"/>
          <w:szCs w:val="28"/>
        </w:rPr>
        <w:t xml:space="preserve">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招标文件和乙方的投标文件为本合同的不可分割的组成部分，与本合同具有同样效力。</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本合同附件为本合同组成部分，与本合同具有同等效力。</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本合同未注明事项，标书中有规定的，按标书中的规定处理，没有规定的，按照国家的有关规定处理。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甲方和乙方在任何时间内不得泄露或与他人交流（除原本就知道的人）关于本合同的国家机密或者商业秘密，政府机构的监管和司法调查除外。</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乙方在养护管理过程中，如出现人身伤亡事故，由乙方承担全部责任，与甲方无关。</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本合同未尽事宜甲乙双方协商解决，协商不一致时，合同双方均可向甲方住所地人民法院起诉。</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签定本合同须同时签定《公路工程建设廉政合同》和《安全生产合同》，详见合同附件3、4。</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本合同一式</w:t>
      </w:r>
      <w:r>
        <w:rPr>
          <w:rFonts w:hint="eastAsia" w:ascii="宋体" w:hAnsi="宋体" w:cs="宋体"/>
          <w:sz w:val="28"/>
          <w:szCs w:val="28"/>
          <w:lang w:eastAsia="zh-CN"/>
        </w:rPr>
        <w:t xml:space="preserve">陆</w:t>
      </w:r>
      <w:r>
        <w:rPr>
          <w:rFonts w:hint="eastAsia" w:ascii="宋体" w:hAnsi="宋体" w:eastAsia="宋体" w:cs="宋体"/>
          <w:sz w:val="28"/>
          <w:szCs w:val="28"/>
        </w:rPr>
        <w:t xml:space="preserve">份，甲方执</w:t>
      </w:r>
      <w:r>
        <w:rPr>
          <w:rFonts w:hint="eastAsia" w:ascii="宋体" w:hAnsi="宋体" w:cs="宋体"/>
          <w:sz w:val="28"/>
          <w:szCs w:val="28"/>
          <w:u w:val="single"/>
          <w:lang w:eastAsia="zh-CN"/>
        </w:rPr>
        <w:t xml:space="preserve">贰</w:t>
      </w:r>
      <w:r>
        <w:rPr>
          <w:rFonts w:hint="eastAsia" w:ascii="宋体" w:hAnsi="宋体" w:eastAsia="宋体" w:cs="宋体"/>
          <w:sz w:val="28"/>
          <w:szCs w:val="28"/>
        </w:rPr>
        <w:t xml:space="preserve">份、乙方执</w:t>
      </w:r>
      <w:r>
        <w:rPr>
          <w:rFonts w:hint="eastAsia" w:ascii="宋体" w:hAnsi="宋体" w:cs="宋体"/>
          <w:sz w:val="28"/>
          <w:szCs w:val="28"/>
          <w:u w:val="single"/>
          <w:lang w:eastAsia="zh-CN"/>
        </w:rPr>
        <w:t xml:space="preserve">贰</w:t>
      </w:r>
      <w:r>
        <w:rPr>
          <w:rFonts w:hint="eastAsia" w:ascii="宋体" w:hAnsi="宋体" w:eastAsia="宋体" w:cs="宋体"/>
          <w:sz w:val="28"/>
          <w:szCs w:val="28"/>
        </w:rPr>
        <w:t xml:space="preserve">份，府采购监管部门壹份备案。</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                          乙方：</w:t>
      </w:r>
      <w:r/>
    </w:p>
    <w:p>
      <w:pPr>
        <w:ind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委托代理人：                    委托代理人：</w:t>
      </w:r>
      <w:r/>
    </w:p>
    <w:p>
      <w:pPr>
        <w:ind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地址：                          地址：</w:t>
      </w:r>
      <w:r/>
    </w:p>
    <w:p>
      <w:pPr>
        <w:ind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联系电话：                      联系电话：</w:t>
      </w:r>
      <w:r/>
    </w:p>
    <w:p>
      <w:pPr>
        <w:ind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签定日期：                      签定日期：</w:t>
      </w:r>
      <w:r/>
    </w:p>
    <w:p>
      <w:pPr>
        <w:ind w:firstLine="0"/>
        <w:jc w:val="center"/>
        <w:spacing w:line="520" w:lineRule="exact"/>
        <w:rPr>
          <w:rFonts w:ascii="宋体" w:hAnsi="宋体" w:eastAsia="宋体" w:cs="仿宋"/>
        </w:rPr>
      </w:pPr>
      <w:r>
        <w:rPr>
          <w:rFonts w:hint="eastAsia" w:ascii="宋体" w:hAnsi="宋体" w:eastAsia="宋体" w:cs="仿宋"/>
        </w:rPr>
        <w:br w:type="page" w:clear="all"/>
      </w:r>
      <w:r>
        <w:rPr>
          <w:rFonts w:hint="eastAsia" w:ascii="宋体" w:hAnsi="宋体" w:eastAsia="宋体" w:cs="仿宋"/>
          <w:b/>
          <w:bCs/>
          <w:sz w:val="30"/>
          <w:szCs w:val="30"/>
        </w:rPr>
        <w:t xml:space="preserve">合同附件</w:t>
      </w:r>
      <w:r/>
    </w:p>
    <w:p>
      <w:pPr>
        <w:ind w:firstLine="0"/>
        <w:jc w:val="center"/>
        <w:spacing w:line="520" w:lineRule="exact"/>
        <w:rPr>
          <w:rFonts w:ascii="宋体" w:hAnsi="宋体" w:eastAsia="宋体" w:cs="仿宋"/>
        </w:rPr>
      </w:pPr>
      <w:r>
        <w:rPr>
          <w:rFonts w:hint="eastAsia" w:ascii="宋体" w:hAnsi="宋体" w:eastAsia="宋体" w:cs="仿宋"/>
        </w:rPr>
        <w:t xml:space="preserve">目录</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合同附件1 服务范围和价格清单(详见《开标一览表》和《分项价格表》)</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合同附件2 项目实施、人员、设备管理要求(详见第六章《项目要求》)</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合同附件3 廉政合同</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合同附件4 安全生产合同</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合同附件5日常巡查表</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合同附件6 养护项目考核标准</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合同附件7 养护质量检查标准与评分表</w:t>
      </w:r>
      <w:r/>
    </w:p>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合同附件8 合同协议书</w:t>
      </w:r>
      <w:r/>
    </w:p>
    <w:p>
      <w:pPr>
        <w:ind w:firstLine="0"/>
        <w:spacing w:line="520" w:lineRule="exact"/>
        <w:rPr>
          <w:rFonts w:ascii="宋体" w:hAnsi="宋体" w:eastAsia="宋体" w:cs="仿宋"/>
        </w:rPr>
      </w:pPr>
      <w:r>
        <w:rPr>
          <w:rFonts w:ascii="宋体" w:hAnsi="宋体" w:eastAsia="宋体" w:cs="仿宋"/>
        </w:rPr>
      </w:r>
      <w:r/>
    </w:p>
    <w:p>
      <w:pPr>
        <w:ind w:firstLine="0"/>
        <w:spacing w:line="520" w:lineRule="exact"/>
        <w:rPr>
          <w:rFonts w:ascii="宋体" w:hAnsi="宋体" w:eastAsia="宋体" w:cs="仿宋"/>
        </w:rPr>
      </w:pPr>
      <w:r>
        <w:rPr>
          <w:rFonts w:ascii="宋体" w:hAnsi="宋体" w:eastAsia="宋体" w:cs="仿宋"/>
        </w:rPr>
      </w:r>
      <w:r/>
    </w:p>
    <w:p>
      <w:pPr>
        <w:ind w:firstLine="0"/>
        <w:spacing w:line="520" w:lineRule="exact"/>
        <w:rPr>
          <w:rFonts w:ascii="宋体" w:hAnsi="宋体" w:eastAsia="宋体" w:cs="仿宋"/>
        </w:rPr>
      </w:pPr>
      <w:r>
        <w:rPr>
          <w:rFonts w:ascii="宋体" w:hAnsi="宋体" w:eastAsia="宋体" w:cs="仿宋"/>
        </w:rPr>
      </w:r>
      <w:r/>
    </w:p>
    <w:p>
      <w:pPr>
        <w:ind w:firstLine="0"/>
        <w:spacing w:line="240" w:lineRule="auto"/>
        <w:rPr>
          <w:rFonts w:ascii="宋体" w:hAnsi="宋体" w:eastAsia="宋体" w:cs="仿宋"/>
          <w:b/>
          <w:bCs/>
        </w:rPr>
      </w:pPr>
      <w:r>
        <w:rPr>
          <w:rFonts w:hint="eastAsia" w:ascii="宋体" w:hAnsi="宋体" w:eastAsia="宋体" w:cs="仿宋"/>
        </w:rPr>
        <w:br w:type="page" w:clear="all"/>
      </w:r>
      <w:r>
        <w:rPr>
          <w:rFonts w:hint="eastAsia" w:ascii="宋体" w:hAnsi="宋体" w:eastAsia="宋体" w:cs="仿宋"/>
          <w:b/>
          <w:bCs/>
          <w:sz w:val="28"/>
          <w:szCs w:val="36"/>
        </w:rPr>
        <w:t xml:space="preserve">合同附件3</w:t>
      </w:r>
      <w:r/>
    </w:p>
    <w:p>
      <w:pPr>
        <w:ind w:firstLine="0"/>
        <w:jc w:val="center"/>
        <w:spacing w:line="240" w:lineRule="auto"/>
        <w:widowControl/>
        <w:rPr>
          <w:rFonts w:ascii="宋体" w:hAnsi="宋体" w:eastAsia="宋体" w:cs="仿宋"/>
          <w:b/>
          <w:bCs/>
        </w:rPr>
      </w:pPr>
      <w:r>
        <w:rPr>
          <w:rFonts w:hint="eastAsia" w:ascii="宋体" w:hAnsi="宋体" w:eastAsia="宋体" w:cs="仿宋"/>
          <w:b/>
          <w:bCs/>
          <w:sz w:val="28"/>
          <w:szCs w:val="36"/>
        </w:rPr>
        <w:t xml:space="preserve">廉政合同</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p>
      <w:pPr>
        <w:ind w:firstLine="420"/>
        <w:jc w:val="left"/>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为认真贯彻落实交通运输部《关于在交通基础设施建设中加强廉政建设的若干意见》及廉政建设有关规定，确保工程建设资金安全、优质高效，</w:t>
      </w:r>
      <w:r>
        <w:rPr>
          <w:rFonts w:hint="eastAsia" w:ascii="宋体" w:hAnsi="宋体" w:eastAsia="宋体" w:cs="宋体"/>
          <w:sz w:val="28"/>
          <w:szCs w:val="28"/>
          <w:u w:val="single"/>
        </w:rPr>
        <w:t xml:space="preserve">徐州市公路事业发展中心（徐州市交通重大工程建设中心）</w:t>
      </w:r>
      <w:r>
        <w:rPr>
          <w:rFonts w:hint="eastAsia" w:ascii="宋体" w:hAnsi="宋体" w:eastAsia="宋体" w:cs="宋体"/>
          <w:sz w:val="28"/>
          <w:szCs w:val="28"/>
        </w:rPr>
        <w:t xml:space="preserve">(以下称“甲方”)与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(以下称“乙方”)签订如下廉政合同。</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一、甲乙双方的权利</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1.严格遵守党和国家法律法规和的各项规定，严格执行部、省、市交通主管部门有关制度、办法。</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2.严格执行工程建设合同文件，自觉按合同办事。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3.双方的业务活动坚持公开、公正、诚信、透明的原则(法律认定的商业秘密和合同文件另有规定除外)，不得损害国家和集体利益，不得违反本工程建设管理规章制度。</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4.建立健全廉政制度，开展廉政教育，设立廉政告示牌，公布举报电话，监督并认真查处违法违纪行为。</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5.发现对方在业务活动中有违反廉政规定的行为，有及时提醒对方纠正的权利和义务。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6.发现对方严重违反本合同义务条款的行为，有向其上级部门举报、建议给予处理并要求告知处理结果的权利。</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二、甲方的义务 </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1.甲方及其工作人员不得索要或接受乙方的礼金、有价证券和贵重物品，不得在乙方报销任何应由甲方或甲方工作人员个人支付的费用等。</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2.甲方工作人员不得参加乙方安排的宴请和低俗娱乐活动；不得接受乙方提供的通讯工具、交通工具、家用电器和高档办公用品等。</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3.甲方及其工作人员不得要求或者接受乙方为其住房装修、婚丧嫁娶活动、亲属的工作安排以及国内、外旅游提供方便等。</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4.甲方工作人员及其亲属不得从事与乙方劳务有关的材料设备供应或项目分包等经济活动。</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5.甲方工作人员必须坚持秉公办事，不得营私舞弊，不得利用职权从事与乙方有关的各种个人有偿中介活动。</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6.甲方及其工作人员不得与乙方进行私下交易。</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三、乙方义务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1.乙方不得以任何理由向甲方及其工作人员行贿或馈赠礼金、有价证券、贵重礼品。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2.乙方不得以任何名义为甲方及其工作人员报销应由甲方单位或个人支付的任何费用。</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3.乙方不得以任何理由安排甲方工作人员参加超标准宴请及娱乐活动。</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4.乙方不得为甲方单位和个人购置或提供通讯工具、交通工具和高档办公用品等。</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四、违约责任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1.甲方及其工作人员违反本合同第一、二条，按管理权限，依据有关规定给予党纪、政纪或组织处理；涉嫌犯罪的，移交司法机关追究刑事责任；给乙方单位造成经济损失的，应予以赔偿。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乙方及其工作人员违反本合同第一、三条，按管理权限，依据有关规定给予党纪、政纪或组织处理；给甲方单位造成经济损失，应予赔偿；情节严重的，甲方有权建议交通工程建设主管部门给予乙方一至三年内不得进入其主管的交通工程建设市场的处罚。</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五、其他约定</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六、本合同有效期为甲乙双方签署之日起至该工程项目竣工验收后止。</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七、本合同作为</w:t>
      </w:r>
      <w:r>
        <w:rPr>
          <w:rFonts w:hint="eastAsia" w:ascii="宋体" w:hAnsi="宋体" w:cs="宋体"/>
          <w:sz w:val="28"/>
          <w:szCs w:val="28"/>
          <w:u w:val="single"/>
          <w:lang w:eastAsia="zh-CN"/>
        </w:rPr>
        <w:t xml:space="preserve">高架快速路道路巡查与日常养护（2025GJXY-1）项目</w:t>
      </w:r>
      <w:r>
        <w:rPr>
          <w:rFonts w:hint="eastAsia" w:ascii="宋体" w:hAnsi="宋体" w:eastAsia="宋体" w:cs="宋体"/>
          <w:sz w:val="28"/>
          <w:szCs w:val="28"/>
          <w:u w:val="single"/>
        </w:rPr>
        <w:t xml:space="preserve">合同</w:t>
      </w:r>
      <w:r>
        <w:rPr>
          <w:rFonts w:hint="eastAsia" w:ascii="宋体" w:hAnsi="宋体" w:eastAsia="宋体" w:cs="宋体"/>
          <w:sz w:val="28"/>
          <w:szCs w:val="28"/>
        </w:rPr>
        <w:t xml:space="preserve">的附件，与服务合同具有同等的法律效力，经合同双方签署后立即生效。</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八、本合同一式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份，甲方执</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份、乙方执</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甲方(盖章)：徐州市公路事业发展中心（徐州市交通重大工程建设中心）     乙方(盖章)：</w:t>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法定代表人或                           法定代表人或</w:t>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委托代理人(签字)：                     委托代理人(签字)：</w:t>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地 址：                                地 址：</w:t>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电 话：                                电 话： </w:t>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日 期：                                日 期： </w:t>
      </w:r>
      <w:r/>
    </w:p>
    <w:p>
      <w:pPr>
        <w:ind w:firstLine="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甲方监督机构：(盖章)                   乙方监督机构：(盖章) </w:t>
      </w:r>
      <w:r/>
    </w:p>
    <w:p>
      <w:pPr>
        <w:ind w:firstLine="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日 期：                                日 期：</w:t>
      </w:r>
      <w:r/>
    </w:p>
    <w:p>
      <w:pPr>
        <w:ind w:firstLine="0"/>
        <w:spacing w:line="240" w:lineRule="auto"/>
        <w:rPr>
          <w:rFonts w:ascii="宋体" w:hAnsi="宋体" w:eastAsia="宋体" w:cs="仿宋"/>
        </w:rPr>
        <w:outlineLvl w:val="0"/>
      </w:pPr>
      <w:r>
        <w:rPr>
          <w:rFonts w:ascii="宋体" w:hAnsi="宋体" w:eastAsia="宋体" w:cs="仿宋"/>
        </w:rPr>
      </w:r>
      <w:r/>
    </w:p>
    <w:p>
      <w:pPr>
        <w:ind w:firstLine="0"/>
        <w:spacing w:line="240" w:lineRule="auto"/>
        <w:rPr>
          <w:rFonts w:ascii="宋体" w:hAnsi="宋体" w:eastAsia="宋体" w:cs="仿宋"/>
          <w:b/>
          <w:bCs/>
        </w:rPr>
        <w:outlineLvl w:val="0"/>
      </w:pPr>
      <w:r>
        <w:rPr>
          <w:rFonts w:hint="eastAsia" w:ascii="宋体" w:hAnsi="宋体" w:eastAsia="宋体" w:cs="仿宋"/>
        </w:rPr>
        <w:br w:type="page" w:clear="all"/>
      </w:r>
      <w:r>
        <w:rPr>
          <w:rFonts w:hint="eastAsia" w:ascii="宋体" w:hAnsi="宋体" w:eastAsia="宋体" w:cs="仿宋"/>
          <w:b/>
          <w:bCs/>
          <w:sz w:val="28"/>
          <w:szCs w:val="36"/>
        </w:rPr>
        <w:t xml:space="preserve">合同附件4</w:t>
      </w:r>
      <w:r/>
    </w:p>
    <w:p>
      <w:pPr>
        <w:ind w:firstLine="0"/>
        <w:jc w:val="center"/>
        <w:spacing w:line="240" w:lineRule="auto"/>
        <w:rPr>
          <w:rFonts w:ascii="宋体" w:hAnsi="宋体" w:eastAsia="宋体" w:cs="仿宋"/>
          <w:b/>
          <w:bCs/>
        </w:rPr>
        <w:outlineLvl w:val="2"/>
      </w:pPr>
      <w:r>
        <w:rPr>
          <w:rFonts w:hint="eastAsia" w:ascii="宋体" w:hAnsi="宋体" w:eastAsia="宋体" w:cs="仿宋"/>
          <w:b/>
          <w:bCs/>
          <w:sz w:val="28"/>
          <w:szCs w:val="36"/>
        </w:rPr>
        <w:t xml:space="preserve">安全生产合同</w:t>
      </w:r>
      <w:r/>
    </w:p>
    <w:p>
      <w:pPr>
        <w:ind w:firstLine="0"/>
        <w:jc w:val="center"/>
        <w:spacing w:line="240" w:lineRule="auto"/>
        <w:rPr>
          <w:rFonts w:ascii="宋体" w:hAnsi="宋体" w:eastAsia="宋体" w:cs="仿宋"/>
        </w:rPr>
        <w:outlineLvl w:val="2"/>
      </w:pPr>
      <w:r>
        <w:rPr>
          <w:rFonts w:ascii="宋体" w:hAnsi="宋体" w:eastAsia="宋体" w:cs="仿宋"/>
        </w:rPr>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为在</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 项目</w:t>
      </w:r>
      <w:r>
        <w:rPr>
          <w:rFonts w:hint="eastAsia" w:ascii="宋体" w:hAnsi="宋体" w:eastAsia="宋体" w:cs="宋体"/>
          <w:sz w:val="28"/>
          <w:szCs w:val="28"/>
        </w:rPr>
        <w:t xml:space="preserve">服务合同的实施过程中创造安全、高效的工作环境，切实搞好本项目的安全管理工作，本项目甲方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（以下简称“甲方”）与</w:t>
      </w:r>
      <w:r>
        <w:rPr>
          <w:rFonts w:hint="eastAsia" w:ascii="宋体" w:hAnsi="宋体" w:eastAsia="宋体" w:cs="宋体"/>
          <w:sz w:val="28"/>
          <w:szCs w:val="28"/>
          <w:u w:val="single"/>
        </w:rPr>
        <w:t xml:space="preserve">    （全称）      </w:t>
      </w:r>
      <w:r>
        <w:rPr>
          <w:rFonts w:hint="eastAsia" w:ascii="宋体" w:hAnsi="宋体" w:eastAsia="宋体" w:cs="宋体"/>
          <w:sz w:val="28"/>
          <w:szCs w:val="28"/>
        </w:rPr>
        <w:t xml:space="preserve">（以下简称“乙方”）特此签订安全生产合同：</w:t>
      </w:r>
      <w:r/>
    </w:p>
    <w:p>
      <w:pPr>
        <w:ind w:firstLine="482"/>
        <w:keepLines w:val="0"/>
        <w:keepNext w:val="0"/>
        <w:pageBreakBefore w:val="0"/>
        <w:spacing w:before="47" w:after="47"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一、甲方职责</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1．严格遵守国家有关安全生产的法律法规，认真执行合同中的有关安全要求。</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2．按照“安全第一、预防为主”和坚持“管生产必须管安全”的原则进行安全生产管理，做到生产与安全工作同时计划、布置、检查、总结和评比。</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3．定期召开安全生产调度会，及时传达中央及地方有关安全生产的精神。</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4．组织对乙方的检查现场进行安全生产检查，监督乙方及时处理发现的各项安全隐患。</w:t>
      </w:r>
      <w:r/>
    </w:p>
    <w:p>
      <w:pPr>
        <w:ind w:firstLine="482"/>
        <w:keepLines w:val="0"/>
        <w:keepNext w:val="0"/>
        <w:pageBreakBefore w:val="0"/>
        <w:spacing w:before="47" w:after="47"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二、乙方职责</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1．严格遵守国家有关安全生产的法律法规和有关安全生产的规定，认真执行合同中的有安全要求。</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检查技术人员、生产管理人员和具体操作人员，必须熟悉和遵守本条款的各项规定，做到生产与安全工作同时计划、布置、检查、总结和评比。</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建立健全安全生产责任制。从派往项目实施的项目负责人到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至少配备一名专职安全员，专职负责所有员工的安全和治安保卫工作及预防事故的发生。安全机构人员，有权按有关规定发布指令，并采取保护性措施防止事故发生。</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4．乙方在任何时候都应采取各种合理的预防措施，防止其员工发生任何违法、违禁、暴力或妨碍治安的行为。</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乙方必须具有劳动安全管理部门颁发的安全生产证书，参加检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检查现场如出现特种作业无证操作现象时，项目负责人必须承担管理责任。</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对于易燃易爆的材料除应专门妥善保管之外，还应配备有足够的消防设施，所有检查人员都应熟悉消防设备的性能和使用方法；乙方不得将任何种类的爆炸物给予、易货或以其他方式转让给任何其他人，或允许、容忍上述同样行为。</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7．操作人员上岗，必须按规定穿戴防护用品。乙方项目负责人和安全检查员应随时检查劳动防护用品的穿戴情况，不按规定穿戴防护用品的人员不得上岗。</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8．所有检查、检测机具设备和高空作业的设备均应定期检查，并有安全员的签字记录，保证其经常处于完好状态；不合格的机具、设备和劳动保护用品严禁使用。</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9．检查工作中采用新技术、新工艺、新设备、新材料时，必须制定相应的安全技术措施，检查现场必须具有相关的安全标志牌。</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乙方必须按照本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2"/>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b/>
          <w:bCs/>
          <w:sz w:val="28"/>
          <w:szCs w:val="28"/>
        </w:rPr>
        <w:t xml:space="preserve">三、违约责任</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如因甲方或乙方违约造成安全事故，将依法追究责任。</w:t>
      </w:r>
      <w:r/>
    </w:p>
    <w:p>
      <w:pPr>
        <w:ind w:firstLine="480"/>
        <w:keepLines w:val="0"/>
        <w:keepNext w:val="0"/>
        <w:pageBreakBefore w:val="0"/>
        <w:spacing w:before="47" w:after="47"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份，甲方执</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份、乙方执</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份。由双方法定代表人或其授权的代理人签署与加盖公章后生效，全部项目服务期满后失效。</w:t>
      </w:r>
      <w:r/>
    </w:p>
    <w:p>
      <w:pPr>
        <w:ind w:firstLine="0"/>
        <w:keepLines w:val="0"/>
        <w:keepNext w:val="0"/>
        <w:pageBreakBefore w:val="0"/>
        <w:spacing w:before="63" w:after="63" w:line="440" w:lineRule="exact"/>
        <w:widowControl w:val="off"/>
        <w:rPr>
          <w:rFonts w:hint="eastAsia" w:ascii="宋体" w:hAnsi="宋体" w:eastAsia="宋体" w:cs="宋体"/>
          <w:spacing w:val="-14"/>
          <w:sz w:val="28"/>
          <w:szCs w:val="28"/>
        </w:rPr>
      </w:pPr>
      <w:r>
        <w:rPr>
          <w:rFonts w:hint="eastAsia" w:ascii="宋体" w:hAnsi="宋体" w:eastAsia="宋体" w:cs="宋体"/>
          <w:spacing w:val="-14"/>
          <w:sz w:val="28"/>
          <w:szCs w:val="28"/>
        </w:rPr>
        <w:t xml:space="preserve">业主：</w:t>
      </w:r>
      <w:r>
        <w:rPr>
          <w:rFonts w:hint="eastAsia" w:ascii="宋体" w:hAnsi="宋体" w:eastAsia="宋体" w:cs="宋体"/>
          <w:spacing w:val="-14"/>
          <w:sz w:val="28"/>
          <w:szCs w:val="28"/>
          <w:u w:val="single"/>
        </w:rPr>
        <w:t xml:space="preserve">  （盖  章）  </w:t>
      </w:r>
      <w:r>
        <w:rPr>
          <w:rFonts w:hint="eastAsia" w:ascii="宋体" w:hAnsi="宋体" w:eastAsia="宋体" w:cs="宋体"/>
          <w:spacing w:val="-14"/>
          <w:sz w:val="28"/>
          <w:szCs w:val="28"/>
        </w:rPr>
        <w:t xml:space="preserve">                    项目实施单位：</w:t>
      </w:r>
      <w:r>
        <w:rPr>
          <w:rFonts w:hint="eastAsia" w:ascii="宋体" w:hAnsi="宋体" w:eastAsia="宋体" w:cs="宋体"/>
          <w:spacing w:val="-14"/>
          <w:sz w:val="28"/>
          <w:szCs w:val="28"/>
          <w:u w:val="single"/>
        </w:rPr>
        <w:t xml:space="preserve">  （盖  章）  </w:t>
      </w:r>
      <w:r/>
    </w:p>
    <w:p>
      <w:pPr>
        <w:ind w:firstLine="0"/>
        <w:keepLines w:val="0"/>
        <w:keepNext w:val="0"/>
        <w:pageBreakBefore w:val="0"/>
        <w:spacing w:before="63" w:after="63" w:line="440" w:lineRule="exact"/>
        <w:widowControl w:val="off"/>
        <w:rPr>
          <w:rFonts w:hint="eastAsia" w:ascii="宋体" w:hAnsi="宋体" w:eastAsia="宋体" w:cs="宋体"/>
          <w:spacing w:val="-14"/>
          <w:sz w:val="28"/>
          <w:szCs w:val="28"/>
        </w:rPr>
      </w:pPr>
      <w:r>
        <w:rPr>
          <w:rFonts w:hint="eastAsia" w:ascii="宋体" w:hAnsi="宋体" w:eastAsia="宋体" w:cs="宋体"/>
          <w:spacing w:val="-14"/>
          <w:sz w:val="28"/>
          <w:szCs w:val="28"/>
        </w:rPr>
        <w:t xml:space="preserve">法定代表人                              法定代表人</w:t>
      </w:r>
      <w:r/>
    </w:p>
    <w:p>
      <w:pPr>
        <w:ind w:firstLine="0"/>
        <w:keepLines w:val="0"/>
        <w:keepNext w:val="0"/>
        <w:pageBreakBefore w:val="0"/>
        <w:spacing w:before="63" w:after="63" w:line="440" w:lineRule="exact"/>
        <w:widowControl w:val="off"/>
        <w:rPr>
          <w:rFonts w:hint="eastAsia" w:ascii="宋体" w:hAnsi="宋体" w:eastAsia="宋体" w:cs="宋体"/>
          <w:spacing w:val="-14"/>
          <w:sz w:val="28"/>
          <w:szCs w:val="28"/>
          <w:u w:val="single"/>
        </w:rPr>
      </w:pPr>
      <w:r>
        <w:rPr>
          <w:rFonts w:hint="eastAsia" w:ascii="宋体" w:hAnsi="宋体" w:eastAsia="宋体" w:cs="宋体"/>
          <w:spacing w:val="-14"/>
          <w:sz w:val="28"/>
          <w:szCs w:val="28"/>
        </w:rPr>
        <w:t xml:space="preserve">或其授权代理人：</w:t>
      </w:r>
      <w:r>
        <w:rPr>
          <w:rFonts w:hint="eastAsia" w:ascii="宋体" w:hAnsi="宋体" w:eastAsia="宋体" w:cs="宋体"/>
          <w:spacing w:val="-14"/>
          <w:sz w:val="28"/>
          <w:szCs w:val="28"/>
          <w:u w:val="single"/>
        </w:rPr>
        <w:t xml:space="preserve">  （签  字）  </w:t>
      </w:r>
      <w:r>
        <w:rPr>
          <w:rFonts w:hint="eastAsia" w:ascii="宋体" w:hAnsi="宋体" w:eastAsia="宋体" w:cs="宋体"/>
          <w:spacing w:val="-14"/>
          <w:sz w:val="28"/>
          <w:szCs w:val="28"/>
        </w:rPr>
        <w:t xml:space="preserve">        或其授权代理人：</w:t>
      </w:r>
      <w:r>
        <w:rPr>
          <w:rFonts w:hint="eastAsia" w:ascii="宋体" w:hAnsi="宋体" w:eastAsia="宋体" w:cs="宋体"/>
          <w:spacing w:val="-14"/>
          <w:sz w:val="28"/>
          <w:szCs w:val="28"/>
          <w:u w:val="single"/>
        </w:rPr>
        <w:t xml:space="preserve">  （签  字）  </w:t>
      </w:r>
      <w:r/>
    </w:p>
    <w:p>
      <w:pPr>
        <w:ind w:firstLine="0"/>
        <w:keepLines w:val="0"/>
        <w:keepNext w:val="0"/>
        <w:pageBreakBefore w:val="0"/>
        <w:spacing w:line="440" w:lineRule="exact"/>
        <w:widowControl w:val="off"/>
        <w:rPr>
          <w:rFonts w:hint="eastAsia" w:ascii="宋体" w:hAnsi="宋体" w:eastAsia="宋体" w:cs="宋体"/>
          <w:bCs/>
          <w:sz w:val="28"/>
          <w:szCs w:val="28"/>
          <w:u w:val="single"/>
        </w:rPr>
        <w:outlineLvl w:val="0"/>
      </w:pPr>
      <w:r>
        <w:rPr>
          <w:rFonts w:hint="eastAsia" w:ascii="宋体" w:hAnsi="宋体" w:eastAsia="宋体" w:cs="宋体"/>
          <w:bCs/>
          <w:sz w:val="28"/>
          <w:szCs w:val="28"/>
        </w:rPr>
        <w:t xml:space="preserve">日        期：</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    日        期：</w:t>
      </w:r>
      <w:r>
        <w:rPr>
          <w:rFonts w:hint="eastAsia" w:ascii="宋体" w:hAnsi="宋体" w:eastAsia="宋体" w:cs="宋体"/>
          <w:bCs/>
          <w:sz w:val="28"/>
          <w:szCs w:val="28"/>
          <w:u w:val="single"/>
        </w:rPr>
        <w:t xml:space="preserve">              </w:t>
      </w:r>
      <w:r/>
    </w:p>
    <w:p>
      <w:pPr>
        <w:ind w:firstLine="0"/>
        <w:keepLines w:val="0"/>
        <w:keepNext w:val="0"/>
        <w:pageBreakBefore w:val="0"/>
        <w:spacing w:line="440" w:lineRule="exact"/>
        <w:widowControl w:val="off"/>
        <w:rPr>
          <w:rFonts w:hint="eastAsia" w:ascii="宋体" w:hAnsi="宋体" w:eastAsia="宋体" w:cs="宋体"/>
          <w:bCs/>
          <w:sz w:val="28"/>
          <w:szCs w:val="28"/>
          <w:u w:val="single"/>
        </w:rPr>
        <w:outlineLvl w:val="0"/>
      </w:pPr>
      <w:r>
        <w:rPr>
          <w:rFonts w:hint="eastAsia" w:ascii="宋体" w:hAnsi="宋体" w:eastAsia="宋体" w:cs="宋体"/>
          <w:bCs/>
          <w:sz w:val="28"/>
          <w:szCs w:val="28"/>
          <w:u w:val="single"/>
        </w:rPr>
      </w:r>
      <w:r/>
    </w:p>
    <w:p>
      <w:pPr>
        <w:ind w:firstLine="0"/>
        <w:spacing w:line="520" w:lineRule="exact"/>
        <w:rPr>
          <w:rFonts w:ascii="宋体" w:hAnsi="宋体" w:eastAsia="宋体" w:cs="仿宋"/>
          <w:b/>
          <w:bCs/>
        </w:rPr>
      </w:pPr>
      <w:r>
        <w:rPr>
          <w:rFonts w:hint="eastAsia" w:ascii="宋体" w:hAnsi="宋体" w:eastAsia="宋体" w:cs="仿宋"/>
        </w:rPr>
        <w:br w:type="page" w:clear="all"/>
      </w:r>
      <w:r>
        <w:rPr>
          <w:rFonts w:hint="eastAsia" w:ascii="宋体" w:hAnsi="宋体" w:eastAsia="宋体" w:cs="仿宋"/>
          <w:b/>
          <w:bCs/>
          <w:sz w:val="28"/>
          <w:szCs w:val="28"/>
        </w:rPr>
        <w:t xml:space="preserve">合同附件5：</w:t>
      </w:r>
      <w:r>
        <w:rPr>
          <w:rFonts w:hint="eastAsia" w:ascii="宋体" w:hAnsi="宋体" w:eastAsia="宋体" w:cs="仿宋"/>
          <w:b/>
          <w:bCs/>
        </w:rPr>
        <w:t xml:space="preserve">  </w:t>
      </w:r>
      <w:r/>
    </w:p>
    <w:p>
      <w:pPr>
        <w:ind w:firstLine="0"/>
        <w:jc w:val="center"/>
        <w:spacing w:line="520" w:lineRule="exact"/>
        <w:rPr>
          <w:rFonts w:ascii="宋体" w:hAnsi="宋体" w:eastAsia="宋体" w:cs="仿宋"/>
          <w:b/>
          <w:bCs/>
          <w:sz w:val="44"/>
          <w:szCs w:val="44"/>
        </w:rPr>
      </w:pPr>
      <w:r>
        <w:rPr>
          <w:rFonts w:hint="eastAsia" w:ascii="宋体" w:hAnsi="宋体" w:eastAsia="宋体" w:cs="仿宋"/>
          <w:b/>
          <w:bCs/>
          <w:sz w:val="44"/>
          <w:szCs w:val="44"/>
        </w:rPr>
        <w:t xml:space="preserve">日常巡查记录表</w:t>
      </w:r>
      <w:r/>
    </w:p>
    <w:p>
      <w:pPr>
        <w:pStyle w:val="801"/>
        <w:ind w:firstLine="480"/>
      </w:pPr>
      <w:r/>
      <w:r/>
    </w:p>
    <w:tbl>
      <w:tblPr>
        <w:tblStyle w:val="796"/>
        <w:tblW w:w="9260" w:type="dxa"/>
        <w:jc w:val="center"/>
        <w:tblLayout w:type="fixed"/>
        <w:tblCellMar>
          <w:left w:w="108" w:type="dxa"/>
          <w:top w:w="0" w:type="dxa"/>
          <w:right w:w="108" w:type="dxa"/>
          <w:bottom w:w="0" w:type="dxa"/>
        </w:tblCellMar>
        <w:tblLook w:val="04A0" w:firstRow="1" w:lastRow="0" w:firstColumn="1" w:lastColumn="0" w:noHBand="0" w:noVBand="1"/>
      </w:tblPr>
      <w:tblGrid>
        <w:gridCol w:w="1750"/>
        <w:gridCol w:w="1192"/>
        <w:gridCol w:w="1118"/>
        <w:gridCol w:w="1630"/>
        <w:gridCol w:w="2218"/>
        <w:gridCol w:w="1352"/>
      </w:tblGrid>
      <w:tr>
        <w:trPr>
          <w:jc w:val="center"/>
          <w:trHeight w:val="770" w:hRule="exact"/>
        </w:trPr>
        <w:tc>
          <w:tcPr>
            <w:gridSpan w:val="6"/>
            <w:tcBorders>
              <w:top w:val="single" w:color="auto" w:sz="4" w:space="0"/>
              <w:left w:val="single" w:color="auto" w:sz="4" w:space="0"/>
              <w:bottom w:val="single" w:color="auto" w:sz="4" w:space="0"/>
              <w:right w:val="single" w:color="auto" w:sz="4" w:space="0"/>
            </w:tcBorders>
            <w:tcW w:w="926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巡查单位：</w:t>
            </w:r>
            <w:r/>
          </w:p>
        </w:tc>
      </w:tr>
      <w:tr>
        <w:trPr>
          <w:jc w:val="center"/>
          <w:trHeight w:val="770" w:hRule="exact"/>
        </w:trPr>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检查项目</w:t>
            </w:r>
            <w:r/>
          </w:p>
        </w:tc>
        <w:tc>
          <w:tcPr>
            <w:tcBorders>
              <w:top w:val="single" w:color="auto"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部件名称</w:t>
            </w:r>
            <w:r/>
          </w:p>
        </w:tc>
        <w:tc>
          <w:tcPr>
            <w:tcBorders>
              <w:top w:val="single" w:color="auto"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病害类型</w:t>
            </w:r>
            <w:r/>
          </w:p>
        </w:tc>
        <w:tc>
          <w:tcPr>
            <w:tcBorders>
              <w:top w:val="single" w:color="auto"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位置（桩号）</w:t>
            </w:r>
            <w:r/>
          </w:p>
        </w:tc>
        <w:tc>
          <w:tcPr>
            <w:tcBorders>
              <w:top w:val="single" w:color="auto"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病害描述</w:t>
            </w:r>
            <w:r/>
          </w:p>
        </w:tc>
        <w:tc>
          <w:tcPr>
            <w:tcBorders>
              <w:top w:val="single" w:color="auto"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jc w:val="center"/>
          <w:trHeight w:val="770" w:hRule="exact"/>
        </w:trPr>
        <w:tc>
          <w:tcPr>
            <w:tcBorders>
              <w:top w:val="none" w:color="000000"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桥（路）面</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none" w:color="000000"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集水井、落水管</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color w:val="ff0000"/>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none" w:color="000000"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伸缩装置</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none" w:color="000000"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护栏、挡墙</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none" w:color="000000"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声屏障等附属</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none" w:color="000000"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桥路连接处</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none" w:color="000000"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桥梁线形</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none" w:color="000000"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异常振动、声响</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none" w:color="000000"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人行通道</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70" w:hRule="exact"/>
        </w:trPr>
        <w:tc>
          <w:tcPr>
            <w:tcBorders>
              <w:top w:val="single" w:color="auto" w:sz="4" w:space="0"/>
              <w:left w:val="single" w:color="auto" w:sz="4" w:space="0"/>
              <w:bottom w:val="none" w:color="000000"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桥台沉降</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70" w:hRule="exact"/>
        </w:trPr>
        <w:tc>
          <w:tcPr>
            <w:tcBorders>
              <w:top w:val="single" w:color="auto" w:sz="4" w:space="0"/>
              <w:left w:val="single" w:color="auto" w:sz="4" w:space="0"/>
              <w:bottom w:val="none" w:color="000000"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桥梁易坠落物</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70" w:hRule="exact"/>
        </w:trPr>
        <w:tc>
          <w:tcPr>
            <w:tcBorders>
              <w:top w:val="single" w:color="auto" w:sz="4" w:space="0"/>
              <w:left w:val="single" w:color="auto" w:sz="4" w:space="0"/>
              <w:bottom w:val="none" w:color="000000"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钢结构</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其他</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70" w:hRule="exact"/>
        </w:trPr>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负责人</w:t>
            </w:r>
            <w:r/>
          </w:p>
        </w:tc>
        <w:tc>
          <w:tcPr>
            <w:tcBorders>
              <w:top w:val="none" w:color="000000" w:sz="4" w:space="0"/>
              <w:left w:val="none" w:color="000000" w:sz="4" w:space="0"/>
              <w:bottom w:val="none" w:color="000000" w:sz="4" w:space="0"/>
              <w:right w:val="none" w:color="000000" w:sz="4" w:space="0"/>
            </w:tcBorders>
            <w:tcW w:w="119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none" w:color="000000" w:sz="4" w:space="0"/>
              <w:right w:val="none" w:color="000000" w:sz="4" w:space="0"/>
            </w:tcBorders>
            <w:tcW w:w="11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记录人</w:t>
            </w:r>
            <w:r/>
          </w:p>
        </w:tc>
        <w:tc>
          <w:tcPr>
            <w:tcBorders>
              <w:top w:val="none" w:color="000000" w:sz="4" w:space="0"/>
              <w:left w:val="none" w:color="000000" w:sz="4" w:space="0"/>
              <w:bottom w:val="none" w:color="000000" w:sz="4" w:space="0"/>
              <w:right w:val="none" w:color="000000" w:sz="4" w:space="0"/>
            </w:tcBorders>
            <w:tcW w:w="1630"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none" w:color="000000" w:sz="4" w:space="0"/>
              <w:right w:val="none" w:color="000000" w:sz="4" w:space="0"/>
            </w:tcBorders>
            <w:tcW w:w="2218"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检查日期</w:t>
            </w:r>
            <w:r/>
          </w:p>
        </w:tc>
        <w:tc>
          <w:tcPr>
            <w:tcBorders>
              <w:top w:val="none" w:color="000000" w:sz="4" w:space="0"/>
              <w:left w:val="none" w:color="000000" w:sz="4" w:space="0"/>
              <w:bottom w:val="none" w:color="000000" w:sz="4" w:space="0"/>
              <w:right w:val="none" w:color="000000" w:sz="4" w:space="0"/>
            </w:tcBorders>
            <w:tcW w:w="1352" w:type="dxa"/>
            <w:vAlign w:val="center"/>
            <w:textDirection w:val="lrTb"/>
            <w:noWrap w:val="false"/>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bl>
    <w:p>
      <w:pPr>
        <w:ind w:firstLine="0"/>
        <w:jc w:val="left"/>
        <w:keepLines/>
        <w:keepNext/>
        <w:spacing w:line="240" w:lineRule="auto"/>
        <w:rPr>
          <w:rFonts w:ascii="宋体" w:hAnsi="宋体" w:eastAsia="宋体" w:cs="仿宋"/>
          <w:b/>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247" w:right="1020" w:bottom="1247" w:left="1020" w:header="851" w:footer="992" w:gutter="0"/>
          <w:cols w:num="1" w:sep="0" w:space="720" w:equalWidth="1"/>
          <w:docGrid w:linePitch="360"/>
        </w:sectPr>
        <w:outlineLvl w:val="1"/>
      </w:pPr>
      <w:r>
        <w:rPr>
          <w:rFonts w:ascii="宋体" w:hAnsi="宋体" w:eastAsia="宋体" w:cs="仿宋"/>
          <w:b/>
        </w:rPr>
      </w:r>
      <w:r/>
    </w:p>
    <w:p>
      <w:pPr>
        <w:ind w:firstLine="0"/>
        <w:keepLines w:val="0"/>
        <w:keepNext w:val="0"/>
        <w:pageBreakBefore w:val="0"/>
        <w:spacing w:line="440" w:lineRule="exact"/>
        <w:rPr>
          <w:rFonts w:hint="eastAsia" w:ascii="宋体" w:hAnsi="宋体" w:eastAsia="宋体" w:cs="宋体"/>
          <w:b/>
          <w:bCs/>
          <w:sz w:val="28"/>
          <w:szCs w:val="28"/>
        </w:rPr>
        <w:outlineLvl w:val="9"/>
      </w:pPr>
      <w:r>
        <w:rPr>
          <w:rFonts w:hint="eastAsia" w:ascii="宋体" w:hAnsi="宋体" w:eastAsia="宋体" w:cs="宋体"/>
          <w:b/>
          <w:bCs/>
          <w:sz w:val="28"/>
          <w:szCs w:val="28"/>
        </w:rPr>
        <w:t xml:space="preserve">合同附件6 </w:t>
      </w:r>
      <w:r/>
    </w:p>
    <w:p>
      <w:pPr>
        <w:ind w:firstLine="482"/>
        <w:jc w:val="center"/>
        <w:keepLines w:val="0"/>
        <w:keepNext w:val="0"/>
        <w:pageBreakBefore w:val="0"/>
        <w:spacing w:line="440" w:lineRule="exact"/>
        <w:rPr>
          <w:rFonts w:hint="eastAsia" w:ascii="宋体" w:hAnsi="宋体" w:eastAsia="宋体" w:cs="宋体"/>
          <w:b/>
          <w:bCs/>
          <w:sz w:val="28"/>
          <w:szCs w:val="28"/>
        </w:rPr>
        <w:outlineLvl w:val="9"/>
      </w:pPr>
      <w:r>
        <w:rPr>
          <w:rFonts w:hint="eastAsia" w:ascii="宋体" w:hAnsi="宋体" w:eastAsia="宋体" w:cs="宋体"/>
          <w:b/>
          <w:bCs/>
          <w:sz w:val="28"/>
          <w:szCs w:val="28"/>
        </w:rPr>
        <w:t xml:space="preserve">养护项目考核标准</w:t>
      </w:r>
      <w:r/>
    </w:p>
    <w:p>
      <w:pPr>
        <w:ind w:firstLine="0"/>
        <w:keepLines w:val="0"/>
        <w:keepNext w:val="0"/>
        <w:pageBreakBefore w:val="0"/>
        <w:spacing w:line="440" w:lineRule="exact"/>
        <w:rPr>
          <w:rFonts w:hint="eastAsia" w:ascii="宋体" w:hAnsi="宋体" w:eastAsia="宋体" w:cs="宋体"/>
          <w:b/>
          <w:sz w:val="28"/>
          <w:szCs w:val="28"/>
        </w:rPr>
        <w:outlineLvl w:val="9"/>
      </w:pPr>
      <w:r>
        <w:rPr>
          <w:rFonts w:hint="eastAsia" w:ascii="宋体" w:hAnsi="宋体" w:eastAsia="宋体" w:cs="宋体"/>
          <w:b/>
          <w:sz w:val="28"/>
          <w:szCs w:val="28"/>
        </w:rPr>
      </w:r>
      <w:r/>
    </w:p>
    <w:p>
      <w:pPr>
        <w:ind w:firstLine="0"/>
        <w:keepLines w:val="0"/>
        <w:keepNext w:val="0"/>
        <w:pageBreakBefore w:val="0"/>
        <w:spacing w:line="440" w:lineRule="exact"/>
        <w:rPr>
          <w:rFonts w:hint="eastAsia" w:ascii="宋体" w:hAnsi="宋体" w:eastAsia="宋体" w:cs="宋体"/>
          <w:b/>
          <w:sz w:val="28"/>
          <w:szCs w:val="28"/>
        </w:rPr>
        <w:outlineLvl w:val="9"/>
      </w:pPr>
      <w:r>
        <w:rPr>
          <w:rFonts w:hint="eastAsia" w:ascii="宋体" w:hAnsi="宋体" w:eastAsia="宋体" w:cs="宋体"/>
          <w:b/>
          <w:sz w:val="28"/>
          <w:szCs w:val="28"/>
        </w:rPr>
        <w:t xml:space="preserve">一、考核标准制定依据：</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1、《公路工程质量检验评定标准》(JTG F80/1-2017)</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2、《公路桥涵养护规范》（JTG 5120-2021）</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3、《公路养护技术</w:t>
      </w:r>
      <w:r>
        <w:rPr>
          <w:rFonts w:hint="eastAsia" w:ascii="宋体" w:hAnsi="宋体" w:eastAsia="宋体" w:cs="宋体"/>
          <w:sz w:val="28"/>
          <w:szCs w:val="28"/>
          <w:lang w:eastAsia="zh-CN"/>
        </w:rPr>
        <w:t xml:space="preserve">标准</w:t>
      </w:r>
      <w:r>
        <w:rPr>
          <w:rFonts w:hint="eastAsia" w:ascii="宋体" w:hAnsi="宋体" w:eastAsia="宋体" w:cs="宋体"/>
          <w:sz w:val="28"/>
          <w:szCs w:val="28"/>
        </w:rPr>
        <w:t xml:space="preserve">》（JTG </w:t>
      </w:r>
      <w:r>
        <w:rPr>
          <w:rFonts w:hint="eastAsia" w:ascii="宋体" w:hAnsi="宋体" w:eastAsia="宋体" w:cs="宋体"/>
          <w:sz w:val="28"/>
          <w:szCs w:val="28"/>
          <w:lang w:val="en-US" w:eastAsia="zh-CN"/>
        </w:rPr>
        <w:t xml:space="preserve">5110</w:t>
      </w:r>
      <w:r>
        <w:rPr>
          <w:rFonts w:hint="eastAsia" w:ascii="宋体" w:hAnsi="宋体" w:eastAsia="宋体" w:cs="宋体"/>
          <w:sz w:val="28"/>
          <w:szCs w:val="28"/>
        </w:rPr>
        <w:t xml:space="preserve">-20</w:t>
      </w: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4、《公路桥梁技术状况评定标准》（JTG/T H21-2011）</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5、《江苏交通控股系统高速公路养护管理办法》</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6、《江苏交通控股系统高速公路养护工程管理办法》</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《江苏省普通国省道长大桥隧养护与安全运行管理实施细则（试行）》</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《公路养护安全作业规程》（JTG H30—2015）</w:t>
      </w:r>
      <w:r/>
    </w:p>
    <w:p>
      <w:pPr>
        <w:ind w:right="142" w:firstLine="48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凡涉及国家或行业管理部门颁发的相关规范、规程和标准，无论其是否在本招标文件中列明，中标人应无条件执行。标准、规范等不一致的，以要求高者为准。</w:t>
      </w:r>
      <w:r/>
    </w:p>
    <w:p>
      <w:pPr>
        <w:numPr>
          <w:ilvl w:val="0"/>
          <w:numId w:val="2"/>
        </w:numPr>
        <w:keepLines w:val="0"/>
        <w:keepNext w:val="0"/>
        <w:pageBreakBefore w:val="0"/>
        <w:spacing w:before="159" w:line="440" w:lineRule="exact"/>
        <w:rPr>
          <w:rFonts w:hint="eastAsia" w:ascii="宋体" w:hAnsi="宋体" w:eastAsia="宋体" w:cs="宋体"/>
          <w:b/>
          <w:sz w:val="28"/>
          <w:szCs w:val="28"/>
        </w:rPr>
        <w:outlineLvl w:val="9"/>
      </w:pPr>
      <w:r>
        <w:rPr>
          <w:rFonts w:hint="eastAsia" w:ascii="宋体" w:hAnsi="宋体" w:eastAsia="宋体" w:cs="宋体"/>
          <w:b/>
          <w:sz w:val="28"/>
          <w:szCs w:val="28"/>
        </w:rPr>
        <w:t xml:space="preserve">检查考核内容</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乙方不准以任何形式将项目全部或变相转包给其它单位。一旦发包单位发现中标人转包行为，发包单位将予立即制止，并视情况严重程度决定是否中止或终止项目施工承包合同，由此引起的一切法律责任和经济损失，均由中标人承担。</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2．投标书中承诺并经甲方认定的项目经理及专业技术、管理人员必须是本单位职工（在本单位缴纳四金）和该项目施工现场的实际操作者，并应常驻项目现场。未经甲方同意，中标人不得调换或撤离上述人员。如甲方认为有必要，可要求乙方对上述人员中的部分人员作出更好的调整。</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3．对养护单位养护基地位置、面积；对养护车辆；养护设备以及相关项目管理人员的职称、资质，检查内容不得少于招标文件所规定的数量及等级。</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4．承包人应根据招标及合同文件的工作内容和目标要求、提交具体的、切实可行的《养护组织方案》；发生特情时，服从甲方调配，做好特情处置工作。</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5．为在养护期间确保作业区域周围环境的整洁和交通正常进行。乙方必须在投标书中明确安全生产及大气污染防治具体措施。主动落实安全文明及环境保护施工的管理和考核等有关工作，承担安全生产、文明施工、环境保护措施的费用。</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6．在项目实施期间，必须配备专职安全员，建立动用明火申请批准制度，配备一定数量的消防灭火器材。在项目实施期间，必须建立安全用电制度，确保施工用电设备的完好，并设置好漏电保护装置等，杜绝施工用电事故的发生。</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7．承包人应根据养护承包合同要求及养护路段的现状编制年度、季度、月养护计划。承包人应在合同签定前将养护总体(年度)计划上报甲方。</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8．采购合格的养护维修材料，确保养护维修项目质量和施工安全；</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9．每月对养护检修计划执行情况和消防等设备运行情况进行自查；</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10．搞好原始记录、内业资料的记录、收集、整理、保管、上报工作，根据甲方要求按时上报每月计划和月度报表。配合考核单位进行检查、考核；</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11．认真组织技术人员和养护、维修工人参加技术培训，提高业务水平；</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12．每年向甲方做出专项的《安全运营报告》，详细描述安全运营状况，以便甲方对下一年度计划进行安排。</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13．养护单位应配备项目组，包括项目经理（项目负责人）、主要管理人员及主要养护人员等，明确各管理人员岗位职责。中标人在本招标周期内未经招标人同意不得调换项目负责人和主要管理人员，不得调换岗位职责；项目负责人和主要管理人员不得在本招标周期内兼任其它工程和养护项目工作。</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14．对于因灾害及突发性事件引起的公路及设施较大损坏，承包人应立即采取安全措施进行处理，以保证道路安全畅通，同时及时提出维修方案和计划，报甲方审查，甲方审核批准后由承包人组织实施，</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15．承包人应通过对高架各部分的日常巡查，及时发现病害，分析原因，并采取有效措施进行修复和加固，消除病害根源，保持结构的强度和稳定性。</w:t>
      </w:r>
      <w:r/>
    </w:p>
    <w:p>
      <w:pPr>
        <w:ind w:firstLine="42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16．按照合同或甲方要求期限内上报年度养护维修预算和月度养护维修计划，并组织实施经甲方认定的养护维修计划。</w:t>
      </w:r>
      <w:r/>
    </w:p>
    <w:p>
      <w:pPr>
        <w:ind w:firstLine="0"/>
        <w:keepLines w:val="0"/>
        <w:keepNext w:val="0"/>
        <w:pageBreakBefore w:val="0"/>
        <w:spacing w:before="159" w:line="440" w:lineRule="exact"/>
        <w:rPr>
          <w:rFonts w:hint="eastAsia" w:ascii="宋体" w:hAnsi="宋体" w:eastAsia="宋体" w:cs="宋体"/>
          <w:b/>
          <w:sz w:val="28"/>
          <w:szCs w:val="28"/>
        </w:rPr>
        <w:outlineLvl w:val="9"/>
      </w:pPr>
      <w:r>
        <w:rPr>
          <w:rFonts w:hint="eastAsia" w:ascii="宋体" w:hAnsi="宋体" w:eastAsia="宋体" w:cs="宋体"/>
          <w:b/>
          <w:sz w:val="28"/>
          <w:szCs w:val="28"/>
        </w:rPr>
        <w:t xml:space="preserve">三、检查考核办法：</w:t>
      </w:r>
      <w:r/>
    </w:p>
    <w:p>
      <w:pPr>
        <w:ind w:firstLine="480"/>
        <w:jc w:val="left"/>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1、检查考核实行百分制，按照《</w:t>
      </w:r>
      <w:r>
        <w:rPr>
          <w:rFonts w:hint="eastAsia" w:ascii="宋体" w:hAnsi="宋体" w:eastAsia="宋体" w:cs="宋体"/>
          <w:bCs/>
          <w:sz w:val="28"/>
          <w:szCs w:val="28"/>
        </w:rPr>
        <w:t xml:space="preserve">养护质量检查标准及评分表》，</w:t>
      </w:r>
      <w:r>
        <w:rPr>
          <w:rFonts w:hint="eastAsia" w:ascii="宋体" w:hAnsi="宋体" w:eastAsia="宋体" w:cs="宋体"/>
          <w:sz w:val="28"/>
          <w:szCs w:val="28"/>
        </w:rPr>
        <w:t xml:space="preserve">根据存在的问题扣分，各项累计扣分，各项分数扣完为止，每一次每一项所扣的分数不超过本项的总分数。</w:t>
      </w:r>
      <w:r/>
    </w:p>
    <w:p>
      <w:pPr>
        <w:ind w:firstLine="480"/>
        <w:jc w:val="left"/>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2、考核为月考核，考核单位每月下旬进行一次养护项目作业质量考核，每期汇总一次，最终考核得分为当期三个月平均分。</w:t>
      </w:r>
      <w:r/>
    </w:p>
    <w:p>
      <w:pPr>
        <w:ind w:firstLine="48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3、安全考核严格按照《中华人民共和国安全生产法》的有关规定，落实安全工作责任制和一票否决制、若因养护、维修单位操作不当而引起的安全责任事故，则应严肃处理，并给予经济处罚。</w:t>
      </w:r>
      <w:r/>
    </w:p>
    <w:p>
      <w:pPr>
        <w:ind w:firstLine="48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4、以下问题如发生两次或两次以上的，甲方将对承包人相关责任人清退出高架养护项目。</w:t>
      </w:r>
      <w:r/>
    </w:p>
    <w:p>
      <w:pPr>
        <w:ind w:firstLine="48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4.1虚报工程计量，属严重违反职业道德操守行为，除扣除该部分计量，同时按虚假计量的金额处以一倍的罚款外，并同时通报承包人主管部门，建议其调离本岗位。</w:t>
      </w:r>
      <w:r/>
    </w:p>
    <w:p>
      <w:pPr>
        <w:ind w:firstLine="48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4.2维修不及时，如果一个项目累计2次超过规定时间（按</w:t>
      </w:r>
      <w:r>
        <w:rPr>
          <w:rFonts w:hint="eastAsia" w:ascii="宋体" w:hAnsi="宋体" w:cs="宋体"/>
          <w:sz w:val="28"/>
          <w:szCs w:val="28"/>
          <w:lang w:eastAsia="zh-CN"/>
        </w:rPr>
        <w:t xml:space="preserve">《</w:t>
      </w:r>
      <w:r>
        <w:rPr>
          <w:rFonts w:hint="eastAsia" w:ascii="宋体" w:hAnsi="宋体" w:eastAsia="宋体" w:cs="宋体"/>
          <w:sz w:val="28"/>
          <w:szCs w:val="28"/>
        </w:rPr>
        <w:t xml:space="preserve">养护质量检查办法及评分标准</w:t>
      </w:r>
      <w:r>
        <w:rPr>
          <w:rFonts w:hint="eastAsia" w:ascii="宋体" w:hAnsi="宋体" w:cs="宋体"/>
          <w:sz w:val="28"/>
          <w:szCs w:val="28"/>
          <w:lang w:eastAsia="zh-CN"/>
        </w:rPr>
        <w:t xml:space="preserve">》</w:t>
      </w:r>
      <w:r>
        <w:rPr>
          <w:rFonts w:hint="eastAsia" w:ascii="宋体" w:hAnsi="宋体" w:eastAsia="宋体" w:cs="宋体"/>
          <w:sz w:val="28"/>
          <w:szCs w:val="28"/>
        </w:rPr>
        <w:t xml:space="preserve">的时间要求）进行维修，第2次修复的该维修项目；承包人不修复的，由甲方另外委托队伍施工，扣除承包人该项目两倍维修费用。</w:t>
      </w:r>
      <w:r/>
    </w:p>
    <w:p>
      <w:pPr>
        <w:ind w:firstLine="48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4.3维修质量差，报验超过两次的，或达不到使用寿命需要返修的，扣除该项目维修费用，且对返修项目的返修费用不予计量。</w:t>
      </w:r>
      <w:r/>
    </w:p>
    <w:p>
      <w:pPr>
        <w:ind w:firstLine="48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4.4养护作业存在安全隐患的，每次扣减1000元，引起安全责任事故的除承担相关责任外，每次扣减10000元。</w:t>
      </w:r>
      <w:r/>
    </w:p>
    <w:p>
      <w:pPr>
        <w:ind w:firstLine="0"/>
        <w:keepLines w:val="0"/>
        <w:keepNext w:val="0"/>
        <w:pageBreakBefore w:val="0"/>
        <w:spacing w:line="440" w:lineRule="exact"/>
        <w:rPr>
          <w:rFonts w:hint="eastAsia" w:ascii="宋体" w:hAnsi="宋体" w:eastAsia="宋体" w:cs="宋体"/>
          <w:b/>
          <w:sz w:val="28"/>
          <w:szCs w:val="28"/>
        </w:rPr>
        <w:outlineLvl w:val="9"/>
      </w:pPr>
      <w:r>
        <w:rPr>
          <w:rFonts w:hint="eastAsia" w:ascii="宋体" w:hAnsi="宋体" w:eastAsia="宋体" w:cs="宋体"/>
          <w:b/>
          <w:sz w:val="28"/>
          <w:szCs w:val="28"/>
        </w:rPr>
        <w:t xml:space="preserve">四、考核经济处罚</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sz w:val="28"/>
          <w:szCs w:val="28"/>
        </w:rPr>
        <w:t xml:space="preserve">1、每期综合考核得分95分（含95分）以上，不扣减经费；每期综合考核得</w:t>
      </w:r>
      <w:r>
        <w:rPr>
          <w:rFonts w:hint="eastAsia" w:ascii="宋体" w:hAnsi="宋体" w:eastAsia="宋体" w:cs="宋体"/>
          <w:color w:val="000000" w:themeColor="text1"/>
          <w:sz w:val="28"/>
          <w:szCs w:val="28"/>
          <w14:textFill>
            <w14:solidFill>
              <w14:schemeClr w14:val="tx1"/>
            </w14:solidFill>
          </w14:textFill>
        </w:rPr>
        <w:t xml:space="preserve">分小于95分，每降1分，从</w:t>
      </w:r>
      <w:r>
        <w:rPr>
          <w:rFonts w:hint="eastAsia" w:ascii="宋体" w:hAnsi="宋体" w:cs="宋体"/>
          <w:color w:val="000000" w:themeColor="text1"/>
          <w:sz w:val="28"/>
          <w:szCs w:val="28"/>
          <w:lang w:val="en-US" w:eastAsia="zh-CN"/>
          <w14:textFill>
            <w14:solidFill>
              <w14:schemeClr w14:val="tx1"/>
            </w14:solidFill>
          </w14:textFill>
        </w:rPr>
        <w:t xml:space="preserve">支付</w:t>
      </w:r>
      <w:r>
        <w:rPr>
          <w:rFonts w:hint="eastAsia" w:ascii="宋体" w:hAnsi="宋体" w:eastAsia="宋体" w:cs="宋体"/>
          <w:color w:val="000000" w:themeColor="text1"/>
          <w:sz w:val="28"/>
          <w:szCs w:val="28"/>
          <w14:textFill>
            <w14:solidFill>
              <w14:schemeClr w14:val="tx1"/>
            </w14:solidFill>
          </w14:textFill>
        </w:rPr>
        <w:t xml:space="preserve">经费中扣减</w:t>
      </w:r>
      <w:r>
        <w:rPr>
          <w:rFonts w:hint="eastAsia" w:ascii="宋体" w:hAnsi="宋体" w:cs="宋体"/>
          <w:color w:val="000000" w:themeColor="text1"/>
          <w:sz w:val="28"/>
          <w:szCs w:val="28"/>
          <w:lang w:val="en-US" w:eastAsia="zh-CN"/>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000元。</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2、对甲方下发的整改通知未按期完成整改的，每次扣减</w:t>
      </w:r>
      <w:r>
        <w:rPr>
          <w:rFonts w:hint="eastAsia" w:ascii="宋体" w:hAnsi="宋体" w:cs="宋体"/>
          <w:color w:val="000000" w:themeColor="text1"/>
          <w:sz w:val="28"/>
          <w:szCs w:val="28"/>
          <w:lang w:val="en-US" w:eastAsia="zh-CN"/>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t xml:space="preserve">000元，直至整改完成。</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3、每月内业资料于次月第5个工作日前上报，不及时上报内业资料的每次扣减</w:t>
      </w:r>
      <w:r>
        <w:rPr>
          <w:rFonts w:hint="eastAsia" w:ascii="宋体" w:hAnsi="宋体" w:cs="宋体"/>
          <w:color w:val="000000" w:themeColor="text1"/>
          <w:sz w:val="28"/>
          <w:szCs w:val="28"/>
          <w:lang w:val="en-US" w:eastAsia="zh-CN"/>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t xml:space="preserve">000元。</w:t>
      </w:r>
      <w:r/>
    </w:p>
    <w:p>
      <w:pPr>
        <w:ind w:firstLine="48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color w:val="000000" w:themeColor="text1"/>
          <w:sz w:val="28"/>
          <w:szCs w:val="28"/>
          <w14:textFill>
            <w14:solidFill>
              <w14:schemeClr w14:val="tx1"/>
            </w14:solidFill>
          </w14:textFill>
        </w:rPr>
        <w:t xml:space="preserve">4、中标人处理招标人交办任务或突发事件和应</w:t>
      </w:r>
      <w:r>
        <w:rPr>
          <w:rFonts w:hint="eastAsia" w:ascii="宋体" w:hAnsi="宋体" w:eastAsia="宋体" w:cs="宋体"/>
          <w:sz w:val="28"/>
          <w:szCs w:val="28"/>
        </w:rPr>
        <w:t xml:space="preserve">急抢险等工作处置不力造成恶劣影响的，每次扣减10000元。</w:t>
      </w:r>
      <w:r/>
    </w:p>
    <w:p>
      <w:pPr>
        <w:ind w:firstLine="48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5、因工作不力被新闻媒体曝光造成恶劣影响的，每次扣减10000元。</w:t>
      </w:r>
      <w:r/>
    </w:p>
    <w:p>
      <w:pPr>
        <w:ind w:firstLine="0"/>
        <w:spacing w:line="360" w:lineRule="auto"/>
        <w:rPr>
          <w:rFonts w:ascii="宋体" w:hAnsi="宋体" w:eastAsia="宋体" w:cs="仿宋"/>
        </w:rPr>
      </w:pPr>
      <w:r>
        <w:rPr>
          <w:rFonts w:hint="eastAsia" w:ascii="宋体" w:hAnsi="宋体" w:eastAsia="宋体" w:cs="仿宋"/>
          <w:b/>
        </w:rPr>
        <w:br w:type="page" w:clear="all"/>
      </w:r>
      <w:r>
        <w:rPr>
          <w:rFonts w:hint="eastAsia" w:ascii="宋体" w:hAnsi="宋体" w:eastAsia="宋体" w:cs="仿宋"/>
          <w:b/>
          <w:bCs/>
          <w:sz w:val="28"/>
          <w:szCs w:val="28"/>
        </w:rPr>
        <w:t xml:space="preserve">合同附件7</w:t>
      </w:r>
      <w:r>
        <w:rPr>
          <w:rFonts w:hint="eastAsia" w:ascii="宋体" w:hAnsi="宋体" w:eastAsia="宋体" w:cs="仿宋"/>
          <w:sz w:val="28"/>
          <w:szCs w:val="28"/>
        </w:rPr>
        <w:t xml:space="preserve"> </w:t>
      </w:r>
      <w:r>
        <w:rPr>
          <w:rFonts w:hint="eastAsia" w:ascii="宋体" w:hAnsi="宋体" w:eastAsia="宋体" w:cs="仿宋"/>
        </w:rPr>
        <w:t xml:space="preserve">                 </w:t>
      </w:r>
      <w:r/>
    </w:p>
    <w:p>
      <w:pPr>
        <w:ind w:firstLine="0"/>
        <w:jc w:val="center"/>
        <w:spacing w:line="360" w:lineRule="auto"/>
        <w:rPr>
          <w:rFonts w:ascii="宋体" w:hAnsi="宋体" w:eastAsia="宋体" w:cs="仿宋"/>
        </w:rPr>
      </w:pPr>
      <w:r>
        <w:rPr>
          <w:rFonts w:hint="eastAsia" w:ascii="宋体" w:hAnsi="宋体" w:eastAsia="宋体" w:cs="仿宋"/>
          <w:b/>
          <w:bCs/>
          <w:sz w:val="28"/>
          <w:szCs w:val="36"/>
        </w:rPr>
        <w:t xml:space="preserve">养护质量检查标准及评分表</w:t>
      </w:r>
      <w:r/>
    </w:p>
    <w:tbl>
      <w:tblPr>
        <w:tblStyle w:val="796"/>
        <w:tblW w:w="10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402"/>
        <w:gridCol w:w="893"/>
        <w:gridCol w:w="7262"/>
      </w:tblGrid>
      <w:tr>
        <w:trPr>
          <w:jc w:val="center"/>
        </w:trPr>
        <w:tc>
          <w:tcPr>
            <w:gridSpan w:val="3"/>
            <w:tcW w:w="323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检查内容</w:t>
            </w:r>
            <w:r/>
          </w:p>
        </w:tc>
        <w:tc>
          <w:tcPr>
            <w:tcW w:w="7262" w:type="dxa"/>
            <w:vAlign w:val="center"/>
            <w:vMerge w:val="restart"/>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扣分主要标准</w:t>
            </w:r>
            <w:r/>
          </w:p>
        </w:tc>
      </w:tr>
      <w:tr>
        <w:trPr>
          <w:jc w:val="center"/>
        </w:trPr>
        <w:tc>
          <w:tcPr>
            <w:gridSpan w:val="2"/>
            <w:tcW w:w="2337"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项目</w:t>
            </w:r>
            <w:r/>
          </w:p>
        </w:tc>
        <w:tc>
          <w:tcPr>
            <w:tcW w:w="89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分值</w:t>
            </w:r>
            <w:r/>
          </w:p>
        </w:tc>
        <w:tc>
          <w:tcPr>
            <w:tcW w:w="7262" w:type="dxa"/>
            <w:vAlign w:val="center"/>
            <w:vMerge w:val="continue"/>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r>
      <w:tr>
        <w:trPr>
          <w:jc w:val="center"/>
          <w:trHeight w:val="691"/>
        </w:trPr>
        <w:tc>
          <w:tcPr>
            <w:tcW w:w="935" w:type="dxa"/>
            <w:vAlign w:val="center"/>
            <w:vMerge w:val="restart"/>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项目管理20分</w:t>
            </w:r>
            <w:r/>
          </w:p>
        </w:tc>
        <w:tc>
          <w:tcPr>
            <w:tcW w:w="140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项目组建</w:t>
            </w:r>
            <w:r/>
          </w:p>
        </w:tc>
        <w:tc>
          <w:tcPr>
            <w:tcW w:w="89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5分</w:t>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项目部建设、人员与设备等不满足合同及养护需要的，每发现1项扣1分，最高扣5分。</w:t>
            </w:r>
            <w:r/>
          </w:p>
        </w:tc>
      </w:tr>
      <w:tr>
        <w:trPr>
          <w:jc w:val="center"/>
        </w:trPr>
        <w:tc>
          <w:tcPr>
            <w:tcW w:w="935"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40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计划计量</w:t>
            </w:r>
            <w:r/>
          </w:p>
        </w:tc>
        <w:tc>
          <w:tcPr>
            <w:tcW w:w="89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5分</w:t>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工作计划与计量资料等不满足合同要求的，每发现1项扣1分，计划不符合实际情况、计量不能按时上报或者上报不准确的每项扣一分，最高扣5 分。</w:t>
            </w:r>
            <w:r/>
          </w:p>
        </w:tc>
      </w:tr>
      <w:tr>
        <w:trPr>
          <w:jc w:val="center"/>
        </w:trPr>
        <w:tc>
          <w:tcPr>
            <w:tcW w:w="935"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40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现场作业管理</w:t>
            </w:r>
            <w:r/>
          </w:p>
        </w:tc>
        <w:tc>
          <w:tcPr>
            <w:tcW w:w="89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10分</w:t>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特情处置时未在规定时间到达作业现场，每次扣0.5分；未在规定的时间完成作业任务，每次扣0.5分现场养护维修时交通安全措施、污染防治设施等落实不到位、施工机械未按规定漆涂标志，施工人员未按规定着标志服，维修及特情处置工作不及时等每次扣1分，维修完成后未及时报验或未认真自检，第一次报验不合格扣0.5分；维修质量差每次扣0.5分，最高扣10分。</w:t>
            </w:r>
            <w:r/>
          </w:p>
        </w:tc>
      </w:tr>
      <w:tr>
        <w:trPr>
          <w:jc w:val="center"/>
        </w:trPr>
        <w:tc>
          <w:tcPr>
            <w:tcW w:w="935" w:type="dxa"/>
            <w:vAlign w:val="center"/>
            <w:vMerge w:val="restart"/>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养护质量75分</w:t>
            </w:r>
            <w:r/>
          </w:p>
        </w:tc>
        <w:tc>
          <w:tcPr>
            <w:tcW w:w="140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日常巡查</w:t>
            </w:r>
            <w:r/>
          </w:p>
        </w:tc>
        <w:tc>
          <w:tcPr>
            <w:tcW w:w="89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10分</w:t>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日常巡查频率不足、巡查不到位等，每1次扣1分，巡查发现问题未及时上报的每次扣1分，最高扣10分。</w:t>
            </w:r>
            <w:r/>
          </w:p>
        </w:tc>
      </w:tr>
      <w:tr>
        <w:trPr>
          <w:jc w:val="center"/>
        </w:trPr>
        <w:tc>
          <w:tcPr>
            <w:tcW w:w="935"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40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路面病害</w:t>
            </w:r>
            <w:r/>
          </w:p>
        </w:tc>
        <w:tc>
          <w:tcPr>
            <w:tcW w:w="89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20分</w:t>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路面存在坑槽、沉陷、拥包、碎裂(网裂\松散)裂缝、裂块等病害的每处扣1分，最高扣20分。</w:t>
            </w:r>
            <w:r/>
          </w:p>
        </w:tc>
      </w:tr>
      <w:tr>
        <w:trPr>
          <w:jc w:val="center"/>
        </w:trPr>
        <w:tc>
          <w:tcPr>
            <w:tcW w:w="935"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40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桥梁主体</w:t>
            </w:r>
            <w:r/>
          </w:p>
        </w:tc>
        <w:tc>
          <w:tcPr>
            <w:tcW w:w="89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15分</w:t>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桥梁主体存在底板、墩台顶渗水每处扣0.5分；混凝土脱落、露筋、裂缝等病害的每处扣1分；支座脏污、锈蚀、偏位、未解锁、防尘罩破损脱落等病害每处扣1分；最高扣15分。</w:t>
            </w:r>
            <w:r/>
          </w:p>
        </w:tc>
      </w:tr>
      <w:tr>
        <w:trPr>
          <w:jc w:val="center"/>
        </w:trPr>
        <w:tc>
          <w:tcPr>
            <w:tcW w:w="935"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402" w:type="dxa"/>
            <w:vAlign w:val="center"/>
            <w:vMerge w:val="restart"/>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附属设施</w:t>
            </w:r>
            <w:r/>
          </w:p>
        </w:tc>
        <w:tc>
          <w:tcPr>
            <w:tcW w:w="893" w:type="dxa"/>
            <w:vAlign w:val="center"/>
            <w:vMerge w:val="restart"/>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20分</w:t>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雨水口、过水口、排水立管完好、位置正确；不符合要求每处扣1分</w:t>
            </w:r>
            <w:r/>
          </w:p>
        </w:tc>
      </w:tr>
      <w:tr>
        <w:trPr>
          <w:jc w:val="center"/>
        </w:trPr>
        <w:tc>
          <w:tcPr>
            <w:tcW w:w="935"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402"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893"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伸缩缝整齐、平整、牢固、无破损、无漏水；型钢无松动；防撞墙伸缩缝无起翘、脱落现象，缝中清理及时无杂物，不符合要求每处扣0.5分</w:t>
            </w:r>
            <w:r/>
          </w:p>
        </w:tc>
      </w:tr>
      <w:tr>
        <w:trPr>
          <w:jc w:val="center"/>
        </w:trPr>
        <w:tc>
          <w:tcPr>
            <w:tcW w:w="935"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402"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893"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钢筋砼护栏无无缺损，不露筋，钢结构护栏无变形，表面无明显锈蚀，不满足要求发现一处扣0.5分</w:t>
            </w:r>
            <w:r/>
          </w:p>
        </w:tc>
      </w:tr>
      <w:tr>
        <w:trPr>
          <w:jc w:val="center"/>
        </w:trPr>
        <w:tc>
          <w:tcPr>
            <w:tcW w:w="935"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402"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893"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设施编号牌整洁无污染，缺少或不符合要求每处扣0.5分；声屏障、墙面装饰材料等附属设施的养护不符合要求的，每发现1处缺损扣0.5分，框架无锈蚀不符合每处扣0.5分，墙面装饰材料无缺损变形不符合要求扣0.5分，最高扣20分。</w:t>
            </w:r>
            <w:r/>
          </w:p>
        </w:tc>
      </w:tr>
      <w:tr>
        <w:trPr>
          <w:jc w:val="center"/>
        </w:trPr>
        <w:tc>
          <w:tcPr>
            <w:tcW w:w="935"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40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内业</w:t>
            </w:r>
            <w:r/>
          </w:p>
        </w:tc>
        <w:tc>
          <w:tcPr>
            <w:tcW w:w="89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10分</w:t>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巡查和检查记录不完整不真实扣1分，维修施工资料不完整不准确扣1分，计量资料不完整不准确扣1分，质量评定记录资料未按要求填写或者不真实扣1分，养护基础档案、作业计划、图表上墙文明施工资料等内业资料达不到要求，每1项扣1分，最高扣10分。</w:t>
            </w:r>
            <w:r/>
          </w:p>
        </w:tc>
      </w:tr>
      <w:tr>
        <w:trPr>
          <w:jc w:val="center"/>
        </w:trPr>
        <w:tc>
          <w:tcPr>
            <w:tcW w:w="935"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其他</w:t>
            </w:r>
            <w:r/>
          </w:p>
        </w:tc>
        <w:tc>
          <w:tcPr>
            <w:tcW w:w="140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其他事项</w:t>
            </w:r>
            <w:r/>
          </w:p>
        </w:tc>
        <w:tc>
          <w:tcPr>
            <w:tcW w:w="89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5分</w:t>
            </w:r>
            <w:r/>
          </w:p>
        </w:tc>
        <w:tc>
          <w:tcPr>
            <w:tcW w:w="726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业主要求的其他事项，未按要求积极实施的每次扣1分，处置不力或被媒体曝光造成恶劣影响的扣5分。</w:t>
            </w:r>
            <w:r/>
          </w:p>
        </w:tc>
      </w:tr>
    </w:tbl>
    <w:p>
      <w:pPr>
        <w:ind w:firstLine="0"/>
        <w:spacing w:line="240" w:lineRule="auto"/>
        <w:rPr>
          <w:rFonts w:ascii="宋体" w:hAnsi="宋体" w:eastAsia="宋体"/>
          <w:b/>
          <w:bCs/>
        </w:rPr>
      </w:pPr>
      <w:r>
        <w:rPr>
          <w:rFonts w:hint="eastAsia" w:ascii="宋体" w:hAnsi="宋体" w:eastAsia="宋体"/>
          <w:b/>
          <w:bCs/>
        </w:rPr>
        <w:br w:type="page" w:clear="all"/>
      </w:r>
      <w:r>
        <w:rPr>
          <w:rFonts w:hint="eastAsia" w:ascii="宋体" w:hAnsi="宋体" w:eastAsia="宋体"/>
          <w:b/>
          <w:bCs/>
          <w:sz w:val="28"/>
          <w:szCs w:val="36"/>
        </w:rPr>
        <w:t xml:space="preserve">合同附件8</w:t>
      </w:r>
      <w:r/>
    </w:p>
    <w:p>
      <w:pPr>
        <w:ind w:firstLine="0"/>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合同协议书</w:t>
      </w:r>
      <w:r/>
    </w:p>
    <w:p>
      <w:pPr>
        <w:ind w:firstLine="41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firstLine="42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（甲方名称）（以下简称“甲方”）已接受</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（乙方名称）（以下简称“乙方”）对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的投标。甲方和乙方共同达成如下协议。</w:t>
      </w:r>
      <w:r/>
    </w:p>
    <w:p>
      <w:pPr>
        <w:numPr>
          <w:ilvl w:val="0"/>
          <w:numId w:val="3"/>
        </w:numPr>
        <w:ind w:left="99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本合同协议书中的词语和术语的含义与合同条款中定义的相同。</w:t>
      </w:r>
      <w:r/>
    </w:p>
    <w:p>
      <w:pPr>
        <w:numPr>
          <w:ilvl w:val="0"/>
          <w:numId w:val="0"/>
        </w:numPr>
        <w:ind w:left="63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 以下文件应构成甲方和乙方之间达成的合同，若各文件之间存在含糊不清或互相冲突之处，优先顺序应按下列文件顺序解释。</w:t>
      </w:r>
      <w:r/>
    </w:p>
    <w:p>
      <w:pPr>
        <w:ind w:left="480"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 合同协议书</w:t>
      </w:r>
      <w:r/>
    </w:p>
    <w:p>
      <w:pPr>
        <w:ind w:left="480"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 中标通知书</w:t>
      </w:r>
      <w:r/>
    </w:p>
    <w:p>
      <w:pPr>
        <w:ind w:left="480"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 合同条款</w:t>
      </w:r>
      <w:r/>
    </w:p>
    <w:p>
      <w:pPr>
        <w:ind w:left="480"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 除合同附件1外的合同附件</w:t>
      </w:r>
      <w:r/>
    </w:p>
    <w:p>
      <w:pPr>
        <w:ind w:left="480"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 其他文件</w:t>
      </w:r>
      <w:r/>
    </w:p>
    <w:p>
      <w:pPr>
        <w:ind w:firstLine="54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 考虑到甲方将按照本合同向乙方支付合同价款，乙方在此保证全部按照合同的规定向甲方提供合同标的、技术资料、售后服务及技术培训。</w:t>
      </w:r>
      <w:r/>
    </w:p>
    <w:p>
      <w:pPr>
        <w:ind w:firstLine="54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 考虑到乙方将按合同规定提供合同标的、技术资料、售后服务及技术培训，甲方在此保证按照合同规定的时间和方式向乙方支付合同价款。</w:t>
      </w:r>
      <w:r/>
    </w:p>
    <w:p>
      <w:pPr>
        <w:ind w:firstLine="48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 本合同在下列条件全部满足后生效，生效日期以下列条件全部满足的最晚日期为准： </w:t>
      </w:r>
      <w:r/>
    </w:p>
    <w:p>
      <w:pPr>
        <w:ind w:left="480"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 双方加盖公章或合同专用章； </w:t>
      </w:r>
      <w:r/>
    </w:p>
    <w:p>
      <w:pPr>
        <w:ind w:firstLine="36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6. 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份，具有同等法律效力，甲方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份，乙方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份，政府采购管理部门一份备案。</w:t>
      </w:r>
      <w:r/>
    </w:p>
    <w:p>
      <w:pPr>
        <w:ind w:firstLine="48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7.本合同其他未尽事宜及与采购文件有矛盾之处，以采购文件[项目编号：</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]为准。</w:t>
      </w:r>
      <w:r/>
    </w:p>
    <w:p>
      <w:pPr>
        <w:ind w:firstLine="60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甲方和乙方由其正式授权代表于上述所写日期和地点签订本合同。</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甲方（签章）：____________________________________  </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地址： ____________________________________</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邮编： ____________________________________</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传真： ____________________________________ </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电话： ____________________________________ </w:t>
      </w:r>
      <w:r/>
    </w:p>
    <w:p>
      <w:pPr>
        <w:ind w:firstLine="0"/>
        <w:keepLines w:val="0"/>
        <w:keepNext w:val="0"/>
        <w:pageBreakBefore w:val="0"/>
        <w:spacing w:line="440" w:lineRule="exact"/>
        <w:widowControl w:val="off"/>
        <w:rPr>
          <w:rFonts w:ascii="宋体" w:hAnsi="宋体" w:eastAsia="宋体"/>
        </w:rPr>
        <w:outlineLvl w:val="9"/>
      </w:pPr>
      <w:r>
        <w:rPr>
          <w:rFonts w:hint="eastAsia" w:ascii="宋体" w:hAnsi="宋体" w:eastAsia="宋体" w:cs="宋体"/>
          <w:sz w:val="28"/>
          <w:szCs w:val="28"/>
        </w:rPr>
        <w:t xml:space="preserve">法定代表人或授权代表(签名)： ____________________ </w:t>
      </w:r>
      <w:r/>
    </w:p>
    <w:p>
      <w:pPr>
        <w:ind w:firstLine="0"/>
        <w:spacing w:line="360" w:lineRule="auto"/>
        <w:rPr>
          <w:rFonts w:ascii="宋体" w:hAnsi="宋体" w:eastAsia="宋体"/>
        </w:rPr>
      </w:pPr>
      <w:r>
        <w:rPr>
          <w:rFonts w:ascii="宋体" w:hAnsi="宋体" w:eastAsia="宋体"/>
        </w:rPr>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乙方（签章）： ____________________________________ </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地址： ____________________________________ </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邮编： ____________________________________ </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传真： ____________________________________ </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电话： ____________________________________ </w:t>
      </w:r>
      <w:r>
        <w:rPr>
          <w:rFonts w:hint="eastAsia" w:ascii="宋体" w:hAnsi="宋体" w:eastAsia="宋体" w:cs="宋体"/>
          <w:sz w:val="28"/>
          <w:szCs w:val="28"/>
        </w:rPr>
        <w:tab/>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开户银行：________________________________       </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银行帐号： ________________________________ </w:t>
      </w:r>
      <w:r/>
    </w:p>
    <w:p>
      <w:pPr>
        <w:ind w:firstLine="0"/>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法定代表人或授权代表(签名)： ____________________ </w:t>
      </w:r>
      <w:r/>
    </w:p>
    <w:p>
      <w:pPr>
        <w:spacing w:line="360" w:lineRule="exact"/>
        <w:widowControl/>
        <w:rPr>
          <w:rFonts w:hint="eastAsia" w:ascii="宋体" w:hAnsi="宋体" w:cs="宋体"/>
          <w:sz w:val="28"/>
          <w:szCs w:val="28"/>
        </w:rPr>
      </w:pPr>
      <w:r>
        <w:rPr>
          <w:rFonts w:hint="eastAsia" w:ascii="宋体" w:hAnsi="宋体" w:cs="宋体"/>
          <w:sz w:val="28"/>
          <w:szCs w:val="28"/>
        </w:rPr>
      </w:r>
      <w:r/>
    </w:p>
    <w:p>
      <w:pPr>
        <w:ind w:firstLine="0"/>
        <w:jc w:val="left"/>
        <w:rPr>
          <w:rFonts w:hint="eastAsia"/>
        </w:rPr>
      </w:pPr>
      <w:r/>
      <w:bookmarkStart w:id="12" w:name="_Toc522790135"/>
      <w:r/>
      <w:bookmarkStart w:id="13" w:name="_Toc523404700"/>
      <w:r/>
      <w:r/>
    </w:p>
    <w:p>
      <w:pPr>
        <w:pStyle w:val="1074"/>
        <w:rPr>
          <w:rFonts w:hint="eastAsia"/>
        </w:rPr>
      </w:pPr>
      <w:r>
        <w:rPr>
          <w:rFonts w:hint="eastAsia"/>
        </w:rPr>
      </w:r>
      <w:r/>
    </w:p>
    <w:p>
      <w:pPr>
        <w:spacing w:line="520" w:lineRule="exact"/>
        <w:rPr>
          <w:rFonts w:hint="eastAsia"/>
          <w:b/>
          <w:bCs/>
          <w:sz w:val="24"/>
        </w:rPr>
      </w:pPr>
      <w:r>
        <w:rPr>
          <w:rFonts w:hint="eastAsia"/>
          <w:b/>
          <w:bCs/>
          <w:sz w:val="24"/>
        </w:rPr>
      </w:r>
      <w:r/>
    </w:p>
    <w:p>
      <w:pPr>
        <w:spacing w:line="520" w:lineRule="exact"/>
        <w:rPr>
          <w:rFonts w:hint="eastAsia" w:ascii="宋体" w:hAnsi="宋体" w:eastAsia="宋体" w:cs="宋体"/>
          <w:b/>
          <w:bCs/>
          <w:sz w:val="28"/>
          <w:szCs w:val="28"/>
        </w:rPr>
      </w:pPr>
      <w:r>
        <w:rPr>
          <w:b/>
          <w:bCs/>
          <w:sz w:val="24"/>
        </w:rPr>
        <w:br w:type="page" w:clear="all"/>
      </w:r>
      <w:r/>
    </w:p>
    <w:p>
      <w:pPr>
        <w:jc w:val="center"/>
        <w:rPr>
          <w:rFonts w:hint="eastAsia" w:ascii="宋体" w:hAnsi="宋体" w:cs="宋体"/>
        </w:rPr>
      </w:pPr>
      <w:r>
        <w:rPr>
          <w:rFonts w:hint="eastAsia" w:ascii="宋体" w:hAnsi="宋体" w:cs="宋体"/>
          <w:b/>
          <w:bCs/>
          <w:sz w:val="30"/>
          <w:szCs w:val="44"/>
        </w:rPr>
        <w:t xml:space="preserve">第六章  采购需求</w:t>
      </w:r>
      <w:bookmarkEnd w:id="12"/>
      <w:r/>
      <w:bookmarkEnd w:id="13"/>
      <w:r/>
      <w:r/>
    </w:p>
    <w:p>
      <w:pPr>
        <w:ind w:firstLine="561"/>
        <w:pageBreakBefore w:val="0"/>
        <w:spacing w:line="400" w:lineRule="exact"/>
        <w:widowControl w:val="off"/>
        <w:rPr>
          <w:rFonts w:hint="eastAsia" w:ascii="宋体" w:hAnsi="宋体" w:eastAsia="宋体" w:cs="宋体"/>
          <w:b/>
          <w:bCs/>
          <w:color w:val="000000" w:themeColor="text1"/>
          <w:sz w:val="28"/>
          <w:szCs w:val="28"/>
          <w:lang w:val="en-US" w:eastAsia="zh-CN"/>
          <w14:textFill>
            <w14:solidFill>
              <w14:schemeClr w14:val="tx1"/>
            </w14:solidFill>
          </w14:textFill>
        </w:rPr>
      </w:pPr>
      <w:r/>
      <w:bookmarkStart w:id="14" w:name="_Toc522790136"/>
      <w:r/>
      <w:bookmarkStart w:id="15" w:name="_Toc523404701"/>
      <w:r>
        <w:rPr>
          <w:rFonts w:hint="eastAsia" w:ascii="宋体" w:hAnsi="宋体" w:eastAsia="宋体" w:cs="宋体"/>
          <w:b/>
          <w:bCs/>
          <w:color w:val="000000" w:themeColor="text1"/>
          <w:sz w:val="28"/>
          <w:szCs w:val="28"/>
          <w14:textFill>
            <w14:solidFill>
              <w14:schemeClr w14:val="tx1"/>
            </w14:solidFill>
          </w14:textFill>
        </w:rPr>
        <w:t xml:space="preserve">一、</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说明</w:t>
      </w:r>
      <w:r/>
    </w:p>
    <w:p>
      <w:pPr>
        <w:ind w:firstLine="560"/>
        <w:keepLines w:val="0"/>
        <w:keepNext w:val="0"/>
        <w:pageBreakBefore w:val="0"/>
        <w:spacing w:line="400" w:lineRule="exact"/>
        <w:widowControl w:val="off"/>
        <w:rPr>
          <w:rFonts w:hint="eastAsia" w:ascii="宋体" w:hAnsi="宋体" w:eastAsia="宋体" w:cs="宋体"/>
          <w:color w:val="0000ff"/>
          <w:sz w:val="28"/>
          <w:szCs w:val="28"/>
          <w:lang w:val="en-US" w:eastAsia="zh-CN"/>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1、本项目不接受超过1002.8万元人民币（预算金额）的投标报价。</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2、此项目属于专门面向中小企业采购的项目</w:t>
      </w:r>
      <w:r>
        <w:rPr>
          <w:rFonts w:hint="eastAsia" w:ascii="宋体" w:hAnsi="宋体" w:cs="宋体"/>
          <w:color w:val="000000" w:themeColor="text1"/>
          <w:sz w:val="28"/>
          <w:szCs w:val="28"/>
          <w:lang w:val="en-US" w:eastAsia="zh-CN"/>
          <w14:textFill>
            <w14:solidFill>
              <w14:schemeClr w14:val="tx1"/>
            </w14:solidFill>
          </w14:textFill>
        </w:rPr>
        <w:t xml:space="preserve">，供应商应为中小微企业、监狱企业、残疾人福利性单位。</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3、本项目对应的中小企业划分标准所属行业为（其他未列明行业）。</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注：从业人员300人以下的为中小微型企业。其中，从业人员100人及以上的为中型企业；从业人员10人及以上的为小型企业；从业人员10人以下的为微型企业。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themeColor="text1"/>
          <w:sz w:val="28"/>
          <w:szCs w:val="28"/>
          <w:lang w:val="en-US" w:eastAsia="zh-CN"/>
          <w14:textFill>
            <w14:solidFill>
              <w14:schemeClr w14:val="tx1"/>
            </w14:solidFill>
          </w14:textFill>
        </w:rPr>
        <w:br/>
      </w:r>
      <w:r>
        <w:rPr>
          <w:rFonts w:hint="eastAsia" w:ascii="宋体" w:hAnsi="宋体" w:eastAsia="宋体" w:cs="宋体"/>
          <w:color w:val="000000" w:themeColor="text1"/>
          <w:sz w:val="28"/>
          <w:szCs w:val="28"/>
          <w:lang w:val="en-US" w:eastAsia="zh-CN"/>
          <w14:textFill>
            <w14:solidFill>
              <w14:schemeClr w14:val="tx1"/>
            </w14:solidFill>
          </w14:textFill>
        </w:rPr>
        <w:t xml:space="preserve">    4、评标委员会启动异常低价投标审查的情形和具体要求，包括:</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（1）评审过程中出现下列情形之一的，评标委员会应当启动异常低价投标审查程序：</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1）投标报价低于采购项目预算50%的，即投标报价&lt;采购项目预算×50%；</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2）投标报价低于采购项目最高限价45%的，即投标报价&lt;采购项目最高限价×45%；</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3）评标委员会认定的投标人报价过低、有可能影响产品质量或者不能诚信履约的其他情形。</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（2）启动异常</w:t>
      </w:r>
      <w:r>
        <w:rPr>
          <w:rFonts w:hint="eastAsia" w:ascii="宋体" w:hAnsi="宋体" w:eastAsia="宋体" w:cs="宋体"/>
          <w:color w:val="000000" w:themeColor="text1"/>
          <w:sz w:val="28"/>
          <w:szCs w:val="28"/>
          <w:lang w:val="en-US" w:eastAsia="zh-CN"/>
          <w14:textFill>
            <w14:solidFill>
              <w14:schemeClr w14:val="tx1"/>
            </w14:solidFill>
          </w14:textFill>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562"/>
        <w:spacing w:line="520" w:lineRule="exact"/>
        <w:rPr>
          <w:rFonts w:ascii="仿宋" w:hAnsi="仿宋" w:eastAsia="仿宋" w:cs="仿宋"/>
          <w:b/>
          <w:sz w:val="28"/>
          <w:szCs w:val="28"/>
        </w:rPr>
        <w:outlineLvl w:val="0"/>
      </w:pPr>
      <w:r>
        <w:rPr>
          <w:rFonts w:hint="eastAsia" w:ascii="宋体" w:hAnsi="宋体" w:eastAsia="宋体" w:cs="宋体"/>
          <w:b/>
          <w:bCs/>
          <w:color w:val="000000" w:themeColor="text1"/>
          <w:sz w:val="28"/>
          <w:szCs w:val="28"/>
          <w14:textFill>
            <w14:solidFill>
              <w14:schemeClr w14:val="tx1"/>
            </w14:solidFill>
          </w14:textFill>
        </w:rPr>
        <w:t xml:space="preserve">二、项目名称：</w:t>
      </w:r>
      <w:r>
        <w:rPr>
          <w:rFonts w:hint="eastAsia" w:ascii="宋体" w:hAnsi="宋体" w:cs="宋体"/>
          <w:color w:val="000000" w:themeColor="text1"/>
          <w:sz w:val="28"/>
          <w:szCs w:val="28"/>
          <w:lang w:val="en-US" w:eastAsia="zh-CN"/>
          <w14:textFill>
            <w14:solidFill>
              <w14:schemeClr w14:val="tx1"/>
            </w14:solidFill>
          </w14:textFill>
        </w:rPr>
        <w:t xml:space="preserve">高架快速路养护项目（2026GJXY-1）</w:t>
      </w:r>
      <w:r/>
    </w:p>
    <w:p>
      <w:pPr>
        <w:ind w:firstLine="562"/>
        <w:spacing w:line="520" w:lineRule="exact"/>
        <w:rPr>
          <w:rFonts w:hint="eastAsia" w:ascii="宋体" w:hAnsi="宋体" w:eastAsia="宋体" w:cs="宋体"/>
          <w:b/>
          <w:bCs/>
          <w:color w:val="000000" w:themeColor="text1"/>
          <w:sz w:val="28"/>
          <w:szCs w:val="28"/>
          <w14:textFill>
            <w14:solidFill>
              <w14:schemeClr w14:val="tx1"/>
            </w14:solidFill>
          </w14:textFill>
        </w:rPr>
        <w:outlineLvl w:val="0"/>
      </w:pPr>
      <w:r>
        <w:rPr>
          <w:rFonts w:hint="eastAsia" w:ascii="宋体" w:hAnsi="宋体" w:eastAsia="宋体" w:cs="宋体"/>
          <w:b/>
          <w:bCs/>
          <w:color w:val="000000" w:themeColor="text1"/>
          <w:sz w:val="28"/>
          <w:szCs w:val="28"/>
          <w14:textFill>
            <w14:solidFill>
              <w14:schemeClr w14:val="tx1"/>
            </w14:solidFill>
          </w14:textFill>
        </w:rPr>
        <w:t xml:space="preserve">三、项目概况</w:t>
      </w:r>
      <w:bookmarkStart w:id="16" w:name="2_8"/>
      <w:r/>
      <w:bookmarkEnd w:id="16"/>
      <w:r/>
      <w:bookmarkStart w:id="17" w:name="sub8901138_2_7"/>
      <w:r/>
      <w:bookmarkEnd w:id="17"/>
      <w:r/>
      <w:bookmarkStart w:id="18" w:name="sub8901138_2_8"/>
      <w:r/>
      <w:bookmarkEnd w:id="18"/>
      <w:r/>
      <w:bookmarkStart w:id="19" w:name="2_7"/>
      <w:r/>
      <w:bookmarkEnd w:id="19"/>
      <w:r/>
      <w:bookmarkStart w:id="20" w:name="_Toc382917506"/>
      <w:r>
        <w:rPr>
          <w:rFonts w:hint="eastAsia" w:ascii="宋体" w:hAnsi="宋体" w:eastAsia="宋体" w:cs="宋体"/>
          <w:b/>
          <w:bCs/>
          <w:color w:val="000000" w:themeColor="text1"/>
          <w:sz w:val="28"/>
          <w:szCs w:val="28"/>
          <w14:textFill>
            <w14:solidFill>
              <w14:schemeClr w14:val="tx1"/>
            </w14:solidFill>
          </w14:textFill>
        </w:rPr>
        <w:t xml:space="preserve">、养护范围及内容：</w:t>
      </w:r>
      <w:r/>
    </w:p>
    <w:p>
      <w:pPr>
        <w:pStyle w:val="820"/>
        <w:ind w:left="0" w:right="454" w:firstLine="560"/>
        <w:keepLines w:val="0"/>
        <w:keepNext w:val="0"/>
        <w:pageBreakBefore w:val="0"/>
        <w:widowControl w:val="off"/>
        <w:rPr>
          <w:rFonts w:hint="eastAsia" w:ascii="宋体" w:hAnsi="宋体" w:eastAsia="宋体" w:cs="宋体"/>
          <w:bCs/>
          <w:sz w:val="28"/>
          <w:szCs w:val="28"/>
        </w:rPr>
      </w:pPr>
      <w:r>
        <w:rPr>
          <w:rFonts w:hint="eastAsia" w:ascii="宋体" w:hAnsi="宋体" w:eastAsia="宋体" w:cs="宋体"/>
          <w:bCs/>
          <w:sz w:val="28"/>
          <w:szCs w:val="28"/>
        </w:rPr>
        <w:t xml:space="preserve">1、项目概况</w:t>
      </w:r>
      <w:r>
        <w:rPr>
          <w:rFonts w:hint="eastAsia" w:ascii="宋体" w:hAnsi="宋体" w:eastAsia="宋体" w:cs="宋体"/>
          <w:b/>
          <w:sz w:val="28"/>
          <w:szCs w:val="28"/>
        </w:rPr>
        <w:t xml:space="preserve">：</w:t>
      </w:r>
      <w:r>
        <w:rPr>
          <w:rFonts w:hint="eastAsia" w:ascii="宋体" w:hAnsi="宋体" w:eastAsia="宋体" w:cs="宋体"/>
          <w:sz w:val="28"/>
          <w:szCs w:val="28"/>
        </w:rPr>
        <w:t xml:space="preserve">本项目包含三环东、西、北、南路，大学路（泉山区段）、徐韩（鼓楼区段</w:t>
      </w:r>
      <w:r>
        <w:rPr>
          <w:rFonts w:hint="eastAsia" w:ascii="宋体" w:hAnsi="宋体" w:eastAsia="宋体" w:cs="宋体"/>
          <w:bCs/>
          <w:sz w:val="28"/>
          <w:szCs w:val="28"/>
        </w:rPr>
        <w:t xml:space="preserve">）和城东（云龙区段）高架快速路，总面积153.2万平方米；另徐丰高架涉铁段648米，面积2.2万平方米。</w:t>
      </w:r>
      <w:r/>
    </w:p>
    <w:p>
      <w:pPr>
        <w:ind w:firstLine="480"/>
        <w:keepLines w:val="0"/>
        <w:keepNext w:val="0"/>
        <w:pageBreakBefore w:val="0"/>
        <w:spacing w:line="440" w:lineRule="exact"/>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其中：</w:t>
      </w:r>
      <w:r/>
    </w:p>
    <w:p>
      <w:pPr>
        <w:ind w:firstLine="480"/>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（1）</w:t>
      </w:r>
      <w:r>
        <w:rPr>
          <w:rFonts w:hint="eastAsia" w:ascii="宋体" w:hAnsi="宋体" w:eastAsia="宋体" w:cs="宋体"/>
          <w:sz w:val="28"/>
          <w:szCs w:val="28"/>
          <w:lang w:val="en-US" w:eastAsia="zh-CN" w:bidi="ar-SA"/>
        </w:rPr>
        <w:t xml:space="preserve">三环东路高架快速路长14.</w:t>
      </w:r>
      <w:r>
        <w:rPr>
          <w:rFonts w:hint="eastAsia" w:ascii="宋体" w:hAnsi="宋体" w:cs="宋体"/>
          <w:sz w:val="28"/>
          <w:szCs w:val="28"/>
          <w:lang w:val="en-US" w:eastAsia="zh-CN" w:bidi="ar-SA"/>
        </w:rPr>
        <w:t xml:space="preserve">81</w:t>
      </w:r>
      <w:r>
        <w:rPr>
          <w:rFonts w:hint="eastAsia" w:ascii="宋体" w:hAnsi="宋体" w:eastAsia="宋体" w:cs="宋体"/>
          <w:sz w:val="28"/>
          <w:szCs w:val="28"/>
          <w:lang w:val="en-US" w:eastAsia="zh-CN" w:bidi="ar-SA"/>
        </w:rPr>
        <w:t xml:space="preserve">公里，其中高架桥11.5公里，面积39.6万平方米。服务期限2026年11月22日起 。</w:t>
      </w:r>
      <w:r/>
    </w:p>
    <w:p>
      <w:pPr>
        <w:ind w:firstLine="480"/>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（2）</w:t>
      </w:r>
      <w:r>
        <w:rPr>
          <w:rFonts w:hint="eastAsia" w:ascii="宋体" w:hAnsi="宋体" w:eastAsia="宋体" w:cs="宋体"/>
          <w:sz w:val="28"/>
          <w:szCs w:val="28"/>
          <w:lang w:val="en-US" w:eastAsia="zh-CN" w:bidi="ar-SA"/>
        </w:rPr>
        <w:t xml:space="preserve">三环西路高架快速路全长9.635公里，面积31.5万平方米。服务期限2026年7月1日起 。</w:t>
      </w:r>
      <w:r/>
    </w:p>
    <w:p>
      <w:pPr>
        <w:ind w:firstLine="480"/>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（3）</w:t>
      </w:r>
      <w:r>
        <w:rPr>
          <w:rFonts w:hint="eastAsia" w:ascii="宋体" w:hAnsi="宋体" w:eastAsia="宋体" w:cs="宋体"/>
          <w:sz w:val="28"/>
          <w:szCs w:val="28"/>
          <w:lang w:val="en-US" w:eastAsia="zh-CN" w:bidi="ar-SA"/>
        </w:rPr>
        <w:t xml:space="preserve">三环北路高架快速路全长10.099公里，面积36.9万平方米。服务期限2026年7月1日起 。</w:t>
      </w:r>
      <w:r/>
    </w:p>
    <w:p>
      <w:pPr>
        <w:ind w:firstLine="480"/>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（4）</w:t>
      </w:r>
      <w:r>
        <w:rPr>
          <w:rFonts w:hint="eastAsia" w:ascii="宋体" w:hAnsi="宋体" w:eastAsia="宋体" w:cs="宋体"/>
          <w:sz w:val="28"/>
          <w:szCs w:val="28"/>
          <w:lang w:val="en-US" w:eastAsia="zh-CN" w:bidi="ar-SA"/>
        </w:rPr>
        <w:t xml:space="preserve">三环南路快速路长11.7公里，另含御景路781米，全长12.499公里，其中快速路高架桥6.2公里，面积24.2万平方米。服务期限2026年8月7日起 。</w:t>
      </w:r>
      <w:r/>
    </w:p>
    <w:p>
      <w:pPr>
        <w:ind w:firstLine="480"/>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（5）</w:t>
      </w:r>
      <w:r>
        <w:rPr>
          <w:rFonts w:hint="eastAsia" w:ascii="宋体" w:hAnsi="宋体" w:eastAsia="宋体" w:cs="宋体"/>
          <w:sz w:val="28"/>
          <w:szCs w:val="28"/>
          <w:lang w:val="en-US" w:eastAsia="zh-CN" w:bidi="ar-SA"/>
        </w:rPr>
        <w:t xml:space="preserve">大学路（泉山区段），全长1.135公里，面积3.5万平方米。服务期限2026年7月1日起 。</w:t>
      </w:r>
      <w:r/>
    </w:p>
    <w:p>
      <w:pPr>
        <w:ind w:firstLine="480"/>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（6）</w:t>
      </w:r>
      <w:r>
        <w:rPr>
          <w:rFonts w:hint="eastAsia" w:ascii="宋体" w:hAnsi="宋体" w:eastAsia="宋体" w:cs="宋体"/>
          <w:sz w:val="28"/>
          <w:szCs w:val="28"/>
          <w:lang w:val="en-US" w:eastAsia="zh-CN" w:bidi="ar-SA"/>
        </w:rPr>
        <w:t xml:space="preserve">徐韩高架快速路（鼓楼区段）面积4.5万平方米。服务期限2026年8月7日起 。</w:t>
      </w:r>
      <w:r/>
    </w:p>
    <w:p>
      <w:pPr>
        <w:ind w:firstLine="480"/>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（7）</w:t>
      </w:r>
      <w:r>
        <w:rPr>
          <w:rFonts w:hint="eastAsia" w:ascii="宋体" w:hAnsi="宋体" w:eastAsia="宋体" w:cs="宋体"/>
          <w:sz w:val="28"/>
          <w:szCs w:val="28"/>
          <w:lang w:val="en-US" w:eastAsia="zh-CN" w:bidi="ar-SA"/>
        </w:rPr>
        <w:t xml:space="preserve">城东大道快速路（云龙区段）全长3.638公里，面积13万平方米。服务期限2026年7月1日起 。</w:t>
      </w:r>
      <w:r/>
    </w:p>
    <w:p>
      <w:pPr>
        <w:ind w:firstLine="480"/>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（8）</w:t>
      </w:r>
      <w:r>
        <w:rPr>
          <w:rFonts w:hint="eastAsia" w:ascii="宋体" w:hAnsi="宋体" w:eastAsia="宋体" w:cs="宋体"/>
          <w:sz w:val="28"/>
          <w:szCs w:val="28"/>
          <w:lang w:val="en-US" w:eastAsia="zh-CN" w:bidi="ar-SA"/>
        </w:rPr>
        <w:t xml:space="preserve">徐丰高架快速路先期涉铁段高架桥梁长648米，面积2.2万平方米。服务期限合同签订之日起。</w:t>
      </w:r>
      <w:r/>
    </w:p>
    <w:p>
      <w:pPr>
        <w:pStyle w:val="820"/>
        <w:ind w:left="0" w:right="454" w:firstLine="560"/>
        <w:keepLines w:val="0"/>
        <w:keepNext w:val="0"/>
        <w:pageBreakBefore w:val="0"/>
        <w:widowControl w:val="off"/>
        <w:rPr>
          <w:rFonts w:hint="eastAsia" w:ascii="宋体" w:hAnsi="宋体" w:eastAsia="宋体" w:cs="宋体"/>
          <w:sz w:val="28"/>
          <w:szCs w:val="28"/>
        </w:rPr>
      </w:pPr>
      <w:r>
        <w:rPr>
          <w:rFonts w:hint="eastAsia" w:ascii="宋体" w:hAnsi="宋体" w:eastAsia="宋体" w:cs="宋体"/>
          <w:sz w:val="28"/>
          <w:szCs w:val="28"/>
        </w:rPr>
        <w:t xml:space="preserve">2、养护范围（包括不限于）：主体工程有高架桥主线和匝道桥梁、地面快速路、地道（主线下穿地道、被交地道、人行过街地道）、挡墙等。附属设施有：声屏障、集水井、落水管、防眩板、预留桥梁隔离墩、封堵墙、装饰、引道限高门架、桥联（墩铭）牌、防爬网、路缘石、防撞护栏（包括砼、波形梁、拦索护栏等）、防撞墩、轮廓标、沉降钉、沉降观测点等设施。</w:t>
      </w:r>
      <w:r/>
    </w:p>
    <w:p>
      <w:pPr>
        <w:pStyle w:val="820"/>
        <w:ind w:left="0" w:right="454" w:firstLine="560"/>
        <w:keepLines w:val="0"/>
        <w:keepNext w:val="0"/>
        <w:pageBreakBefore w:val="0"/>
        <w:widowControl w:val="off"/>
        <w:rPr>
          <w:rFonts w:hint="eastAsia" w:ascii="宋体" w:hAnsi="宋体" w:eastAsia="宋体" w:cs="宋体"/>
          <w:sz w:val="28"/>
          <w:szCs w:val="28"/>
        </w:rPr>
      </w:pPr>
      <w:r>
        <w:rPr>
          <w:rFonts w:hint="eastAsia" w:ascii="宋体" w:hAnsi="宋体" w:eastAsia="宋体" w:cs="宋体"/>
          <w:sz w:val="28"/>
          <w:szCs w:val="28"/>
        </w:rPr>
        <w:t xml:space="preserve">3、养护内容：日常巡查、预防养护、日常养护、应急处置、档案管理等。</w:t>
      </w:r>
      <w:r/>
    </w:p>
    <w:p>
      <w:pPr>
        <w:numPr>
          <w:ilvl w:val="0"/>
          <w:numId w:val="0"/>
        </w:numPr>
        <w:ind w:firstLine="562"/>
        <w:keepLines w:val="0"/>
        <w:keepNext w:val="0"/>
        <w:pageBreakBefore w:val="0"/>
        <w:spacing w:line="440" w:lineRule="exact"/>
        <w:rPr>
          <w:rFonts w:hint="eastAsia" w:ascii="宋体" w:hAnsi="宋体" w:eastAsia="宋体" w:cs="宋体"/>
          <w:b w:val="0"/>
          <w:bCs/>
          <w:color w:val="ff0000"/>
          <w:sz w:val="28"/>
          <w:szCs w:val="28"/>
        </w:rPr>
      </w:pPr>
      <w:r>
        <w:rPr>
          <w:rFonts w:hint="eastAsia" w:ascii="宋体" w:hAnsi="宋体" w:eastAsia="宋体" w:cs="宋体"/>
          <w:b/>
          <w:bCs/>
          <w:sz w:val="28"/>
          <w:szCs w:val="28"/>
        </w:rPr>
        <w:t xml:space="preserve">四、项目</w:t>
      </w:r>
      <w:r>
        <w:rPr>
          <w:rFonts w:hint="eastAsia" w:ascii="宋体" w:hAnsi="宋体" w:eastAsia="宋体" w:cs="宋体"/>
          <w:b/>
          <w:sz w:val="28"/>
          <w:szCs w:val="28"/>
        </w:rPr>
        <w:t xml:space="preserve">养护期限：</w:t>
      </w:r>
      <w:r>
        <w:rPr>
          <w:rFonts w:hint="eastAsia" w:ascii="宋体" w:hAnsi="宋体" w:eastAsia="宋体" w:cs="宋体"/>
          <w:sz w:val="28"/>
          <w:szCs w:val="28"/>
          <w:lang w:val="en-US" w:eastAsia="zh-CN" w:bidi="ar-SA"/>
        </w:rPr>
        <w:t xml:space="preserve">以上项目服务期限均于2027年9月30日到期，合同期限0.86-1.25年。</w:t>
      </w:r>
      <w:bookmarkEnd w:id="20"/>
      <w:r/>
      <w:r/>
    </w:p>
    <w:p>
      <w:pPr>
        <w:ind w:firstLine="482"/>
        <w:spacing w:line="52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五、以上招标范围、内容，采购人保留对其作出部分调整或收回的权利，但养护期限内费用不变。项目实施过程中涉及到的各类许可手续等由中标人自行向有关部门申请。</w:t>
      </w:r>
      <w:r/>
    </w:p>
    <w:p>
      <w:pPr>
        <w:ind w:firstLine="482"/>
        <w:spacing w:line="52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六、养护作业要求</w:t>
      </w:r>
      <w:r/>
    </w:p>
    <w:p>
      <w:pPr>
        <w:ind w:firstLine="482"/>
        <w:spacing w:line="52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（一）养护总体要求</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1、保持高架快速路</w:t>
      </w:r>
      <w:r>
        <w:rPr>
          <w:rFonts w:hint="eastAsia" w:ascii="宋体" w:hAnsi="宋体" w:eastAsia="宋体" w:cs="宋体"/>
          <w:sz w:val="28"/>
          <w:szCs w:val="28"/>
          <w:lang w:val="zh-CN"/>
        </w:rPr>
        <w:t xml:space="preserve">安全畅通、经济高效、整洁优美。</w:t>
      </w:r>
      <w:r>
        <w:rPr>
          <w:rFonts w:hint="eastAsia" w:ascii="宋体" w:hAnsi="宋体" w:eastAsia="宋体" w:cs="宋体"/>
          <w:sz w:val="28"/>
          <w:szCs w:val="28"/>
        </w:rPr>
        <w:t xml:space="preserve">高架道路路面平整，结构稳定，设施安全，排水畅通，附属设施齐全，雨后2小时无积水，雨后24小时无坑塘，接缝无漏水，钢结构漆面完好无锈蚀和严重锈斑。 </w:t>
      </w:r>
      <w:r/>
    </w:p>
    <w:p>
      <w:pPr>
        <w:ind w:firstLine="48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2、养护档案：养护档案资料完整。</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3、养护作业时配套实施可靠的安全保护措施。达到文明、快速、环保的施工要求。</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4、合理配置养护机械和设备，积极推广机械化养护作业，保障养护质量，提高养护效率。</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5、积极推广“四新”技术。</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6、积极提倡预防性养护。</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7、作业人员定期接受相关技能培训，并满足相关规范中对从业资质或技术等级的要求。</w:t>
      </w:r>
      <w:r/>
    </w:p>
    <w:p>
      <w:pPr>
        <w:ind w:firstLine="482"/>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（二）日常巡查</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日常巡查为每日巡查路（桥）面、地道及沿线附属设施1次，桥下、人行通道1次。巡查控制车速不高于40公里/小时，以目测为主。按照合同附件5填写《日常巡查表》，提供Gps巡查轨迹。</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日常巡查内容：</w:t>
      </w:r>
      <w:r/>
    </w:p>
    <w:p>
      <w:pPr>
        <w:pStyle w:val="804"/>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color w:val="ff0000"/>
          <w:sz w:val="28"/>
          <w:szCs w:val="28"/>
        </w:rPr>
        <w:t xml:space="preserve"> </w:t>
      </w:r>
      <w:r>
        <w:rPr>
          <w:rFonts w:hint="eastAsia" w:ascii="宋体" w:hAnsi="宋体" w:eastAsia="宋体" w:cs="宋体"/>
          <w:sz w:val="28"/>
          <w:szCs w:val="28"/>
        </w:rPr>
        <w:t xml:space="preserve">桥路连接处是否异常；</w:t>
      </w:r>
      <w:r/>
    </w:p>
    <w:p>
      <w:pPr>
        <w:pStyle w:val="804"/>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桥面铺装及路面有无明显裂缝、坑塘、拥包、车辙及杂草；</w:t>
      </w:r>
      <w:r/>
    </w:p>
    <w:p>
      <w:pPr>
        <w:pStyle w:val="804"/>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伸缩装置是否跳车、破损、挤死、杂物堵塞;</w:t>
      </w:r>
      <w:r/>
    </w:p>
    <w:p>
      <w:pPr>
        <w:pStyle w:val="804"/>
        <w:ind w:firstLine="48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护栏、声障屏、防眩板、标志标牌等附属设施等有无明显缺损；</w:t>
      </w:r>
      <w:r/>
    </w:p>
    <w:p>
      <w:pPr>
        <w:pStyle w:val="804"/>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集水井及落水管是否堵塞、缺损；</w:t>
      </w:r>
      <w:r/>
    </w:p>
    <w:p>
      <w:pPr>
        <w:pStyle w:val="804"/>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桥梁是否存在异常的振动、摆动和声响；</w:t>
      </w:r>
      <w:r/>
    </w:p>
    <w:p>
      <w:pPr>
        <w:pStyle w:val="804"/>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桥梁线形是否存在明显异常；</w:t>
      </w:r>
      <w:r/>
    </w:p>
    <w:p>
      <w:pPr>
        <w:pStyle w:val="804"/>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桥梁是否有沉降、漏水点、松散混凝土等易坠落物、落水管破损。</w:t>
      </w:r>
      <w:r/>
    </w:p>
    <w:p>
      <w:pPr>
        <w:pStyle w:val="804"/>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（三）小修保养</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1、一般规定</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   对检查中发现的病害应制定相应的养护维修方案并及时处治。</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路面的养护维修</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2、沥青混凝土出现泛油、拥包、裂缝、波浪、坑槽、车辙等病害时，应及时处理。</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3、排水系统应满足排水要求保持完好和畅通，有损坏时应及时维修或更换。</w:t>
      </w:r>
      <w:r/>
    </w:p>
    <w:p>
      <w:pPr>
        <w:pStyle w:val="820"/>
        <w:ind w:left="0"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4、护栏、声屏障、防眩板、标志标牌各构件应牢固并保持完好状态，有损坏时应及时维修或更换；钢护栏及护栏上的外露钢构件每年涂装1遍。</w:t>
      </w:r>
      <w:r/>
    </w:p>
    <w:p>
      <w:pPr>
        <w:pStyle w:val="820"/>
        <w:ind w:left="0"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5、伸缩装置应平整、直顺、无漏水，锚固区混凝土应完好；经常清理伸缩缝缝内积土、垃圾等杂物；止水带损坏后应及时更换；伸缩装置、锚固区有破损应及时修复。</w:t>
      </w:r>
      <w:r/>
    </w:p>
    <w:p>
      <w:pPr>
        <w:pStyle w:val="820"/>
        <w:ind w:left="0"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6、桥梁上部结构的养护与维修：梁板开裂根据裂缝宽度分别采取封缝或压浆处治；梁板的表观缺陷应予维修。箱室内保持干燥无积水、通风良好；梁体水侵蚀应采取必要的截水措施。</w:t>
      </w:r>
      <w:r/>
    </w:p>
    <w:p>
      <w:pPr>
        <w:pStyle w:val="820"/>
        <w:ind w:left="0"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7、钢结构应定期涂装防锈，油漆失效区域应及时除锈补漆。</w:t>
      </w:r>
      <w:r/>
    </w:p>
    <w:p>
      <w:pPr>
        <w:pStyle w:val="820"/>
        <w:ind w:left="0"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8、及时清除桥梁墩台表面的青苔。杂草。灌木和污物；混凝土墩台表面存在侵蚀剥落、蜂窝、麻面、露筋及钢筋锈蚀等缺陷时，应及时修复。</w:t>
      </w:r>
      <w:r/>
    </w:p>
    <w:p>
      <w:pPr>
        <w:pStyle w:val="820"/>
        <w:ind w:left="0"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9、保持支座各组件完整、清洁、有效，防止积水、积雪结冰，并及时清除支座周围的垃圾，保证支座正常工作；支座外露钢构件应涂漆防腐；</w:t>
      </w:r>
      <w:r/>
    </w:p>
    <w:p>
      <w:pPr>
        <w:pStyle w:val="820"/>
        <w:ind w:left="0"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10、桥梁永久观测点应保持完好。</w:t>
      </w:r>
      <w:r/>
    </w:p>
    <w:p>
      <w:pPr>
        <w:pStyle w:val="804"/>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（四）养护作业安全</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1、一般规定。</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桥梁养护工程作业，必须按照现行《公路养护安全作业规程》（JTG H30）的要求实施，中标人人员养护作业期间，必须遵守有关规定，规范化施工，并服从路政、公安管理人员的指挥。中标人应建立、健全安全生产责任制度。</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养护作业必须保证交通正常通行，中标人做好安全组织管理、自备安全标志、安全设施、夜间照明器具，组织安全协调，保证作业安全。作业过程中如导致道路损坏或其他损失，一切责任由中标人承担。实行养护施工作业报批制度，凡需进行养护作业的项目，由中标人提出安全预案，自行办理审批、备案手续，组织交通管制。批复后方可施工，并按要求做好路上的安全保障措施。</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1.1养护作业现场设置明显标志并采取必要的安全措施，确保行车及作业人员的安全。</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1.2作业现场采取有效防护措施，严防坠落物和飞溅物对行人及车辆造成危害。</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1.3高架道路在实施半封闭交通作业时，不得单独封闭中间车道。</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2、人员安全管理</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2.1中标人应配备至少一名专职安全员及封道人员；</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2.2养护人员规范着装，不得随意进出作业控制区，不得随意变更或扩大控制区；</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2.3养护人员应定期接受安全教育和技术培训。</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3、养护维修安全设施</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3.1各类标志应完好、醒目，其材料、颜色、规格及施用符合国标规定。</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3.2养护车辆采用醒目的黄色面漆，并配备黄色施工警告灯。</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3.3封道作业分为半封闭和全封闭交通作业，交通标志设置应符合相关规定。</w:t>
      </w:r>
      <w:r/>
    </w:p>
    <w:p>
      <w:pPr>
        <w:ind w:firstLine="482"/>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（四）应急处置</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针对高架道路发生车辆相撞、倾覆等突发事件并造成高架设施损坏的，制定《高架交通突发事件应急处置预案》，根据高架交通突发事件应急</w:t>
      </w:r>
      <w:r>
        <w:rPr>
          <w:rFonts w:hint="eastAsia" w:ascii="宋体" w:hAnsi="宋体" w:eastAsia="宋体" w:cs="宋体"/>
          <w:sz w:val="28"/>
          <w:szCs w:val="28"/>
        </w:rPr>
        <w:t xml:space="preserve">预案，配合交警道路封挡及疏通，根据受损情况制定修复计划。冬季桥梁边缘渗水结冰，形成冰凌影响桥下车辆、行人通行安全的，制定《清冰凌应急处置预案》，发现结冰或接报后1小时内抵达现场，力争4小时排除该处安全隐患。如暴雪持续结冰、桥梁结冰会启动24小时轮班作业，以“边结冰边清除”为原则，无明确时间终点，直至风险解除。夏季做好桥面排水保障道路通畅，制定《防汛抢险应急处置预案》，接到气象通知，安排巡查，日间巡查频率不小于1次/日，强降雨或连续降雨期间夜间巡查频率不小于1次/日，及时疏通积水，完善排水设施，做到雨停路通。</w:t>
      </w:r>
      <w:r/>
    </w:p>
    <w:p>
      <w:pPr>
        <w:ind w:firstLine="482"/>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（五）资料管理</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积极做好各种资料的记录、收集、整理、归档工作，以保证各种资料的准确、完整、有序，提供必需的内业资料。主要内容：包括维修作业、计量支付、图表等资料。要求承包单位设置专门的档案室、专业的内业资料管理员，按基础档案、巡查资料、作业计划、维修作业资料、计量支付资料等分类按日期汇总归档。资料采用实体文档和电子文档两种形式分别保管。</w:t>
      </w:r>
      <w:r/>
    </w:p>
    <w:p>
      <w:pPr>
        <w:ind w:firstLine="482"/>
        <w:spacing w:line="520" w:lineRule="exact"/>
        <w:rPr>
          <w:rFonts w:hint="eastAsia" w:ascii="宋体" w:hAnsi="宋体" w:eastAsia="宋体" w:cs="宋体"/>
          <w:sz w:val="28"/>
          <w:szCs w:val="28"/>
        </w:rPr>
        <w:outlineLvl w:val="0"/>
      </w:pPr>
      <w:r>
        <w:rPr>
          <w:rFonts w:hint="eastAsia" w:ascii="宋体" w:hAnsi="宋体" w:eastAsia="宋体" w:cs="宋体"/>
          <w:b/>
          <w:sz w:val="28"/>
          <w:szCs w:val="28"/>
        </w:rPr>
        <w:t xml:space="preserve">（六）</w:t>
      </w:r>
      <w:r>
        <w:rPr>
          <w:rFonts w:hint="eastAsia" w:ascii="宋体" w:hAnsi="宋体" w:eastAsia="宋体" w:cs="宋体"/>
          <w:sz w:val="28"/>
          <w:szCs w:val="28"/>
        </w:rPr>
        <w:t xml:space="preserve">投标人根据以上养护作业内容与要求编制本项目实施方案，实施方案由以下部分组成（包含但不限于）：</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1、投标人的情况简介（应包括有关投标人的成立情况、注册和经营地点、基地、人员、装备、承包类似项目养护维修历史与业绩等简介）。</w:t>
      </w:r>
      <w:r/>
    </w:p>
    <w:p>
      <w:pPr>
        <w:ind w:firstLine="480"/>
        <w:spacing w:line="520" w:lineRule="exact"/>
        <w:rPr>
          <w:rFonts w:hint="eastAsia" w:ascii="宋体" w:hAnsi="宋体" w:eastAsia="宋体" w:cs="宋体"/>
          <w:sz w:val="28"/>
          <w:szCs w:val="28"/>
        </w:rPr>
        <w:outlineLvl w:val="0"/>
      </w:pPr>
      <w:r/>
      <w:bookmarkStart w:id="21" w:name="OLE_LINK3"/>
      <w:r>
        <w:rPr>
          <w:rFonts w:hint="eastAsia" w:ascii="宋体" w:hAnsi="宋体" w:eastAsia="宋体" w:cs="宋体"/>
          <w:sz w:val="28"/>
          <w:szCs w:val="28"/>
        </w:rPr>
        <w:t xml:space="preserve">2、拟投入本项目的项目经理及投入本项目的技术力量（包括项目实施人员一览表）和劳动力及技术力量配备。</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3、拟投入本项目的设备、种类、数量、性能及车辆牌照信息。</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4、投标文件编制综合说明，对本项目的理解。</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5、日常巡查与养护（运行）的养护维修技术方案设计及作业计划。根据现场踏勘情况，对照养护（运行）技术规范，确定保证快速路及附属设施完好的措施和技术手段，维修养护技术手段，养护（运行）组织计划等。投标人不应把作业法、操作规程、规范要求抄入技术方案（当采用新工艺、新技术或有特殊要求的情况除外）。</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6、管理质量保证技术措施。包括保证质量的技术、服务、管理保证措施。</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7、养护期间交通组织措施。</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8、安全、文明、环保、扬尘污染防控等保证措施。</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9、应急预案及应急设备配置。各类特殊情况（防汛防台、冰、雪、雾等突发事件以及紧急情况）下的应急预案、应急准备和处置措施。</w:t>
      </w:r>
      <w:bookmarkEnd w:id="21"/>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10、其他需说明的问题或需采取的技术措施。</w:t>
      </w:r>
      <w:r/>
    </w:p>
    <w:p>
      <w:pPr>
        <w:ind w:firstLine="482"/>
        <w:spacing w:line="52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七、人员配备要求（本条为实质性响应指标，如有任何一项不满足或负偏离则视为无效投标）</w:t>
      </w:r>
      <w:r/>
    </w:p>
    <w:p>
      <w:pPr>
        <w:ind w:firstLine="482"/>
        <w:spacing w:line="52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1、人数最低配备要求（下表中人员应分别由不同人担任）</w:t>
      </w:r>
      <w:r/>
    </w:p>
    <w:tbl>
      <w:tblPr>
        <w:tblStyle w:val="796"/>
        <w:tblW w:w="10258" w:type="dxa"/>
        <w:tblInd w:w="-3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7"/>
        <w:gridCol w:w="921"/>
        <w:gridCol w:w="6938"/>
        <w:gridCol w:w="952"/>
      </w:tblGrid>
      <w:tr>
        <w:trPr>
          <w:trHeight w:val="445"/>
        </w:trPr>
        <w:tc>
          <w:tcPr>
            <w:tcW w:w="1447" w:type="dxa"/>
            <w:vAlign w:val="center"/>
            <w:textDirection w:val="lrTb"/>
            <w:noWrap w:val="false"/>
          </w:tcPr>
          <w:p>
            <w:pPr>
              <w:jc w:val="center"/>
              <w:spacing w:line="520" w:lineRule="exact"/>
              <w:rPr>
                <w:rFonts w:hint="eastAsia" w:ascii="宋体" w:hAnsi="宋体" w:eastAsia="宋体" w:cs="宋体"/>
                <w:b/>
                <w:bCs/>
                <w:color w:val="000000" w:themeColor="text1"/>
                <w:sz w:val="28"/>
                <w:szCs w:val="28"/>
                <w14:textFill>
                  <w14:solidFill>
                    <w14:schemeClr w14:val="tx1"/>
                  </w14:solidFill>
                </w14:textFill>
              </w:rPr>
              <w:outlineLvl w:val="0"/>
            </w:pPr>
            <w:r>
              <w:rPr>
                <w:rFonts w:hint="eastAsia" w:ascii="宋体" w:hAnsi="宋体" w:eastAsia="宋体" w:cs="宋体"/>
                <w:b/>
                <w:bCs/>
                <w:color w:val="000000" w:themeColor="text1"/>
                <w:sz w:val="28"/>
                <w:szCs w:val="28"/>
                <w14:textFill>
                  <w14:solidFill>
                    <w14:schemeClr w14:val="tx1"/>
                  </w14:solidFill>
                </w14:textFill>
              </w:rPr>
              <w:t xml:space="preserve">名称</w:t>
            </w:r>
            <w:r/>
          </w:p>
        </w:tc>
        <w:tc>
          <w:tcPr>
            <w:tcW w:w="921" w:type="dxa"/>
            <w:vAlign w:val="center"/>
            <w:textDirection w:val="lrTb"/>
            <w:noWrap w:val="false"/>
          </w:tcPr>
          <w:p>
            <w:pPr>
              <w:jc w:val="center"/>
              <w:spacing w:line="520" w:lineRule="exact"/>
              <w:rPr>
                <w:rFonts w:hint="eastAsia" w:ascii="宋体" w:hAnsi="宋体" w:eastAsia="宋体" w:cs="宋体"/>
                <w:b/>
                <w:bCs/>
                <w:color w:val="000000" w:themeColor="text1"/>
                <w:sz w:val="28"/>
                <w:szCs w:val="28"/>
                <w14:textFill>
                  <w14:solidFill>
                    <w14:schemeClr w14:val="tx1"/>
                  </w14:solidFill>
                </w14:textFill>
              </w:rPr>
              <w:outlineLvl w:val="0"/>
            </w:pPr>
            <w:r>
              <w:rPr>
                <w:rFonts w:hint="eastAsia" w:ascii="宋体" w:hAnsi="宋体" w:eastAsia="宋体" w:cs="宋体"/>
                <w:b/>
                <w:bCs/>
                <w:color w:val="000000" w:themeColor="text1"/>
                <w:sz w:val="28"/>
                <w:szCs w:val="28"/>
                <w14:textFill>
                  <w14:solidFill>
                    <w14:schemeClr w14:val="tx1"/>
                  </w14:solidFill>
                </w14:textFill>
              </w:rPr>
              <w:t xml:space="preserve">数量</w:t>
            </w:r>
            <w:r/>
          </w:p>
        </w:tc>
        <w:tc>
          <w:tcPr>
            <w:tcW w:w="6938" w:type="dxa"/>
            <w:vAlign w:val="center"/>
            <w:textDirection w:val="lrTb"/>
            <w:noWrap w:val="false"/>
          </w:tcPr>
          <w:p>
            <w:pPr>
              <w:jc w:val="center"/>
              <w:spacing w:line="520" w:lineRule="exact"/>
              <w:rPr>
                <w:rFonts w:hint="eastAsia" w:ascii="宋体" w:hAnsi="宋体" w:eastAsia="宋体" w:cs="宋体"/>
                <w:b/>
                <w:bCs/>
                <w:color w:val="000000" w:themeColor="text1"/>
                <w:sz w:val="28"/>
                <w:szCs w:val="28"/>
                <w14:textFill>
                  <w14:solidFill>
                    <w14:schemeClr w14:val="tx1"/>
                  </w14:solidFill>
                </w14:textFill>
              </w:rPr>
              <w:outlineLvl w:val="0"/>
            </w:pPr>
            <w:r>
              <w:rPr>
                <w:rFonts w:hint="eastAsia" w:ascii="宋体" w:hAnsi="宋体" w:eastAsia="宋体" w:cs="宋体"/>
                <w:b/>
                <w:bCs/>
                <w:color w:val="000000" w:themeColor="text1"/>
                <w:sz w:val="28"/>
                <w:szCs w:val="28"/>
                <w14:textFill>
                  <w14:solidFill>
                    <w14:schemeClr w14:val="tx1"/>
                  </w14:solidFill>
                </w14:textFill>
              </w:rPr>
              <w:t xml:space="preserve">要求</w:t>
            </w:r>
            <w:r/>
          </w:p>
        </w:tc>
        <w:tc>
          <w:tcPr>
            <w:tcW w:w="952" w:type="dxa"/>
            <w:vAlign w:val="center"/>
            <w:textDirection w:val="lrTb"/>
            <w:noWrap w:val="false"/>
          </w:tcPr>
          <w:p>
            <w:pPr>
              <w:jc w:val="center"/>
              <w:spacing w:line="520" w:lineRule="exact"/>
              <w:rPr>
                <w:rFonts w:hint="eastAsia" w:ascii="宋体" w:hAnsi="宋体" w:eastAsia="宋体" w:cs="宋体"/>
                <w:b/>
                <w:bCs/>
                <w:color w:val="000000" w:themeColor="text1"/>
                <w:sz w:val="28"/>
                <w:szCs w:val="28"/>
                <w14:textFill>
                  <w14:solidFill>
                    <w14:schemeClr w14:val="tx1"/>
                  </w14:solidFill>
                </w14:textFill>
              </w:rPr>
              <w:outlineLvl w:val="0"/>
            </w:pPr>
            <w:r>
              <w:rPr>
                <w:rFonts w:hint="eastAsia" w:ascii="宋体" w:hAnsi="宋体" w:eastAsia="宋体" w:cs="宋体"/>
                <w:b/>
                <w:bCs/>
                <w:color w:val="000000" w:themeColor="text1"/>
                <w:sz w:val="28"/>
                <w:szCs w:val="28"/>
                <w14:textFill>
                  <w14:solidFill>
                    <w14:schemeClr w14:val="tx1"/>
                  </w14:solidFill>
                </w14:textFill>
              </w:rPr>
              <w:t xml:space="preserve">备注</w:t>
            </w:r>
            <w:r/>
          </w:p>
        </w:tc>
      </w:tr>
      <w:tr>
        <w:trPr>
          <w:trHeight w:val="2991"/>
        </w:trPr>
        <w:tc>
          <w:tcPr>
            <w:tcW w:w="1447" w:type="dxa"/>
            <w:vAlign w:val="center"/>
            <w:textDirection w:val="lrTb"/>
            <w:noWrap w:val="false"/>
          </w:tcPr>
          <w:p>
            <w:pPr>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项目经理</w:t>
            </w:r>
            <w:r/>
          </w:p>
        </w:tc>
        <w:tc>
          <w:tcPr>
            <w:tcW w:w="921" w:type="dxa"/>
            <w:vAlign w:val="center"/>
            <w:textDirection w:val="lrTb"/>
            <w:noWrap w:val="false"/>
          </w:tcPr>
          <w:p>
            <w:pPr>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1</w:t>
            </w:r>
            <w:r/>
          </w:p>
        </w:tc>
        <w:tc>
          <w:tcPr>
            <w:tcW w:w="6938" w:type="dxa"/>
            <w:vAlign w:val="center"/>
            <w:textDirection w:val="lrTb"/>
            <w:noWrap w:val="false"/>
          </w:tcPr>
          <w:p>
            <w:pPr>
              <w:jc w:val="left"/>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近三年担任过一级及以上等级公路或高架日常养护的项目经理（含项目副经理）或技术负责人，交通类中级及以上职称，且持二级及以上注册建造师证（公路或市政专业）。投标文件中提供项目经理的中级及以上职称证书扫描件、二级及以上注册建造师证证书扫描件</w:t>
            </w:r>
            <w:r>
              <w:rPr>
                <w:rFonts w:hint="eastAsia" w:ascii="宋体" w:hAnsi="宋体" w:eastAsia="宋体" w:cs="宋体"/>
                <w:b/>
                <w:bCs/>
                <w:color w:val="000000" w:themeColor="text1"/>
                <w:sz w:val="28"/>
                <w:szCs w:val="28"/>
                <w14:textFill>
                  <w14:solidFill>
                    <w14:schemeClr w14:val="tx1"/>
                  </w14:solidFill>
                </w14:textFill>
              </w:rPr>
              <w:t xml:space="preserve">。</w:t>
            </w:r>
            <w:r/>
          </w:p>
        </w:tc>
        <w:tc>
          <w:tcPr>
            <w:tcW w:w="952" w:type="dxa"/>
            <w:vAlign w:val="center"/>
            <w:textDirection w:val="lrTb"/>
            <w:noWrap w:val="false"/>
          </w:tcPr>
          <w:p>
            <w:pPr>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r>
            <w:r/>
          </w:p>
        </w:tc>
      </w:tr>
      <w:tr>
        <w:trPr>
          <w:trHeight w:val="1722"/>
        </w:trPr>
        <w:tc>
          <w:tcPr>
            <w:tcW w:w="1447" w:type="dxa"/>
            <w:vAlign w:val="center"/>
            <w:textDirection w:val="lrTb"/>
            <w:noWrap w:val="false"/>
          </w:tcPr>
          <w:p>
            <w:pPr>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技术负责人</w:t>
            </w:r>
            <w:r/>
          </w:p>
        </w:tc>
        <w:tc>
          <w:tcPr>
            <w:tcW w:w="921" w:type="dxa"/>
            <w:vAlign w:val="center"/>
            <w:textDirection w:val="lrTb"/>
            <w:noWrap w:val="false"/>
          </w:tcPr>
          <w:p>
            <w:pPr>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1</w:t>
            </w:r>
            <w:r/>
          </w:p>
        </w:tc>
        <w:tc>
          <w:tcPr>
            <w:tcW w:w="6938" w:type="dxa"/>
            <w:vAlign w:val="center"/>
            <w:textDirection w:val="lrTb"/>
            <w:noWrap w:val="false"/>
          </w:tcPr>
          <w:p>
            <w:pPr>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具有五年以上一级及以上等级公路或高架日常养护经历，交通类中级及以上职称。投标文件中提供技术负责人的中级及以上职称证书扫描件。</w:t>
            </w:r>
            <w:r/>
          </w:p>
        </w:tc>
        <w:tc>
          <w:tcPr>
            <w:tcW w:w="952" w:type="dxa"/>
            <w:vAlign w:val="center"/>
            <w:textDirection w:val="lrTb"/>
            <w:noWrap w:val="false"/>
          </w:tcPr>
          <w:p>
            <w:pPr>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r>
            <w:r/>
          </w:p>
        </w:tc>
      </w:tr>
      <w:tr>
        <w:trPr>
          <w:trHeight w:val="869"/>
        </w:trPr>
        <w:tc>
          <w:tcPr>
            <w:tcW w:w="1447" w:type="dxa"/>
            <w:vAlign w:val="center"/>
            <w:textDirection w:val="lrTb"/>
            <w:noWrap w:val="false"/>
          </w:tcPr>
          <w:p>
            <w:pPr>
              <w:jc w:val="center"/>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专职安全员</w:t>
            </w:r>
            <w:r/>
          </w:p>
        </w:tc>
        <w:tc>
          <w:tcPr>
            <w:tcW w:w="921" w:type="dxa"/>
            <w:vAlign w:val="center"/>
            <w:textDirection w:val="lrTb"/>
            <w:noWrap w:val="false"/>
          </w:tcPr>
          <w:p>
            <w:pPr>
              <w:jc w:val="center"/>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2</w:t>
            </w:r>
            <w:r/>
          </w:p>
        </w:tc>
        <w:tc>
          <w:tcPr>
            <w:tcW w:w="6938" w:type="dxa"/>
            <w:vAlign w:val="center"/>
            <w:textDirection w:val="lrTb"/>
            <w:noWrap w:val="false"/>
          </w:tcPr>
          <w:p>
            <w:pPr>
              <w:jc w:val="left"/>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持安全C证。投标文件中提供专职安全员的安全C证证书扫描件。</w:t>
            </w:r>
            <w:r/>
          </w:p>
        </w:tc>
        <w:tc>
          <w:tcPr>
            <w:tcW w:w="952" w:type="dxa"/>
            <w:vAlign w:val="center"/>
            <w:textDirection w:val="lrTb"/>
            <w:noWrap w:val="false"/>
          </w:tcPr>
          <w:p>
            <w:pPr>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r>
            <w:r/>
          </w:p>
        </w:tc>
      </w:tr>
    </w:tbl>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2、工作人员应穿戴统一服装，配有明显标识。</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3、项目部组织机构健全，主要管理人员常驻现场。项目经理与技术负责人必须常驻现场（每月不少于22天）。</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4、</w:t>
      </w:r>
      <w:r>
        <w:rPr>
          <w:rFonts w:hint="eastAsia" w:ascii="宋体" w:hAnsi="宋体" w:eastAsia="宋体" w:cs="宋体"/>
          <w:b/>
          <w:bCs/>
          <w:sz w:val="28"/>
          <w:szCs w:val="28"/>
        </w:rPr>
        <w:t xml:space="preserve">投标文件中提供上述人员简历表、主要项目经验以及人员身份证扫描件</w:t>
      </w:r>
      <w:r>
        <w:rPr>
          <w:rFonts w:hint="eastAsia" w:ascii="宋体" w:hAnsi="宋体" w:eastAsia="宋体" w:cs="宋体"/>
          <w:sz w:val="28"/>
          <w:szCs w:val="28"/>
        </w:rPr>
        <w:t xml:space="preserve">。</w:t>
      </w:r>
      <w:r/>
    </w:p>
    <w:p>
      <w:pPr>
        <w:ind w:firstLine="480"/>
        <w:spacing w:line="520" w:lineRule="exact"/>
        <w:rPr>
          <w:rFonts w:hint="eastAsia" w:ascii="宋体" w:hAnsi="宋体" w:eastAsia="宋体" w:cs="宋体"/>
          <w:sz w:val="28"/>
          <w:szCs w:val="28"/>
        </w:rPr>
        <w:outlineLvl w:val="0"/>
      </w:pPr>
      <w:r>
        <w:rPr>
          <w:rFonts w:hint="eastAsia" w:ascii="宋体" w:hAnsi="宋体" w:eastAsia="宋体" w:cs="宋体"/>
          <w:sz w:val="28"/>
          <w:szCs w:val="28"/>
        </w:rPr>
        <w:t xml:space="preserve">5、如无充分理由项目部主要管理人员不得中途更换，确需更换的须以书面形式征得</w:t>
      </w:r>
      <w:r>
        <w:rPr>
          <w:rFonts w:hint="eastAsia" w:ascii="宋体" w:hAnsi="宋体" w:cs="宋体"/>
          <w:sz w:val="28"/>
          <w:szCs w:val="28"/>
          <w:lang w:val="en-US" w:eastAsia="zh-CN"/>
        </w:rPr>
        <w:t xml:space="preserve">采购人</w:t>
      </w:r>
      <w:r>
        <w:rPr>
          <w:rFonts w:hint="eastAsia" w:ascii="宋体" w:hAnsi="宋体" w:eastAsia="宋体" w:cs="宋体"/>
          <w:sz w:val="28"/>
          <w:szCs w:val="28"/>
        </w:rPr>
        <w:t xml:space="preserve">同意。如因中标人的人力、能力不足致使项目不能按计划完成时，采购人可要求中标人增加或替换为满足</w:t>
      </w:r>
      <w:r>
        <w:rPr>
          <w:rFonts w:hint="eastAsia" w:ascii="宋体" w:hAnsi="宋体" w:cs="宋体"/>
          <w:sz w:val="28"/>
          <w:szCs w:val="28"/>
          <w:lang w:val="en-US" w:eastAsia="zh-CN"/>
        </w:rPr>
        <w:t xml:space="preserve">采购人</w:t>
      </w:r>
      <w:r>
        <w:rPr>
          <w:rFonts w:hint="eastAsia" w:ascii="宋体" w:hAnsi="宋体" w:eastAsia="宋体" w:cs="宋体"/>
          <w:sz w:val="28"/>
          <w:szCs w:val="28"/>
        </w:rPr>
        <w:t xml:space="preserve">要求的工作人员，中标人不得拒绝。</w:t>
      </w:r>
      <w:r/>
    </w:p>
    <w:p>
      <w:pPr>
        <w:ind w:firstLine="482"/>
        <w:spacing w:line="520" w:lineRule="exact"/>
        <w:rPr>
          <w:rFonts w:hint="eastAsia" w:ascii="宋体" w:hAnsi="宋体" w:eastAsia="宋体" w:cs="宋体"/>
          <w:b/>
          <w:bCs/>
          <w:color w:val="c00000"/>
          <w:sz w:val="28"/>
          <w:szCs w:val="28"/>
        </w:rPr>
        <w:outlineLvl w:val="0"/>
      </w:pPr>
      <w:r>
        <w:rPr>
          <w:rFonts w:hint="eastAsia" w:ascii="宋体" w:hAnsi="宋体" w:eastAsia="宋体" w:cs="宋体"/>
          <w:b/>
          <w:bCs/>
          <w:color w:val="c00000"/>
          <w:sz w:val="28"/>
          <w:szCs w:val="28"/>
        </w:rPr>
        <w:t xml:space="preserve">6、投标人必须在投标文件中承诺：如中标，对本项目所配备的工作人员不低于上述要求。投标文件中无承诺的为无效投标。（格式自拟）</w:t>
      </w:r>
      <w:r/>
    </w:p>
    <w:p>
      <w:pPr>
        <w:ind w:firstLine="482"/>
        <w:spacing w:line="52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八、养护设备配置要求（本条为实质性响应指标，如有任何一项不满足或负偏离则视为无效投标）</w:t>
      </w:r>
      <w:r/>
    </w:p>
    <w:p>
      <w:pPr>
        <w:ind w:firstLine="482"/>
        <w:spacing w:line="520" w:lineRule="exact"/>
        <w:rPr>
          <w:rFonts w:hint="eastAsia" w:ascii="宋体" w:hAnsi="宋体" w:eastAsia="宋体" w:cs="宋体"/>
          <w:sz w:val="28"/>
          <w:szCs w:val="28"/>
        </w:rPr>
        <w:outlineLvl w:val="0"/>
      </w:pPr>
      <w:r>
        <w:rPr>
          <w:rFonts w:hint="eastAsia" w:ascii="宋体" w:hAnsi="宋体" w:eastAsia="宋体" w:cs="宋体"/>
          <w:b/>
          <w:bCs/>
          <w:sz w:val="28"/>
          <w:szCs w:val="28"/>
        </w:rPr>
        <w:t xml:space="preserve">1、设备最低配置要求</w:t>
      </w:r>
      <w:r/>
    </w:p>
    <w:tbl>
      <w:tblPr>
        <w:tblStyle w:val="796"/>
        <w:tblW w:w="9620" w:type="dxa"/>
        <w:tblInd w:w="-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50"/>
        <w:gridCol w:w="1980"/>
        <w:gridCol w:w="4190"/>
      </w:tblGrid>
      <w:tr>
        <w:trPr>
          <w:trHeight w:val="410"/>
        </w:trPr>
        <w:tc>
          <w:tcPr>
            <w:tcW w:w="345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机械设备名称</w:t>
            </w:r>
            <w:r/>
          </w:p>
        </w:tc>
        <w:tc>
          <w:tcPr>
            <w:tcW w:w="198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设备数量</w:t>
            </w:r>
            <w:r/>
          </w:p>
        </w:tc>
        <w:tc>
          <w:tcPr>
            <w:tcW w:w="419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设备要求</w:t>
            </w:r>
            <w:r/>
          </w:p>
        </w:tc>
      </w:tr>
      <w:tr>
        <w:trPr>
          <w:trHeight w:val="410"/>
        </w:trPr>
        <w:tc>
          <w:tcPr>
            <w:tcW w:w="345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高空作业车</w:t>
            </w:r>
            <w:r/>
          </w:p>
        </w:tc>
        <w:tc>
          <w:tcPr>
            <w:tcW w:w="198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2</w:t>
            </w:r>
            <w:r/>
          </w:p>
        </w:tc>
        <w:tc>
          <w:tcPr>
            <w:tcW w:w="419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举升高度不小于15米</w:t>
            </w:r>
            <w:r/>
          </w:p>
        </w:tc>
      </w:tr>
      <w:tr>
        <w:trPr>
          <w:trHeight w:val="392"/>
        </w:trPr>
        <w:tc>
          <w:tcPr>
            <w:tcW w:w="345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沥青路面综合养护车</w:t>
            </w:r>
            <w:r/>
          </w:p>
        </w:tc>
        <w:tc>
          <w:tcPr>
            <w:tcW w:w="198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1</w:t>
            </w:r>
            <w:r/>
          </w:p>
        </w:tc>
        <w:tc>
          <w:tcPr>
            <w:tcW w:w="419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r>
            <w:r/>
          </w:p>
        </w:tc>
      </w:tr>
      <w:tr>
        <w:trPr>
          <w:trHeight w:val="392"/>
        </w:trPr>
        <w:tc>
          <w:tcPr>
            <w:tcW w:w="345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防撞缓冲警示作业车</w:t>
            </w:r>
            <w:r/>
          </w:p>
        </w:tc>
        <w:tc>
          <w:tcPr>
            <w:tcW w:w="198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1</w:t>
            </w:r>
            <w:r/>
          </w:p>
        </w:tc>
        <w:tc>
          <w:tcPr>
            <w:tcW w:w="419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r>
            <w:r/>
          </w:p>
        </w:tc>
      </w:tr>
      <w:tr>
        <w:trPr>
          <w:trHeight w:val="496"/>
        </w:trPr>
        <w:tc>
          <w:tcPr>
            <w:shd w:val="clear" w:color="auto" w:fill="auto"/>
            <w:tcW w:w="345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巡查车</w:t>
            </w:r>
            <w:r/>
          </w:p>
        </w:tc>
        <w:tc>
          <w:tcPr>
            <w:shd w:val="clear" w:color="auto" w:fill="auto"/>
            <w:tcW w:w="198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2</w:t>
            </w:r>
            <w:r/>
          </w:p>
        </w:tc>
        <w:tc>
          <w:tcPr>
            <w:tcW w:w="419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统一标识</w:t>
            </w:r>
            <w:r/>
          </w:p>
        </w:tc>
      </w:tr>
      <w:tr>
        <w:trPr>
          <w:trHeight w:val="496"/>
        </w:trPr>
        <w:tc>
          <w:tcPr>
            <w:shd w:val="clear" w:color="auto" w:fill="auto"/>
            <w:tcW w:w="345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笔记本电脑</w:t>
            </w:r>
            <w:r/>
          </w:p>
        </w:tc>
        <w:tc>
          <w:tcPr>
            <w:shd w:val="clear" w:color="auto" w:fill="auto"/>
            <w:tcW w:w="198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2</w:t>
            </w:r>
            <w:r/>
          </w:p>
        </w:tc>
        <w:tc>
          <w:tcPr>
            <w:tcW w:w="4190" w:type="dxa"/>
            <w:vAlign w:val="center"/>
            <w:textDirection w:val="lrTb"/>
            <w:noWrap w:val="false"/>
          </w:tcPr>
          <w:p>
            <w:pPr>
              <w:ind w:firstLine="480"/>
              <w:jc w:val="center"/>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r>
            <w:r/>
          </w:p>
        </w:tc>
      </w:tr>
    </w:tbl>
    <w:p>
      <w:pPr>
        <w:ind w:firstLine="480"/>
        <w:spacing w:line="520" w:lineRule="exact"/>
        <w:rPr>
          <w:rFonts w:hint="eastAsia" w:ascii="宋体" w:hAnsi="宋体" w:eastAsia="宋体" w:cs="宋体"/>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2、本项目所配置的设备不得同时用于其他同类项目。</w:t>
      </w:r>
      <w:r/>
    </w:p>
    <w:p>
      <w:pPr>
        <w:ind w:firstLine="480"/>
        <w:spacing w:line="520" w:lineRule="exact"/>
        <w:rPr>
          <w:rFonts w:hint="eastAsia" w:ascii="宋体" w:hAnsi="宋体" w:eastAsia="宋体" w:cs="宋体"/>
          <w:b/>
          <w:bCs/>
          <w:color w:val="ff0000"/>
          <w:sz w:val="28"/>
          <w:szCs w:val="28"/>
        </w:rPr>
        <w:outlineLvl w:val="0"/>
      </w:pPr>
      <w:r>
        <w:rPr>
          <w:rFonts w:hint="eastAsia" w:ascii="宋体" w:hAnsi="宋体" w:eastAsia="宋体" w:cs="宋体"/>
          <w:color w:val="000000" w:themeColor="text1"/>
          <w:sz w:val="28"/>
          <w:szCs w:val="28"/>
          <w14:textFill>
            <w14:solidFill>
              <w14:schemeClr w14:val="tx1"/>
            </w14:solidFill>
          </w14:textFill>
        </w:rPr>
        <w:t xml:space="preserve">3、投标文件中提供设备发票扫描件或租赁合同扫描件</w:t>
      </w:r>
      <w:r>
        <w:rPr>
          <w:rFonts w:hint="eastAsia" w:ascii="宋体" w:hAnsi="宋体" w:eastAsia="宋体" w:cs="宋体"/>
          <w:b/>
          <w:bCs/>
          <w:color w:val="000000" w:themeColor="text1"/>
          <w:sz w:val="28"/>
          <w:szCs w:val="28"/>
          <w14:textFill>
            <w14:solidFill>
              <w14:schemeClr w14:val="tx1"/>
            </w14:solidFill>
          </w14:textFill>
        </w:rPr>
        <w:t xml:space="preserve">。</w:t>
      </w:r>
      <w:r/>
    </w:p>
    <w:p>
      <w:pPr>
        <w:ind w:firstLine="482"/>
        <w:spacing w:line="520" w:lineRule="exact"/>
        <w:rPr>
          <w:rFonts w:hint="eastAsia" w:ascii="宋体" w:hAnsi="宋体" w:eastAsia="宋体" w:cs="宋体"/>
          <w:color w:val="c00000"/>
          <w:sz w:val="28"/>
          <w:szCs w:val="28"/>
        </w:rPr>
        <w:outlineLvl w:val="0"/>
      </w:pPr>
      <w:r>
        <w:rPr>
          <w:rFonts w:hint="eastAsia" w:ascii="宋体" w:hAnsi="宋体" w:eastAsia="宋体" w:cs="宋体"/>
          <w:b/>
          <w:bCs/>
          <w:color w:val="c00000"/>
          <w:sz w:val="28"/>
          <w:szCs w:val="28"/>
        </w:rPr>
        <w:t xml:space="preserve">4、投标人必须在投标文件中承诺：如中标，对本项目所配置的养护设备不低于上述要求。投标文件中无承诺的为无效投标。（格式自拟）</w:t>
      </w:r>
      <w:r/>
    </w:p>
    <w:p>
      <w:pPr>
        <w:ind w:firstLine="482"/>
        <w:spacing w:line="52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九、其他说明：</w:t>
      </w:r>
      <w:r/>
    </w:p>
    <w:p>
      <w:pPr>
        <w:ind w:firstLine="480"/>
        <w:spacing w:line="520" w:lineRule="exact"/>
        <w:rPr>
          <w:rFonts w:hint="eastAsia" w:ascii="宋体" w:hAnsi="宋体" w:eastAsia="宋体" w:cs="宋体"/>
          <w:b/>
          <w:sz w:val="28"/>
          <w:szCs w:val="28"/>
        </w:rPr>
        <w:outlineLvl w:val="0"/>
      </w:pPr>
      <w:r>
        <w:rPr>
          <w:rFonts w:hint="eastAsia" w:ascii="宋体" w:hAnsi="宋体" w:eastAsia="宋体" w:cs="宋体"/>
          <w:sz w:val="28"/>
          <w:szCs w:val="28"/>
        </w:rPr>
        <w:t xml:space="preserve">材料、综合费用以及人工单价等报价依据：交通部《公路工程预算定额》、《公路工程概预算编制办法》、《公路工程机械台班费用定额》；江苏省《公路养护工程预算编制办法及定额》、《徐州工程造价信息》（以上定额仅供参考）。</w:t>
      </w:r>
      <w:r/>
    </w:p>
    <w:p>
      <w:pPr>
        <w:ind w:firstLine="482"/>
        <w:spacing w:line="52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十、其他要求</w:t>
      </w:r>
      <w:r/>
    </w:p>
    <w:p>
      <w:pPr>
        <w:pStyle w:val="1000"/>
        <w:ind w:firstLine="560"/>
        <w:jc w:val="both"/>
        <w:pageBreakBefore w:val="0"/>
        <w:spacing w:line="40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见招标文件第五章《拟签订的合同文本》。</w:t>
      </w:r>
      <w:r/>
    </w:p>
    <w:p>
      <w:pPr>
        <w:rPr>
          <w:rFonts w:hint="eastAsia" w:ascii="宋体" w:hAnsi="宋体" w:cs="宋体"/>
          <w:sz w:val="28"/>
          <w:szCs w:val="28"/>
        </w:rPr>
      </w:pPr>
      <w:r>
        <w:rPr>
          <w:rFonts w:hint="eastAsia" w:ascii="宋体" w:hAnsi="宋体" w:cs="宋体"/>
          <w:sz w:val="28"/>
          <w:szCs w:val="28"/>
        </w:rPr>
        <w:br w:type="page" w:clear="all"/>
      </w:r>
      <w:r/>
    </w:p>
    <w:p>
      <w:pPr>
        <w:pStyle w:val="1000"/>
        <w:rPr>
          <w:rFonts w:hint="eastAsia" w:ascii="宋体" w:hAnsi="宋体" w:cs="宋体"/>
          <w:b/>
          <w:bCs/>
          <w:sz w:val="28"/>
          <w:szCs w:val="28"/>
        </w:rPr>
      </w:pPr>
      <w:r>
        <w:rPr>
          <w:rFonts w:hint="eastAsia" w:ascii="宋体" w:hAnsi="宋体" w:eastAsia="宋体" w:cs="宋体"/>
        </w:rPr>
        <w:t xml:space="preserve">第七章  投标文件相关格式</w:t>
      </w:r>
      <w:bookmarkEnd w:id="14"/>
      <w:r/>
      <w:bookmarkEnd w:id="15"/>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JSZC-320300-ZJZB-G2026-0038</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高架快速路养护项目（2026GJXY-1）</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JSZC-320300-ZJZB-G2026-0038</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高架快速路养护项目（2026GJXY-1）</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JSZC-320300-ZJZB-G2026-0038</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高架快速路养护项目（2026GJXY-1）</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JSZC-320300-ZJZB-G2026-0038</w:t>
      </w:r>
      <w:r/>
    </w:p>
    <w:p>
      <w:pPr>
        <w:rPr>
          <w:rFonts w:hint="eastAsia" w:ascii="宋体" w:hAnsi="宋体" w:cs="宋体"/>
          <w:sz w:val="24"/>
          <w:u w:val="single"/>
        </w:rPr>
      </w:pPr>
      <w:r>
        <w:rPr>
          <w:rFonts w:hint="eastAsia" w:ascii="宋体" w:hAnsi="宋体" w:cs="宋体"/>
          <w:sz w:val="24"/>
          <w:u w:val="single"/>
        </w:rPr>
      </w:r>
      <w:r/>
    </w:p>
    <w:tbl>
      <w:tblPr>
        <w:tblStyle w:val="796"/>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高架快速路养护项目（2026GJXY-1）</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JSZC-320300-ZJZB-G2026-0038</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受托人</w:t>
      </w:r>
      <w:r>
        <w:rPr>
          <w:rFonts w:hint="eastAsia" w:ascii="宋体" w:hAnsi="宋体" w:cs="宋体"/>
          <w:b/>
          <w:bCs/>
          <w:sz w:val="30"/>
          <w:szCs w:val="30"/>
        </w:rPr>
        <w:t xml:space="preserve">（签字）</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w:t>
      </w:r>
      <w:r>
        <w:rPr>
          <w:rFonts w:hint="eastAsia" w:ascii="宋体" w:hAnsi="宋体" w:cs="宋体"/>
          <w:b/>
          <w:bCs/>
          <w:sz w:val="30"/>
          <w:szCs w:val="30"/>
        </w:rPr>
        <w:t xml:space="preserve">（签字）</w:t>
      </w:r>
      <w:r>
        <w:rPr>
          <w:rFonts w:hint="eastAsia" w:ascii="宋体" w:hAnsi="宋体" w:cs="宋体"/>
          <w:sz w:val="30"/>
          <w:szCs w:val="30"/>
        </w:rPr>
        <w:t xml:space="preserve">：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号）的规定，本公司参加（徐州市公路事业发展中心(徐州市交通重大工程建设中心)）的（</w:t>
      </w:r>
      <w:r>
        <w:rPr>
          <w:rFonts w:hint="eastAsia" w:ascii="宋体" w:hAnsi="宋体" w:cs="宋体"/>
          <w:sz w:val="30"/>
          <w:szCs w:val="30"/>
          <w:lang w:eastAsia="zh-CN"/>
        </w:rPr>
        <w:t xml:space="preserve">高架快速路养护项目（2026GJXY-1）</w:t>
      </w:r>
      <w:r>
        <w:rPr>
          <w:rFonts w:hint="eastAsia" w:ascii="宋体" w:hAnsi="宋体" w:cs="宋体"/>
          <w:sz w:val="30"/>
          <w:szCs w:val="30"/>
        </w:rPr>
        <w:t xml:space="preserve">）采购活动，服务全部由符合政策要求的中小企业承接。相关企业的具体情况如下：</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高架快速路养护项目（2026GJXY-1）</w:t>
      </w:r>
      <w:r>
        <w:rPr>
          <w:rFonts w:hint="eastAsia" w:ascii="宋体" w:hAnsi="宋体" w:cs="宋体"/>
          <w:sz w:val="30"/>
          <w:szCs w:val="30"/>
          <w:highlight w:val="none"/>
        </w:rPr>
        <w:t xml:space="preserve">）</w:t>
      </w:r>
      <w:r>
        <w:rPr>
          <w:rFonts w:hint="eastAsia" w:ascii="宋体" w:hAnsi="宋体" w:cs="宋体"/>
          <w:sz w:val="30"/>
          <w:szCs w:val="30"/>
          <w:highlight w:val="none"/>
          <w:lang w:val="en-US" w:eastAsia="zh-CN"/>
        </w:rPr>
        <w:t xml:space="preserve"> </w:t>
      </w:r>
      <w:r>
        <w:rPr>
          <w:rFonts w:hint="eastAsia" w:ascii="宋体" w:hAnsi="宋体" w:cs="宋体"/>
          <w:sz w:val="30"/>
          <w:szCs w:val="30"/>
          <w:highlight w:val="none"/>
        </w:rPr>
        <w:t xml:space="preserve">，属于</w:t>
      </w:r>
      <w:r>
        <w:rPr>
          <w:rFonts w:hint="eastAsia" w:ascii="宋体" w:hAnsi="宋体" w:cs="宋体"/>
          <w:sz w:val="30"/>
          <w:szCs w:val="30"/>
          <w:highlight w:val="none"/>
          <w:u w:val="single"/>
          <w:lang w:eastAsia="zh-CN"/>
        </w:rPr>
        <w:t xml:space="preserve">（其他未列明）</w:t>
      </w:r>
      <w:r>
        <w:rPr>
          <w:rFonts w:hint="eastAsia" w:ascii="宋体" w:hAnsi="宋体" w:cs="宋体"/>
          <w:sz w:val="30"/>
          <w:szCs w:val="30"/>
          <w:highlight w:val="none"/>
          <w:u w:val="none"/>
          <w:lang w:eastAsia="zh-CN"/>
        </w:rPr>
        <w:t xml:space="preserve">行</w:t>
      </w:r>
      <w:r>
        <w:rPr>
          <w:rFonts w:hint="eastAsia" w:ascii="宋体" w:hAnsi="宋体" w:cs="宋体"/>
          <w:sz w:val="30"/>
          <w:szCs w:val="30"/>
          <w:highlight w:val="none"/>
          <w:u w:val="none"/>
        </w:rPr>
        <w:t xml:space="preserve">业</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bCs/>
          <w:sz w:val="30"/>
          <w:szCs w:val="30"/>
          <w:highlight w:val="none"/>
        </w:rPr>
        <w:t xml:space="preserve">（电子签章）</w:t>
      </w:r>
      <w:r>
        <w:rPr>
          <w:rFonts w:hint="eastAsia" w:ascii="宋体" w:hAnsi="宋体" w:cs="宋体"/>
          <w:sz w:val="30"/>
          <w:szCs w:val="30"/>
          <w:highlight w:val="none"/>
        </w:rPr>
        <w:t xml:space="preserve">： </w:t>
      </w:r>
      <w:r/>
    </w:p>
    <w:p>
      <w:pPr>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p>
    <w:p>
      <w:pPr>
        <w:spacing w:line="3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注：本项目采购的服务属于</w:t>
      </w:r>
      <w:r>
        <w:rPr>
          <w:rFonts w:hint="eastAsia" w:ascii="宋体" w:hAnsi="宋体" w:cs="宋体"/>
          <w:b/>
          <w:bCs/>
          <w:sz w:val="30"/>
          <w:szCs w:val="30"/>
          <w:highlight w:val="none"/>
          <w:lang w:eastAsia="zh-CN"/>
        </w:rPr>
        <w:t xml:space="preserve">其他未列明行业</w:t>
      </w:r>
      <w:r>
        <w:rPr>
          <w:rFonts w:hint="eastAsia" w:ascii="宋体" w:hAnsi="宋体" w:cs="宋体"/>
          <w:b/>
          <w:bCs/>
          <w:sz w:val="30"/>
          <w:szCs w:val="30"/>
          <w:highlight w:val="none"/>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1074"/>
        <w:ind w:firstLine="600"/>
        <w:rPr>
          <w:rFonts w:hint="eastAsia" w:ascii="宋体" w:hAnsi="宋体" w:cs="宋体"/>
        </w:rPr>
      </w:pPr>
      <w:r>
        <w:rPr>
          <w:rFonts w:hint="eastAsia" w:hAnsi="宋体" w:eastAsia="宋体" w:cs="宋体"/>
          <w:sz w:val="30"/>
          <w:szCs w:val="30"/>
        </w:rPr>
        <w:t xml:space="preserve">2、《中小企业声明函》查询渠道参考工业和信息化部发布的中小企业规模自测小程序。</w:t>
      </w:r>
      <w:r/>
    </w:p>
    <w:p>
      <w:pPr>
        <w:rPr>
          <w:rFonts w:hint="eastAsia" w:ascii="宋体" w:hAnsi="宋体" w:cs="宋体"/>
          <w:sz w:val="30"/>
          <w:szCs w:val="30"/>
        </w:rPr>
      </w:pPr>
      <w:r>
        <w:rPr>
          <w:rFonts w:hint="eastAsia" w:ascii="宋体" w:hAnsi="宋体" w:cs="宋体"/>
          <w:sz w:val="30"/>
          <w:szCs w:val="30"/>
        </w:rPr>
        <w:br w:type="page" w:clear="all"/>
      </w:r>
      <w:r/>
    </w:p>
    <w:p>
      <w:pPr>
        <w:ind w:firstLine="600"/>
        <w:spacing w:line="480" w:lineRule="exact"/>
        <w:rPr>
          <w:rFonts w:hint="eastAsia" w:ascii="宋体" w:hAnsi="宋体" w:cs="宋体"/>
          <w:b/>
          <w:spacing w:val="6"/>
          <w:sz w:val="30"/>
          <w:szCs w:val="30"/>
        </w:rPr>
      </w:pP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高架快速路养护项目（2026GJXY-1）</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JSZC-320300-ZJZB-G2026-0038</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高架快速路养护项目（2026GJXY-1）</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JSZC-320300-ZJZB-G2026-0038</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78"/>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hint="eastAsia" w:ascii="宋体" w:hAnsi="宋体" w:eastAsia="宋体" w:cs="宋体"/>
          <w:color w:val="ff0000"/>
          <w:sz w:val="30"/>
          <w:szCs w:val="30"/>
        </w:rPr>
      </w:pPr>
      <w:r>
        <w:rPr>
          <w:rFonts w:hint="eastAsia" w:ascii="宋体" w:hAnsi="宋体" w:eastAsia="宋体" w:cs="宋体"/>
          <w:sz w:val="30"/>
          <w:szCs w:val="30"/>
        </w:rPr>
        <w:t xml:space="preserve">项目编号：</w:t>
      </w:r>
      <w:r/>
    </w:p>
    <w:p>
      <w:pPr>
        <w:spacing w:line="360" w:lineRule="auto"/>
        <w:rPr>
          <w:rFonts w:hint="eastAsia" w:ascii="宋体" w:hAnsi="宋体" w:eastAsia="宋体" w:cs="宋体"/>
          <w:sz w:val="30"/>
          <w:szCs w:val="30"/>
          <w:u w:val="single"/>
        </w:rPr>
      </w:pPr>
      <w:r>
        <w:rPr>
          <w:rFonts w:hint="eastAsia" w:ascii="宋体" w:hAnsi="宋体" w:eastAsia="宋体" w:cs="宋体"/>
          <w:sz w:val="30"/>
          <w:szCs w:val="30"/>
        </w:rPr>
        <w:t xml:space="preserve">项目名称：</w:t>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t xml:space="preserve">我单位承诺：</w:t>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t xml:space="preserve">我单位对上述承诺负责，并依法承担相应责任。</w:t>
      </w:r>
      <w:r/>
    </w:p>
    <w:p>
      <w:pPr>
        <w:ind w:firstLine="3000"/>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847"/>
        <w:ind w:left="0" w:firstLine="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3120"/>
        <w:spacing w:line="360" w:lineRule="auto"/>
        <w:rPr>
          <w:rFonts w:hint="eastAsia" w:ascii="宋体" w:hAnsi="宋体" w:eastAsia="宋体" w:cs="宋体"/>
          <w:sz w:val="30"/>
          <w:szCs w:val="30"/>
        </w:rPr>
      </w:pPr>
      <w:r>
        <w:rPr>
          <w:rFonts w:hint="eastAsia" w:ascii="宋体" w:hAnsi="宋体" w:eastAsia="宋体" w:cs="宋体"/>
          <w:sz w:val="30"/>
          <w:szCs w:val="30"/>
        </w:rPr>
        <w:t xml:space="preserve">投标人：（电子签章） </w:t>
      </w:r>
      <w:r/>
    </w:p>
    <w:p>
      <w:pPr>
        <w:ind w:firstLine="3120"/>
        <w:spacing w:line="360" w:lineRule="auto"/>
        <w:rPr>
          <w:rFonts w:hint="eastAsia" w:ascii="宋体" w:hAnsi="宋体" w:eastAsia="宋体" w:cs="宋体"/>
          <w:sz w:val="30"/>
          <w:szCs w:val="30"/>
        </w:rPr>
      </w:pPr>
      <w:r>
        <w:rPr>
          <w:rFonts w:hint="eastAsia" w:ascii="宋体" w:hAnsi="宋体" w:eastAsia="宋体" w:cs="宋体"/>
          <w:sz w:val="30"/>
          <w:szCs w:val="30"/>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30"/>
          <w:szCs w:val="30"/>
        </w:rPr>
      </w:pPr>
      <w:r>
        <w:rPr>
          <w:rFonts w:hint="eastAsia" w:ascii="宋体" w:hAnsi="宋体" w:cs="宋体"/>
          <w:sz w:val="30"/>
          <w:szCs w:val="30"/>
        </w:rPr>
        <w:t xml:space="preserve">项目编号：</w:t>
      </w:r>
      <w:r/>
    </w:p>
    <w:p>
      <w:pPr>
        <w:spacing w:line="360" w:lineRule="auto"/>
        <w:rPr>
          <w:rFonts w:ascii="宋体" w:hAnsi="宋体" w:cs="宋体"/>
          <w:sz w:val="30"/>
          <w:szCs w:val="30"/>
          <w:u w:val="single"/>
        </w:rPr>
      </w:pPr>
      <w:r>
        <w:rPr>
          <w:rFonts w:hint="eastAsia" w:ascii="宋体" w:hAnsi="宋体" w:cs="宋体"/>
          <w:sz w:val="30"/>
          <w:szCs w:val="30"/>
        </w:rPr>
        <w:t xml:space="preserve">项目名称：</w:t>
      </w:r>
      <w:r/>
    </w:p>
    <w:p>
      <w:pPr>
        <w:ind w:firstLine="480"/>
        <w:jc w:val="left"/>
        <w:spacing w:line="360" w:lineRule="auto"/>
        <w:widowControl/>
        <w:rPr>
          <w:rFonts w:ascii="宋体" w:hAnsi="宋体" w:cs="宋体"/>
          <w:color w:val="ff0000"/>
          <w:sz w:val="30"/>
          <w:szCs w:val="30"/>
        </w:rPr>
      </w:pPr>
      <w:r>
        <w:rPr>
          <w:rFonts w:ascii="宋体" w:hAnsi="宋体" w:cs="宋体"/>
          <w:color w:val="ff0000"/>
          <w:sz w:val="30"/>
          <w:szCs w:val="30"/>
        </w:rPr>
      </w:r>
      <w:r/>
    </w:p>
    <w:p>
      <w:pPr>
        <w:ind w:firstLine="584"/>
        <w:spacing w:line="360" w:lineRule="auto"/>
        <w:rPr>
          <w:rFonts w:ascii="宋体" w:hAnsi="宋体" w:cs="宋体"/>
          <w:spacing w:val="6"/>
          <w:sz w:val="30"/>
          <w:szCs w:val="30"/>
        </w:rPr>
      </w:pPr>
      <w:r>
        <w:rPr>
          <w:rFonts w:hint="eastAsia" w:ascii="宋体" w:hAnsi="宋体" w:cs="宋体"/>
          <w:spacing w:val="6"/>
          <w:sz w:val="30"/>
          <w:szCs w:val="30"/>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30"/>
          <w:szCs w:val="30"/>
        </w:rPr>
      </w:pPr>
      <w:r>
        <w:rPr>
          <w:rFonts w:hint="eastAsia" w:ascii="宋体" w:hAnsi="宋体" w:cs="宋体"/>
          <w:spacing w:val="6"/>
          <w:sz w:val="30"/>
          <w:szCs w:val="30"/>
        </w:rPr>
        <w:t xml:space="preserve">特此声明。</w:t>
      </w:r>
      <w:r/>
    </w:p>
    <w:p>
      <w:pPr>
        <w:ind w:firstLine="584"/>
        <w:spacing w:line="360" w:lineRule="auto"/>
        <w:rPr>
          <w:rFonts w:ascii="宋体" w:hAnsi="宋体" w:cs="宋体"/>
          <w:spacing w:val="6"/>
          <w:sz w:val="30"/>
          <w:szCs w:val="30"/>
        </w:rPr>
      </w:pPr>
      <w:r>
        <w:rPr>
          <w:rFonts w:hint="eastAsia" w:ascii="宋体" w:hAnsi="宋体" w:cs="宋体"/>
          <w:spacing w:val="6"/>
          <w:sz w:val="30"/>
          <w:szCs w:val="30"/>
        </w:rPr>
        <w:t xml:space="preserve">我单位对上述声明的真实性负责。如有虚假，将依法承担相应责任。</w:t>
      </w:r>
      <w:r/>
    </w:p>
    <w:p>
      <w:pPr>
        <w:rPr>
          <w:rFonts w:ascii="宋体" w:hAnsi="宋体" w:cs="宋体"/>
          <w:sz w:val="30"/>
          <w:szCs w:val="30"/>
        </w:rPr>
      </w:pPr>
      <w:r>
        <w:rPr>
          <w:rFonts w:ascii="宋体" w:hAnsi="宋体" w:cs="宋体"/>
          <w:sz w:val="30"/>
          <w:szCs w:val="30"/>
        </w:rPr>
      </w:r>
      <w:r/>
    </w:p>
    <w:p>
      <w:pPr>
        <w:ind w:firstLine="3000"/>
        <w:spacing w:line="300" w:lineRule="auto"/>
        <w:rPr>
          <w:rFonts w:ascii="宋体" w:hAnsi="宋体" w:cs="宋体"/>
          <w:sz w:val="30"/>
          <w:szCs w:val="30"/>
        </w:rPr>
      </w:pPr>
      <w:r>
        <w:rPr>
          <w:rFonts w:ascii="宋体" w:hAnsi="宋体" w:cs="宋体"/>
          <w:sz w:val="30"/>
          <w:szCs w:val="30"/>
        </w:rPr>
      </w:r>
      <w:r/>
    </w:p>
    <w:p>
      <w:pPr>
        <w:pStyle w:val="847"/>
        <w:ind w:left="0" w:firstLine="0"/>
        <w:rPr>
          <w:rFonts w:ascii="宋体" w:hAnsi="宋体" w:cs="宋体"/>
          <w:sz w:val="30"/>
          <w:szCs w:val="30"/>
        </w:rPr>
      </w:pPr>
      <w:r>
        <w:rPr>
          <w:rFonts w:ascii="宋体" w:hAnsi="宋体" w:cs="宋体"/>
          <w:sz w:val="30"/>
          <w:szCs w:val="30"/>
        </w:rPr>
      </w:r>
      <w:r/>
    </w:p>
    <w:p>
      <w:pPr>
        <w:pStyle w:val="847"/>
        <w:rPr>
          <w:rFonts w:ascii="宋体" w:hAnsi="宋体" w:cs="宋体"/>
          <w:sz w:val="30"/>
          <w:szCs w:val="30"/>
        </w:rPr>
      </w:pPr>
      <w:r>
        <w:rPr>
          <w:rFonts w:ascii="宋体" w:hAnsi="宋体" w:cs="宋体"/>
          <w:sz w:val="30"/>
          <w:szCs w:val="30"/>
        </w:rPr>
      </w:r>
      <w:r/>
    </w:p>
    <w:p>
      <w:pPr>
        <w:ind w:firstLine="5355"/>
        <w:spacing w:line="300" w:lineRule="auto"/>
        <w:rPr>
          <w:rFonts w:ascii="宋体" w:hAnsi="宋体" w:cs="宋体"/>
          <w:sz w:val="30"/>
          <w:szCs w:val="30"/>
        </w:rPr>
      </w:pPr>
      <w:r>
        <w:rPr>
          <w:rFonts w:hint="eastAsia" w:ascii="宋体" w:hAnsi="宋体" w:cs="宋体"/>
          <w:sz w:val="30"/>
          <w:szCs w:val="30"/>
        </w:rPr>
        <w:t xml:space="preserve">投标人：（电子签章） </w:t>
      </w:r>
      <w:r/>
    </w:p>
    <w:p>
      <w:pPr>
        <w:ind w:firstLine="5700"/>
        <w:rPr>
          <w:rFonts w:hint="eastAsia" w:ascii="宋体" w:hAnsi="宋体" w:cs="宋体"/>
          <w:b/>
          <w:bCs/>
          <w:sz w:val="30"/>
          <w:szCs w:val="30"/>
          <w:lang w:val="en-US" w:eastAsia="zh-CN"/>
        </w:rPr>
      </w:pPr>
      <w:r>
        <w:rPr>
          <w:rFonts w:hint="eastAsia" w:ascii="宋体" w:hAnsi="宋体" w:cs="宋体"/>
          <w:sz w:val="30"/>
          <w:szCs w:val="30"/>
        </w:rPr>
        <w:t xml:space="preserve">日期：   年  月  日</w:t>
      </w:r>
      <w:r>
        <w:rPr>
          <w:rFonts w:hint="eastAsia" w:ascii="宋体" w:hAnsi="宋体" w:cs="宋体"/>
          <w:b/>
          <w:bCs/>
          <w:sz w:val="30"/>
          <w:szCs w:val="30"/>
          <w:lang w:val="en-US" w:eastAsia="zh-CN"/>
        </w:rPr>
        <w:br w:type="page" w:clear="all"/>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十一、预付款保函支付条款模板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12"/>
      <w:footerReference w:type="default" r:id="rId16"/>
      <w:footerReference w:type="even" r:id="rId17"/>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Calibri Light">
    <w:panose1 w:val="020F03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9"/>
                            <w:rPr>
                              <w:rStyle w:val="1020"/>
                            </w:rPr>
                          </w:pPr>
                          <w:r>
                            <w:rPr>
                              <w:rStyle w:val="1020"/>
                            </w:rPr>
                            <w:fldChar w:fldCharType="begin"/>
                          </w:r>
                          <w:r>
                            <w:rPr>
                              <w:rStyle w:val="1020"/>
                            </w:rPr>
                            <w:instrText xml:space="preserve"> PAGE  \* MERGEFORMAT </w:instrText>
                          </w:r>
                          <w:r>
                            <w:rPr>
                              <w:rStyle w:val="1020"/>
                            </w:rPr>
                            <w:fldChar w:fldCharType="separate"/>
                          </w:r>
                          <w:r>
                            <w:rPr>
                              <w:rStyle w:val="1020"/>
                            </w:rPr>
                            <w:t xml:space="preserve">46</w:t>
                          </w:r>
                          <w:r>
                            <w:rPr>
                              <w:rStyle w:val="1020"/>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9"/>
                      <w:rPr>
                        <w:rStyle w:val="1020"/>
                      </w:rPr>
                    </w:pPr>
                    <w:r>
                      <w:rPr>
                        <w:rStyle w:val="1020"/>
                      </w:rPr>
                      <w:fldChar w:fldCharType="begin"/>
                    </w:r>
                    <w:r>
                      <w:rPr>
                        <w:rStyle w:val="1020"/>
                      </w:rPr>
                      <w:instrText xml:space="preserve"> PAGE  \* MERGEFORMAT </w:instrText>
                    </w:r>
                    <w:r>
                      <w:rPr>
                        <w:rStyle w:val="1020"/>
                      </w:rPr>
                      <w:fldChar w:fldCharType="separate"/>
                    </w:r>
                    <w:r>
                      <w:rPr>
                        <w:rStyle w:val="1020"/>
                      </w:rPr>
                      <w:t xml:space="preserve">46</w:t>
                    </w:r>
                    <w:r>
                      <w:rPr>
                        <w:rStyle w:val="1020"/>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20"/>
      </w:rPr>
      <w:framePr w:wrap="around" w:vAnchor="text" w:hAnchor="margin" w:xAlign="center" w:y="1"/>
    </w:pPr>
    <w:r>
      <w:fldChar w:fldCharType="begin"/>
    </w:r>
    <w:r>
      <w:rPr>
        <w:rStyle w:val="1020"/>
      </w:rPr>
      <w:instrText xml:space="preserve">PAGE  </w:instrText>
    </w:r>
    <w:r>
      <w:fldChar w:fldCharType="end"/>
    </w:r>
    <w:r/>
  </w:p>
  <w:p>
    <w:pPr>
      <w:pStyle w:val="10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right"/>
      <w:tabs>
        <w:tab w:val="center" w:pos="4153" w:leader="none"/>
        <w:tab w:val="clear" w:pos="7143" w:leader="none"/>
        <w:tab w:val="right" w:pos="8306" w:leader="none"/>
        <w:tab w:val="clear" w:pos="14287" w:leader="none"/>
      </w:tabs>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90" w:hanging="360"/>
        <w:tabs>
          <w:tab w:val="left" w:pos="720" w:leader="none"/>
        </w:tabs>
      </w:pPr>
      <w:rPr>
        <w:rFonts w:hint="default"/>
      </w:rPr>
    </w:lvl>
    <w:lvl w:ilvl="1">
      <w:start w:val="1"/>
      <w:numFmt w:val="lowerLetter"/>
      <w:isLgl w:val="false"/>
      <w:suff w:val="tab"/>
      <w:lvlText w:val="%2)"/>
      <w:lvlJc w:val="left"/>
      <w:pPr>
        <w:ind w:left="1470" w:hanging="420"/>
        <w:tabs>
          <w:tab w:val="left" w:pos="1200" w:leader="none"/>
        </w:tabs>
      </w:pPr>
    </w:lvl>
    <w:lvl w:ilvl="2">
      <w:start w:val="1"/>
      <w:numFmt w:val="lowerRoman"/>
      <w:isLgl w:val="false"/>
      <w:suff w:val="tab"/>
      <w:lvlText w:val="%3."/>
      <w:lvlJc w:val="right"/>
      <w:pPr>
        <w:ind w:left="1890" w:hanging="420"/>
        <w:tabs>
          <w:tab w:val="left" w:pos="1620" w:leader="none"/>
        </w:tabs>
      </w:pPr>
    </w:lvl>
    <w:lvl w:ilvl="3">
      <w:start w:val="1"/>
      <w:numFmt w:val="decimal"/>
      <w:isLgl w:val="false"/>
      <w:suff w:val="tab"/>
      <w:lvlText w:val="%4."/>
      <w:lvlJc w:val="left"/>
      <w:pPr>
        <w:ind w:left="2310" w:hanging="420"/>
        <w:tabs>
          <w:tab w:val="left" w:pos="2040" w:leader="none"/>
        </w:tabs>
      </w:pPr>
    </w:lvl>
    <w:lvl w:ilvl="4">
      <w:start w:val="1"/>
      <w:numFmt w:val="lowerLetter"/>
      <w:isLgl w:val="false"/>
      <w:suff w:val="tab"/>
      <w:lvlText w:val="%5)"/>
      <w:lvlJc w:val="left"/>
      <w:pPr>
        <w:ind w:left="2730" w:hanging="420"/>
        <w:tabs>
          <w:tab w:val="left" w:pos="2460" w:leader="none"/>
        </w:tabs>
      </w:pPr>
    </w:lvl>
    <w:lvl w:ilvl="5">
      <w:start w:val="1"/>
      <w:numFmt w:val="lowerRoman"/>
      <w:isLgl w:val="false"/>
      <w:suff w:val="tab"/>
      <w:lvlText w:val="%6."/>
      <w:lvlJc w:val="right"/>
      <w:pPr>
        <w:ind w:left="3150" w:hanging="420"/>
        <w:tabs>
          <w:tab w:val="left" w:pos="2880" w:leader="none"/>
        </w:tabs>
      </w:pPr>
    </w:lvl>
    <w:lvl w:ilvl="6">
      <w:start w:val="1"/>
      <w:numFmt w:val="decimal"/>
      <w:isLgl w:val="false"/>
      <w:suff w:val="tab"/>
      <w:lvlText w:val="%7."/>
      <w:lvlJc w:val="left"/>
      <w:pPr>
        <w:ind w:left="3570" w:hanging="420"/>
        <w:tabs>
          <w:tab w:val="left" w:pos="3300" w:leader="none"/>
        </w:tabs>
      </w:pPr>
    </w:lvl>
    <w:lvl w:ilvl="7">
      <w:start w:val="1"/>
      <w:numFmt w:val="lowerLetter"/>
      <w:isLgl w:val="false"/>
      <w:suff w:val="tab"/>
      <w:lvlText w:val="%8)"/>
      <w:lvlJc w:val="left"/>
      <w:pPr>
        <w:ind w:left="3990" w:hanging="420"/>
        <w:tabs>
          <w:tab w:val="left" w:pos="3720" w:leader="none"/>
        </w:tabs>
      </w:pPr>
    </w:lvl>
    <w:lvl w:ilvl="8">
      <w:start w:val="1"/>
      <w:numFmt w:val="lowerRoman"/>
      <w:isLgl w:val="false"/>
      <w:suff w:val="tab"/>
      <w:lvlText w:val="%9."/>
      <w:lvlJc w:val="right"/>
      <w:pPr>
        <w:ind w:left="441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lvlOverride w:ilvl="0">
      <w:startOverride w:val="2"/>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name w:val="Heading 1"/>
    <w:basedOn w:val="785"/>
    <w:next w:val="785"/>
    <w:link w:val="852"/>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53"/>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54"/>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55"/>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56"/>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57"/>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59"/>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60"/>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right="0" w:firstLine="0"/>
      <w:spacing w:after="57"/>
    </w:pPr>
  </w:style>
  <w:style w:type="paragraph" w:styleId="798">
    <w:name w:val="Normal Indent"/>
    <w:basedOn w:val="785"/>
    <w:next w:val="785"/>
    <w:uiPriority w:val="0"/>
    <w:qFormat/>
    <w:pPr>
      <w:ind w:firstLine="420"/>
    </w:pPr>
  </w:style>
  <w:style w:type="paragraph" w:styleId="799">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annotation text"/>
    <w:basedOn w:val="785"/>
    <w:uiPriority w:val="99"/>
    <w:semiHidden/>
    <w:unhideWhenUsed/>
    <w:qFormat/>
    <w:pPr>
      <w:jc w:val="left"/>
    </w:pPr>
  </w:style>
  <w:style w:type="paragraph" w:styleId="801">
    <w:name w:val="Body Text"/>
    <w:basedOn w:val="785"/>
    <w:next w:val="802"/>
    <w:uiPriority w:val="0"/>
    <w:qFormat/>
    <w:pPr>
      <w:spacing w:after="120"/>
    </w:pPr>
  </w:style>
  <w:style w:type="paragraph" w:styleId="802" w:customStyle="1">
    <w:name w:val="一级条标题"/>
    <w:basedOn w:val="803"/>
    <w:next w:val="8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3"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4" w:customStyle="1">
    <w:name w:val="段"/>
    <w:basedOn w:val="805"/>
    <w:next w:val="785"/>
    <w:uiPriority w:val="0"/>
    <w:qFormat/>
    <w:pPr>
      <w:ind w:firstLine="200"/>
      <w:widowControl/>
    </w:pPr>
    <w:rPr>
      <w:rFonts w:hint="eastAsia" w:ascii="宋体"/>
      <w:szCs w:val="20"/>
    </w:rPr>
  </w:style>
  <w:style w:type="paragraph" w:styleId="805" w:customStyle="1">
    <w:name w:val="正文1"/>
    <w:basedOn w:val="806"/>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正文1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首行缩进1"/>
    <w:basedOn w:val="808"/>
    <w:next w:val="812"/>
    <w:link w:val="1054"/>
    <w:uiPriority w:val="0"/>
    <w:qFormat/>
    <w:pPr>
      <w:ind w:firstLine="420"/>
    </w:pPr>
    <w:rPr>
      <w:rFonts w:ascii="仿宋_GB2312" w:hAnsi="Times New Roman" w:eastAsia="仿宋_GB2312"/>
      <w:sz w:val="30"/>
      <w:szCs w:val="30"/>
    </w:rPr>
  </w:style>
  <w:style w:type="paragraph" w:styleId="808" w:customStyle="1">
    <w:name w:val="正文文本11"/>
    <w:basedOn w:val="809"/>
    <w:next w:val="810"/>
    <w:uiPriority w:val="0"/>
    <w:qFormat/>
    <w:pPr>
      <w:spacing w:after="120"/>
    </w:pPr>
  </w:style>
  <w:style w:type="paragraph" w:styleId="809" w:customStyle="1">
    <w:name w:val="正文112"/>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正文11"/>
    <w:next w:val="811"/>
    <w:uiPriority w:val="0"/>
    <w:qFormat/>
    <w:pPr>
      <w:jc w:val="both"/>
    </w:pPr>
    <w:rPr>
      <w:rFonts w:hint="default" w:ascii="Times New Roman" w:hAnsi="Times New Roman" w:eastAsia="宋体" w:cs="Times New Roman"/>
      <w:lang w:val="en-US" w:eastAsia="zh-CN" w:bidi="ar-SA"/>
    </w:rPr>
  </w:style>
  <w:style w:type="paragraph" w:styleId="811" w:customStyle="1">
    <w:name w:val="标题 211"/>
    <w:basedOn w:val="810"/>
    <w:next w:val="810"/>
    <w:uiPriority w:val="0"/>
    <w:qFormat/>
    <w:pPr>
      <w:keepLines/>
      <w:keepNext/>
      <w:spacing w:before="260" w:after="260" w:line="416" w:lineRule="auto"/>
      <w:outlineLvl w:val="1"/>
    </w:pPr>
    <w:rPr>
      <w:rFonts w:ascii="Calibri Light" w:hAnsi="Calibri Light"/>
      <w:bCs/>
      <w:sz w:val="32"/>
      <w:szCs w:val="32"/>
    </w:rPr>
  </w:style>
  <w:style w:type="paragraph" w:styleId="812" w:customStyle="1">
    <w:name w:val="正文首行缩进 21"/>
    <w:basedOn w:val="813"/>
    <w:next w:val="806"/>
    <w:link w:val="1029"/>
    <w:uiPriority w:val="0"/>
    <w:qFormat/>
    <w:pPr>
      <w:ind w:firstLine="420"/>
    </w:pPr>
    <w:rPr>
      <w:rFonts w:ascii="Times New Roman" w:hAnsi="Times New Roman"/>
    </w:rPr>
  </w:style>
  <w:style w:type="paragraph" w:styleId="813" w:customStyle="1">
    <w:name w:val="正文文本缩进1"/>
    <w:basedOn w:val="785"/>
    <w:next w:val="814"/>
    <w:link w:val="1023"/>
    <w:uiPriority w:val="99"/>
    <w:qFormat/>
    <w:pPr>
      <w:ind w:left="420"/>
      <w:spacing w:after="120"/>
    </w:pPr>
    <w:rPr>
      <w:rFonts w:ascii="Calibri" w:hAnsi="Calibri"/>
    </w:rPr>
  </w:style>
  <w:style w:type="paragraph" w:styleId="814" w:customStyle="1">
    <w:name w:val="寄信人地址1"/>
    <w:basedOn w:val="785"/>
    <w:uiPriority w:val="0"/>
    <w:qFormat/>
    <w:rPr>
      <w:rFonts w:ascii="Arial" w:hAnsi="Arial"/>
    </w:rPr>
  </w:style>
  <w:style w:type="paragraph" w:styleId="815" w:customStyle="1">
    <w:name w:val="目录 11"/>
    <w:basedOn w:val="816"/>
    <w:next w:val="805"/>
    <w:uiPriority w:val="39"/>
    <w:qFormat/>
  </w:style>
  <w:style w:type="paragraph" w:styleId="816" w:customStyle="1">
    <w:name w:val="正文12"/>
    <w:next w:val="81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17" w:customStyle="1">
    <w:name w:val="正文文本111"/>
    <w:basedOn w:val="816"/>
    <w:next w:val="816"/>
    <w:uiPriority w:val="0"/>
    <w:qFormat/>
  </w:style>
  <w:style w:type="paragraph" w:styleId="818">
    <w:name w:val="Body Text Indent"/>
    <w:basedOn w:val="785"/>
    <w:next w:val="819"/>
    <w:uiPriority w:val="99"/>
    <w:qFormat/>
    <w:pPr>
      <w:ind w:left="420"/>
      <w:spacing w:after="120"/>
    </w:pPr>
  </w:style>
  <w:style w:type="paragraph" w:styleId="819">
    <w:name w:val="envelope return"/>
    <w:basedOn w:val="785"/>
    <w:uiPriority w:val="0"/>
    <w:qFormat/>
    <w:rPr>
      <w:rFonts w:ascii="Arial" w:hAnsi="Arial"/>
    </w:rPr>
  </w:style>
  <w:style w:type="paragraph" w:styleId="820">
    <w:name w:val="Block Text"/>
    <w:basedOn w:val="785"/>
    <w:uiPriority w:val="0"/>
    <w:qFormat/>
    <w:pPr>
      <w:ind w:left="567" w:right="454" w:firstLine="498"/>
    </w:pPr>
    <w:rPr>
      <w:rFonts w:ascii="仿宋_GB2312" w:eastAsia="仿宋_GB2312"/>
      <w:sz w:val="30"/>
    </w:rPr>
  </w:style>
  <w:style w:type="paragraph" w:styleId="821">
    <w:name w:val="toc 5"/>
    <w:basedOn w:val="785"/>
    <w:next w:val="785"/>
    <w:uiPriority w:val="39"/>
    <w:unhideWhenUsed/>
    <w:qFormat/>
    <w:pPr>
      <w:ind w:left="1134" w:right="0" w:firstLine="0"/>
      <w:spacing w:after="57"/>
    </w:pPr>
  </w:style>
  <w:style w:type="paragraph" w:styleId="822">
    <w:name w:val="toc 3"/>
    <w:basedOn w:val="785"/>
    <w:next w:val="785"/>
    <w:uiPriority w:val="39"/>
    <w:unhideWhenUsed/>
    <w:qFormat/>
    <w:pPr>
      <w:ind w:left="567" w:right="0" w:firstLine="0"/>
      <w:spacing w:after="57"/>
    </w:pPr>
  </w:style>
  <w:style w:type="paragraph" w:styleId="823">
    <w:name w:val="toc 8"/>
    <w:basedOn w:val="785"/>
    <w:next w:val="785"/>
    <w:uiPriority w:val="39"/>
    <w:unhideWhenUsed/>
    <w:qFormat/>
    <w:pPr>
      <w:ind w:left="1984" w:right="0" w:firstLine="0"/>
      <w:spacing w:after="57"/>
    </w:pPr>
  </w:style>
  <w:style w:type="paragraph" w:styleId="824">
    <w:name w:val="Body Text Indent 2"/>
    <w:basedOn w:val="785"/>
    <w:uiPriority w:val="0"/>
    <w:qFormat/>
    <w:pPr>
      <w:ind w:firstLine="640"/>
      <w:jc w:val="left"/>
      <w:spacing w:line="590" w:lineRule="exact"/>
    </w:pPr>
    <w:rPr>
      <w:rFonts w:ascii="仿宋_GB2312" w:hAnsi="宋体" w:eastAsia="仿宋_GB2312" w:cs="Times New Roman"/>
      <w:sz w:val="32"/>
      <w:szCs w:val="28"/>
    </w:rPr>
  </w:style>
  <w:style w:type="paragraph" w:styleId="825">
    <w:name w:val="endnote text"/>
    <w:basedOn w:val="785"/>
    <w:link w:val="998"/>
    <w:uiPriority w:val="99"/>
    <w:semiHidden/>
    <w:unhideWhenUsed/>
    <w:qFormat/>
    <w:pPr>
      <w:spacing w:after="0" w:line="240" w:lineRule="auto"/>
    </w:pPr>
    <w:rPr>
      <w:sz w:val="20"/>
    </w:rPr>
  </w:style>
  <w:style w:type="paragraph" w:styleId="826">
    <w:name w:val="Footer"/>
    <w:basedOn w:val="785"/>
    <w:next w:val="827"/>
    <w:link w:val="871"/>
    <w:uiPriority w:val="99"/>
    <w:unhideWhenUsed/>
    <w:qFormat/>
    <w:pPr>
      <w:spacing w:after="0" w:line="240" w:lineRule="auto"/>
      <w:tabs>
        <w:tab w:val="center" w:pos="7143" w:leader="none"/>
        <w:tab w:val="right" w:pos="14287" w:leader="none"/>
      </w:tabs>
    </w:pPr>
  </w:style>
  <w:style w:type="paragraph" w:styleId="827" w:customStyle="1">
    <w:name w:val="TOC Heading1"/>
    <w:next w:val="785"/>
    <w:uiPriority w:val="0"/>
    <w:qFormat/>
    <w:rPr>
      <w:rFonts w:hint="default" w:ascii="Calibri" w:hAnsi="Calibri" w:eastAsia="宋体" w:cs="Times New Roman"/>
      <w:sz w:val="32"/>
    </w:rPr>
  </w:style>
  <w:style w:type="paragraph" w:styleId="828">
    <w:name w:val="Header"/>
    <w:basedOn w:val="785"/>
    <w:link w:val="869"/>
    <w:uiPriority w:val="99"/>
    <w:unhideWhenUsed/>
    <w:qFormat/>
    <w:pPr>
      <w:spacing w:after="0" w:line="240" w:lineRule="auto"/>
      <w:tabs>
        <w:tab w:val="center" w:pos="7143" w:leader="none"/>
        <w:tab w:val="right" w:pos="14287" w:leader="none"/>
      </w:tabs>
    </w:pPr>
  </w:style>
  <w:style w:type="paragraph" w:styleId="829">
    <w:name w:val="toc 1"/>
    <w:basedOn w:val="785"/>
    <w:next w:val="785"/>
    <w:uiPriority w:val="39"/>
    <w:unhideWhenUsed/>
    <w:qFormat/>
    <w:pPr>
      <w:ind w:left="0" w:right="0" w:firstLine="0"/>
      <w:spacing w:after="57"/>
    </w:pPr>
  </w:style>
  <w:style w:type="paragraph" w:styleId="830">
    <w:name w:val="toc 4"/>
    <w:basedOn w:val="785"/>
    <w:next w:val="785"/>
    <w:uiPriority w:val="39"/>
    <w:unhideWhenUsed/>
    <w:qFormat/>
    <w:pPr>
      <w:ind w:left="850" w:right="0" w:firstLine="0"/>
      <w:spacing w:after="57"/>
    </w:pPr>
  </w:style>
  <w:style w:type="paragraph" w:styleId="831">
    <w:name w:val="Subtitle"/>
    <w:basedOn w:val="785"/>
    <w:next w:val="785"/>
    <w:link w:val="864"/>
    <w:uiPriority w:val="11"/>
    <w:qFormat/>
    <w:pPr>
      <w:spacing w:before="200" w:after="200"/>
    </w:pPr>
    <w:rPr>
      <w:sz w:val="24"/>
      <w:szCs w:val="24"/>
    </w:rPr>
  </w:style>
  <w:style w:type="paragraph" w:styleId="832">
    <w:name w:val="footnote text"/>
    <w:basedOn w:val="785"/>
    <w:link w:val="997"/>
    <w:uiPriority w:val="99"/>
    <w:semiHidden/>
    <w:unhideWhenUsed/>
    <w:qFormat/>
    <w:pPr>
      <w:spacing w:after="40" w:line="240" w:lineRule="auto"/>
    </w:pPr>
    <w:rPr>
      <w:sz w:val="18"/>
    </w:rPr>
  </w:style>
  <w:style w:type="paragraph" w:styleId="833">
    <w:name w:val="toc 6"/>
    <w:basedOn w:val="785"/>
    <w:next w:val="785"/>
    <w:uiPriority w:val="39"/>
    <w:unhideWhenUsed/>
    <w:qFormat/>
    <w:pPr>
      <w:ind w:left="1417" w:right="0" w:firstLine="0"/>
      <w:spacing w:after="57"/>
    </w:pPr>
  </w:style>
  <w:style w:type="paragraph" w:styleId="834">
    <w:name w:val="table of figures"/>
    <w:basedOn w:val="785"/>
    <w:next w:val="785"/>
    <w:uiPriority w:val="99"/>
    <w:unhideWhenUsed/>
    <w:qFormat/>
    <w:pPr>
      <w:spacing w:after="0" w:afterAutospacing="0"/>
    </w:pPr>
  </w:style>
  <w:style w:type="paragraph" w:styleId="835">
    <w:name w:val="toc 2"/>
    <w:basedOn w:val="785"/>
    <w:next w:val="785"/>
    <w:uiPriority w:val="39"/>
    <w:unhideWhenUsed/>
    <w:qFormat/>
    <w:pPr>
      <w:ind w:left="283" w:right="0" w:firstLine="0"/>
      <w:spacing w:after="57"/>
    </w:pPr>
  </w:style>
  <w:style w:type="paragraph" w:styleId="836">
    <w:name w:val="toc 9"/>
    <w:basedOn w:val="785"/>
    <w:next w:val="785"/>
    <w:uiPriority w:val="39"/>
    <w:unhideWhenUsed/>
    <w:qFormat/>
    <w:pPr>
      <w:ind w:left="2268" w:right="0" w:firstLine="0"/>
      <w:spacing w:after="57"/>
    </w:pPr>
  </w:style>
  <w:style w:type="paragraph" w:styleId="837">
    <w:name w:val="Title"/>
    <w:basedOn w:val="785"/>
    <w:next w:val="785"/>
    <w:link w:val="863"/>
    <w:uiPriority w:val="10"/>
    <w:qFormat/>
    <w:pPr>
      <w:contextualSpacing/>
      <w:spacing w:before="300" w:after="200"/>
    </w:pPr>
    <w:rPr>
      <w:sz w:val="48"/>
      <w:szCs w:val="48"/>
    </w:rPr>
  </w:style>
  <w:style w:type="paragraph" w:styleId="838">
    <w:name w:val="Body Text First Indent"/>
    <w:basedOn w:val="801"/>
    <w:next w:val="839"/>
    <w:uiPriority w:val="0"/>
    <w:qFormat/>
    <w:pPr>
      <w:ind w:firstLine="200"/>
      <w:spacing w:line="360" w:lineRule="auto"/>
    </w:pPr>
    <w:rPr>
      <w:rFonts w:ascii="仿宋_GB2312" w:eastAsia="仿宋_GB2312"/>
      <w:sz w:val="30"/>
      <w:szCs w:val="30"/>
    </w:rPr>
  </w:style>
  <w:style w:type="paragraph" w:styleId="839">
    <w:name w:val="Body Text First Indent 2"/>
    <w:basedOn w:val="818"/>
    <w:next w:val="785"/>
    <w:uiPriority w:val="99"/>
    <w:qFormat/>
    <w:pPr>
      <w:ind w:left="0" w:firstLine="420"/>
      <w:spacing w:after="0" w:line="360" w:lineRule="auto"/>
    </w:pPr>
    <w:rPr>
      <w:rFonts w:ascii="宋体" w:hAnsi="宋体"/>
    </w:rPr>
  </w:style>
  <w:style w:type="table" w:styleId="8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Strong"/>
    <w:basedOn w:val="795"/>
    <w:uiPriority w:val="22"/>
    <w:qFormat/>
    <w:rPr>
      <w:b/>
    </w:r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footnote reference"/>
    <w:uiPriority w:val="99"/>
    <w:unhideWhenUsed/>
    <w:qFormat/>
    <w:rPr>
      <w:vertAlign w:val="superscript"/>
    </w:rPr>
  </w:style>
  <w:style w:type="paragraph" w:styleId="845" w:customStyle="1">
    <w:name w:val="文本块11"/>
    <w:basedOn w:val="816"/>
    <w:uiPriority w:val="6"/>
    <w:unhideWhenUsed/>
    <w:qFormat/>
    <w:pPr>
      <w:ind w:left="1440" w:right="1440"/>
      <w:spacing w:after="120"/>
    </w:pPr>
  </w:style>
  <w:style w:type="paragraph" w:styleId="846" w:customStyle="1">
    <w:name w:val="正文首行缩进11"/>
    <w:basedOn w:val="808"/>
    <w:next w:val="847"/>
    <w:uiPriority w:val="0"/>
    <w:qFormat/>
    <w:pPr>
      <w:ind w:firstLine="420"/>
    </w:pPr>
    <w:rPr>
      <w:rFonts w:ascii="仿宋_GB2312" w:eastAsia="仿宋_GB2312"/>
      <w:sz w:val="30"/>
      <w:szCs w:val="30"/>
    </w:rPr>
  </w:style>
  <w:style w:type="paragraph" w:styleId="847" w:customStyle="1">
    <w:name w:val="正文首行缩进 211"/>
    <w:basedOn w:val="848"/>
    <w:uiPriority w:val="0"/>
    <w:qFormat/>
    <w:pPr>
      <w:ind w:firstLine="420"/>
    </w:pPr>
    <w:rPr>
      <w:rFonts w:ascii="Times New Roman" w:hAnsi="Times New Roman"/>
    </w:rPr>
  </w:style>
  <w:style w:type="paragraph" w:styleId="848" w:customStyle="1">
    <w:name w:val="正文文本缩进11"/>
    <w:basedOn w:val="810"/>
    <w:uiPriority w:val="0"/>
    <w:qFormat/>
    <w:pPr>
      <w:ind w:left="420"/>
      <w:spacing w:after="120"/>
    </w:pPr>
    <w:rPr>
      <w:rFonts w:ascii="Calibri" w:hAnsi="Calibri"/>
    </w:rPr>
  </w:style>
  <w:style w:type="paragraph" w:styleId="849" w:customStyle="1">
    <w:name w:val="寄信人地址11"/>
    <w:basedOn w:val="810"/>
    <w:uiPriority w:val="0"/>
    <w:qFormat/>
    <w:rPr>
      <w:rFonts w:ascii="Arial" w:hAnsi="Arial"/>
    </w:rPr>
  </w:style>
  <w:style w:type="paragraph" w:styleId="850" w:customStyle="1">
    <w:name w:val="正文49"/>
    <w:uiPriority w:val="0"/>
    <w:qFormat/>
    <w:pPr>
      <w:jc w:val="both"/>
      <w:widowControl w:val="off"/>
    </w:pPr>
    <w:rPr>
      <w:rFonts w:hint="default" w:ascii="Calibri" w:hAnsi="Calibri" w:eastAsia="宋体" w:cs="Times New Roman"/>
      <w:sz w:val="21"/>
      <w:szCs w:val="22"/>
    </w:rPr>
  </w:style>
  <w:style w:type="paragraph" w:styleId="851" w:customStyle="1">
    <w:name w:val="目录 111"/>
    <w:basedOn w:val="785"/>
    <w:next w:val="785"/>
    <w:uiPriority w:val="39"/>
    <w:unhideWhenUsed/>
    <w:qFormat/>
    <w:pPr>
      <w:jc w:val="left"/>
      <w:spacing w:after="100" w:line="259" w:lineRule="auto"/>
      <w:widowControl/>
    </w:pPr>
    <w:rPr>
      <w:rFonts w:ascii="Calibri" w:hAnsi="Calibri"/>
      <w:sz w:val="22"/>
      <w:szCs w:val="22"/>
    </w:rPr>
  </w:style>
  <w:style w:type="character" w:styleId="852" w:customStyle="1">
    <w:name w:val="Heading 1 Char"/>
    <w:link w:val="786"/>
    <w:uiPriority w:val="9"/>
    <w:qFormat/>
    <w:rPr>
      <w:rFonts w:ascii="Arial" w:hAnsi="Arial" w:eastAsia="Arial" w:cs="Arial"/>
      <w:sz w:val="40"/>
      <w:szCs w:val="40"/>
    </w:rPr>
  </w:style>
  <w:style w:type="character" w:styleId="853" w:customStyle="1">
    <w:name w:val="Heading 2 Char"/>
    <w:link w:val="787"/>
    <w:uiPriority w:val="9"/>
    <w:qFormat/>
    <w:rPr>
      <w:rFonts w:ascii="Arial" w:hAnsi="Arial" w:eastAsia="Arial" w:cs="Arial"/>
      <w:sz w:val="34"/>
    </w:rPr>
  </w:style>
  <w:style w:type="character" w:styleId="854" w:customStyle="1">
    <w:name w:val="Heading 3 Char"/>
    <w:link w:val="788"/>
    <w:uiPriority w:val="9"/>
    <w:qFormat/>
    <w:rPr>
      <w:rFonts w:ascii="Arial" w:hAnsi="Arial" w:eastAsia="Arial" w:cs="Arial"/>
      <w:sz w:val="30"/>
      <w:szCs w:val="30"/>
    </w:rPr>
  </w:style>
  <w:style w:type="character" w:styleId="855" w:customStyle="1">
    <w:name w:val="Heading 4 Char"/>
    <w:link w:val="789"/>
    <w:uiPriority w:val="9"/>
    <w:qFormat/>
    <w:rPr>
      <w:rFonts w:ascii="Arial" w:hAnsi="Arial" w:eastAsia="Arial" w:cs="Arial"/>
      <w:b/>
      <w:bCs/>
      <w:sz w:val="26"/>
      <w:szCs w:val="26"/>
    </w:rPr>
  </w:style>
  <w:style w:type="character" w:styleId="856" w:customStyle="1">
    <w:name w:val="Heading 5 Char"/>
    <w:link w:val="790"/>
    <w:uiPriority w:val="9"/>
    <w:qFormat/>
    <w:rPr>
      <w:rFonts w:ascii="Arial" w:hAnsi="Arial" w:eastAsia="Arial" w:cs="Arial"/>
      <w:b/>
      <w:bCs/>
      <w:sz w:val="24"/>
      <w:szCs w:val="24"/>
    </w:rPr>
  </w:style>
  <w:style w:type="character" w:styleId="857" w:customStyle="1">
    <w:name w:val="Heading 6 Char"/>
    <w:link w:val="791"/>
    <w:uiPriority w:val="9"/>
    <w:qFormat/>
    <w:rPr>
      <w:rFonts w:ascii="Arial" w:hAnsi="Arial" w:eastAsia="Arial" w:cs="Arial"/>
      <w:b/>
      <w:bCs/>
      <w:sz w:val="22"/>
      <w:szCs w:val="22"/>
    </w:rPr>
  </w:style>
  <w:style w:type="character" w:styleId="858" w:customStyle="1">
    <w:name w:val="Heading 7 Char"/>
    <w:link w:val="792"/>
    <w:uiPriority w:val="9"/>
    <w:qFormat/>
    <w:rPr>
      <w:rFonts w:ascii="Arial" w:hAnsi="Arial" w:eastAsia="Arial" w:cs="Arial"/>
      <w:b/>
      <w:bCs/>
      <w:i/>
      <w:iCs/>
      <w:sz w:val="22"/>
      <w:szCs w:val="22"/>
    </w:rPr>
  </w:style>
  <w:style w:type="character" w:styleId="859" w:customStyle="1">
    <w:name w:val="Heading 8 Char"/>
    <w:link w:val="793"/>
    <w:uiPriority w:val="9"/>
    <w:qFormat/>
    <w:rPr>
      <w:rFonts w:ascii="Arial" w:hAnsi="Arial" w:eastAsia="Arial" w:cs="Arial"/>
      <w:i/>
      <w:iCs/>
      <w:sz w:val="22"/>
      <w:szCs w:val="22"/>
    </w:rPr>
  </w:style>
  <w:style w:type="character" w:styleId="860" w:customStyle="1">
    <w:name w:val="Heading 9 Char"/>
    <w:link w:val="794"/>
    <w:uiPriority w:val="9"/>
    <w:qFormat/>
    <w:rPr>
      <w:rFonts w:ascii="Arial" w:hAnsi="Arial" w:eastAsia="Arial" w:cs="Arial"/>
      <w:i/>
      <w:iCs/>
      <w:sz w:val="21"/>
      <w:szCs w:val="21"/>
    </w:rPr>
  </w:style>
  <w:style w:type="paragraph" w:styleId="861">
    <w:name w:val="List Paragraph"/>
    <w:basedOn w:val="785"/>
    <w:uiPriority w:val="34"/>
    <w:qFormat/>
    <w:pPr>
      <w:contextualSpacing/>
      <w:ind w:left="720"/>
    </w:p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link w:val="837"/>
    <w:uiPriority w:val="10"/>
    <w:qFormat/>
    <w:rPr>
      <w:sz w:val="48"/>
      <w:szCs w:val="48"/>
    </w:rPr>
  </w:style>
  <w:style w:type="character" w:styleId="864" w:customStyle="1">
    <w:name w:val="Subtitle Char"/>
    <w:link w:val="831"/>
    <w:uiPriority w:val="11"/>
    <w:qFormat/>
    <w:rPr>
      <w:sz w:val="24"/>
      <w:szCs w:val="24"/>
    </w:rPr>
  </w:style>
  <w:style w:type="paragraph" w:styleId="865">
    <w:name w:val="Quote"/>
    <w:basedOn w:val="785"/>
    <w:next w:val="785"/>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85"/>
    <w:next w:val="785"/>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link w:val="828"/>
    <w:uiPriority w:val="99"/>
    <w:qFormat/>
  </w:style>
  <w:style w:type="character" w:styleId="870" w:customStyle="1">
    <w:name w:val="Footer Char"/>
    <w:link w:val="826"/>
    <w:uiPriority w:val="99"/>
    <w:qFormat/>
  </w:style>
  <w:style w:type="character" w:styleId="871" w:customStyle="1">
    <w:name w:val="Caption Char"/>
    <w:link w:val="826"/>
    <w:uiPriority w:val="99"/>
    <w:qFormat/>
  </w:style>
  <w:style w:type="table" w:styleId="8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link w:val="832"/>
    <w:uiPriority w:val="99"/>
    <w:qFormat/>
    <w:rPr>
      <w:sz w:val="18"/>
    </w:rPr>
  </w:style>
  <w:style w:type="character" w:styleId="998" w:customStyle="1">
    <w:name w:val="Endnote Text Char"/>
    <w:link w:val="825"/>
    <w:uiPriority w:val="99"/>
    <w:qFormat/>
    <w:rPr>
      <w:sz w:val="20"/>
    </w:rPr>
  </w:style>
  <w:style w:type="paragraph" w:styleId="999" w:customStyle="1">
    <w:name w:val="TOC Heading"/>
    <w:uiPriority w:val="39"/>
    <w:unhideWhenUsed/>
    <w:qFormat/>
    <w:rPr>
      <w:rFonts w:hint="default" w:ascii="Times New Roman" w:hAnsi="Times New Roman" w:eastAsia="宋体" w:cs="Times New Roman"/>
    </w:rPr>
  </w:style>
  <w:style w:type="paragraph" w:styleId="1000" w:customStyle="1">
    <w:name w:val="标题 111"/>
    <w:basedOn w:val="785"/>
    <w:next w:val="785"/>
    <w:link w:val="1030"/>
    <w:uiPriority w:val="9"/>
    <w:qFormat/>
    <w:pPr>
      <w:jc w:val="center"/>
      <w:keepLines/>
      <w:keepNext/>
      <w:spacing w:line="578" w:lineRule="auto"/>
      <w:outlineLvl w:val="0"/>
    </w:pPr>
    <w:rPr>
      <w:rFonts w:eastAsia="新宋体"/>
      <w:b/>
      <w:bCs/>
      <w:sz w:val="30"/>
      <w:szCs w:val="44"/>
    </w:rPr>
  </w:style>
  <w:style w:type="paragraph" w:styleId="1001" w:customStyle="1">
    <w:name w:val="标题 21"/>
    <w:basedOn w:val="785"/>
    <w:next w:val="785"/>
    <w:link w:val="1031"/>
    <w:uiPriority w:val="0"/>
    <w:qFormat/>
    <w:pPr>
      <w:keepLines/>
      <w:keepNext/>
      <w:spacing w:before="260" w:after="260" w:line="416" w:lineRule="auto"/>
      <w:outlineLvl w:val="1"/>
    </w:pPr>
    <w:rPr>
      <w:rFonts w:ascii="Cambria" w:hAnsi="Cambria"/>
      <w:b/>
      <w:bCs/>
      <w:sz w:val="32"/>
      <w:szCs w:val="32"/>
    </w:rPr>
  </w:style>
  <w:style w:type="paragraph" w:styleId="1002" w:customStyle="1">
    <w:name w:val="标题 31"/>
    <w:basedOn w:val="785"/>
    <w:next w:val="785"/>
    <w:link w:val="1032"/>
    <w:uiPriority w:val="9"/>
    <w:qFormat/>
    <w:pPr>
      <w:keepLines/>
      <w:keepNext/>
      <w:spacing w:before="260" w:after="260" w:line="416" w:lineRule="auto"/>
      <w:outlineLvl w:val="2"/>
    </w:pPr>
    <w:rPr>
      <w:b/>
      <w:bCs/>
      <w:sz w:val="32"/>
      <w:szCs w:val="32"/>
    </w:rPr>
  </w:style>
  <w:style w:type="paragraph" w:styleId="1003" w:customStyle="1">
    <w:name w:val="标题 41"/>
    <w:basedOn w:val="785"/>
    <w:next w:val="785"/>
    <w:link w:val="1033"/>
    <w:uiPriority w:val="9"/>
    <w:qFormat/>
    <w:pPr>
      <w:keepLines/>
      <w:keepNext/>
      <w:spacing w:before="280" w:after="290" w:line="376" w:lineRule="auto"/>
      <w:outlineLvl w:val="3"/>
    </w:pPr>
    <w:rPr>
      <w:rFonts w:ascii="Cambria" w:hAnsi="Cambria"/>
      <w:b/>
      <w:bCs/>
      <w:sz w:val="28"/>
      <w:szCs w:val="28"/>
    </w:rPr>
  </w:style>
  <w:style w:type="paragraph" w:styleId="1004" w:customStyle="1">
    <w:name w:val="标题 51"/>
    <w:basedOn w:val="785"/>
    <w:next w:val="785"/>
    <w:link w:val="1022"/>
    <w:uiPriority w:val="0"/>
    <w:qFormat/>
    <w:pPr>
      <w:keepLines/>
      <w:keepNext/>
      <w:spacing w:before="280" w:after="290" w:line="376" w:lineRule="auto"/>
      <w:outlineLvl w:val="4"/>
    </w:pPr>
    <w:rPr>
      <w:b/>
      <w:bCs/>
      <w:sz w:val="28"/>
      <w:szCs w:val="28"/>
    </w:rPr>
  </w:style>
  <w:style w:type="paragraph" w:styleId="1005" w:customStyle="1">
    <w:name w:val="标题 71"/>
    <w:basedOn w:val="785"/>
    <w:next w:val="785"/>
    <w:link w:val="1024"/>
    <w:uiPriority w:val="9"/>
    <w:qFormat/>
    <w:pPr>
      <w:keepLines/>
      <w:keepNext/>
      <w:spacing w:before="240" w:after="64" w:line="320" w:lineRule="auto"/>
      <w:outlineLvl w:val="6"/>
    </w:pPr>
    <w:rPr>
      <w:rFonts w:ascii="Calibri" w:hAnsi="Calibri"/>
      <w:b/>
      <w:bCs/>
      <w:sz w:val="24"/>
    </w:rPr>
  </w:style>
  <w:style w:type="character" w:styleId="1006" w:customStyle="1">
    <w:name w:val="默认段落字体1"/>
    <w:link w:val="785"/>
    <w:uiPriority w:val="0"/>
    <w:semiHidden/>
    <w:qFormat/>
  </w:style>
  <w:style w:type="table" w:styleId="1007" w:customStyle="1">
    <w:name w:val="普通表格1"/>
    <w:uiPriority w:val="0"/>
    <w:semiHidden/>
    <w:qFormat/>
    <w:tblPr/>
  </w:style>
  <w:style w:type="character" w:styleId="1008" w:customStyle="1">
    <w:name w:val="font01"/>
    <w:link w:val="785"/>
    <w:uiPriority w:val="0"/>
    <w:qFormat/>
    <w:rPr>
      <w:rFonts w:hint="eastAsia" w:ascii="仿宋" w:hAnsi="仿宋" w:eastAsia="仿宋" w:cs="仿宋"/>
      <w:color w:val="000000"/>
      <w:sz w:val="20"/>
      <w:szCs w:val="20"/>
      <w:u w:val="none"/>
    </w:rPr>
  </w:style>
  <w:style w:type="character" w:styleId="1009" w:customStyle="1">
    <w:name w:val="文档结构图 字符"/>
    <w:link w:val="785"/>
    <w:uiPriority w:val="0"/>
    <w:qFormat/>
    <w:rPr>
      <w:rFonts w:ascii="Microsoft YaHei UI" w:eastAsia="Microsoft YaHei UI"/>
      <w:sz w:val="18"/>
      <w:szCs w:val="18"/>
    </w:rPr>
  </w:style>
  <w:style w:type="character" w:styleId="1010" w:customStyle="1">
    <w:name w:val="标书正文 Char1"/>
    <w:link w:val="1011"/>
    <w:uiPriority w:val="0"/>
    <w:qFormat/>
    <w:rPr>
      <w:color w:val="000000"/>
      <w:sz w:val="22"/>
      <w:szCs w:val="28"/>
      <w:lang w:eastAsia="en-US"/>
    </w:rPr>
  </w:style>
  <w:style w:type="paragraph" w:styleId="1011" w:customStyle="1">
    <w:name w:val="标书正文"/>
    <w:basedOn w:val="785"/>
    <w:link w:val="101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12" w:customStyle="1">
    <w:name w:val="批注文字 Char1"/>
    <w:link w:val="785"/>
    <w:uiPriority w:val="0"/>
    <w:qFormat/>
    <w:rPr>
      <w:sz w:val="21"/>
      <w:szCs w:val="24"/>
    </w:rPr>
  </w:style>
  <w:style w:type="character" w:styleId="1013" w:customStyle="1">
    <w:name w:val="标题 2 Char"/>
    <w:link w:val="785"/>
    <w:uiPriority w:val="0"/>
    <w:qFormat/>
    <w:rPr>
      <w:rFonts w:ascii="Cambria" w:hAnsi="Cambria" w:eastAsia="宋体" w:cs="Times New Roman"/>
      <w:b/>
      <w:bCs/>
      <w:sz w:val="32"/>
      <w:szCs w:val="32"/>
    </w:rPr>
  </w:style>
  <w:style w:type="character" w:styleId="1014" w:customStyle="1">
    <w:name w:val="标题 4 字符"/>
    <w:link w:val="785"/>
    <w:uiPriority w:val="0"/>
    <w:semiHidden/>
    <w:qFormat/>
    <w:rPr>
      <w:rFonts w:ascii="等线 Light" w:hAnsi="等线 Light" w:eastAsia="等线 Light" w:cs="Times New Roman"/>
      <w:b/>
      <w:bCs/>
      <w:sz w:val="28"/>
      <w:szCs w:val="28"/>
    </w:rPr>
  </w:style>
  <w:style w:type="character" w:styleId="1015" w:customStyle="1">
    <w:name w:val="正文文本 Char"/>
    <w:link w:val="785"/>
    <w:uiPriority w:val="0"/>
    <w:qFormat/>
    <w:rPr>
      <w:sz w:val="21"/>
      <w:szCs w:val="24"/>
    </w:rPr>
  </w:style>
  <w:style w:type="character" w:styleId="1016" w:customStyle="1">
    <w:name w:val="页脚 Char"/>
    <w:link w:val="785"/>
    <w:uiPriority w:val="0"/>
    <w:qFormat/>
    <w:rPr>
      <w:sz w:val="18"/>
      <w:szCs w:val="18"/>
    </w:rPr>
  </w:style>
  <w:style w:type="character" w:styleId="1017" w:customStyle="1">
    <w:name w:val="批注引用1"/>
    <w:link w:val="785"/>
    <w:uiPriority w:val="99"/>
    <w:qFormat/>
    <w:rPr>
      <w:sz w:val="21"/>
      <w:szCs w:val="21"/>
    </w:rPr>
  </w:style>
  <w:style w:type="character" w:styleId="1018" w:customStyle="1">
    <w:name w:val="要点1"/>
    <w:link w:val="785"/>
    <w:uiPriority w:val="0"/>
    <w:qFormat/>
    <w:rPr>
      <w:b/>
      <w:bCs/>
    </w:rPr>
  </w:style>
  <w:style w:type="character" w:styleId="1019" w:customStyle="1">
    <w:name w:val="超链接1"/>
    <w:link w:val="785"/>
    <w:uiPriority w:val="0"/>
    <w:unhideWhenUsed/>
    <w:qFormat/>
    <w:rPr>
      <w:color w:val="0000ff"/>
      <w:u w:val="single"/>
    </w:rPr>
  </w:style>
  <w:style w:type="character" w:styleId="1020" w:customStyle="1">
    <w:name w:val="页码1"/>
    <w:link w:val="785"/>
    <w:uiPriority w:val="0"/>
    <w:qFormat/>
  </w:style>
  <w:style w:type="character" w:styleId="1021" w:customStyle="1">
    <w:name w:val="强调1"/>
    <w:link w:val="785"/>
    <w:uiPriority w:val="0"/>
    <w:qFormat/>
    <w:rPr>
      <w:i/>
    </w:rPr>
  </w:style>
  <w:style w:type="character" w:styleId="1022" w:customStyle="1">
    <w:name w:val="标题 5 字符"/>
    <w:link w:val="1004"/>
    <w:uiPriority w:val="0"/>
    <w:semiHidden/>
    <w:qFormat/>
    <w:rPr>
      <w:b/>
      <w:bCs/>
      <w:sz w:val="28"/>
      <w:szCs w:val="28"/>
    </w:rPr>
  </w:style>
  <w:style w:type="character" w:styleId="1023" w:customStyle="1">
    <w:name w:val="正文文本缩进 字符"/>
    <w:link w:val="813"/>
    <w:uiPriority w:val="99"/>
    <w:qFormat/>
    <w:rPr>
      <w:rFonts w:ascii="Calibri" w:hAnsi="Calibri"/>
      <w:sz w:val="21"/>
      <w:szCs w:val="24"/>
    </w:rPr>
  </w:style>
  <w:style w:type="character" w:styleId="1024" w:customStyle="1">
    <w:name w:val="标题 7 字符"/>
    <w:link w:val="1005"/>
    <w:uiPriority w:val="9"/>
    <w:semiHidden/>
    <w:qFormat/>
    <w:rPr>
      <w:rFonts w:ascii="Calibri" w:hAnsi="Calibri"/>
      <w:b/>
      <w:bCs/>
      <w:sz w:val="24"/>
      <w:szCs w:val="24"/>
    </w:rPr>
  </w:style>
  <w:style w:type="character" w:styleId="1025" w:customStyle="1">
    <w:name w:val="标题 2 字符"/>
    <w:link w:val="785"/>
    <w:uiPriority w:val="0"/>
    <w:semiHidden/>
    <w:qFormat/>
    <w:rPr>
      <w:rFonts w:ascii="等线 Light" w:hAnsi="等线 Light" w:eastAsia="等线 Light" w:cs="Times New Roman"/>
      <w:b/>
      <w:bCs/>
      <w:sz w:val="32"/>
      <w:szCs w:val="32"/>
    </w:rPr>
  </w:style>
  <w:style w:type="character" w:styleId="1026" w:customStyle="1">
    <w:name w:val="正文缩进 字符"/>
    <w:link w:val="1027"/>
    <w:uiPriority w:val="0"/>
    <w:qFormat/>
    <w:rPr>
      <w:sz w:val="21"/>
      <w:szCs w:val="24"/>
      <w:lang w:bidi="ar-SA"/>
    </w:rPr>
  </w:style>
  <w:style w:type="paragraph" w:styleId="1027" w:customStyle="1">
    <w:name w:val="正文缩进1"/>
    <w:basedOn w:val="785"/>
    <w:link w:val="1026"/>
    <w:uiPriority w:val="0"/>
    <w:qFormat/>
    <w:pPr>
      <w:ind w:firstLine="420"/>
    </w:pPr>
  </w:style>
  <w:style w:type="character" w:styleId="1028" w:customStyle="1">
    <w:name w:val="fontstyle01"/>
    <w:link w:val="785"/>
    <w:uiPriority w:val="0"/>
    <w:qFormat/>
    <w:rPr>
      <w:rFonts w:ascii="MicrosoftYaHeiLight" w:hAnsi="MicrosoftYaHeiLight"/>
      <w:color w:val="000000"/>
      <w:sz w:val="22"/>
      <w:szCs w:val="22"/>
    </w:rPr>
  </w:style>
  <w:style w:type="character" w:styleId="1029" w:customStyle="1">
    <w:name w:val="正文文本首行缩进 2 字符"/>
    <w:link w:val="812"/>
    <w:uiPriority w:val="0"/>
    <w:qFormat/>
  </w:style>
  <w:style w:type="character" w:styleId="1030" w:customStyle="1">
    <w:name w:val="标题 1 字符"/>
    <w:link w:val="1000"/>
    <w:uiPriority w:val="0"/>
    <w:qFormat/>
    <w:rPr>
      <w:rFonts w:eastAsia="新宋体"/>
      <w:b/>
      <w:bCs/>
      <w:sz w:val="30"/>
      <w:szCs w:val="44"/>
    </w:rPr>
  </w:style>
  <w:style w:type="character" w:styleId="1031" w:customStyle="1">
    <w:name w:val="标题 2 字符1"/>
    <w:link w:val="1001"/>
    <w:uiPriority w:val="9"/>
    <w:qFormat/>
    <w:rPr>
      <w:rFonts w:ascii="Cambria" w:hAnsi="Cambria"/>
      <w:b/>
      <w:bCs/>
      <w:sz w:val="32"/>
      <w:szCs w:val="32"/>
    </w:rPr>
  </w:style>
  <w:style w:type="character" w:styleId="1032" w:customStyle="1">
    <w:name w:val="标题 3 字符"/>
    <w:link w:val="1002"/>
    <w:uiPriority w:val="0"/>
    <w:semiHidden/>
    <w:qFormat/>
    <w:rPr>
      <w:b/>
      <w:bCs/>
      <w:sz w:val="32"/>
      <w:szCs w:val="32"/>
    </w:rPr>
  </w:style>
  <w:style w:type="character" w:styleId="1033" w:customStyle="1">
    <w:name w:val="标题 4 字符1"/>
    <w:link w:val="1003"/>
    <w:uiPriority w:val="9"/>
    <w:semiHidden/>
    <w:qFormat/>
    <w:rPr>
      <w:rFonts w:ascii="Cambria" w:hAnsi="Cambria"/>
      <w:b/>
      <w:bCs/>
      <w:sz w:val="28"/>
      <w:szCs w:val="28"/>
    </w:rPr>
  </w:style>
  <w:style w:type="character" w:styleId="1034" w:customStyle="1">
    <w:name w:val="文档结构图 字符1"/>
    <w:link w:val="1035"/>
    <w:uiPriority w:val="99"/>
    <w:qFormat/>
    <w:rPr>
      <w:rFonts w:ascii="宋体" w:hAnsi="Calibri"/>
      <w:sz w:val="18"/>
      <w:szCs w:val="18"/>
    </w:rPr>
  </w:style>
  <w:style w:type="paragraph" w:styleId="1035" w:customStyle="1">
    <w:name w:val="文档结构图1"/>
    <w:basedOn w:val="785"/>
    <w:link w:val="1034"/>
    <w:uiPriority w:val="99"/>
    <w:unhideWhenUsed/>
    <w:qFormat/>
    <w:rPr>
      <w:rFonts w:ascii="宋体" w:hAnsi="Calibri"/>
      <w:sz w:val="18"/>
      <w:szCs w:val="18"/>
    </w:rPr>
  </w:style>
  <w:style w:type="character" w:styleId="1036" w:customStyle="1">
    <w:name w:val="批注文字 字符"/>
    <w:link w:val="1037"/>
    <w:uiPriority w:val="0"/>
    <w:qFormat/>
    <w:rPr>
      <w:sz w:val="21"/>
      <w:szCs w:val="24"/>
    </w:rPr>
  </w:style>
  <w:style w:type="paragraph" w:styleId="1037" w:customStyle="1">
    <w:name w:val="批注文字1"/>
    <w:basedOn w:val="785"/>
    <w:link w:val="1036"/>
    <w:uiPriority w:val="0"/>
    <w:qFormat/>
    <w:pPr>
      <w:jc w:val="left"/>
    </w:pPr>
  </w:style>
  <w:style w:type="character" w:styleId="1038" w:customStyle="1">
    <w:name w:val="正文文本 字符"/>
    <w:link w:val="1039"/>
    <w:uiPriority w:val="1"/>
    <w:qFormat/>
    <w:rPr>
      <w:rFonts w:ascii="Calibri" w:hAnsi="Calibri"/>
      <w:sz w:val="21"/>
      <w:szCs w:val="24"/>
    </w:rPr>
  </w:style>
  <w:style w:type="paragraph" w:styleId="1039" w:customStyle="1">
    <w:name w:val="正文文本1"/>
    <w:basedOn w:val="785"/>
    <w:next w:val="802"/>
    <w:link w:val="1038"/>
    <w:uiPriority w:val="0"/>
    <w:qFormat/>
    <w:pPr>
      <w:spacing w:after="120"/>
    </w:pPr>
    <w:rPr>
      <w:rFonts w:ascii="Calibri" w:hAnsi="Calibri"/>
    </w:rPr>
  </w:style>
  <w:style w:type="character" w:styleId="1040" w:customStyle="1">
    <w:name w:val="纯文本 字符"/>
    <w:link w:val="1041"/>
    <w:uiPriority w:val="0"/>
    <w:qFormat/>
    <w:rPr>
      <w:rFonts w:ascii="宋体" w:hAnsi="Courier New"/>
      <w:sz w:val="21"/>
    </w:rPr>
  </w:style>
  <w:style w:type="paragraph" w:styleId="1041" w:customStyle="1">
    <w:name w:val="纯文本1"/>
    <w:basedOn w:val="785"/>
    <w:link w:val="1040"/>
    <w:uiPriority w:val="0"/>
    <w:qFormat/>
    <w:rPr>
      <w:rFonts w:ascii="宋体" w:hAnsi="Courier New"/>
      <w:szCs w:val="20"/>
    </w:rPr>
  </w:style>
  <w:style w:type="character" w:styleId="1042" w:customStyle="1">
    <w:name w:val="日期 字符"/>
    <w:link w:val="1043"/>
    <w:uiPriority w:val="99"/>
    <w:qFormat/>
    <w:rPr>
      <w:rFonts w:eastAsia="仿宋_GB2312"/>
      <w:sz w:val="28"/>
    </w:rPr>
  </w:style>
  <w:style w:type="paragraph" w:styleId="1043" w:customStyle="1">
    <w:name w:val="日期1"/>
    <w:basedOn w:val="785"/>
    <w:next w:val="785"/>
    <w:link w:val="1042"/>
    <w:uiPriority w:val="99"/>
    <w:qFormat/>
    <w:rPr>
      <w:rFonts w:eastAsia="仿宋_GB2312"/>
      <w:sz w:val="28"/>
      <w:szCs w:val="20"/>
    </w:rPr>
  </w:style>
  <w:style w:type="character" w:styleId="1044" w:customStyle="1">
    <w:name w:val="正文文本缩进 2 字符"/>
    <w:link w:val="1045"/>
    <w:uiPriority w:val="0"/>
    <w:qFormat/>
    <w:rPr>
      <w:rFonts w:ascii="仿宋_GB2312" w:eastAsia="仿宋_GB2312"/>
      <w:sz w:val="24"/>
      <w:szCs w:val="24"/>
      <w:lang w:bidi="ar-SA"/>
    </w:rPr>
  </w:style>
  <w:style w:type="paragraph" w:styleId="1045" w:customStyle="1">
    <w:name w:val="正文文本缩进 21"/>
    <w:basedOn w:val="785"/>
    <w:link w:val="1044"/>
    <w:uiPriority w:val="0"/>
    <w:qFormat/>
    <w:pPr>
      <w:ind w:firstLine="475"/>
      <w:spacing w:line="10" w:lineRule="atLeast"/>
    </w:pPr>
    <w:rPr>
      <w:rFonts w:ascii="仿宋_GB2312" w:eastAsia="仿宋_GB2312"/>
      <w:sz w:val="24"/>
    </w:rPr>
  </w:style>
  <w:style w:type="character" w:styleId="1046" w:customStyle="1">
    <w:name w:val="批注框文本 字符"/>
    <w:link w:val="1047"/>
    <w:uiPriority w:val="0"/>
    <w:qFormat/>
    <w:rPr>
      <w:sz w:val="18"/>
      <w:szCs w:val="18"/>
    </w:rPr>
  </w:style>
  <w:style w:type="paragraph" w:styleId="1047" w:customStyle="1">
    <w:name w:val="批注框文本1"/>
    <w:basedOn w:val="785"/>
    <w:link w:val="1046"/>
    <w:uiPriority w:val="0"/>
    <w:qFormat/>
    <w:rPr>
      <w:sz w:val="18"/>
      <w:szCs w:val="18"/>
    </w:rPr>
  </w:style>
  <w:style w:type="character" w:styleId="1048" w:customStyle="1">
    <w:name w:val="页脚 字符"/>
    <w:link w:val="1049"/>
    <w:uiPriority w:val="99"/>
    <w:qFormat/>
    <w:rPr>
      <w:sz w:val="18"/>
      <w:szCs w:val="18"/>
    </w:rPr>
  </w:style>
  <w:style w:type="paragraph" w:styleId="1049" w:customStyle="1">
    <w:name w:val="页脚1"/>
    <w:basedOn w:val="785"/>
    <w:link w:val="1048"/>
    <w:uiPriority w:val="0"/>
    <w:qFormat/>
    <w:pPr>
      <w:jc w:val="left"/>
      <w:tabs>
        <w:tab w:val="center" w:pos="4153" w:leader="none"/>
        <w:tab w:val="right" w:pos="8306" w:leader="none"/>
      </w:tabs>
    </w:pPr>
    <w:rPr>
      <w:sz w:val="18"/>
      <w:szCs w:val="18"/>
    </w:rPr>
  </w:style>
  <w:style w:type="character" w:styleId="1050" w:customStyle="1">
    <w:name w:val="页眉 字符"/>
    <w:link w:val="1051"/>
    <w:uiPriority w:val="0"/>
    <w:qFormat/>
    <w:rPr>
      <w:sz w:val="18"/>
      <w:szCs w:val="18"/>
    </w:rPr>
  </w:style>
  <w:style w:type="paragraph" w:styleId="1051" w:customStyle="1">
    <w:name w:val="页眉1"/>
    <w:basedOn w:val="785"/>
    <w:link w:val="1050"/>
    <w:uiPriority w:val="0"/>
    <w:qFormat/>
    <w:pPr>
      <w:jc w:val="center"/>
      <w:tabs>
        <w:tab w:val="center" w:pos="4153" w:leader="none"/>
        <w:tab w:val="right" w:pos="8306" w:leader="none"/>
      </w:tabs>
      <w:pBdr>
        <w:bottom w:val="single" w:color="000000" w:sz="6" w:space="1"/>
      </w:pBdr>
    </w:pPr>
    <w:rPr>
      <w:sz w:val="18"/>
      <w:szCs w:val="18"/>
    </w:rPr>
  </w:style>
  <w:style w:type="character" w:styleId="1052" w:customStyle="1">
    <w:name w:val="批注主题 字符"/>
    <w:link w:val="1053"/>
    <w:uiPriority w:val="0"/>
    <w:qFormat/>
    <w:rPr>
      <w:b/>
      <w:bCs/>
      <w:sz w:val="21"/>
      <w:szCs w:val="24"/>
    </w:rPr>
  </w:style>
  <w:style w:type="paragraph" w:styleId="1053" w:customStyle="1">
    <w:name w:val="批注主题1"/>
    <w:basedOn w:val="1037"/>
    <w:next w:val="1037"/>
    <w:link w:val="1052"/>
    <w:uiPriority w:val="0"/>
    <w:qFormat/>
    <w:rPr>
      <w:b/>
      <w:bCs/>
    </w:rPr>
  </w:style>
  <w:style w:type="character" w:styleId="1054" w:customStyle="1">
    <w:name w:val="正文文本首行缩进 字符1"/>
    <w:link w:val="807"/>
    <w:uiPriority w:val="0"/>
    <w:qFormat/>
    <w:rPr>
      <w:rFonts w:ascii="仿宋_GB2312" w:hAnsi="Times New Roman" w:eastAsia="仿宋_GB2312"/>
      <w:sz w:val="30"/>
      <w:szCs w:val="30"/>
    </w:rPr>
  </w:style>
  <w:style w:type="character" w:styleId="1055" w:customStyle="1">
    <w:name w:val="标题 3 Char"/>
    <w:link w:val="785"/>
    <w:uiPriority w:val="9"/>
    <w:qFormat/>
    <w:rPr>
      <w:rFonts w:ascii="Arial" w:hAnsi="Arial" w:eastAsia="宋体" w:cs="Times New Roman"/>
      <w:b/>
      <w:sz w:val="32"/>
      <w:szCs w:val="20"/>
    </w:rPr>
  </w:style>
  <w:style w:type="character" w:styleId="1056" w:customStyle="1">
    <w:name w:val="NormalCharacter1"/>
    <w:link w:val="785"/>
    <w:uiPriority w:val="0"/>
    <w:semiHidden/>
    <w:qFormat/>
    <w:rPr>
      <w:sz w:val="28"/>
      <w:lang w:val="en-US" w:eastAsia="zh-CN" w:bidi="ar-SA"/>
    </w:rPr>
  </w:style>
  <w:style w:type="character" w:styleId="1057" w:customStyle="1">
    <w:name w:val="font41"/>
    <w:link w:val="785"/>
    <w:uiPriority w:val="0"/>
    <w:qFormat/>
    <w:rPr>
      <w:rFonts w:ascii="Symbol" w:hAnsi="Symbol" w:cs="Symbol"/>
      <w:color w:val="000000"/>
      <w:sz w:val="20"/>
      <w:szCs w:val="20"/>
      <w:u w:val="none"/>
    </w:rPr>
  </w:style>
  <w:style w:type="character" w:styleId="1058" w:customStyle="1">
    <w:name w:val="正文首行缩进 2 字符"/>
    <w:link w:val="1059"/>
    <w:uiPriority w:val="99"/>
    <w:qFormat/>
    <w:rPr>
      <w:sz w:val="21"/>
      <w:szCs w:val="24"/>
    </w:rPr>
  </w:style>
  <w:style w:type="paragraph" w:styleId="1059" w:customStyle="1">
    <w:name w:val="_Style 63"/>
    <w:basedOn w:val="813"/>
    <w:next w:val="785"/>
    <w:link w:val="1058"/>
    <w:uiPriority w:val="99"/>
    <w:unhideWhenUsed/>
    <w:qFormat/>
    <w:pPr>
      <w:ind w:firstLine="420"/>
    </w:pPr>
    <w:rPr>
      <w:rFonts w:ascii="Times New Roman" w:hAnsi="Times New Roman"/>
    </w:rPr>
  </w:style>
  <w:style w:type="character" w:styleId="1060" w:customStyle="1">
    <w:name w:val="标题 1 Char"/>
    <w:link w:val="785"/>
    <w:uiPriority w:val="9"/>
    <w:qFormat/>
    <w:rPr>
      <w:b/>
      <w:bCs/>
      <w:sz w:val="44"/>
      <w:szCs w:val="44"/>
    </w:rPr>
  </w:style>
  <w:style w:type="character" w:styleId="1061" w:customStyle="1">
    <w:name w:val="批注文字 Char"/>
    <w:link w:val="785"/>
    <w:uiPriority w:val="0"/>
    <w:qFormat/>
    <w:rPr>
      <w:rFonts w:ascii="Times New Roman" w:hAnsi="Times New Roman"/>
      <w:sz w:val="21"/>
    </w:rPr>
  </w:style>
  <w:style w:type="character" w:styleId="1062" w:customStyle="1">
    <w:name w:val="文档结构图 Char"/>
    <w:link w:val="785"/>
    <w:uiPriority w:val="99"/>
    <w:semiHidden/>
    <w:qFormat/>
    <w:rPr>
      <w:rFonts w:ascii="宋体"/>
      <w:sz w:val="18"/>
      <w:szCs w:val="18"/>
    </w:rPr>
  </w:style>
  <w:style w:type="character" w:styleId="1063" w:customStyle="1">
    <w:name w:val="纯文本 Char"/>
    <w:link w:val="785"/>
    <w:uiPriority w:val="0"/>
    <w:qFormat/>
    <w:rPr>
      <w:rFonts w:ascii="宋体" w:hAnsi="Courier New" w:eastAsia="宋体" w:cs="Courier New"/>
      <w:szCs w:val="21"/>
    </w:rPr>
  </w:style>
  <w:style w:type="character" w:styleId="1064" w:customStyle="1">
    <w:name w:val="纯文本 Char1"/>
    <w:link w:val="785"/>
    <w:uiPriority w:val="0"/>
    <w:qFormat/>
    <w:rPr>
      <w:rFonts w:ascii="宋体" w:hAnsi="Courier New" w:eastAsia="宋体" w:cs="Times New Roman"/>
      <w:szCs w:val="20"/>
    </w:rPr>
  </w:style>
  <w:style w:type="character" w:styleId="1065" w:customStyle="1">
    <w:name w:val="正文文本首行缩进 字符"/>
    <w:link w:val="785"/>
    <w:uiPriority w:val="0"/>
    <w:qFormat/>
  </w:style>
  <w:style w:type="character" w:styleId="1066" w:customStyle="1">
    <w:name w:val="页眉 Char"/>
    <w:link w:val="785"/>
    <w:uiPriority w:val="0"/>
    <w:qFormat/>
    <w:rPr>
      <w:sz w:val="18"/>
      <w:szCs w:val="18"/>
    </w:rPr>
  </w:style>
  <w:style w:type="character" w:styleId="1067" w:customStyle="1">
    <w:name w:val="日期 Char"/>
    <w:link w:val="785"/>
    <w:uiPriority w:val="99"/>
    <w:semiHidden/>
    <w:qFormat/>
  </w:style>
  <w:style w:type="character" w:styleId="1068" w:customStyle="1">
    <w:name w:val="批注框文本 Char"/>
    <w:link w:val="785"/>
    <w:uiPriority w:val="0"/>
    <w:qFormat/>
    <w:rPr>
      <w:sz w:val="18"/>
      <w:szCs w:val="18"/>
    </w:rPr>
  </w:style>
  <w:style w:type="character" w:styleId="1069" w:customStyle="1">
    <w:name w:val="apple-converted-space"/>
    <w:link w:val="785"/>
    <w:uiPriority w:val="0"/>
    <w:qFormat/>
  </w:style>
  <w:style w:type="character" w:styleId="1070" w:customStyle="1">
    <w:name w:val="批注主题 Char"/>
    <w:link w:val="785"/>
    <w:uiPriority w:val="0"/>
    <w:qFormat/>
    <w:rPr>
      <w:rFonts w:ascii="Times New Roman" w:hAnsi="Times New Roman"/>
      <w:b/>
      <w:bCs/>
      <w:sz w:val="21"/>
    </w:rPr>
  </w:style>
  <w:style w:type="character" w:styleId="1071" w:customStyle="1">
    <w:name w:val="标题 4 Char"/>
    <w:link w:val="785"/>
    <w:uiPriority w:val="9"/>
    <w:semiHidden/>
    <w:qFormat/>
    <w:rPr>
      <w:rFonts w:ascii="Cambria" w:hAnsi="Cambria" w:eastAsia="宋体" w:cs="Times New Roman"/>
      <w:b/>
      <w:bCs/>
      <w:sz w:val="28"/>
      <w:szCs w:val="28"/>
    </w:rPr>
  </w:style>
  <w:style w:type="paragraph" w:styleId="1072" w:customStyle="1">
    <w:name w:val="索引 41"/>
    <w:basedOn w:val="785"/>
    <w:next w:val="785"/>
    <w:uiPriority w:val="99"/>
    <w:unhideWhenUsed/>
    <w:qFormat/>
    <w:pPr>
      <w:ind w:left="600"/>
    </w:pPr>
    <w:rPr>
      <w:rFonts w:ascii="Calibri" w:hAnsi="Calibri"/>
      <w:szCs w:val="22"/>
    </w:rPr>
  </w:style>
  <w:style w:type="paragraph" w:styleId="1073" w:customStyle="1">
    <w:name w:val="索引 11"/>
    <w:basedOn w:val="785"/>
    <w:next w:val="785"/>
    <w:uiPriority w:val="0"/>
    <w:qFormat/>
    <w:pPr>
      <w:jc w:val="center"/>
      <w:tabs>
        <w:tab w:val="left" w:pos="560" w:leader="none"/>
      </w:tabs>
    </w:pPr>
    <w:rPr>
      <w:rFonts w:ascii="宋体" w:hAnsi="宋体"/>
    </w:rPr>
  </w:style>
  <w:style w:type="paragraph" w:styleId="1074" w:customStyle="1">
    <w:name w:val="脚注文本11"/>
    <w:basedOn w:val="785"/>
    <w:next w:val="1075"/>
    <w:uiPriority w:val="0"/>
    <w:qFormat/>
    <w:pPr>
      <w:jc w:val="left"/>
    </w:pPr>
    <w:rPr>
      <w:rFonts w:ascii="宋体" w:eastAsia="Times New Roman"/>
      <w:sz w:val="18"/>
      <w:szCs w:val="18"/>
    </w:rPr>
  </w:style>
  <w:style w:type="paragraph" w:styleId="1075" w:customStyle="1">
    <w:name w:val="索引 511"/>
    <w:basedOn w:val="785"/>
    <w:next w:val="785"/>
    <w:uiPriority w:val="0"/>
    <w:qFormat/>
    <w:pPr>
      <w:ind w:left="798"/>
      <w:jc w:val="left"/>
    </w:pPr>
    <w:rPr>
      <w:rFonts w:ascii="Calibri" w:hAnsi="Calibri"/>
    </w:rPr>
  </w:style>
  <w:style w:type="paragraph" w:styleId="1076" w:customStyle="1">
    <w:name w:val="索引标题1"/>
    <w:basedOn w:val="785"/>
    <w:next w:val="1073"/>
    <w:uiPriority w:val="0"/>
    <w:qFormat/>
    <w:pPr>
      <w:tabs>
        <w:tab w:val="left" w:pos="560" w:leader="none"/>
      </w:tabs>
    </w:pPr>
    <w:rPr>
      <w:rFonts w:ascii="Arial" w:hAnsi="Arial" w:cs="Arial"/>
      <w:b/>
      <w:bCs/>
    </w:rPr>
  </w:style>
  <w:style w:type="paragraph" w:styleId="1077" w:customStyle="1">
    <w:name w:val="文本块1"/>
    <w:basedOn w:val="785"/>
    <w:uiPriority w:val="0"/>
    <w:qFormat/>
    <w:pPr>
      <w:ind w:left="420" w:right="33"/>
      <w:jc w:val="left"/>
    </w:pPr>
    <w:rPr>
      <w:sz w:val="24"/>
      <w:szCs w:val="20"/>
    </w:rPr>
  </w:style>
  <w:style w:type="paragraph" w:styleId="1078" w:customStyle="1">
    <w:name w:val="普通(网站)1"/>
    <w:basedOn w:val="785"/>
    <w:uiPriority w:val="99"/>
    <w:qFormat/>
    <w:pPr>
      <w:jc w:val="left"/>
      <w:spacing w:before="100" w:beforeAutospacing="1" w:after="100" w:afterAutospacing="1"/>
      <w:widowControl/>
    </w:pPr>
    <w:rPr>
      <w:rFonts w:ascii="宋体" w:hAnsi="宋体" w:cs="宋体"/>
      <w:sz w:val="24"/>
    </w:rPr>
  </w:style>
  <w:style w:type="paragraph" w:styleId="1079" w:customStyle="1">
    <w:name w:val="标题1"/>
    <w:basedOn w:val="785"/>
    <w:next w:val="785"/>
    <w:uiPriority w:val="10"/>
    <w:qFormat/>
    <w:pPr>
      <w:contextualSpacing/>
      <w:spacing w:before="300" w:after="200"/>
    </w:pPr>
    <w:rPr>
      <w:sz w:val="48"/>
      <w:szCs w:val="48"/>
    </w:rPr>
  </w:style>
  <w:style w:type="paragraph" w:styleId="1080" w:customStyle="1">
    <w:name w:val="_Style 15"/>
    <w:basedOn w:val="785"/>
    <w:next w:val="1081"/>
    <w:uiPriority w:val="34"/>
    <w:qFormat/>
    <w:pPr>
      <w:ind w:firstLine="420"/>
    </w:pPr>
    <w:rPr>
      <w:rFonts w:ascii="Calibri" w:hAnsi="Calibri"/>
      <w:szCs w:val="22"/>
    </w:rPr>
  </w:style>
  <w:style w:type="paragraph" w:styleId="1081" w:customStyle="1">
    <w:name w:val="列表段落"/>
    <w:basedOn w:val="785"/>
    <w:uiPriority w:val="99"/>
    <w:qFormat/>
    <w:pPr>
      <w:ind w:firstLine="420"/>
    </w:pPr>
  </w:style>
  <w:style w:type="paragraph" w:styleId="1082" w:customStyle="1">
    <w:name w:val="179"/>
    <w:basedOn w:val="785"/>
    <w:uiPriority w:val="0"/>
    <w:qFormat/>
    <w:pPr>
      <w:ind w:firstLine="420"/>
      <w:jc w:val="left"/>
      <w:widowControl/>
    </w:pPr>
    <w:rPr>
      <w:rFonts w:ascii="宋体" w:hAnsi="宋体"/>
      <w:sz w:val="24"/>
    </w:rPr>
  </w:style>
  <w:style w:type="paragraph" w:styleId="1083" w:customStyle="1">
    <w:name w:val="UserStyle_1"/>
    <w:basedOn w:val="785"/>
    <w:uiPriority w:val="0"/>
    <w:qFormat/>
    <w:pPr>
      <w:ind w:left="-6" w:hanging="99"/>
      <w:jc w:val="left"/>
    </w:pPr>
    <w:rPr>
      <w:rFonts w:ascii="宋体"/>
      <w:b/>
    </w:rPr>
  </w:style>
  <w:style w:type="paragraph" w:styleId="1084" w:customStyle="1">
    <w:name w:val="_Style 101"/>
    <w:basedOn w:val="785"/>
    <w:next w:val="785"/>
    <w:uiPriority w:val="39"/>
    <w:unhideWhenUsed/>
    <w:qFormat/>
    <w:pPr>
      <w:ind w:left="420"/>
    </w:pPr>
    <w:rPr>
      <w:rFonts w:ascii="Calibri" w:hAnsi="Calibri"/>
      <w:szCs w:val="22"/>
    </w:rPr>
  </w:style>
  <w:style w:type="paragraph" w:styleId="1085" w:customStyle="1">
    <w:name w:val="Heading21"/>
    <w:basedOn w:val="785"/>
    <w:next w:val="785"/>
    <w:uiPriority w:val="0"/>
    <w:qFormat/>
    <w:pPr>
      <w:jc w:val="left"/>
      <w:keepLines/>
      <w:keepNext/>
      <w:spacing w:before="260" w:after="260" w:line="416" w:lineRule="auto"/>
    </w:pPr>
    <w:rPr>
      <w:rFonts w:ascii="Calibri Light" w:hAnsi="Calibri Light"/>
      <w:b/>
      <w:bCs/>
      <w:sz w:val="24"/>
      <w:szCs w:val="32"/>
    </w:rPr>
  </w:style>
  <w:style w:type="paragraph" w:styleId="1086" w:customStyle="1">
    <w:name w:val="样式"/>
    <w:uiPriority w:val="0"/>
    <w:qFormat/>
    <w:pPr>
      <w:widowControl w:val="off"/>
    </w:pPr>
    <w:rPr>
      <w:rFonts w:hint="default" w:ascii="宋体" w:hAnsi="宋体" w:eastAsia="宋体" w:cs="宋体"/>
      <w:sz w:val="24"/>
      <w:szCs w:val="24"/>
      <w:lang w:val="en-US" w:eastAsia="zh-CN" w:bidi="ar-SA"/>
    </w:rPr>
  </w:style>
  <w:style w:type="paragraph" w:styleId="1087" w:customStyle="1">
    <w:name w:val="投标文件正文"/>
    <w:basedOn w:val="785"/>
    <w:uiPriority w:val="0"/>
    <w:qFormat/>
    <w:pPr>
      <w:ind w:firstLine="200"/>
      <w:spacing w:before="40" w:after="40" w:line="400" w:lineRule="exact"/>
    </w:pPr>
    <w:rPr>
      <w:sz w:val="24"/>
    </w:rPr>
  </w:style>
  <w:style w:type="paragraph" w:styleId="1088" w:customStyle="1">
    <w:name w:val="脚注文本1"/>
    <w:basedOn w:val="805"/>
    <w:next w:val="1089"/>
    <w:uiPriority w:val="0"/>
    <w:qFormat/>
    <w:pPr>
      <w:jc w:val="left"/>
    </w:pPr>
    <w:rPr>
      <w:rFonts w:ascii="宋体" w:eastAsia="Times New Roman"/>
      <w:sz w:val="18"/>
      <w:szCs w:val="18"/>
    </w:rPr>
  </w:style>
  <w:style w:type="paragraph" w:styleId="1089" w:customStyle="1">
    <w:name w:val="索引 51"/>
    <w:basedOn w:val="805"/>
    <w:next w:val="805"/>
    <w:uiPriority w:val="0"/>
    <w:qFormat/>
    <w:pPr>
      <w:ind w:left="798"/>
      <w:jc w:val="left"/>
    </w:pPr>
    <w:rPr>
      <w:rFonts w:ascii="Calibri" w:hAnsi="Calibri"/>
    </w:rPr>
  </w:style>
  <w:style w:type="paragraph" w:styleId="1090" w:customStyle="1">
    <w:name w:val="TOC 标题"/>
    <w:basedOn w:val="1000"/>
    <w:next w:val="785"/>
    <w:uiPriority w:val="39"/>
    <w:qFormat/>
    <w:pPr>
      <w:jc w:val="left"/>
      <w:spacing w:before="480" w:line="276" w:lineRule="auto"/>
      <w:widowControl/>
      <w:outlineLvl w:val="9"/>
    </w:pPr>
    <w:rPr>
      <w:rFonts w:ascii="Cambria" w:hAnsi="Cambria" w:eastAsia="宋体"/>
      <w:color w:val="365f91"/>
      <w:sz w:val="28"/>
      <w:szCs w:val="28"/>
    </w:rPr>
  </w:style>
  <w:style w:type="paragraph" w:styleId="1091" w:customStyle="1">
    <w:name w:val="NormalIndent1"/>
    <w:basedOn w:val="785"/>
    <w:uiPriority w:val="0"/>
    <w:qFormat/>
    <w:pPr>
      <w:ind w:firstLine="420"/>
    </w:pPr>
    <w:rPr>
      <w:szCs w:val="20"/>
    </w:rPr>
  </w:style>
  <w:style w:type="paragraph" w:styleId="1092" w:customStyle="1">
    <w:name w:val="标题 11"/>
    <w:basedOn w:val="805"/>
    <w:next w:val="805"/>
    <w:uiPriority w:val="0"/>
    <w:qFormat/>
    <w:pPr>
      <w:jc w:val="center"/>
      <w:keepLines/>
      <w:keepNext/>
      <w:spacing w:line="578" w:lineRule="auto"/>
      <w:outlineLvl w:val="0"/>
    </w:pPr>
    <w:rPr>
      <w:rFonts w:eastAsia="新宋体"/>
      <w:b/>
      <w:bCs/>
      <w:sz w:val="30"/>
      <w:szCs w:val="44"/>
    </w:rPr>
  </w:style>
  <w:style w:type="paragraph" w:styleId="1093" w:customStyle="1">
    <w:name w:val="首行缩进"/>
    <w:basedOn w:val="785"/>
    <w:uiPriority w:val="0"/>
    <w:qFormat/>
    <w:pPr>
      <w:ind w:firstLine="480"/>
    </w:pPr>
    <w:rPr>
      <w:szCs w:val="20"/>
      <w:lang w:val="zh-CN"/>
    </w:rPr>
  </w:style>
  <w:style w:type="paragraph" w:styleId="1094" w:customStyle="1">
    <w:name w:val="Other|1"/>
    <w:basedOn w:val="785"/>
    <w:uiPriority w:val="0"/>
    <w:qFormat/>
    <w:pPr>
      <w:ind w:firstLine="400"/>
      <w:spacing w:line="418" w:lineRule="auto"/>
    </w:pPr>
    <w:rPr>
      <w:rFonts w:ascii="宋体" w:hAnsi="宋体" w:cs="宋体"/>
      <w:sz w:val="30"/>
      <w:szCs w:val="30"/>
      <w:lang w:val="zh-TW" w:eastAsia="zh-TW" w:bidi="zh-TW"/>
    </w:rPr>
  </w:style>
  <w:style w:type="paragraph" w:styleId="1095" w:customStyle="1">
    <w:name w:val="BodyTextIndent1"/>
    <w:basedOn w:val="785"/>
    <w:uiPriority w:val="0"/>
    <w:qFormat/>
    <w:pPr>
      <w:ind w:left="420"/>
      <w:spacing w:after="120"/>
    </w:pPr>
    <w:rPr>
      <w:sz w:val="28"/>
      <w:szCs w:val="20"/>
    </w:rPr>
  </w:style>
  <w:style w:type="paragraph" w:styleId="10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7" w:customStyle="1">
    <w:name w:val="p0"/>
    <w:basedOn w:val="785"/>
    <w:uiPriority w:val="0"/>
    <w:qFormat/>
    <w:pPr>
      <w:widowControl/>
    </w:pPr>
    <w:rPr>
      <w:szCs w:val="21"/>
    </w:rPr>
  </w:style>
  <w:style w:type="paragraph" w:styleId="109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9" w:customStyle="1">
    <w:name w:val="one-p"/>
    <w:basedOn w:val="785"/>
    <w:uiPriority w:val="0"/>
    <w:qFormat/>
    <w:pPr>
      <w:jc w:val="left"/>
      <w:spacing w:before="100" w:beforeAutospacing="1" w:after="100" w:afterAutospacing="1"/>
      <w:widowControl/>
    </w:pPr>
    <w:rPr>
      <w:rFonts w:ascii="宋体" w:hAnsi="宋体" w:cs="宋体"/>
      <w:sz w:val="24"/>
    </w:rPr>
  </w:style>
  <w:style w:type="paragraph" w:styleId="1100" w:customStyle="1">
    <w:name w:val="列出段落1"/>
    <w:basedOn w:val="785"/>
    <w:uiPriority w:val="0"/>
    <w:qFormat/>
    <w:pPr>
      <w:ind w:firstLine="420"/>
    </w:pPr>
    <w:rPr>
      <w:rFonts w:ascii="Calibri" w:hAnsi="Calibri"/>
    </w:rPr>
  </w:style>
  <w:style w:type="table" w:styleId="1101" w:customStyle="1">
    <w:name w:val="网格型11"/>
    <w:basedOn w:val="1007"/>
    <w:uiPriority w:val="99"/>
    <w:qFormat/>
    <w:pPr>
      <w:jc w:val="both"/>
      <w:widowControl w:val="off"/>
    </w:pPr>
    <w:tblPr/>
  </w:style>
  <w:style w:type="table" w:styleId="1102" w:customStyle="1">
    <w:name w:val="网格型1"/>
    <w:basedOn w:val="1007"/>
    <w:uiPriority w:val="59"/>
    <w:qFormat/>
    <w:pPr>
      <w:jc w:val="both"/>
      <w:widowControl w:val="off"/>
    </w:pPr>
    <w:tblPr/>
  </w:style>
  <w:style w:type="table" w:styleId="1103" w:customStyle="1">
    <w:name w:val="Table Normal"/>
    <w:uiPriority w:val="2"/>
    <w:semiHidden/>
    <w:unhideWhenUsed/>
    <w:qFormat/>
    <w:tblPr>
      <w:tblCellMar>
        <w:left w:w="0" w:type="dxa"/>
        <w:top w:w="0" w:type="dxa"/>
        <w:right w:w="0" w:type="dxa"/>
        <w:bottom w:w="0" w:type="dxa"/>
      </w:tblCellMar>
    </w:tblPr>
  </w:style>
  <w:style w:type="paragraph" w:styleId="1104" w:customStyle="1">
    <w:name w:val="Table Paragraph"/>
    <w:basedOn w:val="785"/>
    <w:uiPriority w:val="1"/>
    <w:qFormat/>
    <w:pPr>
      <w:ind w:left="108"/>
    </w:pPr>
  </w:style>
  <w:style w:type="paragraph" w:styleId="1105" w:customStyle="1">
    <w:name w:val="纯文本2"/>
    <w:basedOn w:val="785"/>
    <w:uiPriority w:val="0"/>
    <w:qFormat/>
    <w:rPr>
      <w:rFonts w:ascii="宋体" w:hAnsi="Courier New"/>
    </w:rPr>
  </w:style>
  <w:style w:type="paragraph" w:styleId="1106" w:customStyle="1">
    <w:name w:val="目录 1111"/>
    <w:basedOn w:val="785"/>
    <w:next w:val="785"/>
    <w:uiPriority w:val="39"/>
    <w:unhideWhenUsed/>
    <w:qFormat/>
    <w:pPr>
      <w:jc w:val="left"/>
      <w:spacing w:after="100" w:line="259" w:lineRule="auto"/>
      <w:widowControl/>
    </w:pPr>
    <w:rPr>
      <w:rFonts w:ascii="Calibri" w:hAnsi="Calibri" w:eastAsia="宋体"/>
      <w:sz w:val="22"/>
      <w:szCs w:val="22"/>
    </w:rPr>
  </w:style>
  <w:style w:type="paragraph" w:styleId="1107" w:customStyle="1">
    <w:name w:val="qowt-stl-正文"/>
    <w:basedOn w:val="785"/>
    <w:uiPriority w:val="0"/>
    <w:qFormat/>
    <w:pPr>
      <w:spacing w:before="100" w:beforeAutospacing="1" w:after="100" w:afterAutospacing="1"/>
    </w:pPr>
    <w:rPr>
      <w:rFonts w:ascii="宋体" w:hAnsi="宋体" w:cs="宋体"/>
      <w:sz w:val="24"/>
    </w:rPr>
  </w:style>
  <w:style w:type="character" w:styleId="1108" w:customStyle="1">
    <w:name w:val="qowt-font2"/>
    <w:uiPriority w:val="0"/>
    <w:qFormat/>
  </w:style>
  <w:style w:type="table" w:styleId="1109" w:customStyle="1">
    <w:name w:val="网格型111"/>
    <w:uiPriority w:val="0"/>
    <w:qFormat/>
    <w:rPr>
      <w:lang w:val="en-US" w:eastAsia="zh-CN" w:bidi="ar-SA"/>
    </w:rPr>
    <w:tbl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10</cp:revision>
  <dcterms:created xsi:type="dcterms:W3CDTF">2022-04-14T10:51:00Z</dcterms:created>
  <dcterms:modified xsi:type="dcterms:W3CDTF">2026-04-30T01:32:37Z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B55EA2D3D29046C19C3CEF20CED0C74D_13</vt:lpwstr>
  </property>
  <property fmtid="{D5CDD505-2E9C-101B-9397-08002B2CF9AE}" pid="4" name="KSOTemplateDocerSaveRecord">
    <vt:lpwstr>eyJoZGlkIjoiMjY4ZjA3ZWM0NTJjZjFlNDIwYzRhYmNjNzczYThjOTMiLCJ1c2VySWQiOiIzNTk1NzI2NTUifQ==</vt:lpwstr>
  </property>
</Properties>
</file>