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6"/>
        <w:ind w:left="0"/>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w:t>
      </w:r>
      <w:r/>
    </w:p>
    <w:p>
      <w:pPr>
        <w:pStyle w:val="944"/>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44"/>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44"/>
        <w:pageBreakBefore w:val="0"/>
        <w:spacing w:beforeAutospacing="0" w:after="0" w:afterAutospacing="0" w:line="360" w:lineRule="auto"/>
        <w:rPr>
          <w:rFonts w:hint="eastAsia" w:ascii="宋体" w:hAnsi="宋体" w:eastAsia="宋体" w:cs="宋体"/>
          <w:b/>
          <w:color w:val="auto"/>
          <w:szCs w:val="21"/>
          <w:highlight w:val="none"/>
          <w:lang w:val="en-US" w:eastAsia="zh-CN" w:bidi="ar-SA"/>
        </w:rPr>
      </w:pPr>
      <w:r>
        <w:rPr>
          <w:rFonts w:hint="eastAsia" w:ascii="宋体" w:hAnsi="宋体" w:eastAsia="宋体" w:cs="宋体"/>
          <w:b/>
          <w:color w:val="auto"/>
          <w:szCs w:val="21"/>
          <w:highlight w:val="none"/>
          <w:lang w:val="en-US" w:eastAsia="zh-CN" w:bidi="ar-SA"/>
        </w:rPr>
      </w:r>
      <w:r/>
    </w:p>
    <w:p>
      <w:pPr>
        <w:jc w:val="center"/>
        <w:pageBreakBefore w:val="0"/>
        <w:spacing w:beforeAutospacing="0" w:afterAutospacing="0" w:line="360" w:lineRule="auto"/>
        <w:rPr>
          <w:rFonts w:hint="eastAsia" w:ascii="宋体" w:hAnsi="宋体" w:eastAsia="宋体" w:cs="宋体"/>
          <w:b/>
          <w:color w:val="auto"/>
          <w:sz w:val="84"/>
          <w:szCs w:val="84"/>
          <w:highlight w:val="none"/>
          <w:lang w:val="en-US" w:eastAsia="zh-CN" w:bidi="ar-SA"/>
        </w:rPr>
      </w:pPr>
      <w:r>
        <w:rPr>
          <w:rFonts w:hint="eastAsia" w:ascii="宋体" w:hAnsi="宋体" w:eastAsia="宋体" w:cs="宋体"/>
          <w:b/>
          <w:color w:val="auto"/>
          <w:sz w:val="84"/>
          <w:szCs w:val="84"/>
          <w:highlight w:val="none"/>
          <w:lang w:val="en-US" w:eastAsia="zh-CN" w:bidi="ar-SA"/>
        </w:rPr>
        <w:t xml:space="preserve">竞争性磋商文件</w:t>
      </w:r>
      <w:r/>
    </w:p>
    <w:p>
      <w:pPr>
        <w:pStyle w:val="944"/>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jc w:val="left"/>
        <w:spacing w:line="600" w:lineRule="auto"/>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lang w:eastAsia="zh-CN"/>
        </w:rPr>
        <w:t xml:space="preserve">项目编号：</w:t>
      </w:r>
      <w:r>
        <w:rPr>
          <w:rFonts w:hint="eastAsia" w:ascii="宋体" w:hAnsi="宋体" w:eastAsia="宋体" w:cs="宋体"/>
          <w:b/>
          <w:bCs/>
          <w:color w:val="auto"/>
          <w:sz w:val="32"/>
          <w:highlight w:val="none"/>
          <w:lang w:val="en-US" w:eastAsia="zh-CN"/>
        </w:rPr>
        <w:t xml:space="preserve">JSZC-320321-CHGC-C2026-0002 </w:t>
      </w:r>
      <w:r>
        <w:rPr>
          <w:rFonts w:hint="eastAsia" w:ascii="宋体" w:hAnsi="宋体" w:eastAsia="宋体" w:cs="宋体"/>
          <w:b/>
          <w:bCs/>
          <w:color w:val="auto"/>
          <w:sz w:val="32"/>
          <w:highlight w:val="none"/>
          <w:lang w:eastAsia="zh-CN"/>
        </w:rPr>
        <w:t xml:space="preserve">                                             </w:t>
      </w:r>
      <w:r/>
    </w:p>
    <w:p>
      <w:pPr>
        <w:jc w:val="left"/>
        <w:spacing w:line="600" w:lineRule="auto"/>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lang w:eastAsia="zh-CN"/>
        </w:rPr>
        <w:t xml:space="preserve">项目名称：丰县顺河镇、赵庄镇第二轮土地承包到期后再延长30年试点项目</w:t>
      </w:r>
      <w:r/>
    </w:p>
    <w:p>
      <w:pPr>
        <w:jc w:val="left"/>
        <w:spacing w:line="600" w:lineRule="auto"/>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lang w:eastAsia="zh-CN"/>
        </w:rPr>
        <w:t xml:space="preserve">采购单位：丰县农业农村局</w:t>
      </w:r>
      <w:r/>
    </w:p>
    <w:p>
      <w:pPr>
        <w:jc w:val="left"/>
        <w:spacing w:line="600" w:lineRule="auto"/>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lang w:eastAsia="zh-CN"/>
        </w:rPr>
        <w:t xml:space="preserve">代理机构：诚辉工程管理有限公司</w:t>
      </w:r>
      <w:r/>
    </w:p>
    <w:p>
      <w:pPr>
        <w:jc w:val="center"/>
        <w:spacing w:line="600" w:lineRule="auto"/>
        <w:rPr>
          <w:rFonts w:hint="eastAsia" w:ascii="宋体" w:hAnsi="宋体" w:eastAsia="宋体" w:cs="宋体"/>
          <w:b/>
          <w:color w:val="auto"/>
          <w:sz w:val="32"/>
          <w:highlight w:val="none"/>
        </w:rPr>
      </w:pPr>
      <w:r>
        <w:rPr>
          <w:rFonts w:hint="eastAsia" w:ascii="宋体" w:hAnsi="宋体" w:eastAsia="宋体" w:cs="宋体"/>
          <w:b/>
          <w:bCs/>
          <w:color w:val="auto"/>
          <w:sz w:val="32"/>
          <w:highlight w:val="none"/>
          <w:lang w:eastAsia="zh-CN"/>
        </w:rPr>
        <w:t xml:space="preserve">二〇二</w:t>
      </w:r>
      <w:r>
        <w:rPr>
          <w:rFonts w:hint="eastAsia" w:ascii="宋体" w:hAnsi="宋体" w:eastAsia="宋体" w:cs="宋体"/>
          <w:b/>
          <w:bCs/>
          <w:color w:val="auto"/>
          <w:sz w:val="32"/>
          <w:highlight w:val="none"/>
          <w:lang w:val="en-US" w:eastAsia="zh-CN"/>
        </w:rPr>
        <w:t xml:space="preserve">六</w:t>
      </w:r>
      <w:r>
        <w:rPr>
          <w:rFonts w:hint="eastAsia" w:ascii="宋体" w:hAnsi="宋体" w:eastAsia="宋体" w:cs="宋体"/>
          <w:b/>
          <w:bCs/>
          <w:color w:val="auto"/>
          <w:sz w:val="32"/>
          <w:highlight w:val="none"/>
          <w:lang w:eastAsia="zh-CN"/>
        </w:rPr>
        <w:t xml:space="preserve">年</w:t>
      </w:r>
      <w:r>
        <w:rPr>
          <w:rFonts w:hint="eastAsia" w:ascii="宋体" w:hAnsi="宋体" w:eastAsia="宋体" w:cs="宋体"/>
          <w:b/>
          <w:bCs/>
          <w:color w:val="auto"/>
          <w:sz w:val="32"/>
          <w:highlight w:val="none"/>
          <w:lang w:val="en-US" w:eastAsia="zh-CN"/>
        </w:rPr>
        <w:t xml:space="preserve">四月</w:t>
      </w:r>
      <w:r/>
    </w:p>
    <w:p>
      <w:pPr>
        <w:widowControl w:val="off"/>
        <w:rPr>
          <w:rFonts w:hint="eastAsia" w:ascii="宋体" w:hAnsi="宋体" w:eastAsia="宋体" w:cs="宋体"/>
          <w:b/>
          <w:color w:val="auto"/>
          <w:highlight w:val="none"/>
        </w:rPr>
      </w:pPr>
      <w:r>
        <w:rPr>
          <w:rFonts w:hint="eastAsia" w:ascii="宋体" w:hAnsi="宋体" w:eastAsia="宋体" w:cs="宋体"/>
          <w:b/>
          <w:bCs/>
          <w:color w:val="auto"/>
          <w:highlight w:val="none"/>
        </w:rPr>
        <w:br w:type="page" w:clear="all"/>
      </w:r>
      <w:r/>
    </w:p>
    <w:p>
      <w:pPr>
        <w:pStyle w:val="1311"/>
        <w:ind w:firstLine="4498"/>
        <w:jc w:val="both"/>
        <w:keepLines w:val="0"/>
        <w:keepNext w:val="0"/>
        <w:widowControl w:val="off"/>
        <w:rPr>
          <w:rFonts w:ascii="宋体" w:hAnsi="宋体" w:eastAsia="宋体"/>
          <w:b/>
          <w:bCs/>
          <w:color w:val="auto"/>
          <w:highlight w:val="none"/>
          <w:lang w:val="zh-CN"/>
        </w:rPr>
      </w:pPr>
      <w:r>
        <w:rPr>
          <w:rFonts w:ascii="宋体" w:hAnsi="宋体" w:eastAsia="宋体"/>
          <w:b/>
          <w:bCs/>
          <w:color w:val="auto"/>
          <w:highlight w:val="none"/>
          <w:lang w:val="zh-CN"/>
        </w:rPr>
        <w:t xml:space="preserve">目</w:t>
      </w:r>
      <w:r>
        <w:rPr>
          <w:rFonts w:ascii="宋体" w:hAnsi="宋体" w:eastAsia="宋体"/>
          <w:b/>
          <w:bCs/>
          <w:color w:val="auto"/>
          <w:highlight w:val="none"/>
        </w:rPr>
        <w:t xml:space="preserve"> </w:t>
      </w:r>
      <w:r>
        <w:rPr>
          <w:rFonts w:ascii="宋体" w:hAnsi="宋体" w:eastAsia="宋体"/>
          <w:b/>
          <w:bCs/>
          <w:color w:val="auto"/>
          <w:highlight w:val="none"/>
          <w:lang w:val="zh-CN"/>
        </w:rPr>
        <w:t xml:space="preserve">录</w:t>
      </w:r>
      <w:r/>
    </w:p>
    <w:p>
      <w:pPr>
        <w:pStyle w:val="1001"/>
        <w:jc w:val="center"/>
        <w:spacing w:line="360" w:lineRule="auto"/>
        <w:widowControl w:val="off"/>
        <w:rPr>
          <w:rStyle w:val="1215"/>
          <w:color w:val="auto"/>
          <w:sz w:val="24"/>
          <w:szCs w:val="24"/>
          <w:highlight w:val="none"/>
          <w:u w:val="none"/>
        </w:rPr>
      </w:pPr>
      <w:r>
        <w:rPr>
          <w:color w:val="auto"/>
          <w:sz w:val="24"/>
          <w:szCs w:val="24"/>
          <w:highlight w:val="none"/>
          <w:u w:val="none"/>
        </w:rPr>
      </w:r>
      <w:r/>
    </w:p>
    <w:p>
      <w:pPr>
        <w:pStyle w:val="954"/>
        <w:keepLines w:val="0"/>
        <w:keepNext w:val="0"/>
        <w:pageBreakBefore w:val="0"/>
        <w:spacing w:line="312" w:lineRule="auto"/>
        <w:widowControl/>
        <w:tabs>
          <w:tab w:val="right" w:pos="9692" w:leader="dot"/>
        </w:tabs>
        <w:rPr>
          <w:color w:val="auto"/>
          <w:highlight w:val="none"/>
        </w:rPr>
      </w:pPr>
      <w:r>
        <w:rPr>
          <w:rFonts w:ascii="宋体" w:hAnsi="宋体"/>
          <w:color w:val="auto"/>
          <w:sz w:val="24"/>
          <w:szCs w:val="24"/>
          <w:highlight w:val="none"/>
        </w:rPr>
        <w:fldChar w:fldCharType="begin"/>
      </w:r>
      <w:r>
        <w:rPr>
          <w:rFonts w:ascii="宋体" w:hAnsi="宋体"/>
          <w:color w:val="auto"/>
          <w:sz w:val="24"/>
          <w:szCs w:val="24"/>
          <w:highlight w:val="none"/>
        </w:rPr>
        <w:instrText xml:space="preserve"> TOC \o "1-3" \h \z \u </w:instrText>
      </w:r>
      <w:r>
        <w:rPr>
          <w:rFonts w:ascii="宋体" w:hAnsi="宋体"/>
          <w:color w:val="auto"/>
          <w:sz w:val="24"/>
          <w:szCs w:val="24"/>
          <w:highlight w:val="none"/>
        </w:rPr>
        <w:fldChar w:fldCharType="separate"/>
      </w:r>
      <w:r>
        <w:rPr>
          <w:rFonts w:ascii="宋体" w:hAnsi="宋体"/>
          <w:color w:val="auto"/>
          <w:szCs w:val="24"/>
          <w:highlight w:val="none"/>
        </w:rPr>
        <w:fldChar w:fldCharType="begin"/>
      </w:r>
      <w:r>
        <w:rPr>
          <w:rFonts w:ascii="宋体" w:hAnsi="宋体"/>
          <w:color w:val="auto"/>
          <w:szCs w:val="24"/>
          <w:highlight w:val="none"/>
        </w:rPr>
        <w:instrText xml:space="preserve"> HYPERLINK \l _Toc5081 </w:instrText>
      </w:r>
      <w:r>
        <w:rPr>
          <w:rFonts w:ascii="宋体" w:hAnsi="宋体"/>
          <w:color w:val="auto"/>
          <w:szCs w:val="24"/>
          <w:highlight w:val="none"/>
        </w:rPr>
        <w:fldChar w:fldCharType="separate"/>
      </w:r>
      <w:r>
        <w:rPr>
          <w:rFonts w:ascii="宋体" w:hAnsi="宋体"/>
          <w:color w:val="auto"/>
          <w:highlight w:val="none"/>
        </w:rPr>
        <w:t xml:space="preserve">竞争性磋商文件</w:t>
      </w:r>
      <w:r>
        <w:rPr>
          <w:color w:val="auto"/>
          <w:highlight w:val="none"/>
        </w:rPr>
        <w:tab/>
      </w:r>
      <w:r>
        <w:rPr>
          <w:color w:val="auto"/>
          <w:highlight w:val="none"/>
        </w:rPr>
        <w:fldChar w:fldCharType="begin"/>
      </w:r>
      <w:r>
        <w:rPr>
          <w:color w:val="auto"/>
          <w:highlight w:val="none"/>
        </w:rPr>
        <w:instrText xml:space="preserve"> PAGEREF _Toc5081 \h </w:instrText>
      </w:r>
      <w:r>
        <w:rPr>
          <w:color w:val="auto"/>
          <w:highlight w:val="none"/>
        </w:rPr>
        <w:fldChar w:fldCharType="separate"/>
      </w:r>
      <w:r>
        <w:rPr>
          <w:color w:val="auto"/>
          <w:highlight w:val="none"/>
        </w:rPr>
        <w:t xml:space="preserve">3</w:t>
      </w:r>
      <w:r>
        <w:rPr>
          <w:color w:val="auto"/>
          <w:highlight w:val="none"/>
        </w:rPr>
        <w:fldChar w:fldCharType="end"/>
      </w:r>
      <w:r>
        <w:rPr>
          <w:rFonts w:ascii="宋体" w:hAnsi="宋体"/>
          <w:color w:val="auto"/>
          <w:szCs w:val="24"/>
          <w:highlight w:val="none"/>
        </w:rPr>
        <w:fldChar w:fldCharType="end"/>
      </w:r>
      <w:r/>
    </w:p>
    <w:p>
      <w:pPr>
        <w:pStyle w:val="954"/>
        <w:keepLines w:val="0"/>
        <w:keepNext w:val="0"/>
        <w:pageBreakBefore w:val="0"/>
        <w:spacing w:line="312" w:lineRule="auto"/>
        <w:widowControl/>
        <w:tabs>
          <w:tab w:val="right" w:pos="9692" w:leader="dot"/>
        </w:tabs>
        <w:rPr>
          <w:color w:val="auto"/>
          <w:highlight w:val="none"/>
        </w:rPr>
      </w:pPr>
      <w:r>
        <w:rPr>
          <w:rFonts w:ascii="宋体" w:hAnsi="宋体"/>
          <w:bCs/>
          <w:color w:val="auto"/>
          <w:szCs w:val="24"/>
          <w:highlight w:val="none"/>
          <w:lang w:val="zh-CN"/>
        </w:rPr>
        <w:fldChar w:fldCharType="begin"/>
      </w:r>
      <w:r>
        <w:rPr>
          <w:rFonts w:ascii="宋体" w:hAnsi="宋体"/>
          <w:bCs/>
          <w:color w:val="auto"/>
          <w:szCs w:val="24"/>
          <w:highlight w:val="none"/>
          <w:lang w:val="zh-CN"/>
        </w:rPr>
        <w:instrText xml:space="preserve"> HYPERLINK \l _Toc12213 </w:instrText>
      </w:r>
      <w:r>
        <w:rPr>
          <w:rFonts w:ascii="宋体" w:hAnsi="宋体"/>
          <w:bCs/>
          <w:color w:val="auto"/>
          <w:szCs w:val="24"/>
          <w:highlight w:val="none"/>
          <w:lang w:val="zh-CN"/>
        </w:rPr>
        <w:fldChar w:fldCharType="separate"/>
      </w:r>
      <w:r>
        <w:rPr>
          <w:rFonts w:hint="eastAsia" w:ascii="宋体" w:hAnsi="宋体" w:cs="宋体"/>
          <w:color w:val="auto"/>
          <w:szCs w:val="24"/>
          <w:highlight w:val="none"/>
        </w:rPr>
        <w:t xml:space="preserve">第一章 项目说明</w:t>
      </w:r>
      <w:r>
        <w:rPr>
          <w:color w:val="auto"/>
          <w:highlight w:val="none"/>
        </w:rPr>
        <w:tab/>
      </w:r>
      <w:r>
        <w:rPr>
          <w:rFonts w:hint="eastAsia"/>
          <w:color w:val="auto"/>
          <w:highlight w:val="none"/>
          <w:lang w:val="en-US" w:eastAsia="zh-CN"/>
        </w:rPr>
        <w:t xml:space="preserve">3</w:t>
      </w:r>
      <w:r>
        <w:rPr>
          <w:rFonts w:ascii="宋体" w:hAnsi="宋体"/>
          <w:bCs/>
          <w:color w:val="auto"/>
          <w:szCs w:val="24"/>
          <w:highlight w:val="none"/>
          <w:lang w:val="zh-CN"/>
        </w:rPr>
        <w:fldChar w:fldCharType="end"/>
      </w:r>
      <w:r/>
    </w:p>
    <w:p>
      <w:pPr>
        <w:pStyle w:val="954"/>
        <w:keepLines w:val="0"/>
        <w:keepNext w:val="0"/>
        <w:pageBreakBefore w:val="0"/>
        <w:spacing w:line="312" w:lineRule="auto"/>
        <w:widowControl/>
        <w:tabs>
          <w:tab w:val="right" w:pos="9692" w:leader="dot"/>
        </w:tabs>
        <w:rPr>
          <w:color w:val="auto"/>
          <w:highlight w:val="none"/>
        </w:rPr>
      </w:pPr>
      <w:r>
        <w:rPr>
          <w:rFonts w:ascii="宋体" w:hAnsi="宋体"/>
          <w:bCs/>
          <w:color w:val="auto"/>
          <w:szCs w:val="24"/>
          <w:highlight w:val="none"/>
          <w:lang w:val="zh-CN"/>
        </w:rPr>
        <w:fldChar w:fldCharType="begin"/>
      </w:r>
      <w:r>
        <w:rPr>
          <w:rFonts w:ascii="宋体" w:hAnsi="宋体"/>
          <w:bCs/>
          <w:color w:val="auto"/>
          <w:szCs w:val="24"/>
          <w:highlight w:val="none"/>
          <w:lang w:val="zh-CN"/>
        </w:rPr>
        <w:instrText xml:space="preserve"> HYPERLINK \l _Toc9865 </w:instrText>
      </w:r>
      <w:r>
        <w:rPr>
          <w:rFonts w:ascii="宋体" w:hAnsi="宋体"/>
          <w:bCs/>
          <w:color w:val="auto"/>
          <w:szCs w:val="24"/>
          <w:highlight w:val="none"/>
          <w:lang w:val="zh-CN"/>
        </w:rPr>
        <w:fldChar w:fldCharType="separate"/>
      </w:r>
      <w:r>
        <w:rPr>
          <w:rFonts w:hint="eastAsia" w:ascii="宋体" w:hAnsi="宋体" w:cs="宋体"/>
          <w:color w:val="auto"/>
          <w:szCs w:val="24"/>
          <w:highlight w:val="none"/>
        </w:rPr>
        <w:t xml:space="preserve">第二章 响应文件要求</w:t>
      </w:r>
      <w:r>
        <w:rPr>
          <w:color w:val="auto"/>
          <w:highlight w:val="none"/>
        </w:rPr>
        <w:tab/>
      </w:r>
      <w:r>
        <w:rPr>
          <w:rFonts w:hint="eastAsia"/>
          <w:color w:val="auto"/>
          <w:highlight w:val="none"/>
          <w:lang w:val="en-US" w:eastAsia="zh-CN"/>
        </w:rPr>
        <w:t xml:space="preserve">4</w:t>
      </w:r>
      <w:r>
        <w:rPr>
          <w:rFonts w:ascii="宋体" w:hAnsi="宋体"/>
          <w:bCs/>
          <w:color w:val="auto"/>
          <w:szCs w:val="24"/>
          <w:highlight w:val="none"/>
          <w:lang w:val="zh-CN"/>
        </w:rPr>
        <w:fldChar w:fldCharType="end"/>
      </w:r>
      <w:r/>
    </w:p>
    <w:p>
      <w:pPr>
        <w:pStyle w:val="954"/>
        <w:keepLines w:val="0"/>
        <w:keepNext w:val="0"/>
        <w:pageBreakBefore w:val="0"/>
        <w:spacing w:line="312" w:lineRule="auto"/>
        <w:widowControl/>
        <w:tabs>
          <w:tab w:val="right" w:pos="9692" w:leader="dot"/>
        </w:tabs>
        <w:rPr>
          <w:color w:val="auto"/>
          <w:highlight w:val="none"/>
        </w:rPr>
      </w:pPr>
      <w:r>
        <w:rPr>
          <w:rFonts w:ascii="宋体" w:hAnsi="宋体"/>
          <w:bCs/>
          <w:color w:val="auto"/>
          <w:szCs w:val="24"/>
          <w:highlight w:val="none"/>
          <w:lang w:val="zh-CN"/>
        </w:rPr>
        <w:fldChar w:fldCharType="begin"/>
      </w:r>
      <w:r>
        <w:rPr>
          <w:rFonts w:ascii="宋体" w:hAnsi="宋体"/>
          <w:bCs/>
          <w:color w:val="auto"/>
          <w:szCs w:val="24"/>
          <w:highlight w:val="none"/>
          <w:lang w:val="zh-CN"/>
        </w:rPr>
        <w:instrText xml:space="preserve"> HYPERLINK \l _Toc27519 </w:instrText>
      </w:r>
      <w:r>
        <w:rPr>
          <w:rFonts w:ascii="宋体" w:hAnsi="宋体"/>
          <w:bCs/>
          <w:color w:val="auto"/>
          <w:szCs w:val="24"/>
          <w:highlight w:val="none"/>
          <w:lang w:val="zh-CN"/>
        </w:rPr>
        <w:fldChar w:fldCharType="separate"/>
      </w:r>
      <w:r>
        <w:rPr>
          <w:rFonts w:ascii="宋体" w:hAnsi="宋体"/>
          <w:color w:val="auto"/>
          <w:szCs w:val="40"/>
          <w:highlight w:val="none"/>
        </w:rPr>
        <w:t xml:space="preserve">第三章 磋商相关说明</w:t>
      </w:r>
      <w:r>
        <w:rPr>
          <w:color w:val="auto"/>
          <w:highlight w:val="none"/>
        </w:rPr>
        <w:tab/>
      </w:r>
      <w:r>
        <w:rPr>
          <w:rFonts w:hint="eastAsia"/>
          <w:color w:val="auto"/>
          <w:highlight w:val="none"/>
          <w:lang w:val="en-US" w:eastAsia="zh-CN"/>
        </w:rPr>
        <w:t xml:space="preserve">9</w:t>
      </w:r>
      <w:r>
        <w:rPr>
          <w:rFonts w:ascii="宋体" w:hAnsi="宋体"/>
          <w:bCs/>
          <w:color w:val="auto"/>
          <w:szCs w:val="24"/>
          <w:highlight w:val="none"/>
          <w:lang w:val="zh-CN"/>
        </w:rPr>
        <w:fldChar w:fldCharType="end"/>
      </w:r>
      <w:r/>
    </w:p>
    <w:p>
      <w:pPr>
        <w:pStyle w:val="954"/>
        <w:keepLines w:val="0"/>
        <w:keepNext w:val="0"/>
        <w:pageBreakBefore w:val="0"/>
        <w:spacing w:line="312" w:lineRule="auto"/>
        <w:widowControl/>
        <w:tabs>
          <w:tab w:val="right" w:pos="9692" w:leader="dot"/>
        </w:tabs>
        <w:rPr>
          <w:rFonts w:hint="eastAsia" w:eastAsia="宋体"/>
          <w:color w:val="auto"/>
          <w:highlight w:val="none"/>
          <w:lang w:val="en-US" w:eastAsia="zh-CN"/>
        </w:rPr>
      </w:pPr>
      <w:r>
        <w:rPr>
          <w:rFonts w:ascii="宋体" w:hAnsi="宋体"/>
          <w:bCs/>
          <w:color w:val="auto"/>
          <w:szCs w:val="24"/>
          <w:highlight w:val="none"/>
          <w:lang w:val="zh-CN"/>
        </w:rPr>
        <w:fldChar w:fldCharType="begin"/>
      </w:r>
      <w:r>
        <w:rPr>
          <w:rFonts w:ascii="宋体" w:hAnsi="宋体"/>
          <w:bCs/>
          <w:color w:val="auto"/>
          <w:szCs w:val="24"/>
          <w:highlight w:val="none"/>
          <w:lang w:val="zh-CN"/>
        </w:rPr>
        <w:instrText xml:space="preserve"> HYPERLINK \l _Toc17980 </w:instrText>
      </w:r>
      <w:r>
        <w:rPr>
          <w:rFonts w:ascii="宋体" w:hAnsi="宋体"/>
          <w:bCs/>
          <w:color w:val="auto"/>
          <w:szCs w:val="24"/>
          <w:highlight w:val="none"/>
          <w:lang w:val="zh-CN"/>
        </w:rPr>
        <w:fldChar w:fldCharType="separate"/>
      </w:r>
      <w:r>
        <w:rPr>
          <w:rFonts w:ascii="宋体" w:hAnsi="宋体"/>
          <w:bCs/>
          <w:color w:val="auto"/>
          <w:szCs w:val="24"/>
          <w:highlight w:val="none"/>
        </w:rPr>
        <w:t xml:space="preserve">第四章 确定成交供应商及合同签订等</w:t>
      </w:r>
      <w:r>
        <w:rPr>
          <w:color w:val="auto"/>
          <w:highlight w:val="none"/>
        </w:rPr>
        <w:tab/>
      </w:r>
      <w:r>
        <w:rPr>
          <w:rFonts w:hint="eastAsia"/>
          <w:color w:val="auto"/>
          <w:highlight w:val="none"/>
          <w:lang w:val="en-US" w:eastAsia="zh-CN"/>
        </w:rPr>
        <w:t xml:space="preserve">1</w:t>
      </w:r>
      <w:r>
        <w:rPr>
          <w:rFonts w:ascii="宋体" w:hAnsi="宋体"/>
          <w:bCs/>
          <w:color w:val="auto"/>
          <w:szCs w:val="24"/>
          <w:highlight w:val="none"/>
          <w:lang w:val="zh-CN"/>
        </w:rPr>
        <w:fldChar w:fldCharType="end"/>
      </w:r>
      <w:r>
        <w:rPr>
          <w:rFonts w:hint="eastAsia" w:ascii="宋体" w:hAnsi="宋体"/>
          <w:bCs/>
          <w:color w:val="auto"/>
          <w:szCs w:val="24"/>
          <w:highlight w:val="none"/>
          <w:lang w:val="en-US" w:eastAsia="zh-CN"/>
        </w:rPr>
        <w:t xml:space="preserve">2</w:t>
      </w:r>
      <w:r/>
    </w:p>
    <w:p>
      <w:pPr>
        <w:pStyle w:val="954"/>
        <w:keepLines w:val="0"/>
        <w:keepNext w:val="0"/>
        <w:pageBreakBefore w:val="0"/>
        <w:spacing w:line="312" w:lineRule="auto"/>
        <w:widowControl/>
        <w:tabs>
          <w:tab w:val="right" w:pos="9692" w:leader="dot"/>
        </w:tabs>
        <w:rPr>
          <w:rFonts w:hint="eastAsia" w:eastAsia="宋体"/>
          <w:color w:val="auto"/>
          <w:highlight w:val="none"/>
          <w:lang w:val="en-US" w:eastAsia="zh-CN"/>
        </w:rPr>
      </w:pPr>
      <w:r>
        <w:rPr>
          <w:rFonts w:ascii="宋体" w:hAnsi="宋体"/>
          <w:bCs/>
          <w:color w:val="auto"/>
          <w:szCs w:val="24"/>
          <w:highlight w:val="none"/>
          <w:lang w:val="zh-CN"/>
        </w:rPr>
        <w:fldChar w:fldCharType="begin"/>
      </w:r>
      <w:r>
        <w:rPr>
          <w:rFonts w:ascii="宋体" w:hAnsi="宋体"/>
          <w:bCs/>
          <w:color w:val="auto"/>
          <w:szCs w:val="24"/>
          <w:highlight w:val="none"/>
          <w:lang w:val="zh-CN"/>
        </w:rPr>
        <w:instrText xml:space="preserve"> HYPERLINK \l _Toc1882 </w:instrText>
      </w:r>
      <w:r>
        <w:rPr>
          <w:rFonts w:ascii="宋体" w:hAnsi="宋体"/>
          <w:bCs/>
          <w:color w:val="auto"/>
          <w:szCs w:val="24"/>
          <w:highlight w:val="none"/>
          <w:lang w:val="zh-CN"/>
        </w:rPr>
        <w:fldChar w:fldCharType="separate"/>
      </w:r>
      <w:r>
        <w:rPr>
          <w:rFonts w:ascii="宋体" w:hAnsi="宋体"/>
          <w:bCs/>
          <w:color w:val="auto"/>
          <w:szCs w:val="24"/>
          <w:highlight w:val="none"/>
        </w:rPr>
        <w:t xml:space="preserve">第五章 磋商文件的澄清或者修改</w:t>
      </w:r>
      <w:r>
        <w:rPr>
          <w:color w:val="auto"/>
          <w:highlight w:val="none"/>
        </w:rPr>
        <w:tab/>
      </w:r>
      <w:r>
        <w:rPr>
          <w:rFonts w:hint="eastAsia"/>
          <w:color w:val="auto"/>
          <w:highlight w:val="none"/>
          <w:lang w:val="en-US" w:eastAsia="zh-CN"/>
        </w:rPr>
        <w:t xml:space="preserve">1</w:t>
      </w:r>
      <w:r>
        <w:rPr>
          <w:rFonts w:ascii="宋体" w:hAnsi="宋体"/>
          <w:bCs/>
          <w:color w:val="auto"/>
          <w:szCs w:val="24"/>
          <w:highlight w:val="none"/>
          <w:lang w:val="zh-CN"/>
        </w:rPr>
        <w:fldChar w:fldCharType="end"/>
      </w:r>
      <w:r>
        <w:rPr>
          <w:rFonts w:hint="eastAsia" w:ascii="宋体" w:hAnsi="宋体"/>
          <w:bCs/>
          <w:color w:val="auto"/>
          <w:szCs w:val="24"/>
          <w:highlight w:val="none"/>
          <w:lang w:val="en-US" w:eastAsia="zh-CN"/>
        </w:rPr>
        <w:t xml:space="preserve">3</w:t>
      </w:r>
      <w:r/>
    </w:p>
    <w:p>
      <w:pPr>
        <w:pStyle w:val="954"/>
        <w:keepLines w:val="0"/>
        <w:keepNext w:val="0"/>
        <w:pageBreakBefore w:val="0"/>
        <w:spacing w:line="312" w:lineRule="auto"/>
        <w:widowControl/>
        <w:tabs>
          <w:tab w:val="right" w:pos="9692" w:leader="dot"/>
        </w:tabs>
        <w:rPr>
          <w:rFonts w:hint="eastAsia" w:eastAsia="宋体"/>
          <w:color w:val="auto"/>
          <w:highlight w:val="none"/>
          <w:lang w:val="en-US" w:eastAsia="zh-CN"/>
        </w:rPr>
      </w:pPr>
      <w:r>
        <w:rPr>
          <w:rFonts w:ascii="宋体" w:hAnsi="宋体"/>
          <w:bCs/>
          <w:color w:val="auto"/>
          <w:szCs w:val="24"/>
          <w:highlight w:val="none"/>
          <w:lang w:val="zh-CN"/>
        </w:rPr>
        <w:fldChar w:fldCharType="begin"/>
      </w:r>
      <w:r>
        <w:rPr>
          <w:rFonts w:ascii="宋体" w:hAnsi="宋体"/>
          <w:bCs/>
          <w:color w:val="auto"/>
          <w:szCs w:val="24"/>
          <w:highlight w:val="none"/>
          <w:lang w:val="zh-CN"/>
        </w:rPr>
        <w:instrText xml:space="preserve"> HYPERLINK \l _Toc9582 </w:instrText>
      </w:r>
      <w:r>
        <w:rPr>
          <w:rFonts w:ascii="宋体" w:hAnsi="宋体"/>
          <w:bCs/>
          <w:color w:val="auto"/>
          <w:szCs w:val="24"/>
          <w:highlight w:val="none"/>
          <w:lang w:val="zh-CN"/>
        </w:rPr>
        <w:fldChar w:fldCharType="separate"/>
      </w:r>
      <w:r>
        <w:rPr>
          <w:rFonts w:ascii="宋体" w:hAnsi="宋体"/>
          <w:bCs/>
          <w:color w:val="auto"/>
          <w:szCs w:val="24"/>
          <w:highlight w:val="none"/>
        </w:rPr>
        <w:t xml:space="preserve">第六章 询问和质疑</w:t>
      </w:r>
      <w:r>
        <w:rPr>
          <w:color w:val="auto"/>
          <w:highlight w:val="none"/>
        </w:rPr>
        <w:tab/>
      </w:r>
      <w:r>
        <w:rPr>
          <w:rFonts w:hint="eastAsia"/>
          <w:color w:val="auto"/>
          <w:highlight w:val="none"/>
          <w:lang w:val="en-US" w:eastAsia="zh-CN"/>
        </w:rPr>
        <w:t xml:space="preserve">1</w:t>
      </w:r>
      <w:r>
        <w:rPr>
          <w:rFonts w:ascii="宋体" w:hAnsi="宋体"/>
          <w:bCs/>
          <w:color w:val="auto"/>
          <w:szCs w:val="24"/>
          <w:highlight w:val="none"/>
          <w:lang w:val="zh-CN"/>
        </w:rPr>
        <w:fldChar w:fldCharType="end"/>
      </w:r>
      <w:r>
        <w:rPr>
          <w:rFonts w:hint="eastAsia" w:ascii="宋体" w:hAnsi="宋体"/>
          <w:bCs/>
          <w:color w:val="auto"/>
          <w:szCs w:val="24"/>
          <w:highlight w:val="none"/>
          <w:lang w:val="en-US" w:eastAsia="zh-CN"/>
        </w:rPr>
        <w:t xml:space="preserve">3</w:t>
      </w:r>
      <w:r/>
    </w:p>
    <w:p>
      <w:pPr>
        <w:pStyle w:val="954"/>
        <w:keepLines w:val="0"/>
        <w:keepNext w:val="0"/>
        <w:pageBreakBefore w:val="0"/>
        <w:spacing w:line="312" w:lineRule="auto"/>
        <w:widowControl/>
        <w:tabs>
          <w:tab w:val="right" w:pos="9692" w:leader="dot"/>
        </w:tabs>
        <w:rPr>
          <w:rFonts w:hint="eastAsia" w:eastAsia="宋体"/>
          <w:color w:val="auto"/>
          <w:highlight w:val="none"/>
          <w:lang w:val="en-US" w:eastAsia="zh-CN"/>
        </w:rPr>
      </w:pPr>
      <w:r>
        <w:rPr>
          <w:rFonts w:ascii="宋体" w:hAnsi="宋体"/>
          <w:bCs/>
          <w:color w:val="auto"/>
          <w:szCs w:val="24"/>
          <w:highlight w:val="none"/>
          <w:lang w:val="zh-CN"/>
        </w:rPr>
        <w:fldChar w:fldCharType="begin"/>
      </w:r>
      <w:r>
        <w:rPr>
          <w:rFonts w:ascii="宋体" w:hAnsi="宋体"/>
          <w:bCs/>
          <w:color w:val="auto"/>
          <w:szCs w:val="24"/>
          <w:highlight w:val="none"/>
          <w:lang w:val="zh-CN"/>
        </w:rPr>
        <w:instrText xml:space="preserve"> HYPERLINK \l _Toc26268 </w:instrText>
      </w:r>
      <w:r>
        <w:rPr>
          <w:rFonts w:ascii="宋体" w:hAnsi="宋体"/>
          <w:bCs/>
          <w:color w:val="auto"/>
          <w:szCs w:val="24"/>
          <w:highlight w:val="none"/>
          <w:lang w:val="zh-CN"/>
        </w:rPr>
        <w:fldChar w:fldCharType="separate"/>
      </w:r>
      <w:r>
        <w:rPr>
          <w:rFonts w:ascii="宋体" w:hAnsi="宋体"/>
          <w:color w:val="auto"/>
          <w:highlight w:val="none"/>
        </w:rPr>
        <w:t xml:space="preserve">第七章 评分细则</w:t>
      </w:r>
      <w:r>
        <w:rPr>
          <w:color w:val="auto"/>
          <w:highlight w:val="none"/>
        </w:rPr>
        <w:tab/>
      </w:r>
      <w:r>
        <w:rPr>
          <w:rFonts w:hint="eastAsia"/>
          <w:color w:val="auto"/>
          <w:highlight w:val="none"/>
          <w:lang w:val="en-US" w:eastAsia="zh-CN"/>
        </w:rPr>
        <w:t xml:space="preserve">1</w:t>
      </w:r>
      <w:r>
        <w:rPr>
          <w:rFonts w:ascii="宋体" w:hAnsi="宋体"/>
          <w:bCs/>
          <w:color w:val="auto"/>
          <w:szCs w:val="24"/>
          <w:highlight w:val="none"/>
          <w:lang w:val="zh-CN"/>
        </w:rPr>
        <w:fldChar w:fldCharType="end"/>
      </w:r>
      <w:r>
        <w:rPr>
          <w:rFonts w:hint="eastAsia" w:ascii="宋体" w:hAnsi="宋体"/>
          <w:bCs/>
          <w:color w:val="auto"/>
          <w:szCs w:val="24"/>
          <w:highlight w:val="none"/>
          <w:lang w:val="en-US" w:eastAsia="zh-CN"/>
        </w:rPr>
        <w:t xml:space="preserve">5</w:t>
      </w:r>
      <w:r/>
    </w:p>
    <w:p>
      <w:pPr>
        <w:pStyle w:val="954"/>
        <w:keepLines w:val="0"/>
        <w:keepNext w:val="0"/>
        <w:pageBreakBefore w:val="0"/>
        <w:spacing w:line="312" w:lineRule="auto"/>
        <w:widowControl/>
        <w:tabs>
          <w:tab w:val="right" w:pos="9692" w:leader="dot"/>
        </w:tabs>
        <w:rPr>
          <w:rFonts w:hint="eastAsia" w:eastAsia="宋体"/>
          <w:color w:val="auto"/>
          <w:highlight w:val="none"/>
          <w:lang w:val="en-US" w:eastAsia="zh-CN"/>
        </w:rPr>
      </w:pPr>
      <w:r>
        <w:rPr>
          <w:rFonts w:ascii="宋体" w:hAnsi="宋体"/>
          <w:bCs/>
          <w:color w:val="auto"/>
          <w:szCs w:val="24"/>
          <w:highlight w:val="none"/>
          <w:lang w:val="zh-CN"/>
        </w:rPr>
        <w:fldChar w:fldCharType="begin"/>
      </w:r>
      <w:r>
        <w:rPr>
          <w:rFonts w:ascii="宋体" w:hAnsi="宋体"/>
          <w:bCs/>
          <w:color w:val="auto"/>
          <w:szCs w:val="24"/>
          <w:highlight w:val="none"/>
          <w:lang w:val="zh-CN"/>
        </w:rPr>
        <w:instrText xml:space="preserve"> HYPERLINK \l _Toc20928 </w:instrText>
      </w:r>
      <w:r>
        <w:rPr>
          <w:rFonts w:ascii="宋体" w:hAnsi="宋体"/>
          <w:bCs/>
          <w:color w:val="auto"/>
          <w:szCs w:val="24"/>
          <w:highlight w:val="none"/>
          <w:lang w:val="zh-CN"/>
        </w:rPr>
        <w:fldChar w:fldCharType="separate"/>
      </w:r>
      <w:r>
        <w:rPr>
          <w:rFonts w:ascii="宋体" w:hAnsi="宋体"/>
          <w:color w:val="auto"/>
          <w:highlight w:val="none"/>
        </w:rPr>
        <w:t xml:space="preserve">第八章 项目要求（采购需求）</w:t>
      </w:r>
      <w:r>
        <w:rPr>
          <w:color w:val="auto"/>
          <w:highlight w:val="none"/>
        </w:rPr>
        <w:tab/>
      </w:r>
      <w:r>
        <w:rPr>
          <w:rFonts w:hint="eastAsia"/>
          <w:color w:val="auto"/>
          <w:highlight w:val="none"/>
          <w:lang w:val="en-US" w:eastAsia="zh-CN"/>
        </w:rPr>
        <w:t xml:space="preserve">2</w:t>
      </w:r>
      <w:r>
        <w:rPr>
          <w:rFonts w:ascii="宋体" w:hAnsi="宋体"/>
          <w:bCs/>
          <w:color w:val="auto"/>
          <w:szCs w:val="24"/>
          <w:highlight w:val="none"/>
          <w:lang w:val="zh-CN"/>
        </w:rPr>
        <w:fldChar w:fldCharType="end"/>
      </w:r>
      <w:r>
        <w:rPr>
          <w:rFonts w:hint="eastAsia" w:ascii="宋体" w:hAnsi="宋体"/>
          <w:bCs/>
          <w:color w:val="auto"/>
          <w:szCs w:val="24"/>
          <w:highlight w:val="none"/>
          <w:lang w:val="en-US" w:eastAsia="zh-CN"/>
        </w:rPr>
        <w:t xml:space="preserve">1</w:t>
      </w:r>
      <w:r/>
    </w:p>
    <w:p>
      <w:pPr>
        <w:pStyle w:val="954"/>
        <w:keepLines w:val="0"/>
        <w:keepNext w:val="0"/>
        <w:pageBreakBefore w:val="0"/>
        <w:spacing w:line="312" w:lineRule="auto"/>
        <w:widowControl/>
        <w:tabs>
          <w:tab w:val="right" w:pos="9692" w:leader="dot"/>
        </w:tabs>
        <w:rPr>
          <w:rFonts w:hint="eastAsia" w:eastAsia="宋体"/>
          <w:color w:val="auto"/>
          <w:highlight w:val="none"/>
          <w:lang w:val="en-US" w:eastAsia="zh-CN"/>
        </w:rPr>
      </w:pPr>
      <w:r>
        <w:rPr>
          <w:rFonts w:ascii="宋体" w:hAnsi="宋体"/>
          <w:bCs/>
          <w:color w:val="auto"/>
          <w:szCs w:val="24"/>
          <w:highlight w:val="none"/>
          <w:lang w:val="zh-CN"/>
        </w:rPr>
        <w:fldChar w:fldCharType="begin"/>
      </w:r>
      <w:r>
        <w:rPr>
          <w:rFonts w:ascii="宋体" w:hAnsi="宋体"/>
          <w:bCs/>
          <w:color w:val="auto"/>
          <w:szCs w:val="24"/>
          <w:highlight w:val="none"/>
          <w:lang w:val="zh-CN"/>
        </w:rPr>
        <w:instrText xml:space="preserve"> HYPERLINK \l _Toc16763 </w:instrText>
      </w:r>
      <w:r>
        <w:rPr>
          <w:rFonts w:ascii="宋体" w:hAnsi="宋体"/>
          <w:bCs/>
          <w:color w:val="auto"/>
          <w:szCs w:val="24"/>
          <w:highlight w:val="none"/>
          <w:lang w:val="zh-CN"/>
        </w:rPr>
        <w:fldChar w:fldCharType="separate"/>
      </w:r>
      <w:r>
        <w:rPr>
          <w:rFonts w:ascii="宋体" w:hAnsi="宋体"/>
          <w:color w:val="auto"/>
          <w:highlight w:val="none"/>
        </w:rPr>
        <w:t xml:space="preserve">第九章 响应文件相关格式</w:t>
      </w:r>
      <w:r>
        <w:rPr>
          <w:color w:val="auto"/>
          <w:highlight w:val="none"/>
        </w:rPr>
        <w:tab/>
      </w:r>
      <w:r>
        <w:rPr>
          <w:rFonts w:hint="eastAsia"/>
          <w:color w:val="auto"/>
          <w:highlight w:val="none"/>
          <w:lang w:val="en-US" w:eastAsia="zh-CN"/>
        </w:rPr>
        <w:t xml:space="preserve">3</w:t>
      </w:r>
      <w:r>
        <w:rPr>
          <w:rFonts w:ascii="宋体" w:hAnsi="宋体"/>
          <w:bCs/>
          <w:color w:val="auto"/>
          <w:szCs w:val="24"/>
          <w:highlight w:val="none"/>
          <w:lang w:val="zh-CN"/>
        </w:rPr>
        <w:fldChar w:fldCharType="end"/>
      </w:r>
      <w:r>
        <w:rPr>
          <w:rFonts w:hint="eastAsia" w:ascii="宋体" w:hAnsi="宋体"/>
          <w:bCs/>
          <w:color w:val="auto"/>
          <w:szCs w:val="24"/>
          <w:highlight w:val="none"/>
          <w:lang w:val="en-US" w:eastAsia="zh-CN"/>
        </w:rPr>
        <w:t xml:space="preserve">3</w:t>
      </w:r>
      <w:r/>
    </w:p>
    <w:p>
      <w:pPr>
        <w:pStyle w:val="959"/>
        <w:ind w:left="0" w:firstLine="720"/>
        <w:keepLines w:val="0"/>
        <w:keepNext w:val="0"/>
        <w:pageBreakBefore w:val="0"/>
        <w:spacing w:line="312" w:lineRule="auto"/>
        <w:widowControl/>
        <w:tabs>
          <w:tab w:val="right" w:pos="9692" w:leader="dot"/>
        </w:tabs>
        <w:rPr>
          <w:rFonts w:hint="eastAsia" w:eastAsia="宋体"/>
          <w:color w:val="auto"/>
          <w:highlight w:val="none"/>
          <w:lang w:val="en-US" w:eastAsia="zh-CN"/>
        </w:rPr>
      </w:pPr>
      <w:r>
        <w:rPr>
          <w:rFonts w:ascii="宋体" w:hAnsi="宋体"/>
          <w:bCs/>
          <w:color w:val="auto"/>
          <w:szCs w:val="24"/>
          <w:highlight w:val="none"/>
          <w:lang w:val="zh-CN"/>
        </w:rPr>
        <w:fldChar w:fldCharType="begin"/>
      </w:r>
      <w:r>
        <w:rPr>
          <w:rFonts w:ascii="宋体" w:hAnsi="宋体"/>
          <w:bCs/>
          <w:color w:val="auto"/>
          <w:szCs w:val="24"/>
          <w:highlight w:val="none"/>
          <w:lang w:val="zh-CN"/>
        </w:rPr>
        <w:instrText xml:space="preserve"> HYPERLINK \l _Toc15789 </w:instrText>
      </w:r>
      <w:r>
        <w:rPr>
          <w:rFonts w:ascii="宋体" w:hAnsi="宋体"/>
          <w:bCs/>
          <w:color w:val="auto"/>
          <w:szCs w:val="24"/>
          <w:highlight w:val="none"/>
          <w:lang w:val="zh-CN"/>
        </w:rPr>
        <w:fldChar w:fldCharType="separate"/>
      </w:r>
      <w:r>
        <w:rPr>
          <w:rFonts w:ascii="宋体" w:hAnsi="宋体"/>
          <w:color w:val="auto"/>
          <w:highlight w:val="none"/>
        </w:rPr>
        <w:t xml:space="preserve">一、承诺书</w:t>
      </w:r>
      <w:r>
        <w:rPr>
          <w:color w:val="auto"/>
          <w:highlight w:val="none"/>
        </w:rPr>
        <w:tab/>
      </w:r>
      <w:r>
        <w:rPr>
          <w:rFonts w:hint="eastAsia"/>
          <w:color w:val="auto"/>
          <w:highlight w:val="none"/>
          <w:lang w:val="en-US" w:eastAsia="zh-CN"/>
        </w:rPr>
        <w:t xml:space="preserve">3</w:t>
      </w:r>
      <w:r>
        <w:rPr>
          <w:rFonts w:ascii="宋体" w:hAnsi="宋体"/>
          <w:bCs/>
          <w:color w:val="auto"/>
          <w:szCs w:val="24"/>
          <w:highlight w:val="none"/>
          <w:lang w:val="zh-CN"/>
        </w:rPr>
        <w:fldChar w:fldCharType="end"/>
      </w:r>
      <w:r>
        <w:rPr>
          <w:rFonts w:hint="eastAsia" w:ascii="宋体" w:hAnsi="宋体"/>
          <w:bCs/>
          <w:color w:val="auto"/>
          <w:szCs w:val="24"/>
          <w:highlight w:val="none"/>
          <w:lang w:val="en-US" w:eastAsia="zh-CN"/>
        </w:rPr>
        <w:t xml:space="preserve">5</w:t>
      </w:r>
      <w:r/>
    </w:p>
    <w:p>
      <w:pPr>
        <w:pStyle w:val="959"/>
        <w:ind w:firstLine="480"/>
        <w:keepLines w:val="0"/>
        <w:keepNext w:val="0"/>
        <w:pageBreakBefore w:val="0"/>
        <w:spacing w:line="312" w:lineRule="auto"/>
        <w:widowControl/>
        <w:tabs>
          <w:tab w:val="right" w:pos="9692" w:leader="dot"/>
        </w:tabs>
        <w:rPr>
          <w:rFonts w:hint="eastAsia" w:eastAsia="宋体"/>
          <w:color w:val="auto"/>
          <w:highlight w:val="none"/>
          <w:lang w:val="en-US" w:eastAsia="zh-CN"/>
        </w:rPr>
      </w:pPr>
      <w:r>
        <w:rPr>
          <w:rFonts w:ascii="宋体" w:hAnsi="宋体"/>
          <w:bCs/>
          <w:color w:val="auto"/>
          <w:szCs w:val="24"/>
          <w:highlight w:val="none"/>
          <w:lang w:val="zh-CN"/>
        </w:rPr>
        <w:fldChar w:fldCharType="begin"/>
      </w:r>
      <w:r>
        <w:rPr>
          <w:rFonts w:ascii="宋体" w:hAnsi="宋体"/>
          <w:bCs/>
          <w:color w:val="auto"/>
          <w:szCs w:val="24"/>
          <w:highlight w:val="none"/>
          <w:lang w:val="zh-CN"/>
        </w:rPr>
        <w:instrText xml:space="preserve"> HYPERLINK \l _Toc12057 </w:instrText>
      </w:r>
      <w:r>
        <w:rPr>
          <w:rFonts w:ascii="宋体" w:hAnsi="宋体"/>
          <w:bCs/>
          <w:color w:val="auto"/>
          <w:szCs w:val="24"/>
          <w:highlight w:val="none"/>
          <w:lang w:val="zh-CN"/>
        </w:rPr>
        <w:fldChar w:fldCharType="separate"/>
      </w:r>
      <w:r>
        <w:rPr>
          <w:rFonts w:ascii="宋体" w:hAnsi="宋体"/>
          <w:color w:val="auto"/>
          <w:highlight w:val="none"/>
        </w:rPr>
        <w:t xml:space="preserve">二、磋商报价表</w:t>
      </w:r>
      <w:r>
        <w:rPr>
          <w:color w:val="auto"/>
          <w:highlight w:val="none"/>
        </w:rPr>
        <w:tab/>
      </w:r>
      <w:r>
        <w:rPr>
          <w:rFonts w:hint="eastAsia"/>
          <w:color w:val="auto"/>
          <w:highlight w:val="none"/>
          <w:lang w:val="en-US" w:eastAsia="zh-CN"/>
        </w:rPr>
        <w:t xml:space="preserve">3</w:t>
      </w:r>
      <w:r>
        <w:rPr>
          <w:rFonts w:ascii="宋体" w:hAnsi="宋体"/>
          <w:bCs/>
          <w:color w:val="auto"/>
          <w:szCs w:val="24"/>
          <w:highlight w:val="none"/>
          <w:lang w:val="zh-CN"/>
        </w:rPr>
        <w:fldChar w:fldCharType="end"/>
      </w:r>
      <w:r>
        <w:rPr>
          <w:rFonts w:hint="eastAsia" w:ascii="宋体" w:hAnsi="宋体"/>
          <w:bCs/>
          <w:color w:val="auto"/>
          <w:szCs w:val="24"/>
          <w:highlight w:val="none"/>
          <w:lang w:val="en-US" w:eastAsia="zh-CN"/>
        </w:rPr>
        <w:t xml:space="preserve">6</w:t>
      </w:r>
      <w:r/>
    </w:p>
    <w:p>
      <w:pPr>
        <w:pStyle w:val="959"/>
        <w:ind w:left="0" w:firstLine="720"/>
        <w:keepLines w:val="0"/>
        <w:keepNext w:val="0"/>
        <w:pageBreakBefore w:val="0"/>
        <w:spacing w:line="312" w:lineRule="auto"/>
        <w:widowControl/>
        <w:tabs>
          <w:tab w:val="right" w:pos="9692" w:leader="dot"/>
        </w:tabs>
        <w:rPr>
          <w:rFonts w:hint="eastAsia" w:eastAsia="宋体"/>
          <w:color w:val="auto"/>
          <w:highlight w:val="none"/>
          <w:lang w:val="en-US" w:eastAsia="zh-CN"/>
        </w:rPr>
      </w:pPr>
      <w:r>
        <w:rPr>
          <w:rFonts w:ascii="宋体" w:hAnsi="宋体"/>
          <w:bCs/>
          <w:color w:val="auto"/>
          <w:szCs w:val="24"/>
          <w:highlight w:val="none"/>
          <w:lang w:val="zh-CN"/>
        </w:rPr>
        <w:fldChar w:fldCharType="begin"/>
      </w:r>
      <w:r>
        <w:rPr>
          <w:rFonts w:ascii="宋体" w:hAnsi="宋体"/>
          <w:bCs/>
          <w:color w:val="auto"/>
          <w:szCs w:val="24"/>
          <w:highlight w:val="none"/>
          <w:lang w:val="zh-CN"/>
        </w:rPr>
        <w:instrText xml:space="preserve"> HYPERLINK \l _Toc22792 </w:instrText>
      </w:r>
      <w:r>
        <w:rPr>
          <w:rFonts w:ascii="宋体" w:hAnsi="宋体"/>
          <w:bCs/>
          <w:color w:val="auto"/>
          <w:szCs w:val="24"/>
          <w:highlight w:val="none"/>
          <w:lang w:val="zh-CN"/>
        </w:rPr>
        <w:fldChar w:fldCharType="separate"/>
      </w:r>
      <w:r>
        <w:rPr>
          <w:rFonts w:ascii="宋体" w:hAnsi="宋体"/>
          <w:color w:val="auto"/>
          <w:highlight w:val="none"/>
        </w:rPr>
        <w:t xml:space="preserve">三、分项价格表</w:t>
      </w:r>
      <w:r>
        <w:rPr>
          <w:color w:val="auto"/>
          <w:highlight w:val="none"/>
        </w:rPr>
        <w:tab/>
      </w:r>
      <w:r>
        <w:rPr>
          <w:rFonts w:hint="eastAsia"/>
          <w:color w:val="auto"/>
          <w:highlight w:val="none"/>
          <w:lang w:val="en-US" w:eastAsia="zh-CN"/>
        </w:rPr>
        <w:t xml:space="preserve">3</w:t>
      </w:r>
      <w:r>
        <w:rPr>
          <w:rFonts w:ascii="宋体" w:hAnsi="宋体"/>
          <w:bCs/>
          <w:color w:val="auto"/>
          <w:szCs w:val="24"/>
          <w:highlight w:val="none"/>
          <w:lang w:val="zh-CN"/>
        </w:rPr>
        <w:fldChar w:fldCharType="end"/>
      </w:r>
      <w:r>
        <w:rPr>
          <w:rFonts w:hint="eastAsia" w:ascii="宋体" w:hAnsi="宋体"/>
          <w:bCs/>
          <w:color w:val="auto"/>
          <w:szCs w:val="24"/>
          <w:highlight w:val="none"/>
          <w:lang w:val="en-US" w:eastAsia="zh-CN"/>
        </w:rPr>
        <w:t xml:space="preserve">8</w:t>
      </w:r>
      <w:r/>
    </w:p>
    <w:p>
      <w:pPr>
        <w:pStyle w:val="959"/>
        <w:ind w:left="0" w:firstLine="720"/>
        <w:keepLines w:val="0"/>
        <w:keepNext w:val="0"/>
        <w:pageBreakBefore w:val="0"/>
        <w:spacing w:line="312" w:lineRule="auto"/>
        <w:widowControl/>
        <w:tabs>
          <w:tab w:val="right" w:pos="9692" w:leader="dot"/>
        </w:tabs>
        <w:rPr>
          <w:rFonts w:hint="eastAsia" w:eastAsia="宋体"/>
          <w:color w:val="auto"/>
          <w:highlight w:val="none"/>
          <w:lang w:val="en-US" w:eastAsia="zh-CN"/>
        </w:rPr>
      </w:pPr>
      <w:r>
        <w:rPr>
          <w:rFonts w:ascii="宋体" w:hAnsi="宋体"/>
          <w:bCs/>
          <w:color w:val="auto"/>
          <w:szCs w:val="24"/>
          <w:highlight w:val="none"/>
          <w:lang w:val="zh-CN"/>
        </w:rPr>
        <w:fldChar w:fldCharType="begin"/>
      </w:r>
      <w:r>
        <w:rPr>
          <w:rFonts w:ascii="宋体" w:hAnsi="宋体"/>
          <w:bCs/>
          <w:color w:val="auto"/>
          <w:szCs w:val="24"/>
          <w:highlight w:val="none"/>
          <w:lang w:val="zh-CN"/>
        </w:rPr>
        <w:instrText xml:space="preserve"> HYPERLINK \l _Toc7728 </w:instrText>
      </w:r>
      <w:r>
        <w:rPr>
          <w:rFonts w:ascii="宋体" w:hAnsi="宋体"/>
          <w:bCs/>
          <w:color w:val="auto"/>
          <w:szCs w:val="24"/>
          <w:highlight w:val="none"/>
          <w:lang w:val="zh-CN"/>
        </w:rPr>
        <w:fldChar w:fldCharType="separate"/>
      </w:r>
      <w:r>
        <w:rPr>
          <w:rFonts w:hint="eastAsia" w:ascii="宋体" w:hAnsi="宋体" w:eastAsia="宋体" w:cs="宋体"/>
          <w:color w:val="auto"/>
          <w:szCs w:val="28"/>
          <w:highlight w:val="none"/>
          <w:lang w:val="en-US"/>
        </w:rPr>
        <w:t xml:space="preserve">四</w:t>
      </w:r>
      <w:r>
        <w:rPr>
          <w:rFonts w:hint="eastAsia" w:ascii="宋体" w:hAnsi="宋体" w:eastAsia="宋体" w:cs="宋体"/>
          <w:color w:val="auto"/>
          <w:szCs w:val="28"/>
          <w:highlight w:val="none"/>
        </w:rPr>
        <w:t xml:space="preserve">、</w:t>
      </w:r>
      <w:r>
        <w:rPr>
          <w:rFonts w:hint="eastAsia" w:ascii="宋体" w:hAnsi="宋体" w:cs="宋体"/>
          <w:color w:val="auto"/>
          <w:szCs w:val="28"/>
          <w:highlight w:val="none"/>
        </w:rPr>
        <w:t xml:space="preserve">投标承诺书</w:t>
      </w:r>
      <w:r>
        <w:rPr>
          <w:color w:val="auto"/>
          <w:highlight w:val="none"/>
        </w:rPr>
        <w:tab/>
      </w:r>
      <w:r>
        <w:rPr>
          <w:rFonts w:hint="eastAsia"/>
          <w:color w:val="auto"/>
          <w:highlight w:val="none"/>
          <w:lang w:val="en-US" w:eastAsia="zh-CN"/>
        </w:rPr>
        <w:t xml:space="preserve">3</w:t>
      </w:r>
      <w:r>
        <w:rPr>
          <w:rFonts w:ascii="宋体" w:hAnsi="宋体"/>
          <w:bCs/>
          <w:color w:val="auto"/>
          <w:szCs w:val="24"/>
          <w:highlight w:val="none"/>
          <w:lang w:val="zh-CN"/>
        </w:rPr>
        <w:fldChar w:fldCharType="end"/>
      </w:r>
      <w:r>
        <w:rPr>
          <w:rFonts w:hint="eastAsia" w:ascii="宋体" w:hAnsi="宋体"/>
          <w:bCs/>
          <w:color w:val="auto"/>
          <w:szCs w:val="24"/>
          <w:highlight w:val="none"/>
          <w:lang w:val="en-US" w:eastAsia="zh-CN"/>
        </w:rPr>
        <w:t xml:space="preserve">9</w:t>
      </w:r>
      <w:r/>
    </w:p>
    <w:p>
      <w:pPr>
        <w:pStyle w:val="959"/>
        <w:ind w:left="0" w:firstLine="720"/>
        <w:keepLines w:val="0"/>
        <w:keepNext w:val="0"/>
        <w:pageBreakBefore w:val="0"/>
        <w:spacing w:line="312" w:lineRule="auto"/>
        <w:widowControl/>
        <w:tabs>
          <w:tab w:val="right" w:pos="9692" w:leader="dot"/>
        </w:tabs>
        <w:rPr>
          <w:rFonts w:hint="eastAsia" w:eastAsia="宋体"/>
          <w:color w:val="auto"/>
          <w:highlight w:val="none"/>
          <w:lang w:val="en-US" w:eastAsia="zh-CN"/>
        </w:rPr>
      </w:pPr>
      <w:r>
        <w:rPr>
          <w:rFonts w:ascii="宋体" w:hAnsi="宋体"/>
          <w:bCs/>
          <w:color w:val="auto"/>
          <w:szCs w:val="24"/>
          <w:highlight w:val="none"/>
          <w:lang w:val="zh-CN"/>
        </w:rPr>
        <w:fldChar w:fldCharType="begin"/>
      </w:r>
      <w:r>
        <w:rPr>
          <w:rFonts w:ascii="宋体" w:hAnsi="宋体"/>
          <w:bCs/>
          <w:color w:val="auto"/>
          <w:szCs w:val="24"/>
          <w:highlight w:val="none"/>
          <w:lang w:val="zh-CN"/>
        </w:rPr>
        <w:instrText xml:space="preserve"> HYPERLINK \l _Toc27936 </w:instrText>
      </w:r>
      <w:r>
        <w:rPr>
          <w:rFonts w:ascii="宋体" w:hAnsi="宋体"/>
          <w:bCs/>
          <w:color w:val="auto"/>
          <w:szCs w:val="24"/>
          <w:highlight w:val="none"/>
          <w:lang w:val="zh-CN"/>
        </w:rPr>
        <w:fldChar w:fldCharType="separate"/>
      </w:r>
      <w:r>
        <w:rPr>
          <w:rFonts w:hint="eastAsia" w:ascii="宋体" w:hAnsi="宋体"/>
          <w:bCs/>
          <w:color w:val="auto"/>
          <w:szCs w:val="32"/>
          <w:highlight w:val="none"/>
          <w:lang w:val="en-US"/>
        </w:rPr>
        <w:t xml:space="preserve">五</w:t>
      </w:r>
      <w:r>
        <w:rPr>
          <w:rFonts w:ascii="宋体" w:hAnsi="宋体"/>
          <w:bCs/>
          <w:color w:val="auto"/>
          <w:szCs w:val="32"/>
          <w:highlight w:val="none"/>
        </w:rPr>
        <w:t xml:space="preserve">、偏离表</w:t>
      </w:r>
      <w:r>
        <w:rPr>
          <w:color w:val="auto"/>
          <w:highlight w:val="none"/>
        </w:rPr>
        <w:tab/>
      </w:r>
      <w:r>
        <w:rPr>
          <w:rFonts w:hint="eastAsia"/>
          <w:color w:val="auto"/>
          <w:highlight w:val="none"/>
          <w:lang w:val="en-US" w:eastAsia="zh-CN"/>
        </w:rPr>
        <w:t xml:space="preserve">4</w:t>
      </w:r>
      <w:r>
        <w:rPr>
          <w:rFonts w:ascii="宋体" w:hAnsi="宋体"/>
          <w:bCs/>
          <w:color w:val="auto"/>
          <w:szCs w:val="24"/>
          <w:highlight w:val="none"/>
          <w:lang w:val="zh-CN"/>
        </w:rPr>
        <w:fldChar w:fldCharType="end"/>
      </w:r>
      <w:r>
        <w:rPr>
          <w:rFonts w:hint="eastAsia" w:ascii="宋体" w:hAnsi="宋体"/>
          <w:bCs/>
          <w:color w:val="auto"/>
          <w:szCs w:val="24"/>
          <w:highlight w:val="none"/>
          <w:lang w:val="en-US" w:eastAsia="zh-CN"/>
        </w:rPr>
        <w:t xml:space="preserve">0</w:t>
      </w:r>
      <w:r/>
    </w:p>
    <w:p>
      <w:pPr>
        <w:pStyle w:val="959"/>
        <w:ind w:left="0" w:firstLine="720"/>
        <w:keepLines w:val="0"/>
        <w:keepNext w:val="0"/>
        <w:pageBreakBefore w:val="0"/>
        <w:spacing w:line="312" w:lineRule="auto"/>
        <w:widowControl/>
        <w:tabs>
          <w:tab w:val="right" w:pos="9692" w:leader="dot"/>
        </w:tabs>
        <w:rPr>
          <w:rFonts w:hint="eastAsia" w:eastAsia="宋体"/>
          <w:color w:val="auto"/>
          <w:highlight w:val="none"/>
          <w:lang w:val="en-US" w:eastAsia="zh-CN"/>
        </w:rPr>
      </w:pPr>
      <w:r>
        <w:rPr>
          <w:rFonts w:ascii="宋体" w:hAnsi="宋体"/>
          <w:bCs/>
          <w:color w:val="auto"/>
          <w:szCs w:val="24"/>
          <w:highlight w:val="none"/>
          <w:lang w:val="zh-CN"/>
        </w:rPr>
        <w:fldChar w:fldCharType="begin"/>
      </w:r>
      <w:r>
        <w:rPr>
          <w:rFonts w:ascii="宋体" w:hAnsi="宋体"/>
          <w:bCs/>
          <w:color w:val="auto"/>
          <w:szCs w:val="24"/>
          <w:highlight w:val="none"/>
          <w:lang w:val="zh-CN"/>
        </w:rPr>
        <w:instrText xml:space="preserve"> HYPERLINK \l _Toc7051 </w:instrText>
      </w:r>
      <w:r>
        <w:rPr>
          <w:rFonts w:ascii="宋体" w:hAnsi="宋体"/>
          <w:bCs/>
          <w:color w:val="auto"/>
          <w:szCs w:val="24"/>
          <w:highlight w:val="none"/>
          <w:lang w:val="zh-CN"/>
        </w:rPr>
        <w:fldChar w:fldCharType="separate"/>
      </w:r>
      <w:r>
        <w:rPr>
          <w:rFonts w:hint="eastAsia" w:ascii="宋体" w:hAnsi="宋体"/>
          <w:color w:val="auto"/>
          <w:highlight w:val="none"/>
          <w:lang w:val="en-US"/>
        </w:rPr>
        <w:t xml:space="preserve">六</w:t>
      </w:r>
      <w:r>
        <w:rPr>
          <w:rFonts w:ascii="宋体" w:hAnsi="宋体"/>
          <w:color w:val="auto"/>
          <w:highlight w:val="none"/>
        </w:rPr>
        <w:t xml:space="preserve">、授权委托书</w:t>
      </w:r>
      <w:r>
        <w:rPr>
          <w:color w:val="auto"/>
          <w:highlight w:val="none"/>
        </w:rPr>
        <w:tab/>
      </w:r>
      <w:r>
        <w:rPr>
          <w:rFonts w:hint="eastAsia"/>
          <w:color w:val="auto"/>
          <w:highlight w:val="none"/>
          <w:lang w:val="en-US" w:eastAsia="zh-CN"/>
        </w:rPr>
        <w:t xml:space="preserve">4</w:t>
      </w:r>
      <w:r>
        <w:rPr>
          <w:rFonts w:ascii="宋体" w:hAnsi="宋体"/>
          <w:bCs/>
          <w:color w:val="auto"/>
          <w:szCs w:val="24"/>
          <w:highlight w:val="none"/>
          <w:lang w:val="zh-CN"/>
        </w:rPr>
        <w:fldChar w:fldCharType="end"/>
      </w:r>
      <w:r>
        <w:rPr>
          <w:rFonts w:hint="eastAsia" w:ascii="宋体" w:hAnsi="宋体"/>
          <w:bCs/>
          <w:color w:val="auto"/>
          <w:szCs w:val="24"/>
          <w:highlight w:val="none"/>
          <w:lang w:val="en-US" w:eastAsia="zh-CN"/>
        </w:rPr>
        <w:t xml:space="preserve">1</w:t>
      </w:r>
      <w:r/>
    </w:p>
    <w:p>
      <w:pPr>
        <w:pStyle w:val="959"/>
        <w:ind w:left="0" w:firstLine="720"/>
        <w:keepLines w:val="0"/>
        <w:keepNext w:val="0"/>
        <w:pageBreakBefore w:val="0"/>
        <w:spacing w:line="312" w:lineRule="auto"/>
        <w:widowControl/>
        <w:tabs>
          <w:tab w:val="right" w:pos="9692" w:leader="dot"/>
        </w:tabs>
        <w:rPr>
          <w:rFonts w:hint="eastAsia" w:ascii="宋体" w:hAnsi="宋体"/>
          <w:bCs/>
          <w:color w:val="auto"/>
          <w:szCs w:val="32"/>
          <w:highlight w:val="none"/>
          <w:lang w:val="en-US" w:eastAsia="zh-CN"/>
        </w:rPr>
      </w:pPr>
      <w:r>
        <w:rPr>
          <w:rFonts w:ascii="宋体" w:hAnsi="宋体"/>
          <w:bCs/>
          <w:color w:val="auto"/>
          <w:szCs w:val="32"/>
          <w:highlight w:val="none"/>
          <w:lang w:val="zh-CN"/>
        </w:rPr>
        <w:fldChar w:fldCharType="begin"/>
      </w:r>
      <w:r>
        <w:rPr>
          <w:rFonts w:ascii="宋体" w:hAnsi="宋体"/>
          <w:bCs/>
          <w:color w:val="auto"/>
          <w:szCs w:val="32"/>
          <w:highlight w:val="none"/>
          <w:lang w:val="zh-CN"/>
        </w:rPr>
        <w:instrText xml:space="preserve"> HYPERLINK \l _Toc32003 </w:instrText>
      </w:r>
      <w:r>
        <w:rPr>
          <w:rFonts w:ascii="宋体" w:hAnsi="宋体"/>
          <w:bCs/>
          <w:color w:val="auto"/>
          <w:szCs w:val="32"/>
          <w:highlight w:val="none"/>
          <w:lang w:val="zh-CN"/>
        </w:rPr>
        <w:fldChar w:fldCharType="separate"/>
      </w:r>
      <w:r>
        <w:rPr>
          <w:rFonts w:hint="eastAsia" w:ascii="宋体" w:hAnsi="宋体"/>
          <w:bCs/>
          <w:color w:val="auto"/>
          <w:szCs w:val="32"/>
          <w:highlight w:val="none"/>
          <w:lang w:val="en-US"/>
        </w:rPr>
        <w:t xml:space="preserve">七</w:t>
      </w:r>
      <w:r>
        <w:rPr>
          <w:rFonts w:ascii="宋体" w:hAnsi="宋体"/>
          <w:bCs/>
          <w:color w:val="auto"/>
          <w:szCs w:val="32"/>
          <w:highlight w:val="none"/>
        </w:rPr>
        <w:t xml:space="preserve">、中小企业声明函</w:t>
      </w:r>
      <w:r>
        <w:rPr>
          <w:color w:val="auto"/>
          <w:highlight w:val="none"/>
        </w:rPr>
        <w:tab/>
      </w:r>
      <w:r>
        <w:rPr>
          <w:rFonts w:hint="eastAsia" w:ascii="宋体" w:hAnsi="宋体"/>
          <w:bCs/>
          <w:color w:val="auto"/>
          <w:szCs w:val="32"/>
          <w:highlight w:val="none"/>
          <w:lang w:val="en-US" w:eastAsia="zh-CN"/>
        </w:rPr>
        <w:t xml:space="preserve">4</w:t>
      </w:r>
      <w:r>
        <w:rPr>
          <w:rFonts w:ascii="宋体" w:hAnsi="宋体"/>
          <w:bCs/>
          <w:color w:val="auto"/>
          <w:szCs w:val="32"/>
          <w:highlight w:val="none"/>
          <w:lang w:val="zh-CN"/>
        </w:rPr>
        <w:fldChar w:fldCharType="end"/>
      </w:r>
      <w:r>
        <w:rPr>
          <w:rFonts w:hint="eastAsia" w:ascii="宋体" w:hAnsi="宋体"/>
          <w:bCs/>
          <w:color w:val="auto"/>
          <w:szCs w:val="32"/>
          <w:highlight w:val="none"/>
          <w:lang w:val="en-US" w:eastAsia="zh-CN"/>
        </w:rPr>
        <w:t xml:space="preserve">2</w:t>
      </w:r>
      <w:r/>
    </w:p>
    <w:p>
      <w:pPr>
        <w:pStyle w:val="959"/>
        <w:ind w:left="0" w:firstLine="720"/>
        <w:keepLines w:val="0"/>
        <w:keepNext w:val="0"/>
        <w:pageBreakBefore w:val="0"/>
        <w:spacing w:line="312" w:lineRule="auto"/>
        <w:widowControl/>
        <w:tabs>
          <w:tab w:val="right" w:pos="9692" w:leader="dot"/>
        </w:tabs>
        <w:rPr>
          <w:rFonts w:hint="default" w:ascii="宋体" w:hAnsi="宋体"/>
          <w:bCs/>
          <w:color w:val="auto"/>
          <w:szCs w:val="32"/>
          <w:highlight w:val="none"/>
          <w:lang w:val="en-US" w:eastAsia="zh-CN"/>
        </w:rPr>
      </w:pPr>
      <w:r>
        <w:rPr>
          <w:rFonts w:hint="eastAsia" w:ascii="宋体" w:hAnsi="宋体"/>
          <w:bCs/>
          <w:color w:val="auto"/>
          <w:szCs w:val="32"/>
          <w:highlight w:val="none"/>
          <w:lang w:val="zh-CN"/>
        </w:rPr>
        <w:fldChar w:fldCharType="begin"/>
      </w:r>
      <w:r>
        <w:rPr>
          <w:rFonts w:hint="eastAsia" w:ascii="宋体" w:hAnsi="宋体"/>
          <w:bCs/>
          <w:color w:val="auto"/>
          <w:szCs w:val="32"/>
          <w:highlight w:val="none"/>
          <w:lang w:val="zh-CN"/>
        </w:rPr>
        <w:instrText xml:space="preserve"> HYPERLINK \l _Toc280 </w:instrText>
      </w:r>
      <w:r>
        <w:rPr>
          <w:rFonts w:hint="eastAsia" w:ascii="宋体" w:hAnsi="宋体"/>
          <w:bCs/>
          <w:color w:val="auto"/>
          <w:szCs w:val="32"/>
          <w:highlight w:val="none"/>
          <w:lang w:val="zh-CN"/>
        </w:rPr>
        <w:fldChar w:fldCharType="separate"/>
      </w:r>
      <w:r>
        <w:rPr>
          <w:rFonts w:hint="eastAsia" w:ascii="宋体" w:hAnsi="宋体"/>
          <w:bCs/>
          <w:color w:val="auto"/>
          <w:szCs w:val="32"/>
          <w:highlight w:val="none"/>
          <w:lang w:val="en-US"/>
        </w:rPr>
        <w:t xml:space="preserve">八</w:t>
      </w:r>
      <w:r>
        <w:rPr>
          <w:rFonts w:hint="eastAsia" w:ascii="宋体" w:hAnsi="宋体"/>
          <w:bCs/>
          <w:color w:val="auto"/>
          <w:szCs w:val="32"/>
          <w:highlight w:val="none"/>
        </w:rPr>
        <w:t xml:space="preserve">、残疾人福利性单位声明函</w:t>
      </w:r>
      <w:r>
        <w:rPr>
          <w:color w:val="auto"/>
          <w:highlight w:val="none"/>
        </w:rPr>
        <w:tab/>
      </w:r>
      <w:r>
        <w:rPr>
          <w:rFonts w:ascii="宋体" w:hAnsi="宋体"/>
          <w:bCs/>
          <w:color w:val="auto"/>
          <w:szCs w:val="32"/>
          <w:highlight w:val="none"/>
        </w:rPr>
        <w:tab/>
      </w:r>
      <w:r>
        <w:rPr>
          <w:rFonts w:hint="eastAsia" w:ascii="宋体" w:hAnsi="宋体"/>
          <w:bCs/>
          <w:color w:val="auto"/>
          <w:szCs w:val="32"/>
          <w:highlight w:val="none"/>
          <w:lang w:val="zh-CN"/>
        </w:rPr>
        <w:fldChar w:fldCharType="end"/>
      </w:r>
      <w:r>
        <w:rPr>
          <w:rFonts w:hint="eastAsia" w:ascii="宋体" w:hAnsi="宋体"/>
          <w:bCs/>
          <w:color w:val="auto"/>
          <w:szCs w:val="32"/>
          <w:highlight w:val="none"/>
          <w:lang w:val="en-US" w:eastAsia="zh-CN"/>
        </w:rPr>
        <w:t xml:space="preserve">44</w:t>
      </w:r>
      <w:r/>
    </w:p>
    <w:p>
      <w:pPr>
        <w:pStyle w:val="959"/>
        <w:ind w:left="0" w:firstLine="720"/>
        <w:keepLines w:val="0"/>
        <w:keepNext w:val="0"/>
        <w:pageBreakBefore w:val="0"/>
        <w:spacing w:line="312" w:lineRule="auto"/>
        <w:widowControl/>
        <w:tabs>
          <w:tab w:val="right" w:pos="9692" w:leader="dot"/>
        </w:tabs>
        <w:rPr>
          <w:rFonts w:hint="eastAsia" w:ascii="宋体" w:hAnsi="宋体"/>
          <w:bCs/>
          <w:color w:val="auto"/>
          <w:szCs w:val="32"/>
          <w:highlight w:val="none"/>
          <w:lang w:val="en-US" w:eastAsia="zh-CN"/>
        </w:rPr>
      </w:pPr>
      <w:r>
        <w:rPr>
          <w:rFonts w:ascii="宋体" w:hAnsi="宋体"/>
          <w:bCs/>
          <w:color w:val="auto"/>
          <w:szCs w:val="32"/>
          <w:highlight w:val="none"/>
          <w:lang w:val="zh-CN"/>
        </w:rPr>
        <w:fldChar w:fldCharType="begin"/>
      </w:r>
      <w:r>
        <w:rPr>
          <w:rFonts w:ascii="宋体" w:hAnsi="宋体"/>
          <w:bCs/>
          <w:color w:val="auto"/>
          <w:szCs w:val="32"/>
          <w:highlight w:val="none"/>
          <w:lang w:val="zh-CN"/>
        </w:rPr>
        <w:instrText xml:space="preserve"> HYPERLINK \l _Toc5919 </w:instrText>
      </w:r>
      <w:r>
        <w:rPr>
          <w:rFonts w:ascii="宋体" w:hAnsi="宋体"/>
          <w:bCs/>
          <w:color w:val="auto"/>
          <w:szCs w:val="32"/>
          <w:highlight w:val="none"/>
          <w:lang w:val="zh-CN"/>
        </w:rPr>
        <w:fldChar w:fldCharType="separate"/>
      </w:r>
      <w:r>
        <w:rPr>
          <w:rFonts w:hint="eastAsia" w:ascii="宋体" w:hAnsi="宋体"/>
          <w:bCs/>
          <w:color w:val="auto"/>
          <w:szCs w:val="32"/>
          <w:highlight w:val="none"/>
          <w:lang w:val="en-US" w:eastAsia="zh-CN"/>
        </w:rPr>
        <w:t xml:space="preserve">九</w:t>
      </w:r>
      <w:r>
        <w:rPr>
          <w:rFonts w:ascii="宋体" w:hAnsi="宋体"/>
          <w:bCs/>
          <w:color w:val="auto"/>
          <w:szCs w:val="32"/>
          <w:highlight w:val="none"/>
        </w:rPr>
        <w:t xml:space="preserve">、供应商参加政府采购活动前三年内在经营活动中没有重大违法记录的书面声明</w:t>
      </w:r>
      <w:r>
        <w:rPr>
          <w:color w:val="auto"/>
          <w:highlight w:val="none"/>
        </w:rPr>
        <w:tab/>
      </w:r>
      <w:r>
        <w:rPr>
          <w:rFonts w:hint="eastAsia" w:ascii="宋体" w:hAnsi="宋体"/>
          <w:bCs/>
          <w:color w:val="auto"/>
          <w:szCs w:val="32"/>
          <w:highlight w:val="none"/>
          <w:lang w:val="en-US" w:eastAsia="zh-CN"/>
        </w:rPr>
        <w:t xml:space="preserve">4</w:t>
      </w:r>
      <w:r>
        <w:rPr>
          <w:rFonts w:ascii="宋体" w:hAnsi="宋体"/>
          <w:bCs/>
          <w:color w:val="auto"/>
          <w:szCs w:val="32"/>
          <w:highlight w:val="none"/>
          <w:lang w:val="zh-CN"/>
        </w:rPr>
        <w:fldChar w:fldCharType="end"/>
      </w:r>
      <w:r>
        <w:rPr>
          <w:rFonts w:hint="eastAsia" w:ascii="宋体" w:hAnsi="宋体"/>
          <w:bCs/>
          <w:color w:val="auto"/>
          <w:szCs w:val="32"/>
          <w:highlight w:val="none"/>
          <w:lang w:val="en-US" w:eastAsia="zh-CN"/>
        </w:rPr>
        <w:t xml:space="preserve">5</w:t>
      </w:r>
      <w:r/>
    </w:p>
    <w:p>
      <w:pPr>
        <w:pStyle w:val="959"/>
        <w:ind w:left="0" w:firstLine="720"/>
        <w:keepLines w:val="0"/>
        <w:keepNext w:val="0"/>
        <w:pageBreakBefore w:val="0"/>
        <w:spacing w:line="312" w:lineRule="auto"/>
        <w:widowControl/>
        <w:tabs>
          <w:tab w:val="right" w:pos="9692" w:leader="dot"/>
        </w:tabs>
        <w:rPr>
          <w:rFonts w:hint="eastAsia" w:eastAsia="宋体"/>
          <w:color w:val="auto"/>
          <w:highlight w:val="none"/>
          <w:lang w:val="en-US" w:eastAsia="zh-CN"/>
        </w:rPr>
      </w:pPr>
      <w:r>
        <w:rPr>
          <w:rFonts w:ascii="宋体" w:hAnsi="宋体"/>
          <w:bCs/>
          <w:color w:val="auto"/>
          <w:szCs w:val="32"/>
          <w:highlight w:val="none"/>
          <w:lang w:val="zh-CN"/>
        </w:rPr>
        <w:fldChar w:fldCharType="begin"/>
      </w:r>
      <w:r>
        <w:rPr>
          <w:rFonts w:ascii="宋体" w:hAnsi="宋体"/>
          <w:bCs/>
          <w:color w:val="auto"/>
          <w:szCs w:val="32"/>
          <w:highlight w:val="none"/>
          <w:lang w:val="zh-CN"/>
        </w:rPr>
        <w:instrText xml:space="preserve"> HYPERLINK \l _Toc3582 </w:instrText>
      </w:r>
      <w:r>
        <w:rPr>
          <w:rFonts w:ascii="宋体" w:hAnsi="宋体"/>
          <w:bCs/>
          <w:color w:val="auto"/>
          <w:szCs w:val="32"/>
          <w:highlight w:val="none"/>
          <w:lang w:val="zh-CN"/>
        </w:rPr>
        <w:fldChar w:fldCharType="separate"/>
      </w:r>
      <w:r>
        <w:rPr>
          <w:rFonts w:hint="eastAsia" w:ascii="宋体" w:hAnsi="宋体"/>
          <w:bCs/>
          <w:color w:val="auto"/>
          <w:szCs w:val="32"/>
          <w:highlight w:val="none"/>
          <w:lang w:val="en-US" w:eastAsia="zh-CN"/>
        </w:rPr>
        <w:t xml:space="preserve">十</w:t>
      </w:r>
      <w:r>
        <w:rPr>
          <w:rFonts w:ascii="宋体" w:hAnsi="宋体"/>
          <w:bCs/>
          <w:color w:val="auto"/>
          <w:szCs w:val="32"/>
          <w:highlight w:val="none"/>
        </w:rPr>
        <w:t xml:space="preserve">、具备履行合同所必需的设备和专业技术能力的书面声明</w:t>
      </w:r>
      <w:r>
        <w:rPr>
          <w:color w:val="auto"/>
          <w:highlight w:val="none"/>
        </w:rPr>
        <w:tab/>
      </w:r>
      <w:r>
        <w:rPr>
          <w:rFonts w:hint="eastAsia" w:ascii="宋体" w:hAnsi="宋体"/>
          <w:bCs/>
          <w:color w:val="auto"/>
          <w:szCs w:val="32"/>
          <w:highlight w:val="none"/>
          <w:lang w:val="en-US" w:eastAsia="zh-CN"/>
        </w:rPr>
        <w:t xml:space="preserve">4</w:t>
      </w:r>
      <w:r>
        <w:rPr>
          <w:rFonts w:ascii="宋体" w:hAnsi="宋体"/>
          <w:bCs/>
          <w:color w:val="auto"/>
          <w:szCs w:val="32"/>
          <w:highlight w:val="none"/>
          <w:lang w:val="zh-CN"/>
        </w:rPr>
        <w:fldChar w:fldCharType="end"/>
      </w:r>
      <w:r>
        <w:rPr>
          <w:rFonts w:hint="eastAsia" w:ascii="宋体" w:hAnsi="宋体"/>
          <w:bCs/>
          <w:color w:val="auto"/>
          <w:szCs w:val="24"/>
          <w:highlight w:val="none"/>
          <w:lang w:val="en-US" w:eastAsia="zh-CN"/>
        </w:rPr>
        <w:t xml:space="preserve">6</w:t>
      </w:r>
      <w:r/>
    </w:p>
    <w:p>
      <w:pPr>
        <w:pStyle w:val="954"/>
        <w:keepLines w:val="0"/>
        <w:keepNext w:val="0"/>
        <w:pageBreakBefore w:val="0"/>
        <w:spacing w:line="312" w:lineRule="auto"/>
        <w:widowControl/>
        <w:tabs>
          <w:tab w:val="right" w:pos="9692" w:leader="dot"/>
        </w:tabs>
        <w:rPr>
          <w:rFonts w:hint="eastAsia" w:eastAsia="宋体"/>
          <w:color w:val="auto"/>
          <w:highlight w:val="none"/>
          <w:lang w:val="en-US" w:eastAsia="zh-CN"/>
        </w:rPr>
      </w:pPr>
      <w:r>
        <w:rPr>
          <w:rFonts w:ascii="宋体" w:hAnsi="宋体"/>
          <w:bCs/>
          <w:color w:val="auto"/>
          <w:szCs w:val="24"/>
          <w:highlight w:val="none"/>
          <w:lang w:val="zh-CN"/>
        </w:rPr>
        <w:fldChar w:fldCharType="begin"/>
      </w:r>
      <w:r>
        <w:rPr>
          <w:rFonts w:ascii="宋体" w:hAnsi="宋体"/>
          <w:bCs/>
          <w:color w:val="auto"/>
          <w:szCs w:val="24"/>
          <w:highlight w:val="none"/>
          <w:lang w:val="zh-CN"/>
        </w:rPr>
        <w:instrText xml:space="preserve"> HYPERLINK \l _Toc22617 </w:instrText>
      </w:r>
      <w:r>
        <w:rPr>
          <w:rFonts w:ascii="宋体" w:hAnsi="宋体"/>
          <w:bCs/>
          <w:color w:val="auto"/>
          <w:szCs w:val="24"/>
          <w:highlight w:val="none"/>
          <w:lang w:val="zh-CN"/>
        </w:rPr>
        <w:fldChar w:fldCharType="separate"/>
      </w:r>
      <w:r>
        <w:rPr>
          <w:rFonts w:ascii="宋体" w:hAnsi="宋体"/>
          <w:bCs/>
          <w:color w:val="auto"/>
          <w:highlight w:val="none"/>
        </w:rPr>
        <w:t xml:space="preserve">第十章 拟签订的合同文本</w:t>
      </w:r>
      <w:r>
        <w:rPr>
          <w:color w:val="auto"/>
          <w:highlight w:val="none"/>
        </w:rPr>
        <w:tab/>
      </w:r>
      <w:r>
        <w:rPr>
          <w:rFonts w:hint="eastAsia"/>
          <w:color w:val="auto"/>
          <w:highlight w:val="none"/>
          <w:lang w:val="en-US" w:eastAsia="zh-CN"/>
        </w:rPr>
        <w:t xml:space="preserve">4</w:t>
      </w:r>
      <w:r>
        <w:rPr>
          <w:rFonts w:ascii="宋体" w:hAnsi="宋体"/>
          <w:bCs/>
          <w:color w:val="auto"/>
          <w:szCs w:val="24"/>
          <w:highlight w:val="none"/>
          <w:lang w:val="zh-CN"/>
        </w:rPr>
        <w:fldChar w:fldCharType="end"/>
      </w:r>
      <w:r>
        <w:rPr>
          <w:rFonts w:hint="eastAsia" w:ascii="宋体" w:hAnsi="宋体"/>
          <w:bCs/>
          <w:color w:val="auto"/>
          <w:szCs w:val="24"/>
          <w:highlight w:val="none"/>
          <w:lang w:val="en-US" w:eastAsia="zh-CN"/>
        </w:rPr>
        <w:t xml:space="preserve">7</w:t>
      </w:r>
      <w:r/>
    </w:p>
    <w:p>
      <w:pPr>
        <w:pStyle w:val="954"/>
        <w:keepLines w:val="0"/>
        <w:keepNext w:val="0"/>
        <w:pageBreakBefore w:val="0"/>
        <w:spacing w:line="312" w:lineRule="auto"/>
        <w:widowControl/>
        <w:tabs>
          <w:tab w:val="right" w:pos="9692" w:leader="dot"/>
        </w:tabs>
        <w:rPr>
          <w:rFonts w:hint="eastAsia" w:eastAsia="宋体"/>
          <w:color w:val="auto"/>
          <w:highlight w:val="none"/>
          <w:lang w:val="en-US" w:eastAsia="zh-CN"/>
        </w:rPr>
      </w:pPr>
      <w:r>
        <w:rPr>
          <w:rFonts w:ascii="宋体" w:hAnsi="宋体"/>
          <w:bCs/>
          <w:color w:val="auto"/>
          <w:szCs w:val="24"/>
          <w:highlight w:val="none"/>
          <w:lang w:val="zh-CN"/>
        </w:rPr>
        <w:fldChar w:fldCharType="begin"/>
      </w:r>
      <w:r>
        <w:rPr>
          <w:rFonts w:ascii="宋体" w:hAnsi="宋体"/>
          <w:bCs/>
          <w:color w:val="auto"/>
          <w:szCs w:val="24"/>
          <w:highlight w:val="none"/>
          <w:lang w:val="zh-CN"/>
        </w:rPr>
        <w:instrText xml:space="preserve"> HYPERLINK \l _Toc13017 </w:instrText>
      </w:r>
      <w:r>
        <w:rPr>
          <w:rFonts w:ascii="宋体" w:hAnsi="宋体"/>
          <w:bCs/>
          <w:color w:val="auto"/>
          <w:szCs w:val="24"/>
          <w:highlight w:val="none"/>
          <w:lang w:val="zh-CN"/>
        </w:rPr>
        <w:fldChar w:fldCharType="separate"/>
      </w:r>
      <w:r>
        <w:rPr>
          <w:rFonts w:ascii="宋体" w:hAnsi="宋体" w:eastAsia="宋体"/>
          <w:color w:val="auto"/>
          <w:szCs w:val="28"/>
          <w:highlight w:val="none"/>
        </w:rPr>
        <w:t xml:space="preserve">第十一章 代理服务收费标准</w:t>
      </w:r>
      <w:r>
        <w:rPr>
          <w:color w:val="auto"/>
          <w:highlight w:val="none"/>
        </w:rPr>
        <w:tab/>
      </w:r>
      <w:r>
        <w:rPr>
          <w:rFonts w:hint="eastAsia"/>
          <w:color w:val="auto"/>
          <w:highlight w:val="none"/>
          <w:lang w:val="en-US" w:eastAsia="zh-CN"/>
        </w:rPr>
        <w:t xml:space="preserve">5</w:t>
      </w:r>
      <w:r>
        <w:rPr>
          <w:rFonts w:ascii="宋体" w:hAnsi="宋体"/>
          <w:bCs/>
          <w:color w:val="auto"/>
          <w:szCs w:val="24"/>
          <w:highlight w:val="none"/>
          <w:lang w:val="zh-CN"/>
        </w:rPr>
        <w:fldChar w:fldCharType="end"/>
      </w:r>
      <w:r>
        <w:rPr>
          <w:rFonts w:hint="eastAsia" w:ascii="宋体" w:hAnsi="宋体"/>
          <w:bCs/>
          <w:color w:val="auto"/>
          <w:szCs w:val="24"/>
          <w:highlight w:val="none"/>
          <w:lang w:val="en-US" w:eastAsia="zh-CN"/>
        </w:rPr>
        <w:t xml:space="preserve">7</w:t>
      </w:r>
      <w:r/>
    </w:p>
    <w:p>
      <w:pPr>
        <w:pStyle w:val="972"/>
        <w:keepLines w:val="0"/>
        <w:keepNext w:val="0"/>
        <w:pageBreakBefore w:val="0"/>
        <w:spacing w:line="440" w:lineRule="exact"/>
        <w:widowControl w:val="off"/>
        <w:rPr>
          <w:rFonts w:hint="default" w:ascii="宋体" w:hAnsi="宋体" w:eastAsia="宋体" w:cs="宋体"/>
          <w:b/>
          <w:bCs w:val="0"/>
          <w:color w:val="auto"/>
          <w:sz w:val="24"/>
          <w:szCs w:val="28"/>
          <w:highlight w:val="none"/>
          <w:lang w:val="en-US" w:eastAsia="zh-CN" w:bidi="ar-SA"/>
        </w:rPr>
        <w:sectPr>
          <w:headerReference w:type="default" r:id="rId9"/>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宋体" w:hAnsi="宋体"/>
          <w:bCs/>
          <w:color w:val="auto"/>
          <w:szCs w:val="24"/>
          <w:highlight w:val="none"/>
          <w:lang w:val="zh-CN"/>
        </w:rPr>
        <w:fldChar w:fldCharType="end"/>
      </w:r>
      <w:r>
        <w:rPr>
          <w:rFonts w:hint="eastAsia" w:ascii="宋体" w:hAnsi="宋体"/>
          <w:bCs/>
          <w:color w:val="auto"/>
          <w:szCs w:val="24"/>
          <w:highlight w:val="none"/>
          <w:lang w:val="en-US" w:eastAsia="zh-CN"/>
        </w:rPr>
        <w:t xml:space="preserve">                           </w:t>
      </w:r>
      <w:r>
        <w:rPr>
          <w:rFonts w:hint="eastAsia" w:ascii="黑体" w:hAnsi="黑体" w:eastAsia="黑体" w:cs="黑体"/>
          <w:bCs/>
          <w:color w:val="auto"/>
          <w:sz w:val="28"/>
          <w:szCs w:val="28"/>
          <w:highlight w:val="none"/>
          <w:lang w:val="en-US" w:eastAsia="zh-CN"/>
        </w:rPr>
        <w:t xml:space="preserve">          </w:t>
      </w:r>
      <w:r>
        <w:rPr>
          <w:rFonts w:hint="eastAsia" w:ascii="宋体" w:hAnsi="宋体"/>
          <w:bCs/>
          <w:color w:val="auto"/>
          <w:szCs w:val="24"/>
          <w:highlight w:val="none"/>
          <w:lang w:val="en-US" w:eastAsia="zh-CN"/>
        </w:rPr>
        <w:t xml:space="preserve">          </w:t>
      </w:r>
      <w:r/>
    </w:p>
    <w:p>
      <w:pPr>
        <w:pStyle w:val="972"/>
        <w:jc w:val="center"/>
        <w:widowControl w:val="off"/>
        <w:rPr>
          <w:rStyle w:val="1217"/>
          <w:rFonts w:ascii="宋体" w:hAnsi="宋体"/>
          <w:b/>
          <w:color w:val="auto"/>
          <w:sz w:val="36"/>
          <w:highlight w:val="none"/>
        </w:rPr>
        <w:outlineLvl w:val="0"/>
      </w:pPr>
      <w:r/>
      <w:bookmarkStart w:id="0" w:name="_Toc5081"/>
      <w:r>
        <w:rPr>
          <w:rStyle w:val="1217"/>
          <w:rFonts w:ascii="宋体" w:hAnsi="宋体"/>
          <w:b/>
          <w:color w:val="auto"/>
          <w:sz w:val="36"/>
          <w:highlight w:val="none"/>
        </w:rPr>
        <w:t xml:space="preserve">竞争性磋商文件</w:t>
      </w:r>
      <w:bookmarkEnd w:id="0"/>
      <w:r/>
      <w:r/>
    </w:p>
    <w:p>
      <w:pPr>
        <w:pStyle w:val="972"/>
        <w:jc w:val="center"/>
        <w:spacing w:line="312" w:lineRule="auto"/>
        <w:widowControl w:val="off"/>
        <w:rPr>
          <w:rStyle w:val="1217"/>
          <w:rFonts w:ascii="宋体" w:hAnsi="宋体" w:cs="宋体"/>
          <w:color w:val="auto"/>
          <w:sz w:val="24"/>
          <w:szCs w:val="24"/>
          <w:highlight w:val="none"/>
        </w:rPr>
      </w:pPr>
      <w:r>
        <w:rPr>
          <w:rStyle w:val="1217"/>
          <w:rFonts w:hint="eastAsia" w:ascii="宋体" w:hAnsi="宋体" w:cs="宋体"/>
          <w:color w:val="auto"/>
          <w:sz w:val="24"/>
          <w:szCs w:val="24"/>
          <w:highlight w:val="none"/>
        </w:rPr>
        <w:t xml:space="preserve">项目编号：</w:t>
      </w:r>
      <w:r>
        <w:rPr>
          <w:rStyle w:val="1217"/>
          <w:rFonts w:hint="eastAsia" w:ascii="宋体" w:hAnsi="宋体" w:cs="宋体"/>
          <w:color w:val="auto"/>
          <w:sz w:val="24"/>
          <w:szCs w:val="24"/>
          <w:highlight w:val="none"/>
          <w:lang w:val="en-US"/>
        </w:rPr>
        <w:t xml:space="preserve"> </w:t>
      </w:r>
      <w:r>
        <w:rPr>
          <w:rStyle w:val="1217"/>
          <w:rFonts w:hint="eastAsia" w:ascii="宋体" w:hAnsi="宋体" w:cs="宋体"/>
          <w:color w:val="auto"/>
          <w:sz w:val="24"/>
          <w:szCs w:val="24"/>
          <w:highlight w:val="none"/>
        </w:rPr>
        <w:t xml:space="preserve"> </w:t>
      </w:r>
      <w:r/>
    </w:p>
    <w:p>
      <w:pPr>
        <w:pStyle w:val="972"/>
        <w:jc w:val="left"/>
        <w:spacing w:line="312" w:lineRule="auto"/>
        <w:widowControl w:val="off"/>
        <w:tabs>
          <w:tab w:val="left" w:pos="3240" w:leader="none"/>
        </w:tabs>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（供应商）：</w:t>
      </w:r>
      <w:r/>
    </w:p>
    <w:p>
      <w:pPr>
        <w:pStyle w:val="972"/>
        <w:ind w:firstLine="499"/>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按照《中华人民共和国政府采购法》、《中华人民共和国政府采购法实施条例》及《政府采购竞争性磋商采购方式管理暂行办法》的规定，</w:t>
      </w:r>
      <w:r>
        <w:rPr>
          <w:rFonts w:hint="eastAsia" w:ascii="宋体" w:hAnsi="宋体" w:eastAsia="宋体" w:cs="宋体"/>
          <w:color w:val="auto"/>
          <w:sz w:val="24"/>
          <w:szCs w:val="24"/>
          <w:highlight w:val="none"/>
          <w:u w:val="single"/>
          <w:lang w:eastAsia="zh-CN"/>
        </w:rPr>
        <w:t xml:space="preserve">诚辉工程管理有限公司</w:t>
      </w:r>
      <w:r>
        <w:rPr>
          <w:rStyle w:val="1217"/>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u w:val="single"/>
          <w:lang w:eastAsia="zh-CN"/>
        </w:rPr>
        <w:t xml:space="preserve">丰县顺河镇、赵庄镇第二轮土地承包到期后再延长30年试点项目</w:t>
      </w:r>
      <w:r>
        <w:rPr>
          <w:rStyle w:val="1217"/>
          <w:rFonts w:hint="eastAsia" w:ascii="宋体" w:hAnsi="宋体" w:eastAsia="宋体" w:cs="宋体"/>
          <w:color w:val="auto"/>
          <w:sz w:val="24"/>
          <w:szCs w:val="24"/>
          <w:highlight w:val="none"/>
        </w:rPr>
        <w:t xml:space="preserve">采取竞争性磋商采购方式进行采购。如贵单位有意与本公司合作，请按以下竞争性磋商文件（以下简称磋商文件）要求参加磋商。</w:t>
      </w:r>
      <w:r/>
    </w:p>
    <w:p>
      <w:pPr>
        <w:pStyle w:val="986"/>
        <w:jc w:val="center"/>
        <w:keepLines w:val="0"/>
        <w:keepNext w:val="0"/>
        <w:spacing w:before="0" w:after="0" w:line="312" w:lineRule="auto"/>
        <w:widowControl w:val="off"/>
        <w:rPr>
          <w:rStyle w:val="1217"/>
          <w:rFonts w:hint="eastAsia" w:ascii="宋体" w:hAnsi="宋体" w:eastAsia="宋体" w:cs="宋体"/>
          <w:color w:val="auto"/>
          <w:sz w:val="24"/>
          <w:szCs w:val="24"/>
          <w:highlight w:val="none"/>
        </w:rPr>
      </w:pPr>
      <w:r/>
      <w:bookmarkStart w:id="1" w:name="_Toc30933"/>
      <w:r>
        <w:rPr>
          <w:rStyle w:val="1217"/>
          <w:rFonts w:hint="eastAsia" w:ascii="宋体" w:hAnsi="宋体" w:eastAsia="宋体" w:cs="宋体"/>
          <w:color w:val="auto"/>
          <w:sz w:val="24"/>
          <w:szCs w:val="24"/>
          <w:highlight w:val="none"/>
        </w:rPr>
        <w:t xml:space="preserve">第一章 项目说明</w:t>
      </w:r>
      <w:bookmarkEnd w:id="1"/>
      <w:r/>
      <w:r/>
    </w:p>
    <w:p>
      <w:pPr>
        <w:pStyle w:val="972"/>
        <w:jc w:val="left"/>
        <w:spacing w:line="312"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一、项目概况</w:t>
      </w:r>
      <w:r/>
    </w:p>
    <w:p>
      <w:pPr>
        <w:pStyle w:val="972"/>
        <w:ind w:firstLine="480"/>
        <w:jc w:val="left"/>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rPr>
        <w:t xml:space="preserve">1、采 购 人：</w:t>
      </w:r>
      <w:r>
        <w:rPr>
          <w:rFonts w:hint="eastAsia" w:ascii="宋体" w:hAnsi="宋体" w:eastAsia="宋体" w:cs="宋体"/>
          <w:color w:val="auto"/>
          <w:sz w:val="24"/>
          <w:szCs w:val="24"/>
          <w:highlight w:val="none"/>
          <w:lang w:eastAsia="zh-CN"/>
        </w:rPr>
        <w:t xml:space="preserve">丰县农业农村局</w:t>
      </w:r>
      <w:r/>
    </w:p>
    <w:p>
      <w:pPr>
        <w:pStyle w:val="972"/>
        <w:ind w:firstLine="480"/>
        <w:jc w:val="left"/>
        <w:spacing w:line="36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2、项目名称</w:t>
      </w:r>
      <w:r>
        <w:rPr>
          <w:rFonts w:hint="eastAsia" w:ascii="宋体" w:hAnsi="宋体" w:eastAsia="宋体" w:cs="宋体"/>
          <w:color w:val="auto"/>
          <w:sz w:val="24"/>
          <w:szCs w:val="24"/>
          <w:highlight w:val="none"/>
        </w:rPr>
        <w:t xml:space="preserve">：</w:t>
      </w:r>
      <w:r>
        <w:rPr>
          <w:rStyle w:val="1217"/>
          <w:rFonts w:hint="eastAsia" w:ascii="宋体" w:hAnsi="宋体" w:eastAsia="宋体" w:cs="宋体"/>
          <w:color w:val="auto"/>
          <w:sz w:val="24"/>
          <w:szCs w:val="24"/>
          <w:highlight w:val="none"/>
        </w:rPr>
        <w:t xml:space="preserve">丰县顺河镇、赵庄镇第二轮土地承包到期后再延长30年试点项目</w:t>
      </w:r>
      <w:r/>
    </w:p>
    <w:p>
      <w:pPr>
        <w:pStyle w:val="972"/>
        <w:ind w:firstLine="480"/>
        <w:jc w:val="left"/>
        <w:spacing w:line="360" w:lineRule="auto"/>
        <w:widowControl w:val="off"/>
        <w:rPr>
          <w:rStyle w:val="1217"/>
          <w:rFonts w:hint="eastAsia" w:ascii="宋体" w:hAnsi="宋体" w:eastAsia="宋体" w:cs="宋体"/>
          <w:color w:val="auto"/>
          <w:sz w:val="24"/>
          <w:szCs w:val="24"/>
          <w:highlight w:val="none"/>
          <w:lang w:val="en-US" w:eastAsia="zh-CN"/>
        </w:rPr>
      </w:pPr>
      <w:r>
        <w:rPr>
          <w:rStyle w:val="1217"/>
          <w:rFonts w:hint="eastAsia" w:ascii="宋体" w:hAnsi="宋体" w:eastAsia="宋体" w:cs="宋体"/>
          <w:color w:val="auto"/>
          <w:sz w:val="24"/>
          <w:szCs w:val="24"/>
          <w:highlight w:val="none"/>
          <w:lang w:eastAsia="zh-CN"/>
        </w:rPr>
        <w:t xml:space="preserve">3、项目编号：</w:t>
      </w:r>
      <w:r>
        <w:rPr>
          <w:rStyle w:val="1217"/>
          <w:rFonts w:hint="eastAsia" w:ascii="宋体" w:hAnsi="宋体" w:eastAsia="宋体" w:cs="宋体"/>
          <w:color w:val="auto"/>
          <w:sz w:val="24"/>
          <w:szCs w:val="24"/>
          <w:highlight w:val="none"/>
          <w:lang w:val="en-US" w:eastAsia="zh-CN"/>
        </w:rPr>
        <w:t xml:space="preserve">JSZC-320321-CHGC-C2026-0002</w:t>
      </w:r>
      <w:r/>
    </w:p>
    <w:p>
      <w:pPr>
        <w:pStyle w:val="972"/>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4、采购预算（采购项目预算金额）：详见《项目要求（采购需求）》。</w:t>
      </w:r>
      <w:r/>
    </w:p>
    <w:p>
      <w:pPr>
        <w:pStyle w:val="972"/>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二、采购需求：详见《项目要求（采购需求）》。</w:t>
      </w:r>
      <w:r/>
    </w:p>
    <w:p>
      <w:pPr>
        <w:pStyle w:val="972"/>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三、采购方式：</w:t>
      </w:r>
      <w:r/>
    </w:p>
    <w:p>
      <w:pPr>
        <w:pStyle w:val="972"/>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1、采购人确定的采购项目属性：</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w:t>
      </w:r>
      <w:r/>
    </w:p>
    <w:p>
      <w:pPr>
        <w:pStyle w:val="972"/>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2、本项目采用竞争性磋商采购方式。</w:t>
      </w:r>
      <w:r/>
    </w:p>
    <w:p>
      <w:pPr>
        <w:pStyle w:val="972"/>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四、采购邀请：</w:t>
      </w:r>
      <w:r>
        <w:rPr>
          <w:rFonts w:hint="eastAsia" w:ascii="宋体" w:hAnsi="宋体" w:eastAsia="宋体" w:cs="宋体"/>
          <w:color w:val="auto"/>
          <w:sz w:val="24"/>
          <w:szCs w:val="24"/>
          <w:highlight w:val="none"/>
        </w:rPr>
        <w:t xml:space="preserve">通过发布公告的方式邀请符合相应资格条件的供应商参与竞争性磋商采购活动。</w:t>
      </w:r>
      <w:r/>
    </w:p>
    <w:p>
      <w:pPr>
        <w:pStyle w:val="972"/>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五、合同草案条款：</w:t>
      </w:r>
      <w:r>
        <w:rPr>
          <w:rFonts w:hint="eastAsia" w:ascii="宋体" w:hAnsi="宋体" w:eastAsia="宋体" w:cs="宋体"/>
          <w:color w:val="auto"/>
          <w:sz w:val="24"/>
          <w:szCs w:val="24"/>
          <w:highlight w:val="none"/>
        </w:rPr>
        <w:t xml:space="preserve">见《磋商文件》附件《合同草案条款》。</w:t>
      </w:r>
      <w:r/>
    </w:p>
    <w:p>
      <w:pPr>
        <w:pStyle w:val="972"/>
        <w:jc w:val="left"/>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六、供应商资格条件</w:t>
      </w:r>
      <w:r>
        <w:rPr>
          <w:rFonts w:hint="eastAsia" w:ascii="宋体" w:hAnsi="宋体" w:cs="宋体"/>
          <w:b w:val="0"/>
          <w:bCs/>
          <w:color w:val="auto"/>
          <w:sz w:val="24"/>
          <w:szCs w:val="24"/>
          <w:highlight w:val="none"/>
          <w:lang w:eastAsia="zh-CN"/>
        </w:rPr>
        <w:t xml:space="preserve">：</w:t>
      </w:r>
      <w:r/>
    </w:p>
    <w:p>
      <w:pPr>
        <w:pStyle w:val="972"/>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en-US"/>
        </w:rPr>
        <w:t xml:space="preserve">1、满足《中华人民共和国政府采购法》第二十二条规定；</w:t>
      </w:r>
      <w:r/>
    </w:p>
    <w:p>
      <w:pPr>
        <w:pStyle w:val="961"/>
        <w:ind w:left="0" w:right="0" w:firstLine="480"/>
        <w:jc w:val="both"/>
        <w:keepLines w:val="0"/>
        <w:keepNext w:val="0"/>
        <w:spacing w:before="0" w:beforeAutospacing="0" w:after="0" w:afterAutospacing="0" w:line="360" w:lineRule="auto"/>
        <w:widowControl/>
        <w:rPr>
          <w:rFonts w:hint="eastAsia" w:ascii="宋体" w:hAnsi="宋体" w:eastAsia="宋体" w:cs="宋体"/>
          <w:i w:val="0"/>
          <w:iCs w:val="0"/>
          <w:caps w:val="0"/>
          <w:color w:val="auto"/>
          <w:spacing w:val="0"/>
          <w:sz w:val="24"/>
          <w:szCs w:val="24"/>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bidi="en-US"/>
        </w:rPr>
        <w:t xml:space="preserve">2、本项目的特定资格要求：</w:t>
      </w:r>
      <w:r>
        <w:rPr>
          <w:rFonts w:hint="eastAsia" w:ascii="宋体" w:hAnsi="宋体" w:eastAsia="宋体" w:cs="宋体"/>
          <w:i w:val="0"/>
          <w:iCs w:val="0"/>
          <w:caps w:val="0"/>
          <w:color w:val="auto"/>
          <w:spacing w:val="0"/>
          <w:sz w:val="24"/>
          <w:szCs w:val="24"/>
          <w:shd w:val="clear" w:color="auto" w:fill="ffffff"/>
          <w:vertAlign w:val="baseline"/>
        </w:rPr>
        <w:t xml:space="preserve">供应商须</w:t>
      </w:r>
      <w:r>
        <w:rPr>
          <w:rFonts w:hint="eastAsia" w:ascii="宋体" w:hAnsi="宋体" w:eastAsia="宋体" w:cs="宋体"/>
          <w:i w:val="0"/>
          <w:iCs w:val="0"/>
          <w:caps w:val="0"/>
          <w:color w:val="auto"/>
          <w:spacing w:val="0"/>
          <w:sz w:val="24"/>
          <w:szCs w:val="24"/>
        </w:rPr>
        <w:t xml:space="preserve">具有自然资源主管部门颁发的甲级测绘资质证书</w:t>
      </w:r>
      <w:r>
        <w:rPr>
          <w:rFonts w:hint="eastAsia" w:ascii="宋体" w:hAnsi="宋体" w:eastAsia="宋体" w:cs="宋体"/>
          <w:i w:val="0"/>
          <w:iCs w:val="0"/>
          <w:caps w:val="0"/>
          <w:color w:val="auto"/>
          <w:spacing w:val="0"/>
          <w:sz w:val="24"/>
          <w:szCs w:val="24"/>
          <w:lang w:eastAsia="zh-CN"/>
        </w:rPr>
        <w:t xml:space="preserve">。</w:t>
      </w:r>
      <w:r/>
    </w:p>
    <w:p>
      <w:pPr>
        <w:ind w:firstLine="480"/>
        <w:jc w:val="left"/>
        <w:spacing w:line="360" w:lineRule="auto"/>
        <w:widowControl w:val="off"/>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3、本项目</w:t>
      </w:r>
      <w:r>
        <w:rPr>
          <w:rFonts w:hint="eastAsia" w:ascii="宋体" w:hAnsi="宋体" w:eastAsia="宋体" w:cs="宋体"/>
          <w:color w:val="auto"/>
          <w:sz w:val="24"/>
          <w:szCs w:val="24"/>
          <w:highlight w:val="none"/>
          <w:lang w:val="en-US" w:eastAsia="zh-CN" w:bidi="en-US"/>
        </w:rPr>
        <w:t xml:space="preserve">不</w:t>
      </w:r>
      <w:r>
        <w:rPr>
          <w:rFonts w:hint="eastAsia" w:ascii="宋体" w:hAnsi="宋体" w:eastAsia="宋体" w:cs="宋体"/>
          <w:color w:val="auto"/>
          <w:sz w:val="24"/>
          <w:szCs w:val="24"/>
          <w:highlight w:val="none"/>
          <w:lang w:bidi="en-US"/>
        </w:rPr>
        <w:t xml:space="preserve">接受联合体参与采购活动。</w:t>
      </w:r>
      <w:r/>
    </w:p>
    <w:p>
      <w:pPr>
        <w:pStyle w:val="972"/>
        <w:jc w:val="left"/>
        <w:spacing w:line="360" w:lineRule="auto"/>
        <w:widowControl w:val="off"/>
        <w:rPr>
          <w:rStyle w:val="1217"/>
          <w:rFonts w:hint="eastAsia" w:ascii="宋体" w:hAnsi="宋体" w:eastAsia="宋体" w:cs="宋体"/>
          <w:b w:val="0"/>
          <w:bCs w:val="0"/>
          <w:color w:val="auto"/>
          <w:sz w:val="24"/>
          <w:szCs w:val="24"/>
          <w:highlight w:val="none"/>
        </w:rPr>
      </w:pPr>
      <w:r>
        <w:rPr>
          <w:rStyle w:val="1217"/>
          <w:rFonts w:hint="eastAsia" w:ascii="宋体" w:hAnsi="宋体" w:eastAsia="宋体" w:cs="宋体"/>
          <w:b w:val="0"/>
          <w:bCs w:val="0"/>
          <w:color w:val="auto"/>
          <w:sz w:val="24"/>
          <w:szCs w:val="24"/>
          <w:highlight w:val="none"/>
        </w:rPr>
        <w:t xml:space="preserve">七、说明：</w:t>
      </w:r>
      <w:r/>
    </w:p>
    <w:p>
      <w:pPr>
        <w:pStyle w:val="972"/>
        <w:ind w:firstLine="480"/>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1、本项目</w:t>
      </w:r>
      <w:r>
        <w:rPr>
          <w:rStyle w:val="1217"/>
          <w:rFonts w:hint="eastAsia" w:ascii="宋体" w:hAnsi="宋体" w:eastAsia="宋体" w:cs="宋体"/>
          <w:color w:val="auto"/>
          <w:sz w:val="24"/>
          <w:szCs w:val="24"/>
          <w:highlight w:val="none"/>
          <w:lang w:val="en-US"/>
        </w:rPr>
        <w:t xml:space="preserve">不</w:t>
      </w:r>
      <w:r>
        <w:rPr>
          <w:rStyle w:val="1217"/>
          <w:rFonts w:hint="eastAsia" w:ascii="宋体" w:hAnsi="宋体" w:eastAsia="宋体" w:cs="宋体"/>
          <w:color w:val="auto"/>
          <w:sz w:val="24"/>
          <w:szCs w:val="24"/>
          <w:highlight w:val="none"/>
        </w:rPr>
        <w:t xml:space="preserve">接受联合体参与采购活动。</w:t>
      </w:r>
      <w:r/>
    </w:p>
    <w:p>
      <w:pPr>
        <w:pStyle w:val="972"/>
        <w:ind w:firstLine="482"/>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2、单位负责人为同一人或者存在直接控股、管理关系的不同供应商，不得参加同一合同项下的政府采购活动。</w:t>
      </w:r>
      <w:r/>
    </w:p>
    <w:p>
      <w:pPr>
        <w:pStyle w:val="972"/>
        <w:ind w:firstLine="482"/>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3、为本采购项目提供整体设计、规范编制或者项目管理、审查等服务的供应商，不得再参加本采购项目的采购活动。</w:t>
      </w:r>
      <w:r/>
    </w:p>
    <w:p>
      <w:pPr>
        <w:pStyle w:val="972"/>
        <w:ind w:firstLine="480"/>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4、查询及使用供应商信用记录：</w:t>
      </w:r>
      <w:r/>
    </w:p>
    <w:p>
      <w:pPr>
        <w:pStyle w:val="972"/>
        <w:ind w:firstLine="480"/>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⑴由采购人查询信用信息。</w:t>
      </w:r>
      <w:r/>
    </w:p>
    <w:p>
      <w:pPr>
        <w:pStyle w:val="972"/>
        <w:ind w:firstLine="480"/>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⑵查询渠道包括：</w:t>
      </w:r>
      <w:r/>
    </w:p>
    <w:p>
      <w:pPr>
        <w:pStyle w:val="972"/>
        <w:ind w:firstLine="480"/>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①“信用中国”网（www.creditchina.gov.cn）；</w:t>
      </w:r>
      <w:r/>
    </w:p>
    <w:p>
      <w:pPr>
        <w:pStyle w:val="972"/>
        <w:ind w:firstLine="480"/>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②中国政府采购网（www.ccgp.gov.cn）；</w:t>
      </w:r>
      <w:r/>
    </w:p>
    <w:p>
      <w:pPr>
        <w:pStyle w:val="972"/>
        <w:ind w:firstLine="480"/>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③“信用中国（江苏）”网（http://credit.jiangsu.gov.cn/）；</w:t>
      </w:r>
      <w:r/>
    </w:p>
    <w:p>
      <w:pPr>
        <w:pStyle w:val="972"/>
        <w:ind w:firstLine="480"/>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④“信用中国（徐州）”网（www.xuzhoucredit.gov.cn）。</w:t>
      </w:r>
      <w:r/>
    </w:p>
    <w:p>
      <w:pPr>
        <w:pStyle w:val="972"/>
        <w:ind w:firstLine="480"/>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⑤江苏省政府采购信用评价系统。</w:t>
      </w:r>
      <w:r/>
    </w:p>
    <w:p>
      <w:pPr>
        <w:pStyle w:val="972"/>
        <w:ind w:firstLine="480"/>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⑶截止时点（查询环节）：评审结束前。</w:t>
      </w:r>
      <w:r/>
    </w:p>
    <w:p>
      <w:pPr>
        <w:pStyle w:val="972"/>
        <w:ind w:firstLine="480"/>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⑷信用信息查询记录和证据留存的具体方式：网页截屏打印，与其他采购文件一并保存。</w:t>
      </w:r>
      <w:r/>
    </w:p>
    <w:p>
      <w:pPr>
        <w:pStyle w:val="972"/>
        <w:ind w:firstLine="480"/>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⑸信用信息的使用规则：</w:t>
      </w:r>
      <w:r/>
    </w:p>
    <w:p>
      <w:pPr>
        <w:pStyle w:val="972"/>
        <w:ind w:firstLine="480"/>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72"/>
        <w:jc w:val="left"/>
        <w:spacing w:line="360" w:lineRule="auto"/>
        <w:widowControl w:val="off"/>
        <w:rPr>
          <w:rStyle w:val="1217"/>
          <w:rFonts w:hint="eastAsia" w:ascii="宋体" w:hAnsi="宋体" w:eastAsia="宋体" w:cs="宋体"/>
          <w:b w:val="0"/>
          <w:bCs w:val="0"/>
          <w:color w:val="auto"/>
          <w:sz w:val="24"/>
          <w:szCs w:val="24"/>
          <w:highlight w:val="none"/>
        </w:rPr>
      </w:pPr>
      <w:r>
        <w:rPr>
          <w:rStyle w:val="1217"/>
          <w:rFonts w:hint="eastAsia" w:ascii="宋体" w:hAnsi="宋体" w:eastAsia="宋体" w:cs="宋体"/>
          <w:b w:val="0"/>
          <w:bCs w:val="0"/>
          <w:color w:val="auto"/>
          <w:sz w:val="24"/>
          <w:szCs w:val="24"/>
          <w:highlight w:val="none"/>
        </w:rPr>
        <w:t xml:space="preserve">八、报价要求</w:t>
      </w:r>
      <w:r/>
    </w:p>
    <w:p>
      <w:pPr>
        <w:pStyle w:val="972"/>
        <w:ind w:firstLine="480"/>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1、供应商报价为要约，</w:t>
      </w:r>
      <w:r>
        <w:rPr>
          <w:rStyle w:val="1217"/>
          <w:rFonts w:hint="eastAsia" w:ascii="宋体" w:hAnsi="宋体" w:eastAsia="宋体" w:cs="宋体"/>
          <w:color w:val="auto"/>
          <w:sz w:val="24"/>
          <w:szCs w:val="24"/>
          <w:highlight w:val="none"/>
          <w:lang w:val="en-US"/>
        </w:rPr>
        <w:t xml:space="preserve">采购人</w:t>
      </w:r>
      <w:r>
        <w:rPr>
          <w:rStyle w:val="1217"/>
          <w:rFonts w:hint="eastAsia" w:ascii="宋体" w:hAnsi="宋体" w:eastAsia="宋体" w:cs="宋体"/>
          <w:color w:val="auto"/>
          <w:sz w:val="24"/>
          <w:szCs w:val="24"/>
          <w:highlight w:val="none"/>
        </w:rPr>
        <w:t xml:space="preserve">无承诺表示时视为未成交，采购人认为必要时可重新进行竞争性磋商采购或采取其它方式采购。</w:t>
      </w:r>
      <w:r/>
    </w:p>
    <w:p>
      <w:pPr>
        <w:pStyle w:val="972"/>
        <w:ind w:firstLine="480"/>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2、按照《磋商报价表》要求填写首次报价。</w:t>
      </w:r>
      <w:r/>
    </w:p>
    <w:p>
      <w:pPr>
        <w:pStyle w:val="972"/>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3、报价包含本项目范围内的全部费用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含税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。供应商有漏报或不报的，采购人将视为有关费用已包括在本项目的报价中而不予支付。采购人不再支付报价以外的任何费用。</w:t>
      </w:r>
      <w:r/>
    </w:p>
    <w:p>
      <w:pPr>
        <w:pStyle w:val="972"/>
        <w:jc w:val="left"/>
        <w:spacing w:line="360" w:lineRule="auto"/>
        <w:widowControl w:val="off"/>
        <w:rPr>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九、</w:t>
      </w:r>
      <w:r>
        <w:rPr>
          <w:rFonts w:hint="eastAsia" w:ascii="宋体" w:hAnsi="宋体" w:eastAsia="宋体" w:cs="宋体"/>
          <w:color w:val="auto"/>
          <w:sz w:val="24"/>
          <w:szCs w:val="24"/>
          <w:highlight w:val="none"/>
        </w:rPr>
        <w:t xml:space="preserve">供应商提交磋商保证金：不需交纳。</w:t>
      </w:r>
      <w:r/>
    </w:p>
    <w:p>
      <w:pPr>
        <w:pStyle w:val="973"/>
        <w:rPr>
          <w:rFonts w:hint="eastAsia"/>
          <w:color w:val="auto"/>
        </w:rPr>
      </w:pPr>
      <w:r>
        <w:rPr>
          <w:rFonts w:hint="eastAsia"/>
          <w:color w:val="auto"/>
        </w:rPr>
      </w:r>
      <w:r/>
    </w:p>
    <w:p>
      <w:pPr>
        <w:pStyle w:val="986"/>
        <w:jc w:val="center"/>
        <w:keepLines w:val="0"/>
        <w:keepNext w:val="0"/>
        <w:spacing w:before="0" w:after="0" w:line="312" w:lineRule="auto"/>
        <w:widowControl w:val="off"/>
        <w:rPr>
          <w:rStyle w:val="1217"/>
          <w:rFonts w:hint="eastAsia" w:ascii="宋体" w:hAnsi="宋体" w:eastAsia="宋体" w:cs="宋体"/>
          <w:color w:val="auto"/>
          <w:sz w:val="24"/>
          <w:szCs w:val="24"/>
          <w:highlight w:val="none"/>
        </w:rPr>
      </w:pPr>
      <w:r/>
      <w:bookmarkStart w:id="2" w:name="_Toc7099"/>
      <w:r>
        <w:rPr>
          <w:rStyle w:val="1217"/>
          <w:rFonts w:hint="eastAsia" w:ascii="宋体" w:hAnsi="宋体" w:eastAsia="宋体" w:cs="宋体"/>
          <w:color w:val="auto"/>
          <w:sz w:val="24"/>
          <w:szCs w:val="24"/>
          <w:highlight w:val="none"/>
        </w:rPr>
        <w:t xml:space="preserve">第二章 响应文件要求</w:t>
      </w:r>
      <w:bookmarkEnd w:id="2"/>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十、获取竞争性磋商文件：详见本项目竞争性磋商公告。</w:t>
      </w: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十一、提交响应文件要求</w:t>
      </w:r>
      <w:r/>
    </w:p>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第一部分 基本要求</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（一）本项目通过“苏采云”系统进行电子采购，即供应商响应文件从政府采购客户端工具制作并通过“苏采云”系统提交。</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1、供应商应当通过“苏采云”系统提交数据电文形式的响应文件（即电子投标）。未进行线上响应文件提交并解密(因“苏采云”系统导致解密失败的除外)的供应商，响应无效。</w:t>
      </w:r>
      <w:r/>
    </w:p>
    <w:p>
      <w:pPr>
        <w:ind w:firstLine="480"/>
        <w:jc w:val="left"/>
        <w:spacing w:line="360" w:lineRule="auto"/>
        <w:rPr>
          <w:rStyle w:val="1217"/>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2、“CA数字证书”的获</w:t>
      </w:r>
      <w:r>
        <w:rPr>
          <w:rStyle w:val="1217"/>
          <w:rFonts w:hint="eastAsia" w:ascii="宋体" w:hAnsi="宋体" w:eastAsia="宋体" w:cs="宋体"/>
          <w:color w:val="auto"/>
          <w:sz w:val="24"/>
          <w:szCs w:val="24"/>
          <w:highlight w:val="none"/>
        </w:rPr>
        <w:t xml:space="preserve">取：供应商需办理CA锁，“苏采云”系统目前仅支持“苏采云”系统下的政务CA，省内各地区办理的“苏采云”系统下的政务CA全省通用。“CA数字证书”的办理方法详见“徐州政府采购网-业务工作-快速服务-下载专区”中《江苏省政府采购（供应商）政务CA数字证书及电子签章办理指南》。</w:t>
      </w:r>
      <w:r/>
    </w:p>
    <w:p>
      <w:pPr>
        <w:ind w:firstLine="482"/>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Style w:val="1217"/>
          <w:rFonts w:hint="eastAsia" w:ascii="宋体" w:hAnsi="宋体" w:eastAsia="宋体" w:cs="宋体"/>
          <w:color w:val="auto"/>
          <w:sz w:val="24"/>
          <w:szCs w:val="24"/>
          <w:highlight w:val="none"/>
        </w:rPr>
        <w:t xml:space="preserve">使用需要第三方认证的电子签名、数据电文，通过互联网方式提交首次响应文件。即：使用“电子签名认证证书（CA数字证书）”登录“苏采云”系统</w:t>
      </w:r>
      <w:r>
        <w:rPr>
          <w:rFonts w:hint="eastAsia" w:ascii="宋体" w:hAnsi="宋体" w:eastAsia="宋体" w:cs="宋体"/>
          <w:bCs/>
          <w:color w:val="auto"/>
          <w:sz w:val="24"/>
          <w:szCs w:val="24"/>
          <w:highlight w:val="none"/>
        </w:rPr>
        <w:t xml:space="preserve">（网址：http</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//jszfcg.jsczt.cn/；或进入徐州政府采购网（网址：http</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//czj.xz.gov.cn/Home/HomeIndex）--业务工作--用户登录，点击“苏采云”进入系统），按照要求通过互联网方式提交首次响应文件。</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4、“苏采云”系统使用要求：</w:t>
      </w:r>
      <w:r/>
    </w:p>
    <w:p>
      <w:pPr>
        <w:ind w:firstLine="480"/>
        <w:jc w:val="left"/>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4.1使用谷歌浏览器参与不见面开标及磋商环节。</w:t>
      </w:r>
      <w:r/>
    </w:p>
    <w:p>
      <w:pPr>
        <w:ind w:firstLine="480"/>
        <w:jc w:val="left"/>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4.2电脑需提前准备好麦克风、音响，摄像头，提前检查保证能够正常使用。</w:t>
      </w:r>
      <w:r/>
    </w:p>
    <w:p>
      <w:pPr>
        <w:ind w:firstLine="480"/>
        <w:jc w:val="left"/>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4.3操作系统至少win7以上，建议使用win10操作系统。</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（二</w:t>
      </w:r>
      <w:r>
        <w:rPr>
          <w:rFonts w:hint="eastAsia" w:ascii="宋体" w:hAnsi="宋体" w:eastAsia="宋体" w:cs="宋体"/>
          <w:bCs/>
          <w:color w:val="auto"/>
          <w:sz w:val="24"/>
          <w:szCs w:val="24"/>
          <w:highlight w:val="none"/>
        </w:rPr>
        <w:t xml:space="preserve">）首次响应文件提交时间、地点：</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1、首次响应文件提交的截止时间： </w:t>
      </w:r>
      <w:r>
        <w:rPr>
          <w:rFonts w:hint="eastAsia" w:ascii="宋体" w:hAnsi="宋体" w:eastAsia="宋体" w:cs="宋体"/>
          <w:b/>
          <w:color w:val="auto"/>
          <w:sz w:val="24"/>
          <w:szCs w:val="24"/>
          <w:highlight w:val="none"/>
          <w:lang w:val="en-US" w:eastAsia="zh-CN"/>
        </w:rPr>
        <w:t xml:space="preserve">2026</w:t>
      </w:r>
      <w:r>
        <w:rPr>
          <w:rFonts w:hint="eastAsia" w:ascii="宋体" w:hAnsi="宋体" w:eastAsia="宋体" w:cs="宋体"/>
          <w:b/>
          <w:color w:val="auto"/>
          <w:sz w:val="24"/>
          <w:szCs w:val="24"/>
          <w:highlight w:val="none"/>
        </w:rPr>
        <w:t xml:space="preserve">年0</w:t>
      </w:r>
      <w:r>
        <w:rPr>
          <w:rFonts w:hint="eastAsia" w:ascii="宋体" w:hAnsi="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月</w:t>
      </w:r>
      <w:r>
        <w:rPr>
          <w:rFonts w:hint="eastAsia" w:ascii="宋体" w:hAnsi="宋体" w:cs="宋体"/>
          <w:b/>
          <w:color w:val="auto"/>
          <w:sz w:val="24"/>
          <w:szCs w:val="24"/>
          <w:highlight w:val="none"/>
          <w:lang w:val="en-US" w:eastAsia="zh-CN"/>
        </w:rPr>
        <w:t xml:space="preserve">13</w:t>
      </w:r>
      <w:r>
        <w:rPr>
          <w:rFonts w:hint="eastAsia" w:ascii="宋体" w:hAnsi="宋体" w:eastAsia="宋体" w:cs="宋体"/>
          <w:b/>
          <w:color w:val="auto"/>
          <w:sz w:val="24"/>
          <w:szCs w:val="24"/>
          <w:highlight w:val="none"/>
        </w:rPr>
        <w:t xml:space="preserve">日</w:t>
      </w:r>
      <w:r>
        <w:rPr>
          <w:rFonts w:hint="eastAsia" w:ascii="宋体" w:hAnsi="宋体" w:eastAsia="宋体" w:cs="宋体"/>
          <w:b/>
          <w:color w:val="auto"/>
          <w:sz w:val="24"/>
          <w:szCs w:val="24"/>
          <w:highlight w:val="none"/>
          <w:lang w:val="en-US" w:eastAsia="zh-CN"/>
        </w:rPr>
        <w:t xml:space="preserve">09:30</w:t>
      </w:r>
      <w:r>
        <w:rPr>
          <w:rFonts w:hint="eastAsia" w:ascii="宋体" w:hAnsi="宋体" w:eastAsia="宋体" w:cs="宋体"/>
          <w:b/>
          <w:color w:val="auto"/>
          <w:sz w:val="24"/>
          <w:szCs w:val="24"/>
          <w:highlight w:val="none"/>
        </w:rPr>
        <w:t xml:space="preserve">（北京时间）</w:t>
      </w:r>
      <w:r>
        <w:rPr>
          <w:rFonts w:hint="eastAsia" w:ascii="宋体" w:hAnsi="宋体" w:eastAsia="宋体" w:cs="宋体"/>
          <w:bCs/>
          <w:color w:val="auto"/>
          <w:sz w:val="24"/>
          <w:szCs w:val="24"/>
          <w:highlight w:val="none"/>
        </w:rPr>
        <w:t xml:space="preserve">，截止时间后提交的响应文件为无效文件将被拒收。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2、提交首次响应文</w:t>
      </w:r>
      <w:r>
        <w:rPr>
          <w:rFonts w:hint="eastAsia" w:ascii="宋体" w:hAnsi="宋体" w:eastAsia="宋体" w:cs="宋体"/>
          <w:color w:val="auto"/>
          <w:sz w:val="24"/>
          <w:szCs w:val="24"/>
          <w:highlight w:val="none"/>
        </w:rPr>
        <w:t xml:space="preserve">件地点：“苏采云”系统（网址：http</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//jszfcg.jsczt.cn/）“开标大厅”或进入徐州政府采购网（网址：http</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//czj.xz.gov.cn/Home/HomeIndex）-业务工作-用户登录，点击“苏采云”进入系统“开标大厅”。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3、首次响应文件开启时间：</w:t>
      </w:r>
      <w:r>
        <w:rPr>
          <w:rFonts w:hint="eastAsia" w:ascii="宋体" w:hAnsi="宋体" w:eastAsia="宋体" w:cs="宋体"/>
          <w:b/>
          <w:color w:val="auto"/>
          <w:sz w:val="24"/>
          <w:szCs w:val="24"/>
          <w:highlight w:val="none"/>
          <w:lang w:val="en-US" w:eastAsia="zh-CN"/>
        </w:rPr>
        <w:t xml:space="preserve">2026</w:t>
      </w:r>
      <w:r>
        <w:rPr>
          <w:rFonts w:hint="eastAsia" w:ascii="宋体" w:hAnsi="宋体" w:eastAsia="宋体" w:cs="宋体"/>
          <w:b/>
          <w:color w:val="auto"/>
          <w:sz w:val="24"/>
          <w:szCs w:val="24"/>
          <w:highlight w:val="none"/>
        </w:rPr>
        <w:t xml:space="preserve">年</w:t>
      </w:r>
      <w:r>
        <w:rPr>
          <w:rFonts w:hint="eastAsia" w:ascii="宋体" w:hAnsi="宋体" w:eastAsia="宋体" w:cs="宋体"/>
          <w:b/>
          <w:color w:val="auto"/>
          <w:sz w:val="24"/>
          <w:szCs w:val="24"/>
          <w:highlight w:val="none"/>
          <w:lang w:val="en-US" w:eastAsia="zh-CN"/>
        </w:rPr>
        <w:t xml:space="preserve">0</w:t>
      </w:r>
      <w:r>
        <w:rPr>
          <w:rFonts w:hint="eastAsia" w:ascii="宋体" w:hAnsi="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月</w:t>
      </w:r>
      <w:r>
        <w:rPr>
          <w:rFonts w:hint="eastAsia" w:ascii="宋体" w:hAnsi="宋体" w:cs="宋体"/>
          <w:b/>
          <w:color w:val="auto"/>
          <w:sz w:val="24"/>
          <w:szCs w:val="24"/>
          <w:highlight w:val="none"/>
          <w:lang w:val="en-US" w:eastAsia="zh-CN"/>
        </w:rPr>
        <w:t xml:space="preserve">13</w:t>
      </w:r>
      <w:bookmarkStart w:id="65" w:name="_GoBack"/>
      <w:r/>
      <w:bookmarkEnd w:id="65"/>
      <w:r>
        <w:rPr>
          <w:rFonts w:hint="eastAsia" w:ascii="宋体" w:hAnsi="宋体" w:eastAsia="宋体" w:cs="宋体"/>
          <w:b/>
          <w:color w:val="auto"/>
          <w:sz w:val="24"/>
          <w:szCs w:val="24"/>
          <w:highlight w:val="none"/>
        </w:rPr>
        <w:t xml:space="preserve">日</w:t>
      </w:r>
      <w:r>
        <w:rPr>
          <w:rFonts w:hint="eastAsia" w:ascii="宋体" w:hAnsi="宋体" w:eastAsia="宋体" w:cs="宋体"/>
          <w:b/>
          <w:color w:val="auto"/>
          <w:sz w:val="24"/>
          <w:szCs w:val="24"/>
          <w:highlight w:val="none"/>
          <w:lang w:val="en-US" w:eastAsia="zh-CN"/>
        </w:rPr>
        <w:t xml:space="preserve">09:30</w:t>
      </w:r>
      <w:r>
        <w:rPr>
          <w:rFonts w:hint="eastAsia" w:ascii="宋体" w:hAnsi="宋体" w:eastAsia="宋体" w:cs="宋体"/>
          <w:b/>
          <w:bCs/>
          <w:color w:val="auto"/>
          <w:sz w:val="24"/>
          <w:szCs w:val="24"/>
          <w:highlight w:val="none"/>
        </w:rPr>
        <w:t xml:space="preserve">（北京时间）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4、首次响应文件开启地点：“苏采云”系统（网址：http</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//jszfcg.jsczt.cn/）“开标大厅”或进入徐州政府采购网（网址：http</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//czj.xz.gov.cn/Home/HomeIndex）-业务工作-用户登录，点击“苏采云”进入系统“开标大厅”。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（四）不接受不按要求加盖公章（电子签章）的首次响应文件。电子签章相关要求见“苏采云”系统。</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color w:val="auto"/>
          <w:sz w:val="24"/>
          <w:szCs w:val="24"/>
          <w:highlight w:val="none"/>
        </w:rPr>
        <w:t xml:space="preserve">开启后“苏采云”系统提示解密30分钟内，通过“苏采云”系统</w:t>
      </w:r>
      <w:r>
        <w:rPr>
          <w:rFonts w:hint="eastAsia" w:ascii="宋体" w:hAnsi="宋体" w:eastAsia="宋体" w:cs="宋体"/>
          <w:color w:val="auto"/>
          <w:sz w:val="24"/>
          <w:szCs w:val="24"/>
          <w:highlight w:val="none"/>
        </w:rPr>
        <w:t xml:space="preserve">（使用“CA数字证书”）解密。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（六）采购文件（后缀名为“.kedt”）、供应商操作手册及政府采购客户端工具可通过“苏采云”系统（网址：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 </w:instrText>
      </w:r>
      <w:r>
        <w:rPr>
          <w:rFonts w:hint="eastAsia" w:ascii="宋体" w:hAnsi="宋体" w:eastAsia="宋体" w:cs="宋体"/>
          <w:color w:val="auto"/>
          <w:highlight w:val="none"/>
        </w:rPr>
        <w:fldChar w:fldCharType="separate"/>
      </w:r>
      <w:r>
        <w:rPr>
          <w:rStyle w:val="967"/>
          <w:rFonts w:hint="eastAsia" w:ascii="宋体" w:hAnsi="宋体" w:eastAsia="宋体" w:cs="宋体"/>
          <w:color w:val="auto"/>
          <w:sz w:val="24"/>
          <w:szCs w:val="24"/>
          <w:highlight w:val="none"/>
        </w:rPr>
        <w:t xml:space="preserve">http</w:t>
      </w:r>
      <w:r>
        <w:rPr>
          <w:rStyle w:val="967"/>
          <w:rFonts w:hint="eastAsia" w:ascii="宋体" w:hAnsi="宋体" w:eastAsia="宋体" w:cs="宋体"/>
          <w:color w:val="auto"/>
          <w:sz w:val="24"/>
          <w:szCs w:val="24"/>
          <w:highlight w:val="none"/>
          <w:lang w:eastAsia="zh-CN"/>
        </w:rPr>
        <w:t xml:space="preserve">：</w:t>
      </w:r>
      <w:r>
        <w:rPr>
          <w:rStyle w:val="967"/>
          <w:rFonts w:hint="eastAsia" w:ascii="宋体" w:hAnsi="宋体" w:eastAsia="宋体" w:cs="宋体"/>
          <w:color w:val="auto"/>
          <w:sz w:val="24"/>
          <w:szCs w:val="24"/>
          <w:highlight w:val="none"/>
        </w:rPr>
        <w:t xml:space="preserve">//jszfcg.jsczt.cn/</w:t>
      </w:r>
      <w:r>
        <w:rPr>
          <w:rStyle w:val="967"/>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（七）相关说明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供应商在“苏采云”系统中提交首次响应文件的时间即为数据电文（响应文件，下同）的发送时间和接收时间。</w:t>
      </w:r>
      <w:r/>
    </w:p>
    <w:p>
      <w:pPr>
        <w:jc w:val="center"/>
        <w:spacing w:line="360" w:lineRule="auto"/>
        <w:rPr>
          <w:rFonts w:hint="eastAsia" w:ascii="宋体" w:hAnsi="宋体" w:eastAsia="宋体" w:cs="宋体"/>
          <w:b/>
          <w:color w:val="auto"/>
          <w:sz w:val="24"/>
          <w:szCs w:val="20"/>
          <w:highlight w:val="none"/>
          <w:lang w:val="en-US" w:eastAsia="zh-CN"/>
        </w:rPr>
      </w:pPr>
      <w:r>
        <w:rPr>
          <w:rFonts w:hint="eastAsia" w:ascii="宋体" w:hAnsi="宋体" w:eastAsia="宋体" w:cs="宋体"/>
          <w:b/>
          <w:color w:val="auto"/>
          <w:sz w:val="24"/>
          <w:szCs w:val="20"/>
          <w:highlight w:val="none"/>
        </w:rPr>
        <w:t xml:space="preserve">第二部分 响应文件组成</w:t>
      </w:r>
      <w:r>
        <w:rPr>
          <w:rFonts w:hint="eastAsia" w:ascii="宋体" w:hAnsi="宋体" w:eastAsia="宋体" w:cs="宋体"/>
          <w:b/>
          <w:color w:val="auto"/>
          <w:sz w:val="24"/>
          <w:szCs w:val="20"/>
          <w:highlight w:val="none"/>
          <w:lang w:val="en-US" w:eastAsia="zh-CN"/>
        </w:rPr>
        <w:t xml:space="preserve"> </w:t>
      </w:r>
      <w:r/>
    </w:p>
    <w:p>
      <w:pPr>
        <w:jc w:val="left"/>
        <w:spacing w:line="360" w:lineRule="auto"/>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十二、响应文件编制要求，请按照以下要求（包括但不限于以下要求）制作：</w:t>
      </w:r>
      <w:r/>
    </w:p>
    <w:p>
      <w:pPr>
        <w:jc w:val="left"/>
        <w:spacing w:line="360" w:lineRule="auto"/>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（一）基本目录</w:t>
      </w:r>
      <w:r/>
    </w:p>
    <w:p>
      <w:pPr>
        <w:ind w:firstLine="480"/>
        <w:jc w:val="left"/>
        <w:spacing w:line="360" w:lineRule="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1.</w:t>
      </w:r>
      <w:r>
        <w:rPr>
          <w:rFonts w:hint="eastAsia" w:ascii="宋体" w:hAnsi="宋体" w:eastAsia="宋体" w:cs="宋体"/>
          <w:color w:val="auto"/>
          <w:sz w:val="24"/>
          <w:szCs w:val="20"/>
          <w:highlight w:val="none"/>
        </w:rPr>
        <w:t xml:space="preserve">《磋商报价表》（加盖电子签章，格式见《磋商文件》附件。</w:t>
      </w:r>
      <w:r>
        <w:rPr>
          <w:rFonts w:hint="eastAsia" w:ascii="宋体" w:hAnsi="宋体" w:eastAsia="宋体" w:cs="宋体"/>
          <w:bCs/>
          <w:color w:val="auto"/>
          <w:sz w:val="24"/>
          <w:szCs w:val="20"/>
          <w:highlight w:val="none"/>
        </w:rPr>
        <w:t xml:space="preserve">政府采购客户端工具输入报价自动生成）；</w:t>
      </w:r>
      <w:r/>
    </w:p>
    <w:p>
      <w:pPr>
        <w:ind w:firstLine="480"/>
        <w:jc w:val="left"/>
        <w:spacing w:line="360" w:lineRule="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2、供应商认为需要提供的其他资料的扫描件（如有）。</w:t>
      </w:r>
      <w:r/>
    </w:p>
    <w:p>
      <w:pPr>
        <w:jc w:val="left"/>
        <w:spacing w:line="360" w:lineRule="auto"/>
        <w:rPr>
          <w:rFonts w:hint="eastAsia" w:ascii="宋体" w:hAnsi="宋体" w:eastAsia="宋体" w:cs="宋体"/>
          <w:bCs/>
          <w:color w:val="auto"/>
          <w:sz w:val="24"/>
          <w:szCs w:val="20"/>
          <w:highlight w:val="none"/>
        </w:rPr>
      </w:pPr>
      <w:r>
        <w:rPr>
          <w:rFonts w:hint="eastAsia" w:ascii="宋体" w:hAnsi="宋体" w:eastAsia="宋体" w:cs="宋体"/>
          <w:b/>
          <w:bCs/>
          <w:color w:val="auto"/>
          <w:sz w:val="24"/>
          <w:szCs w:val="20"/>
          <w:highlight w:val="none"/>
        </w:rPr>
        <w:t xml:space="preserve">（二）资格审查条件（1-</w:t>
      </w:r>
      <w:r>
        <w:rPr>
          <w:rFonts w:hint="eastAsia" w:ascii="宋体" w:hAnsi="宋体" w:eastAsia="宋体" w:cs="宋体"/>
          <w:b/>
          <w:bCs/>
          <w:color w:val="auto"/>
          <w:sz w:val="24"/>
          <w:szCs w:val="20"/>
          <w:highlight w:val="none"/>
          <w:lang w:val="en-US" w:eastAsia="zh-CN"/>
        </w:rPr>
        <w:t xml:space="preserve">8</w:t>
      </w:r>
      <w:r>
        <w:rPr>
          <w:rFonts w:hint="eastAsia" w:ascii="宋体" w:hAnsi="宋体" w:eastAsia="宋体" w:cs="宋体"/>
          <w:b/>
          <w:bCs/>
          <w:color w:val="auto"/>
          <w:sz w:val="24"/>
          <w:szCs w:val="20"/>
          <w:highlight w:val="none"/>
        </w:rPr>
        <w:t xml:space="preserve">项必须提供，否则</w:t>
      </w:r>
      <w:r>
        <w:rPr>
          <w:rFonts w:hint="eastAsia" w:ascii="宋体" w:hAnsi="宋体" w:eastAsia="宋体" w:cs="宋体"/>
          <w:b/>
          <w:color w:val="auto"/>
          <w:sz w:val="24"/>
          <w:szCs w:val="20"/>
          <w:highlight w:val="none"/>
        </w:rPr>
        <w:t xml:space="preserve">响应无效</w:t>
      </w:r>
      <w:r>
        <w:rPr>
          <w:rFonts w:hint="eastAsia" w:ascii="宋体" w:hAnsi="宋体" w:eastAsia="宋体" w:cs="宋体"/>
          <w:bCs/>
          <w:color w:val="auto"/>
          <w:sz w:val="24"/>
          <w:szCs w:val="20"/>
          <w:highlight w:val="none"/>
        </w:rPr>
        <w:t xml:space="preserve">）</w:t>
      </w:r>
      <w:r/>
    </w:p>
    <w:p>
      <w:pPr>
        <w:ind w:firstLine="482"/>
        <w:jc w:val="left"/>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1.投标人合法有效的企业营业执照或事业单位法人证书或民办非企业单位登记证书或自然人的身份证明等证明文件。以上证明文件提供原件的扫描件。</w:t>
      </w:r>
      <w:r/>
    </w:p>
    <w:p>
      <w:pPr>
        <w:ind w:firstLine="482"/>
        <w:jc w:val="left"/>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2.投标人财务状况报告，至少提供</w:t>
      </w:r>
      <w:r>
        <w:rPr>
          <w:rFonts w:hint="eastAsia" w:ascii="宋体" w:hAnsi="宋体" w:eastAsia="宋体" w:cs="宋体"/>
          <w:b/>
          <w:bCs/>
          <w:color w:val="auto"/>
          <w:sz w:val="24"/>
          <w:szCs w:val="20"/>
          <w:highlight w:val="none"/>
        </w:rPr>
        <w:t xml:space="preserve">：</w:t>
      </w:r>
      <w:r/>
    </w:p>
    <w:p>
      <w:pPr>
        <w:ind w:firstLine="482"/>
        <w:jc w:val="left"/>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（1）本项目开标时间前6个月内任何1</w:t>
      </w:r>
      <w:r>
        <w:rPr>
          <w:rFonts w:hint="eastAsia" w:ascii="宋体" w:hAnsi="宋体" w:eastAsia="宋体" w:cs="宋体"/>
          <w:color w:val="auto"/>
          <w:sz w:val="24"/>
          <w:szCs w:val="20"/>
          <w:highlight w:val="none"/>
          <w:lang w:val="en-US" w:eastAsia="zh-CN"/>
        </w:rPr>
        <w:t xml:space="preserve">月</w:t>
      </w:r>
      <w:r>
        <w:rPr>
          <w:rFonts w:hint="eastAsia" w:ascii="宋体" w:hAnsi="宋体" w:eastAsia="宋体" w:cs="宋体"/>
          <w:color w:val="auto"/>
          <w:sz w:val="24"/>
          <w:szCs w:val="20"/>
          <w:highlight w:val="none"/>
        </w:rPr>
        <w:t xml:space="preserve">资产负债表原件的扫描件1份；</w:t>
      </w:r>
      <w:r/>
    </w:p>
    <w:p>
      <w:pPr>
        <w:ind w:firstLine="482"/>
        <w:jc w:val="left"/>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（2）本项目开标时间前6个月内任何1月利润表月报表原件的扫描件1份。</w:t>
      </w:r>
      <w:r/>
    </w:p>
    <w:p>
      <w:pPr>
        <w:ind w:firstLine="482"/>
        <w:jc w:val="left"/>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3.投标人依法缴纳税收和社会保障资金的记录：</w:t>
      </w:r>
      <w:r/>
    </w:p>
    <w:p>
      <w:pPr>
        <w:ind w:firstLine="482"/>
        <w:jc w:val="left"/>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（1）本项目开标时间前6个月内任何1月依法缴纳税收的相关材料原件的扫描件；</w:t>
      </w:r>
      <w:r/>
    </w:p>
    <w:p>
      <w:pPr>
        <w:ind w:firstLine="482"/>
        <w:jc w:val="left"/>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（2）本项目开标时间前6个月内任何1月依法缴纳社会保障资金的相关材料原件的扫描件。</w:t>
      </w:r>
      <w:r/>
    </w:p>
    <w:p>
      <w:pPr>
        <w:ind w:firstLine="482"/>
        <w:jc w:val="left"/>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4.具备履行合同所必需的设备和专业技术能力的证明材料</w:t>
      </w:r>
      <w:r>
        <w:rPr>
          <w:rFonts w:hint="eastAsia" w:ascii="宋体" w:hAnsi="宋体" w:eastAsia="宋体" w:cs="宋体"/>
          <w:color w:val="auto"/>
          <w:sz w:val="24"/>
          <w:szCs w:val="20"/>
          <w:highlight w:val="none"/>
          <w:lang w:eastAsia="zh-CN"/>
        </w:rPr>
        <w:t xml:space="preserve">：投标人须具备在有效期内的测绘甲级资质证书</w:t>
      </w:r>
      <w:r>
        <w:rPr>
          <w:rFonts w:hint="eastAsia" w:ascii="宋体" w:hAnsi="宋体" w:eastAsia="宋体" w:cs="宋体"/>
          <w:color w:val="auto"/>
          <w:sz w:val="24"/>
          <w:szCs w:val="20"/>
          <w:highlight w:val="none"/>
          <w:lang w:val="en-US" w:eastAsia="zh-CN"/>
        </w:rPr>
        <w:t xml:space="preserve">及其他相关证明材料</w:t>
      </w:r>
      <w:r>
        <w:rPr>
          <w:rFonts w:hint="eastAsia" w:ascii="宋体" w:hAnsi="宋体" w:eastAsia="宋体" w:cs="宋体"/>
          <w:color w:val="auto"/>
          <w:sz w:val="24"/>
          <w:szCs w:val="20"/>
          <w:highlight w:val="none"/>
        </w:rPr>
        <w:t xml:space="preserve">（加盖电子签章，格式见 招标文件第七章《投标文件相关格式》）</w:t>
      </w:r>
      <w:r/>
    </w:p>
    <w:p>
      <w:pPr>
        <w:ind w:firstLine="482"/>
        <w:jc w:val="left"/>
        <w:spacing w:line="360" w:lineRule="auto"/>
        <w:rPr>
          <w:rFonts w:hint="eastAsia" w:ascii="宋体" w:hAnsi="宋体" w:eastAsia="宋体" w:cs="宋体"/>
          <w:b/>
          <w:bCs/>
          <w:color w:val="auto"/>
          <w:sz w:val="24"/>
          <w:szCs w:val="20"/>
          <w:highlight w:val="none"/>
        </w:rPr>
      </w:pPr>
      <w:r>
        <w:rPr>
          <w:rFonts w:hint="eastAsia" w:ascii="宋体" w:hAnsi="宋体" w:eastAsia="宋体" w:cs="宋体"/>
          <w:color w:val="auto"/>
          <w:sz w:val="24"/>
          <w:szCs w:val="20"/>
          <w:highlight w:val="none"/>
        </w:rPr>
        <w:t xml:space="preserve">5.投标人参加政府采购活动前3年内在经营活动中没有重大违法记录的书面声明（加盖电子签章，格式见招标文件第七章《投标文件相关格式》）</w:t>
      </w:r>
      <w:r>
        <w:rPr>
          <w:rFonts w:hint="eastAsia" w:ascii="宋体" w:hAnsi="宋体" w:eastAsia="宋体" w:cs="宋体"/>
          <w:b/>
          <w:bCs/>
          <w:color w:val="auto"/>
          <w:sz w:val="24"/>
          <w:szCs w:val="20"/>
          <w:highlight w:val="none"/>
        </w:rPr>
        <w:t xml:space="preserve">。</w:t>
      </w:r>
      <w:r/>
    </w:p>
    <w:p>
      <w:pPr>
        <w:ind w:firstLine="482"/>
        <w:jc w:val="left"/>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6.本项目属于专门面向中小微企业采购的项目，</w:t>
      </w:r>
      <w:r>
        <w:rPr>
          <w:rFonts w:hint="eastAsia" w:ascii="宋体" w:hAnsi="宋体" w:eastAsia="宋体" w:cs="宋体"/>
          <w:color w:val="auto"/>
          <w:sz w:val="24"/>
          <w:szCs w:val="20"/>
          <w:highlight w:val="none"/>
          <w:lang w:val="en-US" w:eastAsia="zh-CN"/>
        </w:rPr>
        <w:t xml:space="preserve">投标人</w:t>
      </w:r>
      <w:r>
        <w:rPr>
          <w:rFonts w:hint="eastAsia" w:ascii="宋体" w:hAnsi="宋体" w:eastAsia="宋体" w:cs="宋体"/>
          <w:color w:val="auto"/>
          <w:sz w:val="24"/>
          <w:szCs w:val="20"/>
          <w:highlight w:val="none"/>
        </w:rPr>
        <w:t xml:space="preserve">应为中小微企业、监狱企业、残疾人福利性单位，提供《中小企业声明函》（加盖电子签章，填写完整。格式见招标文件第七章《投标文件相关格式》）</w:t>
      </w:r>
      <w:r/>
    </w:p>
    <w:p>
      <w:pPr>
        <w:ind w:firstLine="482"/>
        <w:jc w:val="left"/>
        <w:spacing w:line="360" w:lineRule="auto"/>
        <w:rPr>
          <w:rFonts w:hint="eastAsia" w:ascii="宋体" w:hAnsi="宋体" w:eastAsia="宋体" w:cs="宋体"/>
          <w:color w:val="auto"/>
          <w:sz w:val="24"/>
          <w:szCs w:val="20"/>
          <w:highlight w:val="none"/>
        </w:rPr>
      </w:pPr>
      <w:r>
        <w:rPr>
          <w:rFonts w:hint="eastAsia" w:ascii="宋体" w:hAnsi="宋体" w:cs="宋体"/>
          <w:color w:val="auto"/>
          <w:sz w:val="24"/>
          <w:szCs w:val="20"/>
          <w:highlight w:val="none"/>
          <w:lang w:val="en-US" w:eastAsia="zh-CN"/>
        </w:rPr>
        <w:t xml:space="preserve">7.</w:t>
      </w:r>
      <w:r>
        <w:rPr>
          <w:rFonts w:hint="eastAsia" w:ascii="宋体" w:hAnsi="宋体" w:eastAsia="宋体" w:cs="宋体"/>
          <w:color w:val="auto"/>
          <w:sz w:val="24"/>
          <w:szCs w:val="20"/>
          <w:highlight w:val="none"/>
        </w:rPr>
        <w:t xml:space="preserve">投标人信用信息（要求见本章条款项号“6”的内容）。</w:t>
      </w: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（三）符合性审查条件（必须提供，否则</w:t>
      </w:r>
      <w:r>
        <w:rPr>
          <w:rFonts w:hint="eastAsia" w:ascii="宋体" w:hAnsi="宋体" w:eastAsia="宋体" w:cs="宋体"/>
          <w:b/>
          <w:color w:val="auto"/>
          <w:sz w:val="24"/>
          <w:szCs w:val="24"/>
          <w:highlight w:val="none"/>
        </w:rPr>
        <w:t xml:space="preserve">响应无效</w:t>
      </w:r>
      <w:r>
        <w:rPr>
          <w:rFonts w:hint="eastAsia" w:ascii="宋体" w:hAnsi="宋体" w:eastAsia="宋体" w:cs="宋体"/>
          <w:b/>
          <w:bCs/>
          <w:color w:val="auto"/>
          <w:sz w:val="24"/>
          <w:szCs w:val="24"/>
          <w:highlight w:val="none"/>
        </w:rPr>
        <w:t xml:space="preserve">）</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1、《承诺书》（加盖电子签章，格式见《磋商文件》附件）（必须提供，否则响应无效）；</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2、《磋商报价表》（加盖电子签章，格式见《磋商文件》附件）（必须提供，否则响应无效）；（磋商文件格式与客户端格式不同，以《磋商文件》附件为准，但首次报价必须相同）</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3、《分项价格表》（必须提供，否则响应无效）（加盖电子签章，格式见《磋商文件》附件）；</w:t>
      </w:r>
      <w:r/>
    </w:p>
    <w:p>
      <w:pPr>
        <w:ind w:firstLine="482"/>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《投标承诺书》（加盖电子签章，格式见《磋商文件》附件）（必须提供，否则响应无效）</w:t>
      </w:r>
      <w:r>
        <w:rPr>
          <w:rFonts w:hint="eastAsia" w:ascii="宋体" w:hAnsi="宋体" w:eastAsia="宋体" w:cs="宋体"/>
          <w:color w:val="auto"/>
          <w:sz w:val="24"/>
          <w:szCs w:val="24"/>
          <w:highlight w:val="none"/>
          <w:lang w:eastAsia="zh-CN"/>
        </w:rPr>
        <w:t xml:space="preserve">；</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、《偏离表》（必须提供，否则响应无效）（加盖电子签章，格式见《磋商文件》附件）；</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、《授权委托书》（加盖电子签章，格式见《磋商文件》附件）（必须提供，否则响应无效）；授权委托书中受托人身份证复印件（必须提供，否则响应无效）；</w:t>
      </w: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（四）综合评审评分项</w:t>
      </w:r>
      <w:r/>
    </w:p>
    <w:p>
      <w:pPr>
        <w:ind w:firstLine="422"/>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1、技术部分</w:t>
      </w:r>
      <w:r/>
    </w:p>
    <w:p>
      <w:pPr>
        <w:ind w:firstLine="42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服务方案</w:t>
      </w:r>
      <w:r>
        <w:rPr>
          <w:rFonts w:hint="eastAsia" w:ascii="宋体" w:hAnsi="宋体" w:eastAsia="宋体" w:cs="宋体"/>
          <w:color w:val="auto"/>
          <w:sz w:val="24"/>
          <w:szCs w:val="24"/>
          <w:highlight w:val="none"/>
        </w:rPr>
        <w:t xml:space="preserve">（要求见《磋商文件》第七章《评分细则》及第八章《项目要求（采购需求）》）</w:t>
      </w:r>
      <w:r/>
    </w:p>
    <w:p>
      <w:pPr>
        <w:ind w:firstLine="42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2、商务部分</w:t>
      </w:r>
      <w:r/>
    </w:p>
    <w:p>
      <w:pPr>
        <w:ind w:firstLine="42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相关业绩</w:t>
      </w:r>
      <w:r>
        <w:rPr>
          <w:rFonts w:hint="eastAsia" w:ascii="宋体" w:hAnsi="宋体" w:eastAsia="宋体" w:cs="宋体"/>
          <w:color w:val="auto"/>
          <w:sz w:val="24"/>
          <w:szCs w:val="24"/>
          <w:highlight w:val="none"/>
        </w:rPr>
        <w:t xml:space="preserve">（要求见《磋商文件》第七章《评分细则》）；</w:t>
      </w:r>
      <w:r/>
    </w:p>
    <w:p>
      <w:pPr>
        <w:ind w:firstLine="422"/>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）企业</w:t>
      </w:r>
      <w:r>
        <w:rPr>
          <w:rFonts w:hint="eastAsia" w:ascii="宋体" w:hAnsi="宋体" w:eastAsia="宋体" w:cs="宋体"/>
          <w:color w:val="auto"/>
          <w:sz w:val="24"/>
          <w:szCs w:val="24"/>
          <w:highlight w:val="none"/>
          <w:lang w:val="en-US" w:eastAsia="zh-CN"/>
        </w:rPr>
        <w:t xml:space="preserve">评价</w:t>
      </w:r>
      <w:r>
        <w:rPr>
          <w:rFonts w:hint="eastAsia" w:ascii="宋体" w:hAnsi="宋体" w:eastAsia="宋体" w:cs="宋体"/>
          <w:color w:val="auto"/>
          <w:sz w:val="24"/>
          <w:szCs w:val="24"/>
          <w:highlight w:val="none"/>
          <w:lang w:eastAsia="zh-CN"/>
        </w:rPr>
        <w:t xml:space="preserve">（要求见《磋商文件》第七章《评分细则》）；</w:t>
      </w:r>
      <w:r/>
    </w:p>
    <w:p>
      <w:pPr>
        <w:ind w:firstLine="422"/>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人员配置</w:t>
      </w:r>
      <w:r>
        <w:rPr>
          <w:rFonts w:hint="eastAsia" w:ascii="宋体" w:hAnsi="宋体" w:eastAsia="宋体" w:cs="宋体"/>
          <w:color w:val="auto"/>
          <w:sz w:val="24"/>
          <w:szCs w:val="24"/>
          <w:highlight w:val="none"/>
          <w:lang w:eastAsia="zh-CN"/>
        </w:rPr>
        <w:t xml:space="preserve">（要求见《磋商文件》第七章《评分细则》）；</w:t>
      </w: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（五）价格折扣文件</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企业报价折扣证明。</w:t>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十三、提交的首次响应文件的密封、签署、盖章要求：</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1、密封（加密）要求：</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2"/>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2、签署要求：</w:t>
      </w:r>
      <w:r>
        <w:rPr>
          <w:rFonts w:hint="eastAsia" w:ascii="宋体" w:hAnsi="宋体" w:eastAsia="宋体" w:cs="宋体"/>
          <w:bCs/>
          <w:color w:val="auto"/>
          <w:sz w:val="24"/>
          <w:szCs w:val="24"/>
          <w:highlight w:val="none"/>
        </w:rPr>
        <w:t xml:space="preserve">见《磋商文件》第九章附件中相关格式要求。</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特别提醒：竞争性磋商文件中如需“被授权代表签字或盖章”，供应商可打印成文档，签字或盖章后再扫描上传，最后再电子签章。</w:t>
      </w:r>
      <w:r/>
    </w:p>
    <w:p>
      <w:pPr>
        <w:ind w:firstLine="482"/>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3、盖章要求：</w:t>
      </w:r>
      <w:r>
        <w:rPr>
          <w:rFonts w:hint="eastAsia" w:ascii="宋体" w:hAnsi="宋体" w:eastAsia="宋体" w:cs="宋体"/>
          <w:bCs/>
          <w:color w:val="auto"/>
          <w:sz w:val="24"/>
          <w:szCs w:val="24"/>
          <w:highlight w:val="none"/>
        </w:rPr>
        <w:t xml:space="preserve">见《磋商文件》第九章附件中相关格式要求。供应商须通过“苏采云”系统提供的政府采购客户端工具（使用“CA数字证书”）加盖电子签章。</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4、说明：通过“苏采云”系统提交政府采购客户端工具导出加密的响应文件（后缀名为zip）。响应文件不得超</w:t>
      </w:r>
      <w:r>
        <w:rPr>
          <w:rFonts w:hint="eastAsia" w:ascii="宋体" w:hAnsi="宋体" w:eastAsia="宋体" w:cs="宋体"/>
          <w:b/>
          <w:bCs/>
          <w:color w:val="auto"/>
          <w:sz w:val="24"/>
          <w:szCs w:val="24"/>
          <w:highlight w:val="none"/>
        </w:rPr>
        <w:t xml:space="preserve">过</w:t>
      </w:r>
      <w:r>
        <w:rPr>
          <w:rFonts w:hint="eastAsia" w:ascii="宋体" w:hAnsi="宋体" w:eastAsia="宋体" w:cs="宋体"/>
          <w:b/>
          <w:bCs/>
          <w:color w:val="auto"/>
          <w:sz w:val="24"/>
          <w:szCs w:val="24"/>
          <w:highlight w:val="none"/>
          <w:lang w:val="en-US" w:eastAsia="zh-CN"/>
        </w:rPr>
        <w:t xml:space="preserve">150</w:t>
      </w:r>
      <w:r>
        <w:rPr>
          <w:rFonts w:hint="eastAsia" w:ascii="宋体" w:hAnsi="宋体" w:eastAsia="宋体" w:cs="宋体"/>
          <w:b/>
          <w:bCs/>
          <w:color w:val="auto"/>
          <w:sz w:val="24"/>
          <w:szCs w:val="24"/>
          <w:highlight w:val="none"/>
        </w:rPr>
        <w:t xml:space="preserve">M！（以系统为准） </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5、特别说明：</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5.1供应商应当按照《磋商文件》的要求编制响应文件，并对其提交的响应文件的真实性、合法性承担法律责任。</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5.2供应商中标（成交）后，须向代理机构提供</w:t>
      </w:r>
      <w:bookmarkStart w:id="3" w:name="_Hlk105221193"/>
      <w:r>
        <w:rPr>
          <w:rFonts w:hint="eastAsia" w:ascii="宋体" w:hAnsi="宋体" w:eastAsia="宋体" w:cs="宋体"/>
          <w:bCs/>
          <w:color w:val="auto"/>
          <w:sz w:val="24"/>
          <w:szCs w:val="24"/>
          <w:highlight w:val="none"/>
        </w:rPr>
        <w:t xml:space="preserve">纸质版响应文件一正四副及电子响应文件（U盘）</w:t>
      </w:r>
      <w:bookmarkEnd w:id="3"/>
      <w:r>
        <w:rPr>
          <w:rFonts w:hint="eastAsia" w:ascii="宋体" w:hAnsi="宋体" w:eastAsia="宋体" w:cs="宋体"/>
          <w:bCs/>
          <w:color w:val="auto"/>
          <w:sz w:val="24"/>
          <w:szCs w:val="24"/>
          <w:highlight w:val="none"/>
        </w:rPr>
        <w:t xml:space="preserve">。采购人索取成交供应商的响应文件，须在双方签订政府采购合同后，由采购代理机构提供给采购人。</w:t>
      </w:r>
      <w:r/>
    </w:p>
    <w:p>
      <w:pPr>
        <w:rPr>
          <w:rFonts w:hint="eastAsia" w:ascii="宋体" w:hAnsi="宋体" w:eastAsia="宋体" w:cs="宋体"/>
          <w:color w:val="auto"/>
        </w:rPr>
      </w:pPr>
      <w:r>
        <w:rPr>
          <w:rFonts w:hint="eastAsia" w:ascii="宋体" w:hAnsi="宋体" w:eastAsia="宋体" w:cs="宋体"/>
          <w:color w:val="auto"/>
        </w:rPr>
      </w:r>
      <w:r/>
    </w:p>
    <w:p>
      <w:pPr>
        <w:rPr>
          <w:rStyle w:val="1217"/>
          <w:rFonts w:hint="eastAsia" w:ascii="宋体" w:hAnsi="宋体" w:eastAsia="宋体" w:cs="宋体"/>
          <w:color w:val="auto"/>
          <w:sz w:val="24"/>
          <w:szCs w:val="40"/>
          <w:highlight w:val="none"/>
        </w:rPr>
      </w:pPr>
      <w:r>
        <w:rPr>
          <w:rStyle w:val="1217"/>
          <w:rFonts w:hint="eastAsia" w:ascii="宋体" w:hAnsi="宋体" w:eastAsia="宋体" w:cs="宋体"/>
          <w:color w:val="auto"/>
          <w:sz w:val="24"/>
          <w:szCs w:val="40"/>
          <w:highlight w:val="none"/>
        </w:rPr>
        <w:br w:type="page" w:clear="all"/>
      </w:r>
      <w:r/>
    </w:p>
    <w:p>
      <w:pPr>
        <w:pStyle w:val="986"/>
        <w:jc w:val="center"/>
        <w:keepLines w:val="0"/>
        <w:keepNext w:val="0"/>
        <w:spacing w:before="0" w:after="0" w:line="312" w:lineRule="auto"/>
        <w:widowControl w:val="off"/>
        <w:rPr>
          <w:rStyle w:val="1217"/>
          <w:rFonts w:hint="eastAsia" w:ascii="宋体" w:hAnsi="宋体" w:eastAsia="宋体" w:cs="宋体"/>
          <w:color w:val="auto"/>
          <w:sz w:val="24"/>
          <w:szCs w:val="40"/>
          <w:highlight w:val="none"/>
        </w:rPr>
      </w:pPr>
      <w:r/>
      <w:bookmarkStart w:id="4" w:name="_Toc7706"/>
      <w:r>
        <w:rPr>
          <w:rStyle w:val="1217"/>
          <w:rFonts w:hint="eastAsia" w:ascii="宋体" w:hAnsi="宋体" w:eastAsia="宋体" w:cs="宋体"/>
          <w:color w:val="auto"/>
          <w:sz w:val="24"/>
          <w:szCs w:val="40"/>
          <w:highlight w:val="none"/>
        </w:rPr>
        <w:t xml:space="preserve">第三章 磋商相关说明</w:t>
      </w:r>
      <w:bookmarkEnd w:id="4"/>
      <w:r/>
      <w:r/>
    </w:p>
    <w:p>
      <w:pPr>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十四、磋商要求</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1、被邀请参与磋商的供应商需按本竞争性磋商文件要求的截止时间、方式（地点）提交首次响应文件，同时派人通过“苏采云”系统在“开标大厅”等待磋商。</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2、供应商可通过CA数字证书，在首次响应文件开启时间后，使用CA数字证书在规定时间内解密各自响应文件。</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3、磋商顺序按照电子标书解密先后时间进行，解密时间相同的，不分先后顺序。</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4、磋商方式：本次磋商采用“苏采云”系统中的视频会议，供应商自行选择任意地点参加远程磋商会议。请供应商在磋商前等候在开标大厅，随时接听磋商小组发出的磋商视频邀请</w:t>
      </w:r>
      <w:r>
        <w:rPr>
          <w:rFonts w:hint="eastAsia" w:ascii="宋体" w:hAnsi="宋体" w:eastAsia="宋体" w:cs="宋体"/>
          <w:b/>
          <w:color w:val="auto"/>
          <w:sz w:val="24"/>
          <w:szCs w:val="24"/>
          <w:highlight w:val="none"/>
        </w:rPr>
        <w:t xml:space="preserve">（所有邀请等待时间2分钟，2分钟内所邀请供应商无响应，视同放弃磋商的权利，由解密顺序下一家进行磋商，不再后补）</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5、未在规定时间内进行答疑澄清的，视同放弃澄清。</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6、未在规定时间内进行报价的，视为响应无效。</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7、被邀请参与磋商的供应商如未按上述磋商要求执行，视同放弃磋商的权利。</w:t>
      </w:r>
      <w:r/>
    </w:p>
    <w:p>
      <w:pPr>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十五、评审方法和评审标准</w:t>
      </w:r>
      <w:r/>
    </w:p>
    <w:p>
      <w:pPr>
        <w:ind w:firstLine="478"/>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1、评审方法：综合评估法</w:t>
      </w:r>
      <w:r/>
    </w:p>
    <w:p>
      <w:pPr>
        <w:ind w:firstLine="478"/>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2、评审标准：详见《评分细则》</w:t>
      </w:r>
      <w:r/>
    </w:p>
    <w:p>
      <w:pPr>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十六、评审程序</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1、磋商评审小组的组建：采购人组建。磋商小组成员构成：</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人。磋商小组确定方式：政府采购专家组成（从《江苏省政府采购专家库》随机抽取）。    </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2.1磋商小组要求供应商澄清、说明或者更正响应文件应当以书面形式作出。供应商的澄清、说明或者更正应当由法定代表人或其授权代表签字或者加盖公章。</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3、磋商小组所有成员应当集中与单一供应商分别进行磋商，并给予所有参加磋商的供应商平等的磋商机会。</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4、在磋商过程中，磋商小组可以根据磋商文件和磋商情况实质性变动采购需求中的技术、服务要求以及合同草案条款，但不得变动磋商文件中的其他内容。实质性变动的内容，须经采购人代表确认。</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4.1对磋商文件作出的实质性变动是磋商文件的有效组成部分，磋商小组应当及时以书面形式同时通知所有参加磋商的供应商。</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4.2供应商应当按照磋商文件的变动情况和磋商小组的要求重新提交响应文件，并由其法定代表人或授权代表签字或者加盖公章。</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磋商结束后，磋商进入报价环节，磋商小组应当要求所有参加磋商的供应商在规定时间内进行最后报价。供应商可按照磋商小组的要求在磋商现场进行不少于两次的报价，后一次报价不得高于前次报价。本项目二次报价为最后报价。</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6、已提交响应文件的供应商，在提交最后报价之前，可以根据磋商情况退出磋商。</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7、经磋商确定最终采购需求和提交最后报价的供应商后，由磋商小组采用综合评分法对提交最后报价的供应商的响应文件和最后报价进行综合评分。</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磋商小组应当根据综合评分情况，按照评审得分由高到低顺序推荐成交候选供应商，并编写评审报告。评审得分相同的，按照最后报价由低到高的顺序推荐。评审得分且最后报价相同的，按照技术指标（技术方案）优劣（得分）顺序推荐。</w:t>
      </w:r>
      <w:r/>
    </w:p>
    <w:p>
      <w:pPr>
        <w:ind w:firstLine="480"/>
        <w:rPr>
          <w:rFonts w:hint="eastAsia"/>
          <w:b/>
          <w:bCs/>
          <w:color w:val="auto"/>
          <w:highlight w:val="none"/>
        </w:rPr>
      </w:pPr>
      <w:r>
        <w:rPr>
          <w:rFonts w:hint="eastAsia" w:ascii="宋体" w:hAnsi="宋体" w:eastAsia="宋体" w:cs="宋体"/>
          <w:color w:val="auto"/>
          <w:sz w:val="24"/>
          <w:szCs w:val="24"/>
          <w:highlight w:val="none"/>
        </w:rPr>
        <w:t xml:space="preserve">9、</w:t>
      </w:r>
      <w:r>
        <w:rPr>
          <w:rFonts w:hint="eastAsia"/>
          <w:b/>
          <w:bCs/>
          <w:color w:val="auto"/>
          <w:highlight w:val="none"/>
          <w:lang w:eastAsia="zh-CN"/>
        </w:rPr>
        <w:t xml:space="preserve">磋商小组</w:t>
      </w:r>
      <w:r>
        <w:rPr>
          <w:rFonts w:hint="eastAsia"/>
          <w:b/>
          <w:bCs/>
          <w:color w:val="auto"/>
          <w:highlight w:val="none"/>
        </w:rPr>
        <w:t xml:space="preserve">认为投标人的报价明显低于其他通过符合性审查投标人的报价，有可能影响产品质量或者不能诚信履约的，</w:t>
      </w:r>
      <w:r>
        <w:rPr>
          <w:rFonts w:hint="eastAsia"/>
          <w:b/>
          <w:bCs/>
          <w:color w:val="auto"/>
          <w:highlight w:val="none"/>
          <w:lang w:eastAsia="zh-CN"/>
        </w:rPr>
        <w:t xml:space="preserve">磋商小组</w:t>
      </w:r>
      <w:r>
        <w:rPr>
          <w:rFonts w:hint="eastAsia"/>
          <w:b/>
          <w:bCs/>
          <w:color w:val="auto"/>
          <w:highlight w:val="none"/>
        </w:rPr>
        <w:t xml:space="preserve">通过“苏采云”系统要求投标人作出必要的说明，并规定回复时间。投标人说明应当采用通过“苏采云”系统（使用“CA数字证书”,加盖电子签章）形式。投标人不能证明其报价合理性的，</w:t>
      </w:r>
      <w:r>
        <w:rPr>
          <w:rFonts w:hint="eastAsia"/>
          <w:b/>
          <w:bCs/>
          <w:color w:val="auto"/>
          <w:highlight w:val="none"/>
          <w:lang w:eastAsia="zh-CN"/>
        </w:rPr>
        <w:t xml:space="preserve">磋商小组</w:t>
      </w:r>
      <w:r>
        <w:rPr>
          <w:rFonts w:hint="eastAsia"/>
          <w:b/>
          <w:bCs/>
          <w:color w:val="auto"/>
          <w:highlight w:val="none"/>
        </w:rPr>
        <w:t xml:space="preserve">应当将其作为无效投标处理。</w:t>
      </w:r>
      <w:r/>
    </w:p>
    <w:p>
      <w:pPr>
        <w:ind w:firstLine="480"/>
        <w:keepLines w:val="0"/>
        <w:keepNext w:val="0"/>
        <w:pageBreakBefore w:val="0"/>
        <w:spacing w:line="36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评标过程中出现下列情形之一的，</w:t>
      </w:r>
      <w:r>
        <w:rPr>
          <w:rFonts w:hint="eastAsia" w:ascii="宋体" w:hAnsi="宋体" w:cs="宋体"/>
          <w:b/>
          <w:bCs/>
          <w:color w:val="auto"/>
          <w:sz w:val="24"/>
          <w:szCs w:val="24"/>
          <w:lang w:eastAsia="zh-CN"/>
        </w:rPr>
        <w:t xml:space="preserve">磋商小组</w:t>
      </w:r>
      <w:r>
        <w:rPr>
          <w:rFonts w:hint="eastAsia" w:ascii="宋体" w:hAnsi="宋体" w:cs="宋体"/>
          <w:b/>
          <w:bCs/>
          <w:color w:val="auto"/>
          <w:sz w:val="24"/>
          <w:szCs w:val="24"/>
        </w:rPr>
        <w:t xml:space="preserve">应当启动异常低价投标审查程序：</w:t>
      </w:r>
      <w:r/>
    </w:p>
    <w:p>
      <w:pPr>
        <w:ind w:firstLine="480"/>
        <w:keepLines w:val="0"/>
        <w:keepNext w:val="0"/>
        <w:pageBreakBefore w:val="0"/>
        <w:spacing w:line="36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1、投标报价低于采购项目预算50%的，即投标报价&lt;采购项目最高限价×50%。</w:t>
      </w:r>
      <w:r/>
    </w:p>
    <w:p>
      <w:pPr>
        <w:ind w:firstLine="480"/>
        <w:keepLines w:val="0"/>
        <w:keepNext w:val="0"/>
        <w:pageBreakBefore w:val="0"/>
        <w:spacing w:line="36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2、投标报价低于采购项目最高限价45%的，即投标报价&lt;采购项目最高限价×45%。</w:t>
      </w:r>
      <w:r/>
    </w:p>
    <w:p>
      <w:pPr>
        <w:ind w:firstLine="480"/>
        <w:keepLines w:val="0"/>
        <w:keepNext w:val="0"/>
        <w:pageBreakBefore w:val="0"/>
        <w:spacing w:line="36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2、</w:t>
      </w:r>
      <w:r>
        <w:rPr>
          <w:rFonts w:hint="eastAsia" w:ascii="宋体" w:hAnsi="宋体" w:cs="宋体"/>
          <w:b/>
          <w:bCs/>
          <w:color w:val="auto"/>
          <w:sz w:val="24"/>
          <w:szCs w:val="24"/>
          <w:lang w:eastAsia="zh-CN"/>
        </w:rPr>
        <w:t xml:space="preserve">磋商小组</w:t>
      </w:r>
      <w:r>
        <w:rPr>
          <w:rFonts w:hint="eastAsia" w:ascii="宋体" w:hAnsi="宋体" w:cs="宋体"/>
          <w:b/>
          <w:bCs/>
          <w:color w:val="auto"/>
          <w:sz w:val="24"/>
          <w:szCs w:val="24"/>
        </w:rPr>
        <w:t xml:space="preserve">认定的投标人报价过低、有可能影响产品质量或者不能诚信履约的其他情形。</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cs="宋体"/>
          <w:b/>
          <w:bCs/>
          <w:color w:val="auto"/>
          <w:sz w:val="24"/>
          <w:szCs w:val="24"/>
        </w:rPr>
        <w:t xml:space="preserve">相关投标人在</w:t>
      </w:r>
      <w:r>
        <w:rPr>
          <w:rFonts w:hint="eastAsia" w:ascii="宋体" w:hAnsi="宋体" w:cs="宋体"/>
          <w:b/>
          <w:bCs/>
          <w:color w:val="auto"/>
          <w:sz w:val="24"/>
          <w:szCs w:val="24"/>
          <w:lang w:eastAsia="zh-CN"/>
        </w:rPr>
        <w:t xml:space="preserve">磋商小组</w:t>
      </w:r>
      <w:r>
        <w:rPr>
          <w:rFonts w:hint="eastAsia" w:ascii="宋体" w:hAnsi="宋体" w:cs="宋体"/>
          <w:b/>
          <w:bCs/>
          <w:color w:val="auto"/>
          <w:sz w:val="24"/>
          <w:szCs w:val="24"/>
        </w:rPr>
        <w:t xml:space="preserve">要求的时间内提供项目具体成本测算等与报价合理性相关的书面说明及必要的证明材料，对投标价格作出解释，由</w:t>
      </w:r>
      <w:r>
        <w:rPr>
          <w:rFonts w:hint="eastAsia" w:ascii="宋体" w:hAnsi="宋体" w:cs="宋体"/>
          <w:b/>
          <w:bCs/>
          <w:color w:val="auto"/>
          <w:sz w:val="24"/>
          <w:szCs w:val="24"/>
          <w:lang w:eastAsia="zh-CN"/>
        </w:rPr>
        <w:t xml:space="preserve">磋商小组</w:t>
      </w:r>
      <w:r>
        <w:rPr>
          <w:rFonts w:hint="eastAsia" w:ascii="宋体" w:hAnsi="宋体" w:cs="宋体"/>
          <w:b/>
          <w:bCs/>
          <w:color w:val="auto"/>
          <w:sz w:val="24"/>
          <w:szCs w:val="24"/>
        </w:rPr>
        <w:t xml:space="preserve">结合同类产品在主要电商平台的价格、该行业当地薪资水平等情况，依据专业经验对投标人报价合理性进行判断。投标人不提供书面说明、证明材料，或者提供的书面说明、证明材料不能证明其报价合理性的，</w:t>
      </w:r>
      <w:r>
        <w:rPr>
          <w:rFonts w:hint="eastAsia" w:ascii="宋体" w:hAnsi="宋体" w:cs="宋体"/>
          <w:b/>
          <w:bCs/>
          <w:color w:val="auto"/>
          <w:sz w:val="24"/>
          <w:szCs w:val="24"/>
          <w:lang w:eastAsia="zh-CN"/>
        </w:rPr>
        <w:t xml:space="preserve">磋商小组</w:t>
      </w:r>
      <w:r>
        <w:rPr>
          <w:rFonts w:hint="eastAsia" w:ascii="宋体" w:hAnsi="宋体" w:cs="宋体"/>
          <w:b/>
          <w:bCs/>
          <w:color w:val="auto"/>
          <w:sz w:val="24"/>
          <w:szCs w:val="24"/>
        </w:rPr>
        <w:t xml:space="preserve">应当将其作为无效投标处理</w:t>
      </w:r>
      <w:r>
        <w:rPr>
          <w:rFonts w:hint="eastAsia" w:ascii="宋体" w:hAnsi="宋体" w:cs="宋体"/>
          <w:b/>
          <w:bCs/>
          <w:color w:val="auto"/>
          <w:sz w:val="24"/>
          <w:szCs w:val="24"/>
          <w:lang w:eastAsia="zh-CN"/>
        </w:rPr>
        <w:t xml:space="preserve">。</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相关内容和要求见：《中华人民共和国政府采购法》、《中华人民共和国政府采购法实施条例》、《政府采购竞争性磋商采购方式管理暂行办法》。</w:t>
      </w:r>
      <w:r/>
    </w:p>
    <w:p>
      <w:pP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十七、有下列情形之一的，其响应无效：</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1、电子响应文件未按规定期限提交的； </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2、电子响应文件未按磋商文件要求签章的；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3、投标人未在规定时间内解密电子响应文件的；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4、供应商的法定代表人授权代表，无法定代表人授权委托书的；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5、不具备磋商文件中规定的资格要求或未按磋商文件规定的要求提供资格、资信证明文件的；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6、被列入“信用中国”网站（www.creditchina.gov.cn）失信被执行人、重大税收违法案件当事人名单、政府采购严重违法失信行为记录名单的；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7、响应文件未按磋商文件规定的内容和要求填写的；没有在投标系统指定位置上传对应文件、材料的；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8、响应文件中有磋商文件未允许提供的选择性内容；</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9、不同供应商委托同一单位或者个人办理投标事宜的；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10、不同供应商的单位负责人为同一人或者存在直接控股、管理关系的；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11、不同供应商的响应文件的装订形式、纸张情况、目录序号、排版格式、文字风格等存在明显的相似性或一致性，特征显示由同一单位或者同一个人编制的；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12、不同供应商响应文件内容存在非正常一致、项目组成员出现同一人、响应文件中错误（ 或异常）一致或雷同、电子文档信息一致或雷同的、投标报价呈规律性差异的；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13、不同供应商的委托代理人、项目负责人以及其他相关人员有在同一个单位缴纳社会保险 、同一响应文件中单位名称落款与公章不是同一单位的；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14、项目（标段）投标总价超过本项目（标段）预算或最高限价的；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15、提供虚假材料的（包括工商营业执照、财务报表、资格证明文件等）；</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16、响应文件含有采购人不能接受的附加条件的；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rPr>
          <w:rFonts w:hint="eastAsia" w:ascii="宋体" w:hAnsi="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认定供应商的报价明显低于其他通过符合性审查供应商的报价，有可能影响产品质量或者不能诚信履约，且供应商不能应</w:t>
      </w:r>
      <w:r>
        <w:rPr>
          <w:rFonts w:hint="eastAsia" w:ascii="宋体" w:hAnsi="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要求在评标现场合理的时间内提供书面说明（必要时</w:t>
      </w:r>
      <w:r>
        <w:rPr>
          <w:rFonts w:hint="eastAsia" w:ascii="宋体" w:hAnsi="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可要求供应商提交相关证明材料）证明其报价合理性的；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18、除单一来源采购项目外，为采购项目提供整体设计、规范编制或者项目管理、监理、检测等服务的；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19、响应文件内容不全或不符合磋商文件中规定的其它实质性要求的；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20、法律法规和磋商文件规定的其它无效情形。</w:t>
      </w:r>
      <w:r/>
    </w:p>
    <w:p>
      <w:pPr>
        <w:jc w:val="center"/>
        <w:spacing w:line="312" w:lineRule="auto"/>
        <w:widowControl w:val="off"/>
        <w:rPr>
          <w:rFonts w:hint="eastAsia" w:ascii="宋体" w:hAnsi="宋体" w:eastAsia="宋体" w:cs="宋体"/>
          <w:b/>
          <w:bCs/>
          <w:color w:val="auto"/>
          <w:sz w:val="24"/>
          <w:szCs w:val="24"/>
          <w:highlight w:val="none"/>
        </w:rPr>
        <w:outlineLvl w:val="0"/>
      </w:pPr>
      <w:r/>
      <w:bookmarkStart w:id="5" w:name="_Toc27700"/>
      <w:r>
        <w:rPr>
          <w:rFonts w:hint="eastAsia" w:ascii="宋体" w:hAnsi="宋体" w:eastAsia="宋体" w:cs="宋体"/>
          <w:b/>
          <w:bCs/>
          <w:color w:val="auto"/>
          <w:sz w:val="24"/>
          <w:szCs w:val="24"/>
          <w:highlight w:val="none"/>
        </w:rPr>
        <w:t xml:space="preserve">第四章 确定成交供应商及合同签订等</w:t>
      </w:r>
      <w:bookmarkEnd w:id="5"/>
      <w:r/>
      <w:r/>
    </w:p>
    <w:p>
      <w:pPr>
        <w:ind w:firstLine="480"/>
        <w:jc w:val="both"/>
        <w:spacing w:after="0" w:line="360" w:lineRule="auto"/>
        <w:rPr>
          <w:rFonts w:hint="eastAsia" w:ascii="宋体" w:hAnsi="宋体" w:eastAsia="宋体" w:cs="宋体"/>
          <w:b/>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十八、</w:t>
      </w:r>
      <w:r>
        <w:rPr>
          <w:rFonts w:hint="eastAsia" w:ascii="宋体" w:hAnsi="宋体" w:eastAsia="宋体" w:cs="宋体"/>
          <w:b/>
          <w:bCs/>
          <w:color w:val="auto"/>
          <w:sz w:val="24"/>
          <w:szCs w:val="24"/>
          <w:lang w:val="en-US" w:eastAsia="zh-CN"/>
        </w:rPr>
        <w:t xml:space="preserve">每</w:t>
      </w:r>
      <w:r>
        <w:rPr>
          <w:rFonts w:hint="eastAsia" w:ascii="宋体" w:hAnsi="宋体" w:eastAsia="宋体" w:cs="宋体"/>
          <w:b/>
          <w:bCs/>
          <w:color w:val="auto"/>
          <w:sz w:val="24"/>
          <w:szCs w:val="24"/>
          <w:lang w:eastAsia="zh-CN"/>
        </w:rPr>
        <w:t xml:space="preserve">个</w:t>
      </w:r>
      <w:r>
        <w:rPr>
          <w:rFonts w:hint="eastAsia" w:ascii="宋体" w:hAnsi="宋体" w:eastAsia="宋体" w:cs="宋体"/>
          <w:b/>
          <w:bCs/>
          <w:color w:val="auto"/>
          <w:sz w:val="24"/>
          <w:szCs w:val="24"/>
          <w:lang w:val="en-US" w:eastAsia="zh-CN"/>
        </w:rPr>
        <w:t xml:space="preserve">供应商</w:t>
      </w:r>
      <w:r>
        <w:rPr>
          <w:rFonts w:hint="eastAsia" w:ascii="宋体" w:hAnsi="宋体" w:eastAsia="宋体" w:cs="宋体"/>
          <w:b/>
          <w:bCs/>
          <w:color w:val="auto"/>
          <w:sz w:val="24"/>
          <w:szCs w:val="24"/>
          <w:lang w:eastAsia="zh-CN"/>
        </w:rPr>
        <w:t xml:space="preserve">可以同时参加本项目</w:t>
      </w:r>
      <w:r>
        <w:rPr>
          <w:rFonts w:hint="eastAsia" w:ascii="宋体" w:hAnsi="宋体" w:cs="宋体"/>
          <w:b/>
          <w:bCs/>
          <w:color w:val="auto"/>
          <w:sz w:val="24"/>
          <w:szCs w:val="24"/>
          <w:lang w:val="en-US" w:eastAsia="zh-CN"/>
        </w:rPr>
        <w:t xml:space="preserve">两</w:t>
      </w:r>
      <w:r>
        <w:rPr>
          <w:rFonts w:hint="eastAsia" w:ascii="宋体" w:hAnsi="宋体" w:eastAsia="宋体" w:cs="宋体"/>
          <w:b/>
          <w:bCs/>
          <w:color w:val="auto"/>
          <w:sz w:val="24"/>
          <w:szCs w:val="24"/>
          <w:lang w:eastAsia="zh-CN"/>
        </w:rPr>
        <w:t xml:space="preserve">个标段的投标与评标，但每个</w:t>
      </w:r>
      <w:r>
        <w:rPr>
          <w:rFonts w:hint="eastAsia" w:ascii="宋体" w:hAnsi="宋体" w:eastAsia="宋体" w:cs="宋体"/>
          <w:b/>
          <w:bCs/>
          <w:color w:val="auto"/>
          <w:sz w:val="24"/>
          <w:szCs w:val="24"/>
          <w:lang w:val="en-US" w:eastAsia="zh-CN"/>
        </w:rPr>
        <w:t xml:space="preserve">供应商</w:t>
      </w:r>
      <w:r>
        <w:rPr>
          <w:rFonts w:hint="eastAsia" w:ascii="宋体" w:hAnsi="宋体" w:eastAsia="宋体" w:cs="宋体"/>
          <w:b/>
          <w:bCs/>
          <w:color w:val="auto"/>
          <w:sz w:val="24"/>
          <w:szCs w:val="24"/>
          <w:lang w:eastAsia="zh-CN"/>
        </w:rPr>
        <w:t xml:space="preserve">只能获得一个标段的中标资格。如果</w:t>
      </w:r>
      <w:r>
        <w:rPr>
          <w:rFonts w:hint="eastAsia" w:ascii="宋体" w:hAnsi="宋体" w:eastAsia="宋体" w:cs="宋体"/>
          <w:b/>
          <w:bCs/>
          <w:color w:val="auto"/>
          <w:sz w:val="24"/>
          <w:szCs w:val="24"/>
          <w:lang w:val="en-US" w:eastAsia="zh-CN"/>
        </w:rPr>
        <w:t xml:space="preserve">供应商</w:t>
      </w:r>
      <w:r>
        <w:rPr>
          <w:rFonts w:hint="eastAsia" w:ascii="宋体" w:hAnsi="宋体" w:eastAsia="宋体" w:cs="宋体"/>
          <w:b/>
          <w:bCs/>
          <w:color w:val="auto"/>
          <w:sz w:val="24"/>
          <w:szCs w:val="24"/>
          <w:lang w:eastAsia="zh-CN"/>
        </w:rPr>
        <w:t xml:space="preserve">同时在两个标段中均排名第一，则推荐其为</w:t>
      </w:r>
      <w:r>
        <w:rPr>
          <w:rFonts w:hint="eastAsia" w:ascii="宋体" w:hAnsi="宋体" w:eastAsia="宋体" w:cs="宋体"/>
          <w:b/>
          <w:bCs/>
          <w:strike w:val="0"/>
          <w:color w:val="auto"/>
          <w:sz w:val="24"/>
          <w:szCs w:val="24"/>
          <w:lang w:eastAsia="zh-CN"/>
        </w:rPr>
        <w:t xml:space="preserve">前一</w:t>
      </w:r>
      <w:r>
        <w:rPr>
          <w:rFonts w:hint="eastAsia" w:ascii="宋体" w:hAnsi="宋体" w:eastAsia="宋体" w:cs="宋体"/>
          <w:b/>
          <w:bCs/>
          <w:color w:val="auto"/>
          <w:sz w:val="24"/>
          <w:szCs w:val="24"/>
          <w:lang w:eastAsia="zh-CN"/>
        </w:rPr>
        <w:t xml:space="preserve">标段的中标人，</w:t>
      </w:r>
      <w:r>
        <w:rPr>
          <w:rFonts w:hint="eastAsia" w:ascii="宋体" w:hAnsi="宋体" w:eastAsia="宋体" w:cs="宋体"/>
          <w:b/>
          <w:bCs/>
          <w:strike w:val="0"/>
          <w:color w:val="auto"/>
          <w:sz w:val="24"/>
          <w:szCs w:val="24"/>
          <w:lang w:eastAsia="zh-CN"/>
        </w:rPr>
        <w:t xml:space="preserve">后续</w:t>
      </w:r>
      <w:r>
        <w:rPr>
          <w:rFonts w:hint="eastAsia" w:ascii="宋体" w:hAnsi="宋体" w:eastAsia="宋体" w:cs="宋体"/>
          <w:b/>
          <w:bCs/>
          <w:color w:val="auto"/>
          <w:sz w:val="24"/>
          <w:szCs w:val="24"/>
          <w:lang w:eastAsia="zh-CN"/>
        </w:rPr>
        <w:t xml:space="preserve">标段中不再推荐。</w:t>
      </w:r>
      <w:r>
        <w:rPr>
          <w:rFonts w:hint="eastAsia" w:ascii="宋体" w:hAnsi="宋体" w:eastAsia="宋体" w:cs="宋体"/>
          <w:b/>
          <w:bCs/>
          <w:strike w:val="0"/>
          <w:color w:val="auto"/>
          <w:sz w:val="24"/>
          <w:szCs w:val="24"/>
          <w:lang w:eastAsia="zh-CN"/>
        </w:rPr>
        <w:t xml:space="preserve">前一</w:t>
      </w:r>
      <w:r>
        <w:rPr>
          <w:rFonts w:hint="eastAsia" w:ascii="宋体" w:hAnsi="宋体" w:eastAsia="宋体" w:cs="宋体"/>
          <w:b/>
          <w:bCs/>
          <w:color w:val="auto"/>
          <w:sz w:val="24"/>
          <w:szCs w:val="24"/>
          <w:lang w:eastAsia="zh-CN"/>
        </w:rPr>
        <w:t xml:space="preserve">标段中标，可以参与</w:t>
      </w:r>
      <w:r>
        <w:rPr>
          <w:rFonts w:hint="eastAsia" w:ascii="宋体" w:hAnsi="宋体" w:eastAsia="宋体" w:cs="宋体"/>
          <w:b/>
          <w:bCs/>
          <w:strike w:val="0"/>
          <w:color w:val="auto"/>
          <w:sz w:val="24"/>
          <w:szCs w:val="24"/>
          <w:lang w:eastAsia="zh-CN"/>
        </w:rPr>
        <w:t xml:space="preserve">后续</w:t>
      </w:r>
      <w:r>
        <w:rPr>
          <w:rFonts w:hint="eastAsia" w:ascii="宋体" w:hAnsi="宋体" w:eastAsia="宋体" w:cs="宋体"/>
          <w:b/>
          <w:bCs/>
          <w:color w:val="auto"/>
          <w:sz w:val="24"/>
          <w:szCs w:val="24"/>
          <w:lang w:eastAsia="zh-CN"/>
        </w:rPr>
        <w:t xml:space="preserve">标段的评审，但不能再次中标。评标顺序为</w:t>
      </w:r>
      <w:r>
        <w:rPr>
          <w:rFonts w:hint="eastAsia" w:ascii="宋体" w:hAnsi="宋体" w:cs="宋体"/>
          <w:b/>
          <w:bCs/>
          <w:color w:val="auto"/>
          <w:sz w:val="24"/>
          <w:szCs w:val="24"/>
          <w:lang w:val="en-US" w:eastAsia="zh-CN"/>
        </w:rPr>
        <w:t xml:space="preserve">采购包2（牵头包）</w:t>
      </w:r>
      <w:r>
        <w:rPr>
          <w:rFonts w:hint="eastAsia" w:ascii="宋体" w:hAnsi="宋体" w:eastAsia="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采购包1</w:t>
      </w:r>
      <w:r>
        <w:rPr>
          <w:rFonts w:hint="eastAsia" w:ascii="宋体" w:hAnsi="宋体" w:eastAsia="宋体" w:cs="宋体"/>
          <w:b/>
          <w:bCs/>
          <w:color w:val="auto"/>
          <w:sz w:val="24"/>
          <w:szCs w:val="24"/>
          <w:lang w:eastAsia="zh-CN"/>
        </w:rPr>
        <w:t xml:space="preserve">。 </w:t>
      </w:r>
      <w:r/>
    </w:p>
    <w:p>
      <w:pPr>
        <w:ind w:firstLine="480"/>
        <w:jc w:val="both"/>
        <w:spacing w:after="0" w:line="360" w:lineRule="auto"/>
        <w:rPr>
          <w:rFonts w:hint="eastAsia" w:ascii="宋体" w:hAnsi="宋体" w:eastAsia="宋体" w:cs="宋体"/>
          <w:b/>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eastAsia="zh-CN"/>
        </w:rPr>
        <w:t xml:space="preserve">推荐中标候选人名单。中标候选人数量应当根据采购需要确定，但必须按顺序排列中标候选供应商。 </w:t>
      </w:r>
      <w:r/>
    </w:p>
    <w:p>
      <w:pPr>
        <w:ind w:firstLine="480"/>
        <w:jc w:val="left"/>
        <w:spacing w:line="360" w:lineRule="auto"/>
        <w:widowControl w:val="off"/>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采用综合评分法的，按评审后得分由高到低顺序排列。得分相同的，按投标报价由低到高顺序排列。得分且投标报价相同的，按技术方案优劣顺序排列。</w:t>
      </w:r>
      <w:r/>
    </w:p>
    <w:p>
      <w:p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应当在收到评审报告后5个工作日内，从评审报告提出的成交候选供应商中，按照排序由高到低的原则确定成交供应商。在招标公告同一发布媒体上公告成交结果，公告标的的基本概况为成交供应商的《磋商报价表》（最后报价）。</w:t>
      </w:r>
      <w:r/>
    </w:p>
    <w:p>
      <w:p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排名第一的成交候选供应商放弃成交或因不可抗力提出不能履行合同，或者被查实存在影响成交结果的违法行为等情形不符合成交条件的，采购人可以按照评审委员会提出的成交候选供应商名单排序依次确定其他候选供应商为成交供应商并签订政府采购合同，采购人也可以重新开展采购活动。</w:t>
      </w:r>
      <w:r/>
    </w:p>
    <w:p>
      <w:p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放弃成交的供应商不得参加对该项目重新开展的采购活动。</w:t>
      </w:r>
      <w:r/>
    </w:p>
    <w:p>
      <w:p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采购人对未成交的供应商不做未成交原因的解释。</w:t>
      </w:r>
      <w:r/>
    </w:p>
    <w:p>
      <w:p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十九、采购人有权对供应商的响应文件的真实性进行核实。如供应商不能提供有效文件，采购人将根据客观事实，有权取消成交供应商，同时供应商承担相应的法律责任。</w:t>
      </w:r>
      <w:r/>
    </w:p>
    <w:p>
      <w:p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二十、采购人与成交供应商应当在成交通知书发出之日起</w:t>
      </w:r>
      <w:r>
        <w:rPr>
          <w:rFonts w:hint="eastAsia" w:ascii="宋体" w:hAnsi="宋体" w:eastAsia="宋体" w:cs="宋体"/>
          <w:color w:val="auto"/>
          <w:sz w:val="24"/>
          <w:szCs w:val="24"/>
          <w:highlight w:val="none"/>
          <w:u w:val="single"/>
        </w:rPr>
        <w:t xml:space="preserve">15</w:t>
      </w:r>
      <w:r>
        <w:rPr>
          <w:rFonts w:hint="eastAsia" w:ascii="宋体" w:hAnsi="宋体" w:eastAsia="宋体" w:cs="宋体"/>
          <w:color w:val="auto"/>
          <w:sz w:val="24"/>
          <w:szCs w:val="24"/>
          <w:highlight w:val="none"/>
        </w:rPr>
        <w:t xml:space="preserve">日内，按照磋商文件确定的合同文本以及采购标的、规格型号、采购金额、采购数量、技术和服务要求等事项签订政府采购合同。</w:t>
      </w:r>
      <w:r/>
    </w:p>
    <w:p>
      <w:p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特别说明： 按照《政府采购法》及其实施条例以及相关规定，中标或者成交后无正当理由拒不与采购人签订政府采购合同的，在一至三年内禁止参加政府采购活动，列入政府采购严重违法失信行为记录名单。</w:t>
      </w:r>
      <w:r/>
    </w:p>
    <w:p>
      <w:pPr>
        <w:ind w:firstLine="480"/>
        <w:jc w:val="left"/>
        <w:spacing w:line="360" w:lineRule="auto"/>
        <w:widowControl w:val="off"/>
        <w:rPr>
          <w:rFonts w:hint="eastAsia"/>
          <w:color w:val="auto"/>
        </w:rPr>
      </w:pPr>
      <w:r>
        <w:rPr>
          <w:rFonts w:hint="eastAsia" w:ascii="宋体" w:hAnsi="宋体" w:eastAsia="宋体" w:cs="宋体"/>
          <w:color w:val="auto"/>
          <w:sz w:val="24"/>
          <w:szCs w:val="24"/>
          <w:highlight w:val="none"/>
        </w:rPr>
        <w:t xml:space="preserve">二十一、</w:t>
      </w:r>
      <w:r>
        <w:rPr>
          <w:rStyle w:val="1217"/>
          <w:rFonts w:hint="eastAsia" w:ascii="宋体" w:hAnsi="宋体" w:eastAsia="宋体" w:cs="宋体"/>
          <w:color w:val="auto"/>
          <w:sz w:val="24"/>
          <w:highlight w:val="none"/>
        </w:rPr>
        <w:t xml:space="preserve">签订合同前，成交供应商必须向采购人提交其响应文件中所有扫描件的原件，采购人核查无误后，签订合同。如成交供应商不能在采购人规定的时间内向采购人提供原件，将被采购人视为放弃成交资格</w:t>
      </w:r>
      <w:r>
        <w:rPr>
          <w:rFonts w:hint="eastAsia" w:ascii="宋体" w:hAnsi="宋体" w:eastAsia="宋体" w:cs="宋体"/>
          <w:color w:val="auto"/>
          <w:sz w:val="24"/>
          <w:szCs w:val="24"/>
          <w:highlight w:val="none"/>
        </w:rPr>
        <w:t xml:space="preserve">。</w:t>
      </w:r>
      <w:r/>
    </w:p>
    <w:p>
      <w:pPr>
        <w:jc w:val="center"/>
        <w:spacing w:line="312" w:lineRule="auto"/>
        <w:widowControl w:val="off"/>
        <w:rPr>
          <w:rFonts w:hint="eastAsia" w:ascii="宋体" w:hAnsi="宋体" w:eastAsia="宋体" w:cs="宋体"/>
          <w:b/>
          <w:bCs/>
          <w:color w:val="auto"/>
          <w:sz w:val="24"/>
          <w:szCs w:val="24"/>
          <w:highlight w:val="none"/>
        </w:rPr>
        <w:outlineLvl w:val="0"/>
      </w:pPr>
      <w:r/>
      <w:bookmarkStart w:id="6" w:name="_Toc32496"/>
      <w:r>
        <w:rPr>
          <w:rFonts w:hint="eastAsia" w:ascii="宋体" w:hAnsi="宋体" w:eastAsia="宋体" w:cs="宋体"/>
          <w:b/>
          <w:bCs/>
          <w:color w:val="auto"/>
          <w:sz w:val="24"/>
          <w:szCs w:val="24"/>
          <w:highlight w:val="none"/>
        </w:rPr>
        <w:t xml:space="preserve">第五章 磋商文件的澄清或者修改</w:t>
      </w:r>
      <w:bookmarkEnd w:id="6"/>
      <w:r/>
      <w:r/>
    </w:p>
    <w:p>
      <w:p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二十二、竞争性磋商文件的澄清或者修改</w:t>
      </w:r>
      <w:r/>
    </w:p>
    <w:p>
      <w:pPr>
        <w:ind w:firstLine="480"/>
        <w:jc w:val="left"/>
        <w:spacing w:line="360" w:lineRule="auto"/>
        <w:widowControl w:val="off"/>
        <w:rPr>
          <w:rFonts w:hint="eastAsia"/>
          <w:color w:val="auto"/>
        </w:rPr>
      </w:pPr>
      <w:r>
        <w:rPr>
          <w:rFonts w:hint="eastAsia" w:ascii="宋体" w:hAnsi="宋体" w:eastAsia="宋体" w:cs="宋体"/>
          <w:color w:val="auto"/>
          <w:sz w:val="24"/>
          <w:szCs w:val="24"/>
          <w:highlight w:val="none"/>
        </w:rPr>
        <w:t xml:space="preserve">提交首次响应文件截止之日（即“首次响应文件提交的截止时间”）前，采购代理机构可以对已发出的竞争性磋商文件进行必要的澄清或者修改，澄清或者修改的内容作为竞争性磋商文件的组成部分。澄清或者修改的内容以所发布的本项目的“更正公告”的附件的形式通知所有获取竞争性磋商文件的供应商。发布本项目的“更正公告”后采购代理机构已尽通知义务。敬请各所有获取竞争性磋商文件的供应商关注本项目的“更正公告”及附件，否则，将自行承担相应的风险。</w:t>
      </w:r>
      <w:r/>
    </w:p>
    <w:p>
      <w:pPr>
        <w:jc w:val="center"/>
        <w:spacing w:line="300" w:lineRule="auto"/>
        <w:widowControl w:val="off"/>
        <w:rPr>
          <w:rFonts w:hint="eastAsia" w:ascii="宋体" w:hAnsi="宋体" w:eastAsia="宋体" w:cs="宋体"/>
          <w:b/>
          <w:bCs/>
          <w:color w:val="auto"/>
          <w:sz w:val="24"/>
          <w:szCs w:val="24"/>
          <w:highlight w:val="none"/>
        </w:rPr>
        <w:outlineLvl w:val="0"/>
      </w:pPr>
      <w:r/>
      <w:bookmarkStart w:id="7" w:name="_Toc6543"/>
      <w:r>
        <w:rPr>
          <w:rFonts w:hint="eastAsia" w:ascii="宋体" w:hAnsi="宋体" w:eastAsia="宋体" w:cs="宋体"/>
          <w:b/>
          <w:bCs/>
          <w:color w:val="auto"/>
          <w:sz w:val="24"/>
          <w:szCs w:val="24"/>
          <w:highlight w:val="none"/>
        </w:rPr>
        <w:t xml:space="preserve">第六章 询问和质疑</w:t>
      </w:r>
      <w:bookmarkEnd w:id="7"/>
      <w:r/>
      <w:r/>
    </w:p>
    <w:p>
      <w:p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二十三、询问和质疑</w:t>
      </w:r>
      <w:r/>
    </w:p>
    <w:p>
      <w:pPr>
        <w:ind w:firstLine="492"/>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 </w:t>
      </w:r>
      <w:r/>
    </w:p>
    <w:p>
      <w:pPr>
        <w:ind w:firstLine="492"/>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2、质疑和投诉按《政府采购质疑和投诉办法》执行。 供应商对同一采购程序环节的质疑应在质疑期内一次性提出。</w:t>
      </w:r>
      <w:r/>
    </w:p>
    <w:p>
      <w:pPr>
        <w:ind w:firstLine="492"/>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质疑接收人：</w:t>
      </w:r>
      <w:r>
        <w:rPr>
          <w:rFonts w:hint="eastAsia" w:ascii="宋体" w:hAnsi="宋体" w:eastAsia="宋体" w:cs="宋体"/>
          <w:color w:val="auto"/>
          <w:sz w:val="24"/>
          <w:szCs w:val="24"/>
          <w:highlight w:val="none"/>
          <w:lang w:eastAsia="zh-CN"/>
        </w:rPr>
        <w:t xml:space="preserve">蒋工</w:t>
      </w:r>
      <w:r>
        <w:rPr>
          <w:rFonts w:hint="eastAsia" w:ascii="宋体" w:hAnsi="宋体" w:eastAsia="宋体" w:cs="宋体"/>
          <w:color w:val="auto"/>
          <w:sz w:val="24"/>
          <w:szCs w:val="24"/>
          <w:highlight w:val="none"/>
        </w:rPr>
        <w:t xml:space="preserve">     联系电话：</w:t>
      </w:r>
      <w:r>
        <w:rPr>
          <w:rFonts w:hint="eastAsia" w:ascii="宋体" w:hAnsi="宋体" w:eastAsia="宋体" w:cs="宋体"/>
          <w:color w:val="auto"/>
          <w:sz w:val="24"/>
          <w:szCs w:val="24"/>
          <w:highlight w:val="none"/>
          <w:lang w:eastAsia="zh-CN"/>
        </w:rPr>
        <w:t xml:space="preserve">19516108013</w:t>
      </w:r>
      <w:r/>
    </w:p>
    <w:p>
      <w:pPr>
        <w:ind w:firstLine="492"/>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接收地址：</w:t>
      </w:r>
      <w:r>
        <w:rPr>
          <w:rFonts w:hint="eastAsia" w:ascii="宋体" w:hAnsi="宋体" w:eastAsia="宋体" w:cs="宋体"/>
          <w:color w:val="auto"/>
          <w:sz w:val="24"/>
          <w:szCs w:val="24"/>
          <w:highlight w:val="none"/>
          <w:lang w:eastAsia="zh-CN"/>
        </w:rPr>
        <w:t xml:space="preserve">徐州市贾汪区康馨园北区北门门面N3-07号</w:t>
      </w:r>
      <w:r/>
    </w:p>
    <w:p>
      <w:pPr>
        <w:ind w:firstLine="492"/>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3、供应商对评审过程、成交结果提出质疑的，采购人、采购代理机构可以组织原评审委员会协助答复质疑。</w:t>
      </w:r>
      <w:r/>
    </w:p>
    <w:p>
      <w:pPr>
        <w:ind w:firstLine="492"/>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4、采购人或采购代理机构在收到供应商的书面质疑后7个工作日内予以答复，并告知本项目的有关供应商。</w:t>
      </w:r>
      <w:r/>
    </w:p>
    <w:p>
      <w:pPr>
        <w:ind w:firstLine="492"/>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四、质疑时效期间的计算：（1）对磋商文件提出质疑的，为收到磋商文件之日或磋商文件公告期限届满之日；（2）对磋商过程提出质疑的，为磋商程序各环节结束之日；（3）对成交结果提出质疑的，为成交公告期限届满之日。</w:t>
      </w:r>
      <w:r/>
    </w:p>
    <w:p>
      <w:p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二十五、成交供应商领取成交通知书时，向</w:t>
      </w:r>
      <w:r>
        <w:rPr>
          <w:rFonts w:hint="eastAsia" w:ascii="宋体" w:hAnsi="宋体" w:eastAsia="宋体" w:cs="宋体"/>
          <w:color w:val="auto"/>
          <w:sz w:val="24"/>
          <w:szCs w:val="24"/>
          <w:highlight w:val="none"/>
          <w:lang w:eastAsia="zh-CN"/>
        </w:rPr>
        <w:t xml:space="preserve">诚辉工程管理有限公司</w:t>
      </w:r>
      <w:r>
        <w:rPr>
          <w:rFonts w:hint="eastAsia" w:ascii="宋体" w:hAnsi="宋体" w:eastAsia="宋体" w:cs="宋体"/>
          <w:color w:val="auto"/>
          <w:sz w:val="24"/>
          <w:szCs w:val="24"/>
          <w:highlight w:val="none"/>
        </w:rPr>
        <w:t xml:space="preserve">一次性支付招标代理服务费，收费标准见附件。同时提供纸质版响应文件一正四副及电子响应文件（U盘）。</w:t>
      </w:r>
      <w:r/>
    </w:p>
    <w:p>
      <w:p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二十六、成交结果在徐州政府采购网http</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//218.3.177.171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8088/Home/HomeIndex/上公布。</w:t>
      </w:r>
      <w:r/>
    </w:p>
    <w:p>
      <w:pPr>
        <w:pStyle w:val="972"/>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二十七、联系方式</w:t>
      </w:r>
      <w:r/>
    </w:p>
    <w:p>
      <w:pPr>
        <w:pStyle w:val="972"/>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、采购人</w:t>
      </w:r>
      <w:r/>
    </w:p>
    <w:p>
      <w:pPr>
        <w:pStyle w:val="972"/>
        <w:ind w:firstLine="96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丰县农业农村局</w:t>
      </w:r>
      <w:r/>
    </w:p>
    <w:p>
      <w:pPr>
        <w:pStyle w:val="972"/>
        <w:ind w:firstLine="96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val="en-US" w:eastAsia="zh-CN"/>
        </w:rPr>
        <w:t xml:space="preserve">江苏省徐州市丰县南苑东路31号</w:t>
      </w:r>
      <w:r/>
    </w:p>
    <w:p>
      <w:pPr>
        <w:pStyle w:val="972"/>
        <w:ind w:firstLine="96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采购项目联系人：</w:t>
      </w:r>
      <w:r>
        <w:rPr>
          <w:rFonts w:hint="eastAsia" w:ascii="宋体" w:hAnsi="宋体" w:eastAsia="宋体" w:cs="宋体"/>
          <w:color w:val="auto"/>
          <w:sz w:val="24"/>
          <w:szCs w:val="24"/>
          <w:highlight w:val="none"/>
          <w:lang w:val="en-US" w:eastAsia="zh-CN"/>
        </w:rPr>
        <w:t xml:space="preserve">于百平</w:t>
      </w:r>
      <w:r>
        <w:rPr>
          <w:rFonts w:hint="eastAsia" w:ascii="宋体" w:hAnsi="宋体" w:eastAsia="宋体" w:cs="宋体"/>
          <w:color w:val="auto"/>
          <w:sz w:val="24"/>
          <w:szCs w:val="24"/>
          <w:highlight w:val="none"/>
        </w:rPr>
        <w:t xml:space="preserve">  </w:t>
      </w:r>
      <w:r/>
    </w:p>
    <w:p>
      <w:pPr>
        <w:pStyle w:val="972"/>
        <w:ind w:firstLine="960"/>
        <w:jc w:val="left"/>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lang w:val="en-US" w:eastAsia="zh-CN"/>
        </w:rPr>
        <w:t xml:space="preserve">0516-80397</w:t>
      </w:r>
      <w:r>
        <w:rPr>
          <w:rFonts w:hint="eastAsia" w:ascii="宋体" w:hAnsi="宋体" w:cs="宋体"/>
          <w:color w:val="auto"/>
          <w:sz w:val="24"/>
          <w:szCs w:val="24"/>
          <w:highlight w:val="none"/>
          <w:lang w:val="en-US" w:eastAsia="zh-CN"/>
        </w:rPr>
        <w:t xml:space="preserve">528</w:t>
      </w:r>
      <w:r/>
    </w:p>
    <w:p>
      <w:pPr>
        <w:pStyle w:val="972"/>
        <w:numPr>
          <w:ilvl w:val="0"/>
          <w:numId w:val="3"/>
        </w:numPr>
        <w:ind w:firstLine="480"/>
        <w:jc w:val="left"/>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采购代理机构</w:t>
      </w:r>
      <w:r/>
    </w:p>
    <w:p>
      <w:pPr>
        <w:pStyle w:val="972"/>
        <w:ind w:firstLine="96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诚辉工程管理有限公司</w:t>
      </w:r>
      <w:r/>
    </w:p>
    <w:p>
      <w:pPr>
        <w:pStyle w:val="972"/>
        <w:ind w:firstLine="96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徐州市贾汪区康馨园北区北门门面N3-07号</w:t>
      </w:r>
      <w:r/>
    </w:p>
    <w:p>
      <w:pPr>
        <w:pStyle w:val="972"/>
        <w:ind w:firstLine="96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采购代理联系人：</w:t>
      </w:r>
      <w:r>
        <w:rPr>
          <w:rFonts w:hint="eastAsia" w:ascii="宋体" w:hAnsi="宋体" w:eastAsia="宋体" w:cs="宋体"/>
          <w:color w:val="auto"/>
          <w:sz w:val="24"/>
          <w:szCs w:val="24"/>
          <w:highlight w:val="none"/>
          <w:lang w:eastAsia="zh-CN"/>
        </w:rPr>
        <w:t xml:space="preserve">蒋工</w:t>
      </w:r>
      <w:r/>
    </w:p>
    <w:p>
      <w:pPr>
        <w:pStyle w:val="972"/>
        <w:ind w:firstLine="96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lang w:eastAsia="zh-CN"/>
        </w:rPr>
        <w:t xml:space="preserve">19516108013</w:t>
      </w:r>
      <w:r/>
    </w:p>
    <w:p>
      <w:pPr>
        <w:pStyle w:val="986"/>
        <w:jc w:val="center"/>
        <w:keepLines w:val="0"/>
        <w:keepNext w:val="0"/>
        <w:spacing w:before="0" w:after="0" w:line="312" w:lineRule="auto"/>
        <w:widowControl w:val="off"/>
        <w:rPr>
          <w:rStyle w:val="1217"/>
          <w:rFonts w:hint="eastAsia" w:ascii="宋体" w:hAnsi="宋体" w:eastAsia="宋体" w:cs="宋体"/>
          <w:color w:val="auto"/>
          <w:sz w:val="28"/>
          <w:highlight w:val="none"/>
        </w:rPr>
      </w:pPr>
      <w:r/>
      <w:bookmarkStart w:id="8" w:name="_Toc13163"/>
      <w:r>
        <w:rPr>
          <w:rStyle w:val="1217"/>
          <w:rFonts w:hint="eastAsia" w:ascii="宋体" w:hAnsi="宋体" w:eastAsia="宋体" w:cs="宋体"/>
          <w:color w:val="auto"/>
          <w:sz w:val="28"/>
          <w:highlight w:val="none"/>
        </w:rPr>
        <w:t xml:space="preserve">第七章 评分细则</w:t>
      </w:r>
      <w:bookmarkEnd w:id="8"/>
      <w:r/>
      <w:r/>
    </w:p>
    <w:p>
      <w:pPr>
        <w:pStyle w:val="978"/>
        <w:spacing w:after="0"/>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采购包1</w:t>
      </w:r>
      <w:r>
        <w:rPr>
          <w:rFonts w:hint="eastAsia" w:ascii="宋体" w:hAnsi="宋体" w:cs="宋体"/>
          <w:b/>
          <w:bCs/>
          <w:color w:val="auto"/>
          <w:sz w:val="24"/>
          <w:szCs w:val="24"/>
          <w:highlight w:val="none"/>
          <w:lang w:val="en-US" w:eastAsia="zh-CN"/>
        </w:rPr>
        <w:t xml:space="preserve">-2评分方法</w:t>
      </w:r>
      <w:r/>
    </w:p>
    <w:tbl>
      <w:tblPr>
        <w:tblStyle w:val="936"/>
        <w:tblW w:w="98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4"/>
        <w:gridCol w:w="1278"/>
        <w:gridCol w:w="1459"/>
        <w:gridCol w:w="5849"/>
      </w:tblGrid>
      <w:tr>
        <w:trPr>
          <w:jc w:val="center"/>
          <w:trHeight w:val="380"/>
        </w:trPr>
        <w:tc>
          <w:tcPr>
            <w:gridSpan w:val="2"/>
            <w:tcW w:w="2552" w:type="dxa"/>
            <w:vAlign w:val="center"/>
            <w:textDirection w:val="lrTb"/>
            <w:noWrap w:val="false"/>
          </w:tcPr>
          <w:p>
            <w:pPr>
              <w:numPr>
                <w:ilvl w:val="0"/>
                <w:numId w:val="0"/>
              </w:numPr>
              <w:jc w:val="center"/>
              <w:spacing w:line="240" w:lineRule="auto"/>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评审因素</w:t>
            </w:r>
            <w:r>
              <w:rPr>
                <w:rFonts w:hint="eastAsia" w:ascii="宋体" w:hAnsi="宋体" w:cs="宋体"/>
                <w:b w:val="0"/>
                <w:bCs w:val="0"/>
                <w:color w:val="auto"/>
                <w:sz w:val="24"/>
                <w:szCs w:val="24"/>
                <w:highlight w:val="none"/>
                <w:lang w:val="en-US" w:eastAsia="zh-CN" w:bidi="ar-SA"/>
              </w:rPr>
              <w:t xml:space="preserve">及分值</w:t>
            </w:r>
            <w:r/>
          </w:p>
        </w:tc>
        <w:tc>
          <w:tcPr>
            <w:gridSpan w:val="2"/>
            <w:tcW w:w="7308" w:type="dxa"/>
            <w:vAlign w:val="center"/>
            <w:textDirection w:val="lrTb"/>
            <w:noWrap w:val="false"/>
          </w:tcPr>
          <w:p>
            <w:pPr>
              <w:numPr>
                <w:ilvl w:val="0"/>
                <w:numId w:val="0"/>
              </w:numPr>
              <w:jc w:val="center"/>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评审因素细化和量化</w:t>
            </w:r>
            <w:r/>
          </w:p>
        </w:tc>
      </w:tr>
      <w:tr>
        <w:trPr>
          <w:jc w:val="center"/>
          <w:trHeight w:val="1310"/>
        </w:trPr>
        <w:tc>
          <w:tcPr>
            <w:tcW w:w="1274" w:type="dxa"/>
            <w:vAlign w:val="center"/>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价格部分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w:t>
            </w:r>
            <w:r>
              <w:rPr>
                <w:rFonts w:hint="eastAsia" w:ascii="宋体" w:hAnsi="宋体" w:cs="宋体"/>
                <w:b w:val="0"/>
                <w:bCs w:val="0"/>
                <w:color w:val="auto"/>
                <w:sz w:val="24"/>
                <w:szCs w:val="24"/>
                <w:highlight w:val="none"/>
                <w:lang w:val="en-US" w:eastAsia="zh-CN" w:bidi="ar-SA"/>
              </w:rPr>
              <w:t xml:space="preserve">5</w:t>
            </w:r>
            <w:r>
              <w:rPr>
                <w:rFonts w:hint="eastAsia" w:ascii="宋体" w:hAnsi="宋体" w:eastAsia="宋体" w:cs="宋体"/>
                <w:b w:val="0"/>
                <w:bCs w:val="0"/>
                <w:color w:val="auto"/>
                <w:sz w:val="24"/>
                <w:szCs w:val="24"/>
                <w:highlight w:val="none"/>
                <w:lang w:val="en-US" w:eastAsia="zh-CN" w:bidi="ar-SA"/>
              </w:rPr>
              <w:t xml:space="preserve">分）</w:t>
            </w:r>
            <w:r/>
          </w:p>
        </w:tc>
        <w:tc>
          <w:tcPr>
            <w:tcW w:w="1278" w:type="dxa"/>
            <w:vAlign w:val="center"/>
            <w:textDirection w:val="lrTb"/>
            <w:noWrap w:val="false"/>
          </w:tcPr>
          <w:p>
            <w:pPr>
              <w:numPr>
                <w:ilvl w:val="0"/>
                <w:numId w:val="0"/>
              </w:numPr>
              <w:jc w:val="center"/>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价格</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w:t>
            </w:r>
            <w:r>
              <w:rPr>
                <w:rFonts w:hint="eastAsia" w:ascii="宋体" w:hAnsi="宋体" w:cs="宋体"/>
                <w:b w:val="0"/>
                <w:bCs w:val="0"/>
                <w:color w:val="auto"/>
                <w:sz w:val="24"/>
                <w:szCs w:val="24"/>
                <w:highlight w:val="none"/>
                <w:lang w:val="en-US" w:eastAsia="zh-CN" w:bidi="ar-SA"/>
              </w:rPr>
              <w:t xml:space="preserve">5</w:t>
            </w:r>
            <w:r>
              <w:rPr>
                <w:rFonts w:hint="eastAsia" w:ascii="宋体" w:hAnsi="宋体" w:eastAsia="宋体" w:cs="宋体"/>
                <w:b w:val="0"/>
                <w:bCs w:val="0"/>
                <w:color w:val="auto"/>
                <w:sz w:val="24"/>
                <w:szCs w:val="24"/>
                <w:highlight w:val="none"/>
                <w:lang w:val="en-US" w:eastAsia="zh-CN" w:bidi="ar-SA"/>
              </w:rPr>
              <w:t xml:space="preserve">分）</w:t>
            </w:r>
            <w:r/>
          </w:p>
        </w:tc>
        <w:tc>
          <w:tcPr>
            <w:gridSpan w:val="2"/>
            <w:tcW w:w="7308" w:type="dxa"/>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满足磋商文件</w:t>
            </w:r>
            <w:r>
              <w:rPr>
                <w:rFonts w:hint="eastAsia" w:ascii="宋体" w:hAnsi="宋体" w:cs="宋体"/>
                <w:b w:val="0"/>
                <w:bCs w:val="0"/>
                <w:color w:val="auto"/>
                <w:sz w:val="24"/>
                <w:szCs w:val="24"/>
                <w:highlight w:val="none"/>
                <w:lang w:val="en-US" w:eastAsia="zh-CN" w:bidi="ar-SA"/>
              </w:rPr>
              <w:t xml:space="preserve">全部实质性</w:t>
            </w:r>
            <w:r>
              <w:rPr>
                <w:rFonts w:hint="eastAsia" w:ascii="宋体" w:hAnsi="宋体" w:eastAsia="宋体" w:cs="宋体"/>
                <w:b w:val="0"/>
                <w:bCs w:val="0"/>
                <w:color w:val="auto"/>
                <w:sz w:val="24"/>
                <w:szCs w:val="24"/>
                <w:highlight w:val="none"/>
                <w:lang w:val="en-US" w:eastAsia="zh-CN" w:bidi="ar-SA"/>
              </w:rPr>
              <w:t xml:space="preserve">要求且投标报价最低的供应商报价为评标基准价，其价格分为满分1</w:t>
            </w:r>
            <w:r>
              <w:rPr>
                <w:rFonts w:hint="eastAsia" w:ascii="宋体" w:hAnsi="宋体" w:cs="宋体"/>
                <w:b w:val="0"/>
                <w:bCs w:val="0"/>
                <w:color w:val="auto"/>
                <w:sz w:val="24"/>
                <w:szCs w:val="24"/>
                <w:highlight w:val="none"/>
                <w:lang w:val="en-US" w:eastAsia="zh-CN" w:bidi="ar-SA"/>
              </w:rPr>
              <w:t xml:space="preserve">5</w:t>
            </w:r>
            <w:r>
              <w:rPr>
                <w:rFonts w:hint="eastAsia" w:ascii="宋体" w:hAnsi="宋体" w:eastAsia="宋体" w:cs="宋体"/>
                <w:b w:val="0"/>
                <w:bCs w:val="0"/>
                <w:color w:val="auto"/>
                <w:sz w:val="24"/>
                <w:szCs w:val="24"/>
                <w:highlight w:val="none"/>
                <w:lang w:val="en-US" w:eastAsia="zh-CN" w:bidi="ar-SA"/>
              </w:rPr>
              <w:t xml:space="preserve">分，其他</w:t>
            </w:r>
            <w:r>
              <w:rPr>
                <w:rFonts w:hint="eastAsia" w:ascii="宋体" w:hAnsi="宋体" w:cs="宋体"/>
                <w:b w:val="0"/>
                <w:bCs w:val="0"/>
                <w:color w:val="auto"/>
                <w:sz w:val="24"/>
                <w:szCs w:val="24"/>
                <w:highlight w:val="none"/>
                <w:lang w:val="en-US" w:eastAsia="zh-CN" w:bidi="ar-SA"/>
              </w:rPr>
              <w:t xml:space="preserve">供应商</w:t>
            </w:r>
            <w:r>
              <w:rPr>
                <w:rFonts w:hint="eastAsia" w:ascii="宋体" w:hAnsi="宋体" w:eastAsia="宋体" w:cs="宋体"/>
                <w:b w:val="0"/>
                <w:bCs w:val="0"/>
                <w:color w:val="auto"/>
                <w:sz w:val="24"/>
                <w:szCs w:val="24"/>
                <w:highlight w:val="none"/>
                <w:lang w:val="en-US" w:eastAsia="zh-CN" w:bidi="ar-SA"/>
              </w:rPr>
              <w:t xml:space="preserve">的价格分统一按照以下公式计算：报价得分=（评标基准价/投标报价）×1</w:t>
            </w:r>
            <w:r>
              <w:rPr>
                <w:rFonts w:hint="eastAsia" w:ascii="宋体" w:hAnsi="宋体" w:cs="宋体"/>
                <w:b w:val="0"/>
                <w:bCs w:val="0"/>
                <w:color w:val="auto"/>
                <w:sz w:val="24"/>
                <w:szCs w:val="24"/>
                <w:highlight w:val="none"/>
                <w:lang w:val="en-US" w:eastAsia="zh-CN" w:bidi="ar-SA"/>
              </w:rPr>
              <w:t xml:space="preserve">5</w:t>
            </w:r>
            <w:r>
              <w:rPr>
                <w:rFonts w:hint="eastAsia" w:ascii="宋体" w:hAnsi="宋体" w:eastAsia="宋体" w:cs="宋体"/>
                <w:b w:val="0"/>
                <w:bCs w:val="0"/>
                <w:color w:val="auto"/>
                <w:sz w:val="24"/>
                <w:szCs w:val="24"/>
                <w:highlight w:val="none"/>
                <w:lang w:val="en-US" w:eastAsia="zh-CN" w:bidi="ar-SA"/>
              </w:rPr>
              <w:t xml:space="preserve">分（计算结果四舍五入保留小数点后2位）。</w:t>
            </w:r>
            <w:r/>
          </w:p>
        </w:tc>
      </w:tr>
      <w:tr>
        <w:trPr>
          <w:jc w:val="center"/>
          <w:trHeight w:val="1348"/>
        </w:trPr>
        <w:tc>
          <w:tcPr>
            <w:tcW w:w="1274" w:type="dxa"/>
            <w:vAlign w:val="center"/>
            <w:vMerge w:val="restart"/>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商务部分（</w:t>
            </w:r>
            <w:r>
              <w:rPr>
                <w:rFonts w:hint="eastAsia" w:ascii="宋体" w:hAnsi="宋体" w:cs="宋体"/>
                <w:b w:val="0"/>
                <w:bCs w:val="0"/>
                <w:color w:val="auto"/>
                <w:sz w:val="24"/>
                <w:szCs w:val="24"/>
                <w:highlight w:val="none"/>
                <w:lang w:val="en-US" w:eastAsia="zh-CN" w:bidi="ar-SA"/>
              </w:rPr>
              <w:t xml:space="preserve">30</w:t>
            </w:r>
            <w:r>
              <w:rPr>
                <w:rFonts w:hint="eastAsia" w:ascii="宋体" w:hAnsi="宋体" w:eastAsia="宋体" w:cs="宋体"/>
                <w:b w:val="0"/>
                <w:bCs w:val="0"/>
                <w:color w:val="auto"/>
                <w:sz w:val="24"/>
                <w:szCs w:val="24"/>
                <w:highlight w:val="none"/>
                <w:lang w:val="en-US" w:eastAsia="zh-CN" w:bidi="ar-SA"/>
              </w:rPr>
              <w:t xml:space="preserve">分）</w:t>
            </w:r>
            <w:r/>
          </w:p>
        </w:tc>
        <w:tc>
          <w:tcPr>
            <w:tcW w:w="1278" w:type="dxa"/>
            <w:vAlign w:val="center"/>
            <w:textDirection w:val="lrTb"/>
            <w:noWrap w:val="false"/>
          </w:tcPr>
          <w:p>
            <w:pPr>
              <w:numPr>
                <w:ilvl w:val="0"/>
                <w:numId w:val="0"/>
              </w:numPr>
              <w:jc w:val="center"/>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供应商</w:t>
            </w:r>
            <w:r/>
          </w:p>
          <w:p>
            <w:pPr>
              <w:numPr>
                <w:ilvl w:val="0"/>
                <w:numId w:val="0"/>
              </w:numPr>
              <w:jc w:val="center"/>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业绩     （4分）</w:t>
            </w:r>
            <w:r/>
          </w:p>
        </w:tc>
        <w:tc>
          <w:tcPr>
            <w:gridSpan w:val="2"/>
            <w:tcW w:w="7308" w:type="dxa"/>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自2023年1月1日以来</w:t>
            </w:r>
            <w:r>
              <w:rPr>
                <w:rFonts w:hint="eastAsia" w:ascii="宋体" w:hAnsi="宋体" w:cs="宋体"/>
                <w:b w:val="0"/>
                <w:bCs w:val="0"/>
                <w:color w:val="auto"/>
                <w:sz w:val="24"/>
                <w:szCs w:val="24"/>
                <w:highlight w:val="none"/>
                <w:lang w:val="en-US" w:eastAsia="zh-CN" w:bidi="ar-SA"/>
              </w:rPr>
              <w:t xml:space="preserve">，供应商</w:t>
            </w:r>
            <w:r>
              <w:rPr>
                <w:rFonts w:hint="eastAsia" w:ascii="宋体" w:hAnsi="宋体" w:eastAsia="宋体" w:cs="宋体"/>
                <w:b w:val="0"/>
                <w:bCs w:val="0"/>
                <w:color w:val="auto"/>
                <w:sz w:val="24"/>
                <w:szCs w:val="24"/>
                <w:highlight w:val="none"/>
                <w:lang w:val="en-US" w:eastAsia="zh-CN" w:bidi="ar-SA"/>
              </w:rPr>
              <w:t xml:space="preserve">承担过</w:t>
            </w:r>
            <w:r>
              <w:rPr>
                <w:rFonts w:hint="eastAsia" w:ascii="宋体" w:hAnsi="宋体" w:cs="宋体"/>
                <w:b w:val="0"/>
                <w:bCs w:val="0"/>
                <w:color w:val="auto"/>
                <w:sz w:val="24"/>
                <w:szCs w:val="24"/>
                <w:highlight w:val="none"/>
                <w:lang w:val="en-US" w:eastAsia="zh-CN" w:bidi="ar-SA"/>
              </w:rPr>
              <w:t xml:space="preserve">相关项目（土地确权类、二轮延包类或农村土地相关）</w:t>
            </w:r>
            <w:r>
              <w:rPr>
                <w:rFonts w:hint="eastAsia" w:ascii="宋体" w:hAnsi="宋体" w:eastAsia="宋体" w:cs="宋体"/>
                <w:b w:val="0"/>
                <w:bCs w:val="0"/>
                <w:color w:val="auto"/>
                <w:sz w:val="24"/>
                <w:szCs w:val="24"/>
                <w:highlight w:val="none"/>
                <w:lang w:val="en-US" w:eastAsia="zh-CN" w:bidi="ar-SA"/>
              </w:rPr>
              <w:t xml:space="preserve">的，每提供1个得2分，本项最高得4分。</w:t>
            </w:r>
            <w:r>
              <w:rPr>
                <w:rFonts w:hint="eastAsia" w:ascii="宋体" w:hAnsi="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注：以上业绩提供完整合同复印件加盖公章</w:t>
            </w:r>
            <w:r>
              <w:rPr>
                <w:rFonts w:hint="eastAsia" w:ascii="宋体" w:hAnsi="宋体" w:cs="宋体"/>
                <w:b w:val="0"/>
                <w:bCs w:val="0"/>
                <w:color w:val="auto"/>
                <w:sz w:val="24"/>
                <w:szCs w:val="24"/>
                <w:highlight w:val="none"/>
                <w:lang w:val="en-US" w:eastAsia="zh-CN" w:bidi="ar-SA"/>
              </w:rPr>
              <w:t xml:space="preserve">方为有效</w:t>
            </w:r>
            <w:r>
              <w:rPr>
                <w:rFonts w:hint="eastAsia" w:ascii="宋体" w:hAnsi="宋体" w:eastAsia="宋体" w:cs="宋体"/>
                <w:b w:val="0"/>
                <w:bCs w:val="0"/>
                <w:color w:val="auto"/>
                <w:sz w:val="24"/>
                <w:szCs w:val="24"/>
                <w:highlight w:val="none"/>
                <w:lang w:val="en-US" w:eastAsia="zh-CN" w:bidi="ar-SA"/>
              </w:rPr>
              <w:t xml:space="preserve">，分包、转包合同无效。</w:t>
            </w:r>
            <w:r>
              <w:rPr>
                <w:rFonts w:hint="eastAsia" w:ascii="宋体" w:hAnsi="宋体" w:cs="宋体"/>
                <w:b w:val="0"/>
                <w:bCs w:val="0"/>
                <w:color w:val="auto"/>
                <w:sz w:val="24"/>
                <w:szCs w:val="24"/>
                <w:highlight w:val="none"/>
                <w:lang w:val="en-US" w:eastAsia="zh-CN" w:bidi="ar-SA"/>
              </w:rPr>
              <w:t xml:space="preserve">）</w:t>
            </w:r>
            <w:r/>
          </w:p>
        </w:tc>
      </w:tr>
      <w:tr>
        <w:trPr>
          <w:jc w:val="center"/>
          <w:trHeight w:val="1298"/>
        </w:trPr>
        <w:tc>
          <w:tcPr>
            <w:tcW w:w="1274" w:type="dxa"/>
            <w:vAlign w:val="center"/>
            <w:vMerge w:val="continue"/>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tcW w:w="1278" w:type="dxa"/>
            <w:vAlign w:val="center"/>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设备配备（</w:t>
            </w:r>
            <w:r>
              <w:rPr>
                <w:rFonts w:hint="eastAsia" w:ascii="宋体"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分）</w:t>
            </w:r>
            <w:r/>
          </w:p>
        </w:tc>
        <w:tc>
          <w:tcPr>
            <w:gridSpan w:val="2"/>
            <w:tcW w:w="7308" w:type="dxa"/>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供应商</w:t>
            </w:r>
            <w:r>
              <w:rPr>
                <w:rFonts w:hint="eastAsia" w:ascii="宋体" w:hAnsi="宋体" w:eastAsia="宋体" w:cs="宋体"/>
                <w:b w:val="0"/>
                <w:bCs w:val="0"/>
                <w:color w:val="auto"/>
                <w:sz w:val="24"/>
                <w:szCs w:val="24"/>
                <w:highlight w:val="none"/>
                <w:lang w:val="en-US" w:eastAsia="zh-CN" w:bidi="ar-SA"/>
              </w:rPr>
              <w:t xml:space="preserve">具备整套仪器设备（含全站仪、GNSS接收机、无人机），每提供1套符合要求的设备得1分，本项累计最高得</w:t>
            </w:r>
            <w:r>
              <w:rPr>
                <w:rFonts w:hint="eastAsia" w:ascii="宋体"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分。</w:t>
            </w:r>
            <w:r>
              <w:rPr>
                <w:rFonts w:hint="eastAsia" w:ascii="宋体" w:hAnsi="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注：投标供应商的</w:t>
            </w:r>
            <w:r>
              <w:rPr>
                <w:rFonts w:hint="eastAsia" w:ascii="宋体" w:hAnsi="宋体" w:cs="宋体"/>
                <w:b w:val="0"/>
                <w:bCs w:val="0"/>
                <w:color w:val="auto"/>
                <w:sz w:val="24"/>
                <w:szCs w:val="24"/>
                <w:highlight w:val="none"/>
                <w:lang w:val="en-US" w:eastAsia="zh-CN" w:bidi="ar-SA"/>
              </w:rPr>
              <w:t xml:space="preserve">磋商</w:t>
            </w:r>
            <w:r>
              <w:rPr>
                <w:rFonts w:hint="eastAsia" w:ascii="宋体" w:hAnsi="宋体" w:eastAsia="宋体" w:cs="宋体"/>
                <w:b w:val="0"/>
                <w:bCs w:val="0"/>
                <w:color w:val="auto"/>
                <w:sz w:val="24"/>
                <w:szCs w:val="24"/>
                <w:highlight w:val="none"/>
                <w:lang w:val="en-US" w:eastAsia="zh-CN" w:bidi="ar-SA"/>
              </w:rPr>
              <w:t xml:space="preserve">文件中需提供设备发票扫描件</w:t>
            </w:r>
            <w:r>
              <w:rPr>
                <w:rFonts w:hint="eastAsia" w:ascii="宋体" w:hAnsi="宋体" w:cs="宋体"/>
                <w:b w:val="0"/>
                <w:bCs w:val="0"/>
                <w:color w:val="auto"/>
                <w:sz w:val="24"/>
                <w:szCs w:val="24"/>
                <w:highlight w:val="none"/>
                <w:lang w:val="en-US" w:eastAsia="zh-CN" w:bidi="ar-SA"/>
              </w:rPr>
              <w:t xml:space="preserve">并</w:t>
            </w:r>
            <w:r>
              <w:rPr>
                <w:rFonts w:hint="eastAsia" w:ascii="宋体" w:hAnsi="宋体" w:eastAsia="宋体" w:cs="宋体"/>
                <w:b w:val="0"/>
                <w:bCs w:val="0"/>
                <w:color w:val="auto"/>
                <w:sz w:val="24"/>
                <w:szCs w:val="24"/>
                <w:highlight w:val="none"/>
                <w:lang w:val="en-US" w:eastAsia="zh-CN" w:bidi="ar-SA"/>
              </w:rPr>
              <w:t xml:space="preserve">加盖单位公章，未按要求提供或未提供不得分。</w:t>
            </w:r>
            <w:r>
              <w:rPr>
                <w:rFonts w:hint="eastAsia" w:ascii="宋体" w:hAnsi="宋体" w:cs="宋体"/>
                <w:b w:val="0"/>
                <w:bCs w:val="0"/>
                <w:color w:val="auto"/>
                <w:sz w:val="24"/>
                <w:szCs w:val="24"/>
                <w:highlight w:val="none"/>
                <w:lang w:val="en-US" w:eastAsia="zh-CN" w:bidi="ar-SA"/>
              </w:rPr>
              <w:t xml:space="preserve">）</w:t>
            </w:r>
            <w:r/>
          </w:p>
        </w:tc>
      </w:tr>
      <w:tr>
        <w:trPr>
          <w:jc w:val="center"/>
          <w:trHeight w:val="1348"/>
        </w:trPr>
        <w:tc>
          <w:tcPr>
            <w:tcW w:w="1274" w:type="dxa"/>
            <w:vAlign w:val="center"/>
            <w:vMerge w:val="continue"/>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shd w:val="clear" w:color="auto" w:fill="auto"/>
            <w:tcW w:w="1278" w:type="dxa"/>
            <w:vAlign w:val="center"/>
            <w:textDirection w:val="lrTb"/>
            <w:noWrap w:val="false"/>
          </w:tcPr>
          <w:p>
            <w:pPr>
              <w:numPr>
                <w:ilvl w:val="0"/>
                <w:numId w:val="0"/>
              </w:numPr>
              <w:ind w:left="0" w:firstLine="0"/>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企业实力</w:t>
            </w:r>
            <w:r>
              <w:rPr>
                <w:rFonts w:hint="eastAsia" w:ascii="宋体" w:hAnsi="宋体" w:eastAsia="宋体" w:cs="宋体"/>
                <w:b w:val="0"/>
                <w:bCs w:val="0"/>
                <w:color w:val="auto"/>
                <w:sz w:val="24"/>
                <w:szCs w:val="24"/>
                <w:highlight w:val="none"/>
                <w:lang w:val="en-US" w:eastAsia="zh-CN" w:bidi="ar-SA"/>
              </w:rPr>
              <w:br/>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分）</w:t>
            </w:r>
            <w:r/>
          </w:p>
        </w:tc>
        <w:tc>
          <w:tcPr>
            <w:gridSpan w:val="2"/>
            <w:shd w:val="clear" w:color="auto" w:fill="auto"/>
            <w:tcW w:w="7308" w:type="dxa"/>
            <w:vAlign w:val="top"/>
            <w:textDirection w:val="lrTb"/>
            <w:noWrap w:val="false"/>
          </w:tcPr>
          <w:p>
            <w:pPr>
              <w:numPr>
                <w:ilvl w:val="0"/>
                <w:numId w:val="0"/>
              </w:num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供应商</w:t>
            </w:r>
            <w:r>
              <w:rPr>
                <w:rFonts w:hint="eastAsia" w:ascii="宋体" w:hAnsi="宋体" w:eastAsia="宋体" w:cs="宋体"/>
                <w:b w:val="0"/>
                <w:bCs w:val="0"/>
                <w:color w:val="auto"/>
                <w:sz w:val="24"/>
                <w:szCs w:val="24"/>
                <w:highlight w:val="none"/>
                <w:lang w:val="en-US" w:eastAsia="zh-CN" w:bidi="ar-SA"/>
              </w:rPr>
              <w:t xml:space="preserve">具有质量管理体系认证证书、环境管理体系认证证书、信息安全管理体系认证证书，每提供1项得1分，本项最高得</w:t>
            </w:r>
            <w:r>
              <w:rPr>
                <w:rFonts w:hint="eastAsia" w:ascii="宋体"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分。</w:t>
            </w:r>
            <w:r>
              <w:rPr>
                <w:rFonts w:hint="eastAsia" w:ascii="宋体" w:hAnsi="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注：需提供相关证明材料的原件复印件并加盖供应商公章，否则不得分。</w:t>
            </w:r>
            <w:r>
              <w:rPr>
                <w:rFonts w:hint="eastAsia" w:ascii="宋体" w:hAnsi="宋体" w:cs="宋体"/>
                <w:b w:val="0"/>
                <w:bCs w:val="0"/>
                <w:color w:val="auto"/>
                <w:sz w:val="24"/>
                <w:szCs w:val="24"/>
                <w:highlight w:val="none"/>
                <w:lang w:val="en-US" w:eastAsia="zh-CN" w:bidi="ar-SA"/>
              </w:rPr>
              <w:t xml:space="preserve">）</w:t>
            </w:r>
            <w:r/>
          </w:p>
        </w:tc>
      </w:tr>
      <w:tr>
        <w:trPr>
          <w:jc w:val="center"/>
          <w:trHeight w:val="1397"/>
        </w:trPr>
        <w:tc>
          <w:tcPr>
            <w:tcW w:w="1274" w:type="dxa"/>
            <w:vAlign w:val="center"/>
            <w:vMerge w:val="continue"/>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tcW w:w="1278" w:type="dxa"/>
            <w:vAlign w:val="center"/>
            <w:vMerge w:val="restart"/>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项目团队（</w:t>
            </w:r>
            <w:r>
              <w:rPr>
                <w:rFonts w:hint="eastAsia" w:ascii="宋体" w:hAnsi="宋体" w:cs="宋体"/>
                <w:b w:val="0"/>
                <w:bCs w:val="0"/>
                <w:color w:val="auto"/>
                <w:sz w:val="24"/>
                <w:szCs w:val="24"/>
                <w:highlight w:val="none"/>
                <w:lang w:val="en-US" w:eastAsia="zh-CN" w:bidi="ar-SA"/>
              </w:rPr>
              <w:t xml:space="preserve">20</w:t>
            </w:r>
            <w:r>
              <w:rPr>
                <w:rFonts w:hint="eastAsia" w:ascii="宋体" w:hAnsi="宋体" w:eastAsia="宋体" w:cs="宋体"/>
                <w:b w:val="0"/>
                <w:bCs w:val="0"/>
                <w:color w:val="auto"/>
                <w:sz w:val="24"/>
                <w:szCs w:val="24"/>
                <w:highlight w:val="none"/>
                <w:lang w:val="en-US" w:eastAsia="zh-CN" w:bidi="ar-SA"/>
              </w:rPr>
              <w:t xml:space="preserve">分）</w:t>
            </w:r>
            <w:r/>
          </w:p>
        </w:tc>
        <w:tc>
          <w:tcPr>
            <w:tcW w:w="1459" w:type="dxa"/>
            <w:vAlign w:val="center"/>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项目负责人（4分）</w:t>
            </w:r>
            <w:r/>
          </w:p>
        </w:tc>
        <w:tc>
          <w:tcPr>
            <w:tcW w:w="5849" w:type="dxa"/>
            <w:vAlign w:val="center"/>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同时具有测绘类相关专业高级工程师证书、注册测绘师证书的</w:t>
            </w:r>
            <w:r>
              <w:rPr>
                <w:rFonts w:hint="eastAsia" w:ascii="宋体" w:hAnsi="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得4分。</w:t>
            </w:r>
            <w:r>
              <w:rPr>
                <w:rFonts w:hint="eastAsia" w:ascii="宋体" w:hAnsi="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注：1.人员不重复计分；2.需提供相应证书的复印件加盖公章，及本单位前6个月内任何1月社保证明材料加盖公章。</w:t>
            </w:r>
            <w:r>
              <w:rPr>
                <w:rFonts w:hint="eastAsia" w:ascii="宋体" w:hAnsi="宋体" w:cs="宋体"/>
                <w:b w:val="0"/>
                <w:bCs w:val="0"/>
                <w:color w:val="auto"/>
                <w:sz w:val="24"/>
                <w:szCs w:val="24"/>
                <w:highlight w:val="none"/>
                <w:lang w:val="en-US" w:eastAsia="zh-CN" w:bidi="ar-SA"/>
              </w:rPr>
              <w:t xml:space="preserve">）</w:t>
            </w:r>
            <w:r/>
          </w:p>
        </w:tc>
      </w:tr>
      <w:tr>
        <w:trPr>
          <w:jc w:val="center"/>
          <w:trHeight w:val="845"/>
        </w:trPr>
        <w:tc>
          <w:tcPr>
            <w:tcW w:w="1274" w:type="dxa"/>
            <w:vAlign w:val="center"/>
            <w:vMerge w:val="continue"/>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tcW w:w="1278" w:type="dxa"/>
            <w:vAlign w:val="center"/>
            <w:vMerge w:val="continue"/>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tcW w:w="1459" w:type="dxa"/>
            <w:vAlign w:val="center"/>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技术负责人（</w:t>
            </w:r>
            <w:r>
              <w:rPr>
                <w:rFonts w:hint="eastAsia" w:ascii="宋体"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分）</w:t>
            </w:r>
            <w:r/>
          </w:p>
        </w:tc>
        <w:tc>
          <w:tcPr>
            <w:tcW w:w="5849" w:type="dxa"/>
            <w:vAlign w:val="center"/>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同时具有测绘类相关专业高级工程师证书、注册测绘师证书的</w:t>
            </w:r>
            <w:r>
              <w:rPr>
                <w:rFonts w:hint="eastAsia" w:ascii="宋体" w:hAnsi="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得3分</w:t>
            </w:r>
            <w:r>
              <w:rPr>
                <w:rFonts w:hint="eastAsia" w:ascii="宋体" w:hAnsi="宋体" w:cs="宋体"/>
                <w:b w:val="0"/>
                <w:bCs w:val="0"/>
                <w:color w:val="auto"/>
                <w:sz w:val="24"/>
                <w:szCs w:val="24"/>
                <w:highlight w:val="none"/>
                <w:lang w:val="en-US" w:eastAsia="zh-CN" w:bidi="ar-SA"/>
              </w:rPr>
              <w:t xml:space="preserve">，具备任一项得1分</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注：1.人员不重复计分；2.需提供相应证书的复印件加盖公章，及本单位前6个月内任何1月社保证明材料加盖公章。</w:t>
            </w:r>
            <w:r>
              <w:rPr>
                <w:rFonts w:hint="eastAsia" w:ascii="宋体" w:hAnsi="宋体" w:cs="宋体"/>
                <w:b w:val="0"/>
                <w:bCs w:val="0"/>
                <w:color w:val="auto"/>
                <w:sz w:val="24"/>
                <w:szCs w:val="24"/>
                <w:highlight w:val="none"/>
                <w:lang w:val="en-US" w:eastAsia="zh-CN" w:bidi="ar-SA"/>
              </w:rPr>
              <w:t xml:space="preserve">）</w:t>
            </w:r>
            <w:r/>
          </w:p>
        </w:tc>
      </w:tr>
      <w:tr>
        <w:trPr>
          <w:jc w:val="center"/>
          <w:trHeight w:val="1684"/>
        </w:trPr>
        <w:tc>
          <w:tcPr>
            <w:tcW w:w="1274" w:type="dxa"/>
            <w:vAlign w:val="center"/>
            <w:vMerge w:val="continue"/>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tcW w:w="1278" w:type="dxa"/>
            <w:vAlign w:val="center"/>
            <w:vMerge w:val="continue"/>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tcW w:w="1459" w:type="dxa"/>
            <w:vAlign w:val="center"/>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质量负责人（</w:t>
            </w:r>
            <w:r>
              <w:rPr>
                <w:rFonts w:hint="eastAsia" w:ascii="宋体"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分）</w:t>
            </w:r>
            <w:r/>
          </w:p>
        </w:tc>
        <w:tc>
          <w:tcPr>
            <w:tcW w:w="5849" w:type="dxa"/>
            <w:vAlign w:val="center"/>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同时具有测绘类相关专业高级工程师证书、民用无人驾驶航空器操控员执照的</w:t>
            </w:r>
            <w:r>
              <w:rPr>
                <w:rFonts w:hint="eastAsia" w:ascii="宋体" w:hAnsi="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得3分</w:t>
            </w:r>
            <w:r>
              <w:rPr>
                <w:rFonts w:hint="eastAsia" w:ascii="宋体" w:hAnsi="宋体" w:cs="宋体"/>
                <w:b w:val="0"/>
                <w:bCs w:val="0"/>
                <w:color w:val="auto"/>
                <w:sz w:val="24"/>
                <w:szCs w:val="24"/>
                <w:highlight w:val="none"/>
                <w:lang w:val="en-US" w:eastAsia="zh-CN" w:bidi="ar-SA"/>
              </w:rPr>
              <w:t xml:space="preserve">，具备任一项得1分</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注：1.人员不重复计分；2.需提供相应证书的复印件加盖公章，及本单位前6个月内任何1月社保证明材料加盖公章。</w:t>
            </w:r>
            <w:r>
              <w:rPr>
                <w:rFonts w:hint="eastAsia" w:ascii="宋体" w:hAnsi="宋体" w:cs="宋体"/>
                <w:b w:val="0"/>
                <w:bCs w:val="0"/>
                <w:color w:val="auto"/>
                <w:sz w:val="24"/>
                <w:szCs w:val="24"/>
                <w:highlight w:val="none"/>
                <w:lang w:val="en-US" w:eastAsia="zh-CN" w:bidi="ar-SA"/>
              </w:rPr>
              <w:t xml:space="preserve">）</w:t>
            </w:r>
            <w:r/>
          </w:p>
        </w:tc>
      </w:tr>
      <w:tr>
        <w:trPr>
          <w:jc w:val="center"/>
          <w:trHeight w:val="2530"/>
        </w:trPr>
        <w:tc>
          <w:tcPr>
            <w:tcW w:w="1274" w:type="dxa"/>
            <w:vAlign w:val="center"/>
            <w:vMerge w:val="continue"/>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tcW w:w="1278" w:type="dxa"/>
            <w:vAlign w:val="center"/>
            <w:vMerge w:val="continue"/>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tcW w:w="1459" w:type="dxa"/>
            <w:vAlign w:val="center"/>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项目成员（</w:t>
            </w:r>
            <w:r>
              <w:rPr>
                <w:rFonts w:hint="eastAsia" w:ascii="宋体" w:hAnsi="宋体" w:cs="宋体"/>
                <w:b w:val="0"/>
                <w:bCs w:val="0"/>
                <w:color w:val="auto"/>
                <w:sz w:val="24"/>
                <w:szCs w:val="24"/>
                <w:highlight w:val="none"/>
                <w:lang w:val="en-US" w:eastAsia="zh-CN" w:bidi="ar-SA"/>
              </w:rPr>
              <w:t xml:space="preserve">10</w:t>
            </w:r>
            <w:r>
              <w:rPr>
                <w:rFonts w:hint="eastAsia" w:ascii="宋体" w:hAnsi="宋体" w:eastAsia="宋体" w:cs="宋体"/>
                <w:b w:val="0"/>
                <w:bCs w:val="0"/>
                <w:color w:val="auto"/>
                <w:sz w:val="24"/>
                <w:szCs w:val="24"/>
                <w:highlight w:val="none"/>
                <w:lang w:val="en-US" w:eastAsia="zh-CN" w:bidi="ar-SA"/>
              </w:rPr>
              <w:t xml:space="preserve">分）</w:t>
            </w:r>
            <w:r/>
          </w:p>
        </w:tc>
        <w:tc>
          <w:tcPr>
            <w:tcW w:w="5849" w:type="dxa"/>
            <w:vAlign w:val="center"/>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除上述人员以外，其他项目组成员</w:t>
            </w:r>
            <w:r>
              <w:rPr>
                <w:rFonts w:hint="eastAsia" w:ascii="宋体" w:hAnsi="宋体" w:cs="宋体"/>
                <w:b w:val="0"/>
                <w:bCs w:val="0"/>
                <w:color w:val="auto"/>
                <w:sz w:val="24"/>
                <w:szCs w:val="24"/>
                <w:highlight w:val="none"/>
                <w:lang w:val="en-US" w:eastAsia="zh-CN" w:bidi="ar-SA"/>
              </w:rPr>
              <w:t xml:space="preserve">中</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（1）具有测绘相关专业高级职称</w:t>
            </w:r>
            <w:r>
              <w:rPr>
                <w:rFonts w:hint="eastAsia" w:ascii="宋体" w:hAnsi="宋体" w:cs="宋体"/>
                <w:b w:val="0"/>
                <w:bCs w:val="0"/>
                <w:color w:val="auto"/>
                <w:sz w:val="24"/>
                <w:szCs w:val="24"/>
                <w:highlight w:val="none"/>
                <w:lang w:val="en-US" w:eastAsia="zh-CN" w:bidi="ar-SA"/>
              </w:rPr>
              <w:t xml:space="preserve">及以上职称</w:t>
            </w:r>
            <w:r>
              <w:rPr>
                <w:rFonts w:hint="eastAsia" w:ascii="宋体" w:hAnsi="宋体" w:eastAsia="宋体" w:cs="宋体"/>
                <w:b w:val="0"/>
                <w:bCs w:val="0"/>
                <w:color w:val="auto"/>
                <w:sz w:val="24"/>
                <w:szCs w:val="24"/>
                <w:highlight w:val="none"/>
                <w:lang w:val="en-US" w:eastAsia="zh-CN" w:bidi="ar-SA"/>
              </w:rPr>
              <w:t xml:space="preserve">证书的</w:t>
            </w:r>
            <w:r>
              <w:rPr>
                <w:rFonts w:hint="eastAsia" w:ascii="宋体" w:hAnsi="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每</w:t>
            </w:r>
            <w:r>
              <w:rPr>
                <w:rFonts w:hint="eastAsia" w:ascii="宋体" w:hAnsi="宋体" w:cs="宋体"/>
                <w:b w:val="0"/>
                <w:bCs w:val="0"/>
                <w:color w:val="auto"/>
                <w:sz w:val="24"/>
                <w:szCs w:val="24"/>
                <w:highlight w:val="none"/>
                <w:lang w:val="en-US" w:eastAsia="zh-CN" w:bidi="ar-SA"/>
              </w:rPr>
              <w:t xml:space="preserve">有1</w:t>
            </w:r>
            <w:r>
              <w:rPr>
                <w:rFonts w:hint="eastAsia" w:ascii="宋体" w:hAnsi="宋体" w:eastAsia="宋体" w:cs="宋体"/>
                <w:b w:val="0"/>
                <w:bCs w:val="0"/>
                <w:color w:val="auto"/>
                <w:sz w:val="24"/>
                <w:szCs w:val="24"/>
                <w:highlight w:val="none"/>
                <w:lang w:val="en-US" w:eastAsia="zh-CN" w:bidi="ar-SA"/>
              </w:rPr>
              <w:t xml:space="preserve">人得</w:t>
            </w:r>
            <w:r>
              <w:rPr>
                <w:rFonts w:hint="eastAsia" w:ascii="宋体" w:hAnsi="宋体" w:cs="宋体"/>
                <w:b w:val="0"/>
                <w:bCs w:val="0"/>
                <w:color w:val="auto"/>
                <w:sz w:val="24"/>
                <w:szCs w:val="24"/>
                <w:highlight w:val="none"/>
                <w:lang w:val="en-US" w:eastAsia="zh-CN" w:bidi="ar-SA"/>
              </w:rPr>
              <w:t xml:space="preserve">0.5</w:t>
            </w:r>
            <w:r>
              <w:rPr>
                <w:rFonts w:hint="eastAsia" w:ascii="宋体" w:hAnsi="宋体" w:eastAsia="宋体" w:cs="宋体"/>
                <w:b w:val="0"/>
                <w:bCs w:val="0"/>
                <w:color w:val="auto"/>
                <w:sz w:val="24"/>
                <w:szCs w:val="24"/>
                <w:highlight w:val="none"/>
                <w:lang w:val="en-US" w:eastAsia="zh-CN" w:bidi="ar-SA"/>
              </w:rPr>
              <w:t xml:space="preserve">分，本项最</w:t>
            </w:r>
            <w:r>
              <w:rPr>
                <w:rFonts w:hint="eastAsia" w:ascii="宋体" w:hAnsi="宋体" w:cs="宋体"/>
                <w:b w:val="0"/>
                <w:bCs w:val="0"/>
                <w:color w:val="auto"/>
                <w:sz w:val="24"/>
                <w:szCs w:val="24"/>
                <w:highlight w:val="none"/>
                <w:lang w:val="en-US" w:eastAsia="zh-CN" w:bidi="ar-SA"/>
              </w:rPr>
              <w:t xml:space="preserve">高</w:t>
            </w:r>
            <w:r>
              <w:rPr>
                <w:rFonts w:hint="eastAsia" w:ascii="宋体" w:hAnsi="宋体" w:eastAsia="宋体" w:cs="宋体"/>
                <w:b w:val="0"/>
                <w:bCs w:val="0"/>
                <w:color w:val="auto"/>
                <w:sz w:val="24"/>
                <w:szCs w:val="24"/>
                <w:highlight w:val="none"/>
                <w:lang w:val="en-US" w:eastAsia="zh-CN" w:bidi="ar-SA"/>
              </w:rPr>
              <w:t xml:space="preserve">得</w:t>
            </w:r>
            <w:r>
              <w:rPr>
                <w:rFonts w:hint="eastAsia" w:ascii="宋体" w:hAnsi="宋体" w:cs="宋体"/>
                <w:b w:val="0"/>
                <w:bCs w:val="0"/>
                <w:color w:val="auto"/>
                <w:sz w:val="24"/>
                <w:szCs w:val="24"/>
                <w:highlight w:val="none"/>
                <w:lang w:val="en-US" w:eastAsia="zh-CN" w:bidi="ar-SA"/>
              </w:rPr>
              <w:t xml:space="preserve">5</w:t>
            </w:r>
            <w:r>
              <w:rPr>
                <w:rFonts w:hint="eastAsia" w:ascii="宋体" w:hAnsi="宋体" w:eastAsia="宋体" w:cs="宋体"/>
                <w:b w:val="0"/>
                <w:bCs w:val="0"/>
                <w:color w:val="auto"/>
                <w:sz w:val="24"/>
                <w:szCs w:val="24"/>
                <w:highlight w:val="none"/>
                <w:lang w:val="en-US" w:eastAsia="zh-CN" w:bidi="ar-SA"/>
              </w:rPr>
              <w:t xml:space="preserve">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（2）具有测绘相关专业中级职称证书的，每有1人得0.5分，最高得</w:t>
            </w:r>
            <w:r>
              <w:rPr>
                <w:rFonts w:hint="eastAsia" w:ascii="宋体" w:hAnsi="宋体" w:cs="宋体"/>
                <w:b w:val="0"/>
                <w:bCs w:val="0"/>
                <w:color w:val="auto"/>
                <w:sz w:val="24"/>
                <w:szCs w:val="24"/>
                <w:highlight w:val="none"/>
                <w:lang w:val="en-US" w:eastAsia="zh-CN" w:bidi="ar-SA"/>
              </w:rPr>
              <w:t xml:space="preserve">5</w:t>
            </w:r>
            <w:r>
              <w:rPr>
                <w:rFonts w:hint="eastAsia" w:ascii="宋体" w:hAnsi="宋体" w:eastAsia="宋体" w:cs="宋体"/>
                <w:b w:val="0"/>
                <w:bCs w:val="0"/>
                <w:color w:val="auto"/>
                <w:sz w:val="24"/>
                <w:szCs w:val="24"/>
                <w:highlight w:val="none"/>
                <w:lang w:val="en-US" w:eastAsia="zh-CN" w:bidi="ar-SA"/>
              </w:rPr>
              <w:t xml:space="preserve">分。</w:t>
            </w:r>
            <w:r>
              <w:rPr>
                <w:rFonts w:hint="eastAsia" w:ascii="宋体" w:hAnsi="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注：项目技术团队人员中同一人员只计1次分，不可重复计算。提供以上相关证书或证明材料复印件及投标截止前6个月内任意1个月在本单位的参保证明材料。</w:t>
            </w:r>
            <w:r>
              <w:rPr>
                <w:rFonts w:hint="eastAsia" w:ascii="宋体" w:hAnsi="宋体" w:cs="宋体"/>
                <w:b w:val="0"/>
                <w:bCs w:val="0"/>
                <w:color w:val="auto"/>
                <w:sz w:val="24"/>
                <w:szCs w:val="24"/>
                <w:highlight w:val="none"/>
                <w:lang w:val="en-US" w:eastAsia="zh-CN" w:bidi="ar-SA"/>
              </w:rPr>
              <w:t xml:space="preserve">）</w:t>
            </w:r>
            <w:r/>
          </w:p>
        </w:tc>
      </w:tr>
      <w:tr>
        <w:trPr>
          <w:jc w:val="center"/>
          <w:trHeight w:val="132"/>
        </w:trPr>
        <w:tc>
          <w:tcPr>
            <w:tcW w:w="1274" w:type="dxa"/>
            <w:vAlign w:val="center"/>
            <w:vMerge w:val="restart"/>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技术部分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cs="宋体"/>
                <w:b w:val="0"/>
                <w:bCs w:val="0"/>
                <w:color w:val="auto"/>
                <w:sz w:val="24"/>
                <w:szCs w:val="24"/>
                <w:highlight w:val="none"/>
                <w:lang w:val="en-US" w:eastAsia="zh-CN" w:bidi="ar-SA"/>
              </w:rPr>
              <w:t xml:space="preserve">55</w:t>
            </w:r>
            <w:r>
              <w:rPr>
                <w:rFonts w:hint="eastAsia" w:ascii="宋体" w:hAnsi="宋体" w:eastAsia="宋体" w:cs="宋体"/>
                <w:b w:val="0"/>
                <w:bCs w:val="0"/>
                <w:color w:val="auto"/>
                <w:sz w:val="24"/>
                <w:szCs w:val="24"/>
                <w:highlight w:val="none"/>
                <w:lang w:val="en-US" w:eastAsia="zh-CN" w:bidi="ar-SA"/>
              </w:rPr>
              <w:t xml:space="preserve">分）</w:t>
            </w:r>
            <w:r/>
          </w:p>
        </w:tc>
        <w:tc>
          <w:tcPr>
            <w:tcW w:w="1278" w:type="dxa"/>
            <w:vAlign w:val="center"/>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项目理解</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（5分）</w:t>
            </w:r>
            <w:r/>
          </w:p>
        </w:tc>
        <w:tc>
          <w:tcPr>
            <w:gridSpan w:val="2"/>
            <w:tcW w:w="7308" w:type="dxa"/>
            <w:vAlign w:val="center"/>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对响应文件中项目理解进行比较，包括项目概况、项目背景、需求分析、延包工作的理解和把控。根据方案详细程度、全面性、深入性，进行综合评分。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（1）方案内容详细、全面、分析深入得5分；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（2）内容较为详细，较为全面、深入性较强，得3分；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（3）有一定了解，分析不够详细全面、深入性不强，得1分；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（4）无具体描述或描述不清晰的本项不得分</w:t>
            </w:r>
            <w:r/>
          </w:p>
        </w:tc>
      </w:tr>
      <w:tr>
        <w:trPr>
          <w:jc w:val="center"/>
          <w:trHeight w:val="90"/>
        </w:trPr>
        <w:tc>
          <w:tcPr>
            <w:tcW w:w="1274" w:type="dxa"/>
            <w:vAlign w:val="center"/>
            <w:vMerge w:val="continue"/>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tcW w:w="1278" w:type="dxa"/>
            <w:vAlign w:val="center"/>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重难点分析及合理化建议（4分）</w:t>
            </w:r>
            <w:r/>
          </w:p>
        </w:tc>
        <w:tc>
          <w:tcPr>
            <w:gridSpan w:val="2"/>
            <w:tcW w:w="7308" w:type="dxa"/>
            <w:vAlign w:val="center"/>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对响应文件中重难点分析及合理化建议进行比较，根据方案全面性、针对性、可行性，进行综合评分。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（1）方案内容全面、针对性强、可行性强，得4分；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（2）方案内容较全面、针对性较强、可行性较强，得2分；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（3）方案不全面、针对性不强、可行性不强，得1分。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（4）可行性差或无具体描述本项不得分。</w:t>
            </w:r>
            <w:r/>
          </w:p>
        </w:tc>
      </w:tr>
      <w:tr>
        <w:trPr>
          <w:jc w:val="center"/>
          <w:trHeight w:val="90"/>
        </w:trPr>
        <w:tc>
          <w:tcPr>
            <w:tcW w:w="1274" w:type="dxa"/>
            <w:vAlign w:val="center"/>
            <w:vMerge w:val="continue"/>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tcW w:w="1278" w:type="dxa"/>
            <w:vAlign w:val="center"/>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技术方案（10分）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gridSpan w:val="2"/>
            <w:tcW w:w="7308" w:type="dxa"/>
            <w:vAlign w:val="center"/>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对响应文件中延包技术方案中摸底核实、制定方案、开展调查、审核公示、签订合同、完善证书、资料归档等内容的全面性、针对性、可行性，进行综合评分。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（1）方案内容全面、针对性强、可行性强，得10分；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（2）方案内容较全面、针对性较强、可行性较强，得8分；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（3）方案内容基本全面、针对性较强、符合要求，得6分；</w:t>
            </w:r>
            <w:r/>
          </w:p>
          <w:p>
            <w:pPr>
              <w:numPr>
                <w:ilvl w:val="0"/>
                <w:numId w:val="0"/>
              </w:numPr>
              <w:jc w:val="left"/>
              <w:spacing w:line="240" w:lineRule="auto"/>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（4）方案内容基本全面、有针对性、基本符合要求，得4分；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cs="宋体"/>
                <w:b w:val="0"/>
                <w:bCs w:val="0"/>
                <w:color w:val="auto"/>
                <w:sz w:val="24"/>
                <w:szCs w:val="24"/>
                <w:highlight w:val="none"/>
                <w:lang w:val="en-US" w:eastAsia="zh-CN" w:bidi="ar-SA"/>
              </w:rPr>
              <w:t xml:space="preserve">5</w:t>
            </w:r>
            <w:r>
              <w:rPr>
                <w:rFonts w:hint="eastAsia" w:ascii="宋体" w:hAnsi="宋体" w:eastAsia="宋体" w:cs="宋体"/>
                <w:b w:val="0"/>
                <w:bCs w:val="0"/>
                <w:color w:val="auto"/>
                <w:sz w:val="24"/>
                <w:szCs w:val="24"/>
                <w:highlight w:val="none"/>
                <w:lang w:val="en-US" w:eastAsia="zh-CN" w:bidi="ar-SA"/>
              </w:rPr>
              <w:t xml:space="preserve">）方案不全面、针对性不强、可行性不强，得2分。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cs="宋体"/>
                <w:b w:val="0"/>
                <w:bCs w:val="0"/>
                <w:color w:val="auto"/>
                <w:sz w:val="24"/>
                <w:szCs w:val="24"/>
                <w:highlight w:val="none"/>
                <w:lang w:val="en-US" w:eastAsia="zh-CN" w:bidi="ar-SA"/>
              </w:rPr>
              <w:t xml:space="preserve">6</w:t>
            </w:r>
            <w:r>
              <w:rPr>
                <w:rFonts w:hint="eastAsia" w:ascii="宋体" w:hAnsi="宋体" w:eastAsia="宋体" w:cs="宋体"/>
                <w:b w:val="0"/>
                <w:bCs w:val="0"/>
                <w:color w:val="auto"/>
                <w:sz w:val="24"/>
                <w:szCs w:val="24"/>
                <w:highlight w:val="none"/>
                <w:lang w:val="en-US" w:eastAsia="zh-CN" w:bidi="ar-SA"/>
              </w:rPr>
              <w:t xml:space="preserve">）可行性差或无具体描述本项不得分。</w:t>
            </w:r>
            <w:r/>
          </w:p>
        </w:tc>
      </w:tr>
      <w:tr>
        <w:trPr>
          <w:jc w:val="center"/>
          <w:trHeight w:val="90"/>
        </w:trPr>
        <w:tc>
          <w:tcPr>
            <w:tcW w:w="1274" w:type="dxa"/>
            <w:vAlign w:val="center"/>
            <w:vMerge w:val="continue"/>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tcW w:w="1278" w:type="dxa"/>
            <w:vAlign w:val="center"/>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组织管理方案</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（10分）</w:t>
            </w:r>
            <w:r/>
          </w:p>
        </w:tc>
        <w:tc>
          <w:tcPr>
            <w:gridSpan w:val="2"/>
            <w:tcW w:w="7308" w:type="dxa"/>
            <w:vAlign w:val="center"/>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根据供应商提供的组织管理方案（包括组织机构设置是否合理、各项制度是否健全、责任分工是否明确、项目进度安排是否合理完善等）进行评审：</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1.组织方案合理、全面、详细（5分）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（1）组织方案合理、详细的，得5分；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（2）组织方案较合理、较详细的，得4分；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（3）组织方案合理性一般、详细程度一般的，得3分；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（4）组织方案不详细、不全面、可行性低的，得2分。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2.组织方案科学性、可行性（5分）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（1）组织方案科学、可行的，得5分；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（2）组织方案较科学、较可行的，得4分；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（3）组织方案科学性一般、可行性一般的，得3分；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（4）组织方案不科学、可行性低的，得2分。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未提供以上方案的本项不得分。</w:t>
            </w:r>
            <w:r/>
          </w:p>
        </w:tc>
      </w:tr>
      <w:tr>
        <w:trPr>
          <w:jc w:val="center"/>
          <w:trHeight w:val="1506"/>
        </w:trPr>
        <w:tc>
          <w:tcPr>
            <w:tcW w:w="1274" w:type="dxa"/>
            <w:vAlign w:val="center"/>
            <w:vMerge w:val="continue"/>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tcW w:w="1278" w:type="dxa"/>
            <w:vAlign w:val="center"/>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质量保证措施</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（10分）</w:t>
            </w:r>
            <w:r/>
          </w:p>
        </w:tc>
        <w:tc>
          <w:tcPr>
            <w:gridSpan w:val="2"/>
            <w:tcW w:w="7308" w:type="dxa"/>
            <w:vAlign w:val="center"/>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对响应文件中质量保障措施进行比较，响应单位对质量控制重点、质量控制措施、控制目标进行表述，对方案内容详细程度、技术可行性、合理性进行，进行综合评分。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（1）内容详细具体、科学合理、针对性强、内容完整、全面符合要求的得10分；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（2）内容较为详细、科学合理、针对性较强、内容完整、全面符合要求的得8分；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（3）内容基本完整、科学合理、针对性较强、符合要求的得6分；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（4）内容一般、较为合理、有针对性、基本符合要求的得4分；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（5）内容较差、无针对性、不符合要求得2分；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（6）内容不详细、方案不合理、不符合实际需求的得1分；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（7）无具体内容的，</w:t>
            </w:r>
            <w:r>
              <w:rPr>
                <w:rFonts w:hint="eastAsia" w:ascii="宋体" w:hAnsi="宋体" w:cs="宋体"/>
                <w:b w:val="0"/>
                <w:bCs w:val="0"/>
                <w:color w:val="auto"/>
                <w:sz w:val="24"/>
                <w:szCs w:val="24"/>
                <w:highlight w:val="none"/>
                <w:lang w:val="en-US" w:eastAsia="zh-CN" w:bidi="ar-SA"/>
              </w:rPr>
              <w:t xml:space="preserve">不</w:t>
            </w:r>
            <w:r>
              <w:rPr>
                <w:rFonts w:hint="eastAsia" w:ascii="宋体" w:hAnsi="宋体" w:eastAsia="宋体" w:cs="宋体"/>
                <w:b w:val="0"/>
                <w:bCs w:val="0"/>
                <w:color w:val="auto"/>
                <w:sz w:val="24"/>
                <w:szCs w:val="24"/>
                <w:highlight w:val="none"/>
                <w:lang w:val="en-US" w:eastAsia="zh-CN" w:bidi="ar-SA"/>
              </w:rPr>
              <w:t xml:space="preserve">得分。</w:t>
            </w:r>
            <w:r/>
          </w:p>
        </w:tc>
      </w:tr>
      <w:tr>
        <w:trPr>
          <w:jc w:val="center"/>
          <w:trHeight w:val="1130"/>
        </w:trPr>
        <w:tc>
          <w:tcPr>
            <w:tcW w:w="1274" w:type="dxa"/>
            <w:vAlign w:val="center"/>
            <w:vMerge w:val="continue"/>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tcW w:w="1278" w:type="dxa"/>
            <w:vAlign w:val="center"/>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安全保密措施</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分）</w:t>
            </w:r>
            <w:r/>
          </w:p>
        </w:tc>
        <w:tc>
          <w:tcPr>
            <w:gridSpan w:val="2"/>
            <w:tcW w:w="7308" w:type="dxa"/>
            <w:vAlign w:val="center"/>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根据磋商文件要求及各供应商对本项目安全保密措施内容进行综合评审：</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（1）内容详细具体、科学合理、针对性强、内容完整、全面符合要求的得</w:t>
            </w:r>
            <w:r>
              <w:rPr>
                <w:rFonts w:hint="eastAsia" w:ascii="宋体" w:hAnsi="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（2）内容基本完整、科学合理、针对性较强、符合要求的得</w:t>
            </w:r>
            <w:r>
              <w:rPr>
                <w:rFonts w:hint="eastAsia" w:ascii="宋体"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（3）内容一般、较为合理、有针对性、基本符合要求的得</w:t>
            </w:r>
            <w:r>
              <w:rPr>
                <w:rFonts w:hint="eastAsia" w:ascii="宋体" w:hAnsi="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（4）内容较差、无针对性、不符合要求得</w:t>
            </w:r>
            <w:r>
              <w:rPr>
                <w:rFonts w:hint="eastAsia" w:ascii="宋体" w:hAnsi="宋体" w:cs="宋体"/>
                <w:b w:val="0"/>
                <w:bCs w:val="0"/>
                <w:color w:val="auto"/>
                <w:sz w:val="24"/>
                <w:szCs w:val="24"/>
                <w:highlight w:val="none"/>
                <w:lang w:val="en-US" w:eastAsia="zh-CN" w:bidi="ar-SA"/>
              </w:rPr>
              <w:t xml:space="preserve">1</w:t>
            </w:r>
            <w:r>
              <w:rPr>
                <w:rFonts w:hint="eastAsia" w:ascii="宋体" w:hAnsi="宋体" w:eastAsia="宋体" w:cs="宋体"/>
                <w:b w:val="0"/>
                <w:bCs w:val="0"/>
                <w:color w:val="auto"/>
                <w:sz w:val="24"/>
                <w:szCs w:val="24"/>
                <w:highlight w:val="none"/>
                <w:lang w:val="en-US" w:eastAsia="zh-CN" w:bidi="ar-SA"/>
              </w:rPr>
              <w:t xml:space="preserve">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内容不详细、方案不合理、不符合实际需求的</w:t>
            </w:r>
            <w:r>
              <w:rPr>
                <w:rFonts w:hint="eastAsia" w:ascii="宋体" w:hAnsi="宋体" w:cs="宋体"/>
                <w:b w:val="0"/>
                <w:bCs w:val="0"/>
                <w:color w:val="auto"/>
                <w:sz w:val="24"/>
                <w:szCs w:val="24"/>
                <w:highlight w:val="none"/>
                <w:lang w:val="en-US" w:eastAsia="zh-CN" w:bidi="ar-SA"/>
              </w:rPr>
              <w:t xml:space="preserve">不得分</w:t>
            </w:r>
            <w:r>
              <w:rPr>
                <w:rFonts w:hint="eastAsia" w:ascii="宋体" w:hAnsi="宋体" w:eastAsia="宋体" w:cs="宋体"/>
                <w:b w:val="0"/>
                <w:bCs w:val="0"/>
                <w:color w:val="auto"/>
                <w:sz w:val="24"/>
                <w:szCs w:val="24"/>
                <w:highlight w:val="none"/>
                <w:lang w:val="en-US" w:eastAsia="zh-CN" w:bidi="ar-SA"/>
              </w:rPr>
              <w:t xml:space="preserve">；</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r>
      <w:tr>
        <w:trPr>
          <w:jc w:val="center"/>
          <w:trHeight w:val="558"/>
        </w:trPr>
        <w:tc>
          <w:tcPr>
            <w:tcW w:w="1274" w:type="dxa"/>
            <w:vAlign w:val="center"/>
            <w:vMerge w:val="continue"/>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tcW w:w="1278" w:type="dxa"/>
            <w:vAlign w:val="center"/>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人员培训方案</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分）</w:t>
            </w:r>
            <w:r/>
          </w:p>
        </w:tc>
        <w:tc>
          <w:tcPr>
            <w:gridSpan w:val="2"/>
            <w:tcW w:w="7308" w:type="dxa"/>
            <w:vAlign w:val="center"/>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对响应文件中人员培训方案进行比较，响应单位对培训计划、培训内容、培训方式及措施等进行表述。对方案内容完整性、可行性、合理性，进行综合评分。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（1）方案内容完整、可行性强、合理性强，得</w:t>
            </w:r>
            <w:r>
              <w:rPr>
                <w:rFonts w:hint="eastAsia" w:ascii="宋体" w:hAnsi="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（2）方案内容较为完整、可行性较强、较为合理，得</w:t>
            </w:r>
            <w:r>
              <w:rPr>
                <w:rFonts w:hint="eastAsia" w:ascii="宋体"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（3）内容基本完整、科学合理、针对性较强、符合要求的得</w:t>
            </w:r>
            <w:r>
              <w:rPr>
                <w:rFonts w:hint="eastAsia" w:ascii="宋体" w:hAnsi="宋体" w:cs="宋体"/>
                <w:b w:val="0"/>
                <w:bCs w:val="0"/>
                <w:color w:val="auto"/>
                <w:sz w:val="24"/>
                <w:szCs w:val="24"/>
                <w:highlight w:val="none"/>
                <w:lang w:val="en-US" w:eastAsia="zh-CN" w:bidi="ar-SA"/>
              </w:rPr>
              <w:t xml:space="preserve">5</w:t>
            </w:r>
            <w:r>
              <w:rPr>
                <w:rFonts w:hint="eastAsia" w:ascii="宋体" w:hAnsi="宋体" w:eastAsia="宋体" w:cs="宋体"/>
                <w:b w:val="0"/>
                <w:bCs w:val="0"/>
                <w:color w:val="auto"/>
                <w:sz w:val="24"/>
                <w:szCs w:val="24"/>
                <w:highlight w:val="none"/>
                <w:lang w:val="en-US" w:eastAsia="zh-CN" w:bidi="ar-SA"/>
              </w:rPr>
              <w:t xml:space="preserve">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（4）方案内容不完整、可行性不强、得</w:t>
            </w:r>
            <w:r>
              <w:rPr>
                <w:rFonts w:hint="eastAsia" w:ascii="宋体" w:hAnsi="宋体" w:cs="宋体"/>
                <w:b w:val="0"/>
                <w:bCs w:val="0"/>
                <w:color w:val="auto"/>
                <w:sz w:val="24"/>
                <w:szCs w:val="24"/>
                <w:highlight w:val="none"/>
                <w:lang w:val="en-US" w:eastAsia="zh-CN" w:bidi="ar-SA"/>
              </w:rPr>
              <w:t xml:space="preserve">1</w:t>
            </w:r>
            <w:r>
              <w:rPr>
                <w:rFonts w:hint="eastAsia" w:ascii="宋体" w:hAnsi="宋体" w:eastAsia="宋体" w:cs="宋体"/>
                <w:b w:val="0"/>
                <w:bCs w:val="0"/>
                <w:color w:val="auto"/>
                <w:sz w:val="24"/>
                <w:szCs w:val="24"/>
                <w:highlight w:val="none"/>
                <w:lang w:val="en-US" w:eastAsia="zh-CN" w:bidi="ar-SA"/>
              </w:rPr>
              <w:t xml:space="preserve">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（5）内容不合理、或无具体描述本项不得分。</w:t>
            </w:r>
            <w:r/>
          </w:p>
        </w:tc>
      </w:tr>
      <w:tr>
        <w:trPr>
          <w:jc w:val="center"/>
          <w:trHeight w:val="746"/>
        </w:trPr>
        <w:tc>
          <w:tcPr>
            <w:tcW w:w="1274" w:type="dxa"/>
            <w:vAlign w:val="center"/>
            <w:vMerge w:val="continue"/>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tcW w:w="1278" w:type="dxa"/>
            <w:vAlign w:val="center"/>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资料归档方案</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分）</w:t>
            </w:r>
            <w:r/>
          </w:p>
        </w:tc>
        <w:tc>
          <w:tcPr>
            <w:gridSpan w:val="2"/>
            <w:tcW w:w="7308" w:type="dxa"/>
            <w:vAlign w:val="center"/>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对响应文件中资料归档方案方案进行比较，响应单位对过程资料收集、成果资料整理、档案移交等进行表述。对方案内容完整性、可行性、合理性，进行综合评分。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（1）方案内容完整、可行性强、合理性强，得</w:t>
            </w:r>
            <w:r>
              <w:rPr>
                <w:rFonts w:hint="eastAsia" w:ascii="宋体" w:hAnsi="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（2）方案内容较为完整、可行性较强、较为合理，得</w:t>
            </w:r>
            <w:r>
              <w:rPr>
                <w:rFonts w:hint="eastAsia" w:ascii="宋体"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（3）内容基本完整、科学合理、针对性较强、符合要求的得</w:t>
            </w:r>
            <w:r>
              <w:rPr>
                <w:rFonts w:hint="eastAsia" w:ascii="宋体" w:hAnsi="宋体" w:cs="宋体"/>
                <w:b w:val="0"/>
                <w:bCs w:val="0"/>
                <w:color w:val="auto"/>
                <w:sz w:val="24"/>
                <w:szCs w:val="24"/>
                <w:highlight w:val="none"/>
                <w:lang w:val="en-US" w:eastAsia="zh-CN" w:bidi="ar-SA"/>
              </w:rPr>
              <w:t xml:space="preserve">5</w:t>
            </w:r>
            <w:r>
              <w:rPr>
                <w:rFonts w:hint="eastAsia" w:ascii="宋体" w:hAnsi="宋体" w:eastAsia="宋体" w:cs="宋体"/>
                <w:b w:val="0"/>
                <w:bCs w:val="0"/>
                <w:color w:val="auto"/>
                <w:sz w:val="24"/>
                <w:szCs w:val="24"/>
                <w:highlight w:val="none"/>
                <w:lang w:val="en-US" w:eastAsia="zh-CN" w:bidi="ar-SA"/>
              </w:rPr>
              <w:t xml:space="preserve">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（4）方案内容不完整、可行性不强、得</w:t>
            </w:r>
            <w:r>
              <w:rPr>
                <w:rFonts w:hint="eastAsia" w:ascii="宋体" w:hAnsi="宋体" w:cs="宋体"/>
                <w:b w:val="0"/>
                <w:bCs w:val="0"/>
                <w:color w:val="auto"/>
                <w:sz w:val="24"/>
                <w:szCs w:val="24"/>
                <w:highlight w:val="none"/>
                <w:lang w:val="en-US" w:eastAsia="zh-CN" w:bidi="ar-SA"/>
              </w:rPr>
              <w:t xml:space="preserve">1</w:t>
            </w:r>
            <w:r>
              <w:rPr>
                <w:rFonts w:hint="eastAsia" w:ascii="宋体" w:hAnsi="宋体" w:eastAsia="宋体" w:cs="宋体"/>
                <w:b w:val="0"/>
                <w:bCs w:val="0"/>
                <w:color w:val="auto"/>
                <w:sz w:val="24"/>
                <w:szCs w:val="24"/>
                <w:highlight w:val="none"/>
                <w:lang w:val="en-US" w:eastAsia="zh-CN" w:bidi="ar-SA"/>
              </w:rPr>
              <w:t xml:space="preserve">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（5）内容不合理、或无具体描述本项不得分。</w:t>
            </w:r>
            <w:r/>
          </w:p>
        </w:tc>
      </w:tr>
      <w:tr>
        <w:trPr>
          <w:jc w:val="center"/>
          <w:trHeight w:val="988"/>
        </w:trPr>
        <w:tc>
          <w:tcPr>
            <w:tcW w:w="1274" w:type="dxa"/>
            <w:vAlign w:val="center"/>
            <w:vMerge w:val="continue"/>
            <w:textDirection w:val="lrTb"/>
            <w:noWrap w:val="false"/>
          </w:tcPr>
          <w:p>
            <w:pPr>
              <w:numPr>
                <w:ilvl w:val="0"/>
                <w:numId w:val="0"/>
              </w:numPr>
              <w:ind w:left="0" w:firstLine="420"/>
              <w:jc w:val="left"/>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c>
          <w:tcPr>
            <w:tcW w:w="1278" w:type="dxa"/>
            <w:vAlign w:val="center"/>
            <w:textDirection w:val="lrTb"/>
            <w:noWrap w:val="false"/>
          </w:tcPr>
          <w:p>
            <w:pPr>
              <w:numPr>
                <w:ilvl w:val="0"/>
                <w:numId w:val="0"/>
              </w:numPr>
              <w:jc w:val="left"/>
              <w:spacing w:line="240" w:lineRule="auto"/>
              <w:rPr>
                <w:rFonts w:hint="default"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后续</w:t>
            </w:r>
            <w:r>
              <w:rPr>
                <w:rFonts w:hint="eastAsia" w:ascii="宋体" w:hAnsi="宋体" w:eastAsia="宋体" w:cs="宋体"/>
                <w:b w:val="0"/>
                <w:bCs w:val="0"/>
                <w:color w:val="auto"/>
                <w:sz w:val="24"/>
                <w:szCs w:val="24"/>
                <w:highlight w:val="none"/>
                <w:lang w:val="en-US" w:eastAsia="zh-CN" w:bidi="ar-SA"/>
              </w:rPr>
              <w:t xml:space="preserve">服务</w:t>
            </w:r>
            <w:r>
              <w:rPr>
                <w:rFonts w:hint="eastAsia" w:ascii="宋体" w:hAnsi="宋体" w:cs="宋体"/>
                <w:b w:val="0"/>
                <w:bCs w:val="0"/>
                <w:color w:val="auto"/>
                <w:sz w:val="24"/>
                <w:szCs w:val="24"/>
                <w:highlight w:val="none"/>
                <w:lang w:val="en-US" w:eastAsia="zh-CN" w:bidi="ar-SA"/>
              </w:rPr>
              <w:t xml:space="preserve">方案</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分）</w:t>
            </w:r>
            <w:r/>
          </w:p>
        </w:tc>
        <w:tc>
          <w:tcPr>
            <w:gridSpan w:val="2"/>
            <w:tcW w:w="7308" w:type="dxa"/>
            <w:vAlign w:val="top"/>
            <w:textDirection w:val="lrTb"/>
            <w:noWrap w:val="false"/>
          </w:tcPr>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对响应文件中</w:t>
            </w:r>
            <w:r>
              <w:rPr>
                <w:rFonts w:hint="eastAsia" w:ascii="宋体" w:hAnsi="宋体" w:cs="宋体"/>
                <w:b w:val="0"/>
                <w:bCs w:val="0"/>
                <w:color w:val="auto"/>
                <w:sz w:val="24"/>
                <w:szCs w:val="24"/>
                <w:highlight w:val="none"/>
                <w:lang w:val="en-US" w:eastAsia="zh-CN" w:bidi="ar-SA"/>
              </w:rPr>
              <w:t xml:space="preserve">后续</w:t>
            </w:r>
            <w:r>
              <w:rPr>
                <w:rFonts w:hint="eastAsia" w:ascii="宋体" w:hAnsi="宋体" w:eastAsia="宋体" w:cs="宋体"/>
                <w:b w:val="0"/>
                <w:bCs w:val="0"/>
                <w:color w:val="auto"/>
                <w:sz w:val="24"/>
                <w:szCs w:val="24"/>
                <w:highlight w:val="none"/>
                <w:lang w:val="en-US" w:eastAsia="zh-CN" w:bidi="ar-SA"/>
              </w:rPr>
              <w:t xml:space="preserve">服务进行比较，包括</w:t>
            </w:r>
            <w:r>
              <w:rPr>
                <w:rFonts w:hint="eastAsia" w:ascii="宋体" w:hAnsi="宋体" w:cs="宋体"/>
                <w:b w:val="0"/>
                <w:bCs w:val="0"/>
                <w:color w:val="auto"/>
                <w:sz w:val="24"/>
                <w:szCs w:val="24"/>
                <w:highlight w:val="none"/>
                <w:lang w:val="en-US" w:eastAsia="zh-CN" w:bidi="ar-SA"/>
              </w:rPr>
              <w:t xml:space="preserve">后续</w:t>
            </w:r>
            <w:r>
              <w:rPr>
                <w:rFonts w:hint="eastAsia" w:ascii="宋体" w:hAnsi="宋体" w:eastAsia="宋体" w:cs="宋体"/>
                <w:b w:val="0"/>
                <w:bCs w:val="0"/>
                <w:color w:val="auto"/>
                <w:sz w:val="24"/>
                <w:szCs w:val="24"/>
                <w:highlight w:val="none"/>
                <w:lang w:val="en-US" w:eastAsia="zh-CN" w:bidi="ar-SA"/>
              </w:rPr>
              <w:t xml:space="preserve">服务承诺、</w:t>
            </w:r>
            <w:r>
              <w:rPr>
                <w:rFonts w:hint="eastAsia" w:ascii="宋体" w:hAnsi="宋体" w:cs="宋体"/>
                <w:b w:val="0"/>
                <w:bCs w:val="0"/>
                <w:color w:val="auto"/>
                <w:sz w:val="24"/>
                <w:szCs w:val="24"/>
                <w:highlight w:val="none"/>
                <w:lang w:val="en-US" w:eastAsia="zh-CN" w:bidi="ar-SA"/>
              </w:rPr>
              <w:t xml:space="preserve">后续</w:t>
            </w:r>
            <w:r>
              <w:rPr>
                <w:rFonts w:hint="eastAsia" w:ascii="宋体" w:hAnsi="宋体" w:eastAsia="宋体" w:cs="宋体"/>
                <w:b w:val="0"/>
                <w:bCs w:val="0"/>
                <w:color w:val="auto"/>
                <w:sz w:val="24"/>
                <w:szCs w:val="24"/>
                <w:highlight w:val="none"/>
                <w:lang w:val="en-US" w:eastAsia="zh-CN" w:bidi="ar-SA"/>
              </w:rPr>
              <w:t xml:space="preserve">服务内容、</w:t>
            </w:r>
            <w:r>
              <w:rPr>
                <w:rFonts w:hint="eastAsia" w:ascii="宋体" w:hAnsi="宋体" w:cs="宋体"/>
                <w:b w:val="0"/>
                <w:bCs w:val="0"/>
                <w:color w:val="auto"/>
                <w:sz w:val="24"/>
                <w:szCs w:val="24"/>
                <w:highlight w:val="none"/>
                <w:lang w:val="en-US" w:eastAsia="zh-CN" w:bidi="ar-SA"/>
              </w:rPr>
              <w:t xml:space="preserve">后续技术支持和维护、</w:t>
            </w:r>
            <w:r>
              <w:rPr>
                <w:rFonts w:hint="eastAsia" w:ascii="宋体" w:hAnsi="宋体" w:eastAsia="宋体" w:cs="宋体"/>
                <w:b w:val="0"/>
                <w:bCs w:val="0"/>
                <w:color w:val="auto"/>
                <w:sz w:val="24"/>
                <w:szCs w:val="24"/>
                <w:highlight w:val="none"/>
                <w:lang w:val="en-US" w:eastAsia="zh-CN" w:bidi="ar-SA"/>
              </w:rPr>
              <w:t xml:space="preserve">响应时间及响应方式。对方案内容详细程度、技术可行性、合理性，进行综合评分。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（1）方案内容完整、可行性强、合理性强，得</w:t>
            </w:r>
            <w:r>
              <w:rPr>
                <w:rFonts w:hint="eastAsia" w:ascii="宋体" w:hAnsi="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（2）方案内容较为完整、可行性较强、较为合理，得</w:t>
            </w:r>
            <w:r>
              <w:rPr>
                <w:rFonts w:hint="eastAsia" w:ascii="宋体"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（3）内容基本完整、科学合理、针对性较强、符合要求的得</w:t>
            </w:r>
            <w:r>
              <w:rPr>
                <w:rFonts w:hint="eastAsia" w:ascii="宋体" w:hAnsi="宋体" w:cs="宋体"/>
                <w:b w:val="0"/>
                <w:bCs w:val="0"/>
                <w:color w:val="auto"/>
                <w:sz w:val="24"/>
                <w:szCs w:val="24"/>
                <w:highlight w:val="none"/>
                <w:lang w:val="en-US" w:eastAsia="zh-CN" w:bidi="ar-SA"/>
              </w:rPr>
              <w:t xml:space="preserve">5</w:t>
            </w:r>
            <w:r>
              <w:rPr>
                <w:rFonts w:hint="eastAsia" w:ascii="宋体" w:hAnsi="宋体" w:eastAsia="宋体" w:cs="宋体"/>
                <w:b w:val="0"/>
                <w:bCs w:val="0"/>
                <w:color w:val="auto"/>
                <w:sz w:val="24"/>
                <w:szCs w:val="24"/>
                <w:highlight w:val="none"/>
                <w:lang w:val="en-US" w:eastAsia="zh-CN" w:bidi="ar-SA"/>
              </w:rPr>
              <w:t xml:space="preserve">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（4）方案内容不完整、可行性不强、得</w:t>
            </w:r>
            <w:r>
              <w:rPr>
                <w:rFonts w:hint="eastAsia" w:ascii="宋体" w:hAnsi="宋体" w:cs="宋体"/>
                <w:b w:val="0"/>
                <w:bCs w:val="0"/>
                <w:color w:val="auto"/>
                <w:sz w:val="24"/>
                <w:szCs w:val="24"/>
                <w:highlight w:val="none"/>
                <w:lang w:val="en-US" w:eastAsia="zh-CN" w:bidi="ar-SA"/>
              </w:rPr>
              <w:t xml:space="preserve">1</w:t>
            </w:r>
            <w:r>
              <w:rPr>
                <w:rFonts w:hint="eastAsia" w:ascii="宋体" w:hAnsi="宋体" w:eastAsia="宋体" w:cs="宋体"/>
                <w:b w:val="0"/>
                <w:bCs w:val="0"/>
                <w:color w:val="auto"/>
                <w:sz w:val="24"/>
                <w:szCs w:val="24"/>
                <w:highlight w:val="none"/>
                <w:lang w:val="en-US" w:eastAsia="zh-CN" w:bidi="ar-SA"/>
              </w:rPr>
              <w:t xml:space="preserve">分；</w:t>
            </w:r>
            <w:r/>
          </w:p>
          <w:p>
            <w:pPr>
              <w:numPr>
                <w:ilvl w:val="0"/>
                <w:numId w:val="0"/>
              </w:numPr>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（5）内容不合理、或无具体描述本项不得分。</w:t>
            </w:r>
            <w:r/>
          </w:p>
        </w:tc>
      </w:tr>
    </w:tbl>
    <w:p>
      <w:pPr>
        <w:pStyle w:val="978"/>
        <w:spacing w:after="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973"/>
        <w:rPr>
          <w:rFonts w:hint="eastAsia" w:ascii="宋体" w:hAnsi="宋体" w:eastAsia="宋体" w:cs="宋体"/>
          <w:color w:val="auto"/>
        </w:rPr>
      </w:pPr>
      <w:r>
        <w:rPr>
          <w:rFonts w:hint="eastAsia" w:ascii="宋体" w:hAnsi="宋体" w:eastAsia="宋体" w:cs="宋体"/>
          <w:color w:val="auto"/>
        </w:rPr>
      </w:r>
      <w:r/>
    </w:p>
    <w:p>
      <w:pPr>
        <w:rPr>
          <w:rStyle w:val="1217"/>
          <w:rFonts w:hint="eastAsia" w:ascii="宋体" w:hAnsi="宋体" w:eastAsia="宋体" w:cs="宋体"/>
          <w:color w:val="auto"/>
          <w:sz w:val="28"/>
          <w:highlight w:val="none"/>
        </w:rPr>
      </w:pPr>
      <w:r>
        <w:rPr>
          <w:rStyle w:val="1217"/>
          <w:rFonts w:hint="eastAsia" w:ascii="宋体" w:hAnsi="宋体" w:eastAsia="宋体" w:cs="宋体"/>
          <w:color w:val="auto"/>
          <w:sz w:val="28"/>
          <w:highlight w:val="none"/>
        </w:rPr>
        <w:br w:type="page" w:clear="all"/>
      </w:r>
      <w:r/>
    </w:p>
    <w:p>
      <w:pPr>
        <w:pStyle w:val="986"/>
        <w:jc w:val="center"/>
        <w:keepLines w:val="0"/>
        <w:keepNext w:val="0"/>
        <w:spacing w:before="0" w:after="0" w:line="312" w:lineRule="auto"/>
        <w:widowControl w:val="off"/>
        <w:rPr>
          <w:rStyle w:val="1217"/>
          <w:rFonts w:hint="eastAsia" w:ascii="宋体" w:hAnsi="宋体" w:eastAsia="宋体" w:cs="宋体"/>
          <w:color w:val="auto"/>
          <w:sz w:val="28"/>
          <w:highlight w:val="none"/>
        </w:rPr>
      </w:pPr>
      <w:r/>
      <w:bookmarkStart w:id="9" w:name="_Toc16927"/>
      <w:r>
        <w:rPr>
          <w:rStyle w:val="1217"/>
          <w:rFonts w:hint="eastAsia" w:ascii="宋体" w:hAnsi="宋体" w:eastAsia="宋体" w:cs="宋体"/>
          <w:color w:val="auto"/>
          <w:sz w:val="28"/>
          <w:highlight w:val="none"/>
        </w:rPr>
        <w:t xml:space="preserve">第八章 项目要求（采购需求）</w:t>
      </w:r>
      <w:bookmarkEnd w:id="9"/>
      <w:r/>
      <w:r/>
    </w:p>
    <w:p>
      <w:pPr>
        <w:numPr>
          <w:ilvl w:val="0"/>
          <w:numId w:val="4"/>
        </w:numPr>
        <w:ind w:firstLine="482"/>
        <w:jc w:val="both"/>
        <w:spacing w:line="360" w:lineRule="auto"/>
        <w:widowControl/>
        <w:rPr>
          <w:rFonts w:hint="eastAsia" w:ascii="宋体" w:hAnsi="宋体" w:eastAsia="宋体" w:cs="宋体"/>
          <w:b/>
          <w:bCs/>
          <w:color w:val="auto"/>
          <w:sz w:val="24"/>
          <w:szCs w:val="24"/>
          <w:highlight w:val="none"/>
          <w:lang w:val="en-US" w:eastAsia="zh-CN" w:bidi="ar-SA"/>
        </w:rPr>
      </w:pPr>
      <w:r/>
      <w:bookmarkStart w:id="10" w:name="_Toc7141"/>
      <w:r/>
      <w:bookmarkStart w:id="11" w:name="_Toc18101"/>
      <w:r/>
      <w:bookmarkStart w:id="12" w:name="_Toc11365"/>
      <w:r/>
      <w:bookmarkStart w:id="13" w:name="_Toc11686"/>
      <w:r/>
      <w:bookmarkStart w:id="14" w:name="_Toc29911"/>
      <w:r>
        <w:rPr>
          <w:rFonts w:hint="eastAsia" w:ascii="宋体" w:hAnsi="宋体" w:eastAsia="宋体" w:cs="宋体"/>
          <w:b/>
          <w:bCs/>
          <w:color w:val="auto"/>
          <w:sz w:val="24"/>
          <w:szCs w:val="24"/>
          <w:highlight w:val="none"/>
          <w:lang w:val="en-US" w:eastAsia="zh-CN" w:bidi="ar-SA"/>
        </w:rPr>
        <w:t xml:space="preserve">采购项目预算及标段划分</w:t>
      </w:r>
      <w:r/>
    </w:p>
    <w:p>
      <w:pPr>
        <w:numPr>
          <w:ilvl w:val="-1"/>
          <w:numId w:val="0"/>
        </w:numPr>
        <w:ind w:firstLine="480"/>
        <w:jc w:val="both"/>
        <w:spacing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本项目</w:t>
      </w:r>
      <w:bookmarkStart w:id="15" w:name="OLE_LINK2"/>
      <w:r>
        <w:rPr>
          <w:rFonts w:hint="eastAsia" w:ascii="宋体" w:hAnsi="宋体" w:eastAsia="宋体" w:cs="宋体"/>
          <w:b w:val="0"/>
          <w:bCs w:val="0"/>
          <w:color w:val="auto"/>
          <w:sz w:val="24"/>
          <w:szCs w:val="24"/>
          <w:highlight w:val="none"/>
          <w:lang w:val="en-US" w:eastAsia="zh-CN" w:bidi="ar-SA"/>
        </w:rPr>
        <w:t xml:space="preserve">不接受超过170万元</w:t>
      </w:r>
      <w:bookmarkEnd w:id="15"/>
      <w:r>
        <w:rPr>
          <w:rFonts w:hint="eastAsia" w:ascii="宋体" w:hAnsi="宋体" w:eastAsia="宋体" w:cs="宋体"/>
          <w:b w:val="0"/>
          <w:bCs w:val="0"/>
          <w:color w:val="auto"/>
          <w:sz w:val="24"/>
          <w:szCs w:val="24"/>
          <w:highlight w:val="none"/>
          <w:lang w:val="en-US" w:eastAsia="zh-CN" w:bidi="ar-SA"/>
        </w:rPr>
        <w:t xml:space="preserve">（采购项目预算金额）的投标报价</w:t>
      </w:r>
      <w:r>
        <w:rPr>
          <w:rFonts w:hint="eastAsia" w:ascii="宋体" w:hAnsi="宋体" w:eastAsia="宋体" w:cs="宋体"/>
          <w:b/>
          <w:bCs/>
          <w:color w:val="auto"/>
          <w:sz w:val="24"/>
          <w:szCs w:val="24"/>
          <w:highlight w:val="none"/>
          <w:lang w:val="en-US" w:eastAsia="zh-CN" w:bidi="ar-SA"/>
        </w:rPr>
        <w:t xml:space="preserve">。</w:t>
      </w:r>
      <w:r/>
    </w:p>
    <w:p>
      <w:pPr>
        <w:numPr>
          <w:ilvl w:val="-1"/>
          <w:numId w:val="0"/>
        </w:numPr>
        <w:ind w:firstLine="480"/>
        <w:jc w:val="both"/>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其中采购包一不接受超过80万元的投标报价，采购包一涉及赵庄镇共18个村；采购包二不接受超过90万元的投标报价，涉及</w:t>
      </w:r>
      <w:r>
        <w:rPr>
          <w:rFonts w:hint="eastAsia" w:ascii="宋体" w:hAnsi="宋体" w:eastAsia="宋体" w:cs="宋体"/>
          <w:color w:val="auto"/>
          <w:sz w:val="24"/>
          <w:szCs w:val="24"/>
          <w:highlight w:val="none"/>
          <w:lang w:val="en-US" w:eastAsia="zh-CN"/>
        </w:rPr>
        <w:t xml:space="preserve">顺河镇共</w:t>
      </w:r>
      <w:r>
        <w:rPr>
          <w:rFonts w:hint="eastAsia" w:ascii="宋体" w:hAnsi="宋体" w:eastAsia="宋体" w:cs="宋体"/>
          <w:b w:val="0"/>
          <w:bCs w:val="0"/>
          <w:color w:val="auto"/>
          <w:sz w:val="24"/>
          <w:szCs w:val="24"/>
          <w:highlight w:val="none"/>
          <w:lang w:val="en-US" w:eastAsia="zh-CN" w:bidi="ar-SA"/>
        </w:rPr>
        <w:t xml:space="preserve">22个村，为牵头采购包。</w:t>
      </w:r>
      <w:r/>
    </w:p>
    <w:p>
      <w:pPr>
        <w:numPr>
          <w:ilvl w:val="0"/>
          <w:numId w:val="0"/>
        </w:numPr>
        <w:ind w:firstLine="480"/>
        <w:jc w:val="both"/>
        <w:spacing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报价包含完成该采购项目的直接成本（所有人员、包括人员工资、差旅费、误餐费、补助费、津贴、社保、医保、人身保险费用、通讯及交通费等，用于本项目人员的其他专项开支等）、间接成本（公司管理人员工资、行政办公费、业务培训费等）、税金、利润等完成本工作所需的全部费用。应考虑人员、物资（含设备、耗材及正版软件等）、税收、保险、利润和物价等一切因素，采购人不再支付与本项目有关的其他任何工作费用（包括附加工作、额外工作、延期等）等政策性文件规定费用以及在交付合法有效使用过程中的一切不可预见费用。</w:t>
      </w:r>
      <w:r/>
    </w:p>
    <w:p>
      <w:pPr>
        <w:numPr>
          <w:ilvl w:val="0"/>
          <w:numId w:val="0"/>
        </w:numPr>
        <w:ind w:firstLine="482"/>
        <w:jc w:val="both"/>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bidi="ar-SA"/>
        </w:rPr>
        <w:t xml:space="preserve">二、</w:t>
      </w:r>
      <w:r>
        <w:rPr>
          <w:rFonts w:hint="eastAsia" w:ascii="宋体" w:hAnsi="宋体" w:eastAsia="宋体" w:cs="宋体"/>
          <w:b/>
          <w:bCs/>
          <w:color w:val="auto"/>
          <w:sz w:val="24"/>
          <w:szCs w:val="24"/>
          <w:highlight w:val="none"/>
          <w:lang w:eastAsia="zh-CN"/>
        </w:rPr>
        <w:t xml:space="preserve">项目</w:t>
      </w:r>
      <w:bookmarkStart w:id="16" w:name="OLE_LINK1"/>
      <w:r>
        <w:rPr>
          <w:rFonts w:hint="eastAsia" w:ascii="宋体" w:hAnsi="宋体" w:eastAsia="宋体" w:cs="宋体"/>
          <w:b/>
          <w:bCs/>
          <w:color w:val="auto"/>
          <w:sz w:val="24"/>
          <w:szCs w:val="24"/>
          <w:highlight w:val="none"/>
          <w:lang w:val="en-US" w:eastAsia="zh-CN"/>
        </w:rPr>
        <w:t xml:space="preserve">名称</w:t>
      </w:r>
      <w:r/>
    </w:p>
    <w:p>
      <w:pPr>
        <w:ind w:firstLine="480"/>
        <w:jc w:val="both"/>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丰县顺河镇、赵庄镇第二轮土地承包到期后再延长30年试点项目。</w:t>
      </w:r>
      <w:r/>
    </w:p>
    <w:p>
      <w:pPr>
        <w:numPr>
          <w:ilvl w:val="0"/>
          <w:numId w:val="0"/>
        </w:numPr>
        <w:ind w:firstLine="482"/>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三、服务期限</w:t>
      </w:r>
      <w:r/>
    </w:p>
    <w:p>
      <w:pPr>
        <w:ind w:firstLine="480"/>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自合同签订之日起180天内完成。</w:t>
      </w:r>
      <w:bookmarkEnd w:id="16"/>
      <w:r/>
      <w:r/>
    </w:p>
    <w:p>
      <w:pPr>
        <w:numPr>
          <w:ilvl w:val="0"/>
          <w:numId w:val="0"/>
        </w:numPr>
        <w:ind w:firstLine="482"/>
        <w:jc w:val="both"/>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eastAsia="zh-CN"/>
        </w:rPr>
        <w:t xml:space="preserve">、采购内容</w:t>
      </w:r>
      <w:r/>
    </w:p>
    <w:p>
      <w:pPr>
        <w:ind w:firstLine="480"/>
        <w:jc w:val="both"/>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（一）建设背景</w:t>
      </w:r>
      <w:r/>
    </w:p>
    <w:p>
      <w:pPr>
        <w:ind w:firstLine="480"/>
        <w:jc w:val="both"/>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2019年11月26日，中共中央、国务院发布《关于保持土地承包关系稳定并长久不变的意见》，明确保持土地集体所有、家庭承包经营的基本制度长久不变、保持农户依法承包集体土地的基本权利长久不变，同时在第二轮土地承包到期后再延长三十年。</w:t>
      </w:r>
      <w:r/>
    </w:p>
    <w:p>
      <w:pPr>
        <w:ind w:firstLine="480"/>
        <w:jc w:val="both"/>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按照</w:t>
      </w:r>
      <w:r>
        <w:rPr>
          <w:rFonts w:hint="eastAsia" w:ascii="宋体" w:hAnsi="宋体" w:eastAsia="宋体" w:cs="宋体"/>
          <w:color w:val="auto"/>
          <w:sz w:val="24"/>
          <w:szCs w:val="24"/>
          <w:highlight w:val="none"/>
          <w:lang w:val="en-US" w:eastAsia="zh-CN"/>
        </w:rPr>
        <w:t xml:space="preserve">《省委办公厅、省政府办公厅 关于做好第二轮土地承包到期后再延长30年试点工作的实施意见》</w:t>
      </w:r>
      <w:r>
        <w:rPr>
          <w:rFonts w:hint="eastAsia" w:ascii="宋体" w:hAnsi="宋体" w:eastAsia="宋体" w:cs="宋体"/>
          <w:color w:val="auto"/>
          <w:sz w:val="24"/>
          <w:szCs w:val="24"/>
          <w:highlight w:val="none"/>
          <w:lang w:eastAsia="zh-CN"/>
        </w:rPr>
        <w:t xml:space="preserve">（苏</w:t>
      </w:r>
      <w:r>
        <w:rPr>
          <w:rFonts w:hint="eastAsia" w:ascii="宋体" w:hAnsi="宋体" w:eastAsia="宋体" w:cs="宋体"/>
          <w:color w:val="auto"/>
          <w:sz w:val="24"/>
          <w:szCs w:val="24"/>
          <w:highlight w:val="none"/>
          <w:lang w:val="en-US" w:eastAsia="zh-CN"/>
        </w:rPr>
        <w:t xml:space="preserve">办发</w:t>
      </w:r>
      <w:r>
        <w:rPr>
          <w:rFonts w:hint="eastAsia" w:ascii="宋体" w:hAnsi="宋体" w:eastAsia="宋体" w:cs="宋体"/>
          <w:color w:val="auto"/>
          <w:sz w:val="24"/>
          <w:szCs w:val="24"/>
          <w:highlight w:val="none"/>
          <w:lang w:eastAsia="zh-CN"/>
        </w:rPr>
        <w:t xml:space="preserve">〔2025〕</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号）、</w:t>
      </w:r>
      <w:r>
        <w:rPr>
          <w:rFonts w:hint="eastAsia" w:ascii="宋体" w:hAnsi="宋体" w:eastAsia="宋体" w:cs="宋体"/>
          <w:color w:val="auto"/>
          <w:sz w:val="24"/>
          <w:szCs w:val="24"/>
          <w:highlight w:val="none"/>
          <w:lang w:val="en-US" w:eastAsia="zh-CN"/>
        </w:rPr>
        <w:t xml:space="preserve">江苏</w:t>
      </w:r>
      <w:r>
        <w:rPr>
          <w:rFonts w:hint="eastAsia" w:ascii="宋体" w:hAnsi="宋体" w:eastAsia="宋体" w:cs="宋体"/>
          <w:color w:val="auto"/>
          <w:sz w:val="24"/>
          <w:szCs w:val="24"/>
          <w:highlight w:val="none"/>
          <w:lang w:eastAsia="zh-CN"/>
        </w:rPr>
        <w:t xml:space="preserve">省农业农村厅《关于</w:t>
      </w:r>
      <w:r>
        <w:rPr>
          <w:rFonts w:hint="eastAsia" w:ascii="宋体" w:hAnsi="宋体" w:eastAsia="宋体" w:cs="宋体"/>
          <w:color w:val="auto"/>
          <w:sz w:val="24"/>
          <w:szCs w:val="24"/>
          <w:highlight w:val="none"/>
          <w:lang w:val="en-US" w:eastAsia="zh-CN"/>
        </w:rPr>
        <w:t xml:space="preserve">报送</w:t>
      </w:r>
      <w:r>
        <w:rPr>
          <w:rFonts w:hint="eastAsia" w:ascii="宋体" w:hAnsi="宋体" w:eastAsia="宋体" w:cs="宋体"/>
          <w:color w:val="auto"/>
          <w:sz w:val="24"/>
          <w:szCs w:val="24"/>
          <w:highlight w:val="none"/>
          <w:lang w:eastAsia="zh-CN"/>
        </w:rPr>
        <w:t xml:space="preserve">第二轮土地承包到期后再延长三十年试点工作</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lang w:eastAsia="zh-CN"/>
        </w:rPr>
        <w:t xml:space="preserve">的通知》、</w:t>
      </w:r>
      <w:r>
        <w:rPr>
          <w:rFonts w:hint="eastAsia" w:ascii="宋体" w:hAnsi="宋体" w:eastAsia="宋体" w:cs="宋体"/>
          <w:color w:val="auto"/>
          <w:sz w:val="24"/>
          <w:szCs w:val="24"/>
          <w:highlight w:val="none"/>
          <w:lang w:val="en-US" w:eastAsia="zh-CN"/>
        </w:rPr>
        <w:t xml:space="preserve">江苏</w:t>
      </w:r>
      <w:r>
        <w:rPr>
          <w:rFonts w:hint="eastAsia" w:ascii="宋体" w:hAnsi="宋体" w:eastAsia="宋体" w:cs="宋体"/>
          <w:color w:val="auto"/>
          <w:sz w:val="24"/>
          <w:szCs w:val="24"/>
          <w:highlight w:val="none"/>
          <w:lang w:eastAsia="zh-CN"/>
        </w:rPr>
        <w:t xml:space="preserve">省财政厅《关于下达2025年土地二轮延包试点专项资金的</w:t>
      </w:r>
      <w:r>
        <w:rPr>
          <w:rFonts w:hint="eastAsia" w:ascii="宋体" w:hAnsi="宋体" w:eastAsia="宋体" w:cs="宋体"/>
          <w:color w:val="auto"/>
          <w:sz w:val="24"/>
          <w:szCs w:val="24"/>
          <w:highlight w:val="none"/>
          <w:lang w:val="en-US" w:eastAsia="zh-CN"/>
        </w:rPr>
        <w:t xml:space="preserve">通知</w:t>
      </w:r>
      <w:r>
        <w:rPr>
          <w:rFonts w:hint="eastAsia" w:ascii="宋体" w:hAnsi="宋体" w:eastAsia="宋体" w:cs="宋体"/>
          <w:color w:val="auto"/>
          <w:sz w:val="24"/>
          <w:szCs w:val="24"/>
          <w:highlight w:val="none"/>
          <w:lang w:eastAsia="zh-CN"/>
        </w:rPr>
        <w:t xml:space="preserve">》（苏财农改〔2025〕14号）、《农业农村部</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国家档案局关于印发</w:t>
      </w:r>
      <w:r>
        <w:rPr>
          <w:rFonts w:hint="eastAsia" w:ascii="宋体" w:hAnsi="宋体" w:eastAsia="宋体" w:cs="宋体"/>
          <w:color w:val="auto"/>
          <w:sz w:val="24"/>
          <w:szCs w:val="24"/>
          <w:highlight w:val="none"/>
          <w:lang w:val="en-US" w:eastAsia="zh-CN"/>
        </w:rPr>
        <w:t xml:space="preserve">&lt;</w:t>
      </w:r>
      <w:r>
        <w:rPr>
          <w:rFonts w:hint="eastAsia" w:ascii="宋体" w:hAnsi="宋体" w:eastAsia="宋体" w:cs="宋体"/>
          <w:color w:val="auto"/>
          <w:sz w:val="24"/>
          <w:szCs w:val="24"/>
          <w:highlight w:val="none"/>
          <w:lang w:eastAsia="zh-CN"/>
        </w:rPr>
        <w:t xml:space="preserve">第二轮土地承包到期后再延长30年试点工作档案管理办法</w:t>
      </w:r>
      <w:r>
        <w:rPr>
          <w:rFonts w:hint="eastAsia" w:ascii="宋体" w:hAnsi="宋体" w:eastAsia="宋体" w:cs="宋体"/>
          <w:color w:val="auto"/>
          <w:sz w:val="24"/>
          <w:szCs w:val="24"/>
          <w:highlight w:val="none"/>
          <w:lang w:val="en-US" w:eastAsia="zh-CN"/>
        </w:rPr>
        <w:t xml:space="preserve">&gt;的通知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农政改发</w:t>
      </w:r>
      <w:r>
        <w:rPr>
          <w:rFonts w:hint="eastAsia" w:ascii="宋体" w:hAnsi="宋体" w:eastAsia="宋体" w:cs="宋体"/>
          <w:color w:val="auto"/>
          <w:sz w:val="24"/>
          <w:szCs w:val="24"/>
          <w:highlight w:val="none"/>
          <w:lang w:eastAsia="zh-CN"/>
        </w:rPr>
        <w:t xml:space="preserve">〔2025〕</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号）</w:t>
      </w:r>
      <w:r>
        <w:rPr>
          <w:rFonts w:hint="eastAsia" w:ascii="宋体" w:hAnsi="宋体" w:eastAsia="宋体" w:cs="宋体"/>
          <w:strike w:val="0"/>
          <w:color w:val="auto"/>
          <w:sz w:val="24"/>
          <w:szCs w:val="24"/>
          <w:highlight w:val="none"/>
          <w:lang w:val="en-US" w:eastAsia="zh-CN"/>
        </w:rPr>
        <w:t xml:space="preserve">等</w:t>
      </w:r>
      <w:r>
        <w:rPr>
          <w:rFonts w:hint="eastAsia" w:ascii="宋体" w:hAnsi="宋体" w:eastAsia="宋体" w:cs="宋体"/>
          <w:color w:val="auto"/>
          <w:sz w:val="24"/>
          <w:szCs w:val="24"/>
          <w:highlight w:val="none"/>
          <w:lang w:eastAsia="zh-CN"/>
        </w:rPr>
        <w:t xml:space="preserve">文件要求，我</w:t>
      </w:r>
      <w:r>
        <w:rPr>
          <w:rFonts w:hint="eastAsia" w:ascii="宋体" w:hAnsi="宋体" w:eastAsia="宋体" w:cs="宋体"/>
          <w:color w:val="auto"/>
          <w:sz w:val="24"/>
          <w:szCs w:val="24"/>
          <w:highlight w:val="none"/>
          <w:lang w:val="en-US" w:eastAsia="zh-CN"/>
        </w:rPr>
        <w:t xml:space="preserve">县</w:t>
      </w:r>
      <w:r>
        <w:rPr>
          <w:rFonts w:hint="eastAsia" w:ascii="宋体" w:hAnsi="宋体" w:eastAsia="宋体" w:cs="宋体"/>
          <w:color w:val="auto"/>
          <w:sz w:val="24"/>
          <w:szCs w:val="24"/>
          <w:highlight w:val="none"/>
          <w:lang w:eastAsia="zh-CN"/>
        </w:rPr>
        <w:t xml:space="preserve">以顺河镇、赵庄镇为第一批试点镇，稳步推进第二轮土地承包到期后再延长30年试点工作。</w:t>
      </w:r>
      <w:r/>
    </w:p>
    <w:p>
      <w:pPr>
        <w:ind w:firstLine="482"/>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（二）建设目标</w:t>
      </w:r>
      <w:r/>
    </w:p>
    <w:p>
      <w:pPr>
        <w:ind w:firstLine="480"/>
        <w:jc w:val="both"/>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none"/>
          <w:lang w:val="en-US" w:eastAsia="zh-CN"/>
        </w:rPr>
        <w:t xml:space="preserve">根据《省委办公厅 省政府办公厅 关于做好第二轮土地承包到期后再延长30年试点工作的实施意见》</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lang w:eastAsia="zh-CN"/>
        </w:rPr>
        <w:t xml:space="preserve">，按照</w:t>
      </w:r>
      <w:r>
        <w:rPr>
          <w:rFonts w:hint="eastAsia" w:ascii="宋体" w:hAnsi="宋体" w:eastAsia="宋体" w:cs="宋体"/>
          <w:color w:val="auto"/>
          <w:sz w:val="24"/>
          <w:szCs w:val="24"/>
          <w:highlight w:val="none"/>
          <w:lang w:val="en-US" w:eastAsia="zh-CN"/>
        </w:rPr>
        <w:t xml:space="preserve">丰县</w:t>
      </w:r>
      <w:r>
        <w:rPr>
          <w:rFonts w:hint="eastAsia" w:ascii="宋体" w:hAnsi="宋体" w:eastAsia="宋体" w:cs="宋体"/>
          <w:color w:val="auto"/>
          <w:sz w:val="24"/>
          <w:szCs w:val="24"/>
          <w:highlight w:val="none"/>
          <w:lang w:eastAsia="zh-CN"/>
        </w:rPr>
        <w:t xml:space="preserve">试点方案，现需聘请具备资质的第三方，对顺河镇、赵庄镇的延包试点工作进行服务，包括但不限于：摸底调查和资料收集整理、信息核对、实测指界、补充测绘（含测绘数据入库）、制定延包方案、延包数据处理、公示培训、合同签订（含网签业务指导培训、网签系统维护、网签相关材料收集及业务数据处理等）、资料输出打印、数据汇交、档案资料完善和整理等。确保采购人完成上级部门要求的数据整合及汇交等工作，并且完成与</w:t>
      </w:r>
      <w:r>
        <w:rPr>
          <w:rFonts w:hint="eastAsia" w:ascii="宋体" w:hAnsi="宋体" w:eastAsia="宋体" w:cs="宋体"/>
          <w:color w:val="auto"/>
          <w:sz w:val="24"/>
          <w:szCs w:val="24"/>
          <w:highlight w:val="none"/>
          <w:lang w:val="en-US" w:eastAsia="zh-CN"/>
        </w:rPr>
        <w:t xml:space="preserve">县</w:t>
      </w:r>
      <w:r>
        <w:rPr>
          <w:rFonts w:hint="eastAsia" w:ascii="宋体" w:hAnsi="宋体" w:eastAsia="宋体" w:cs="宋体"/>
          <w:color w:val="auto"/>
          <w:sz w:val="24"/>
          <w:szCs w:val="24"/>
          <w:highlight w:val="none"/>
          <w:lang w:eastAsia="zh-CN"/>
        </w:rPr>
        <w:t xml:space="preserve">不动产登记管理部门的对接工作。</w:t>
      </w:r>
      <w:bookmarkEnd w:id="10"/>
      <w:r/>
      <w:bookmarkEnd w:id="11"/>
      <w:r/>
      <w:bookmarkEnd w:id="12"/>
      <w:r/>
      <w:bookmarkEnd w:id="13"/>
      <w:r/>
      <w:r/>
    </w:p>
    <w:p>
      <w:pPr>
        <w:numPr>
          <w:ilvl w:val="0"/>
          <w:numId w:val="0"/>
        </w:numPr>
        <w:ind w:firstLine="482"/>
        <w:jc w:val="both"/>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eastAsia="zh-CN"/>
        </w:rPr>
        <w:t xml:space="preserve">、项目要求具体如下</w:t>
      </w:r>
      <w:r/>
    </w:p>
    <w:tbl>
      <w:tblPr>
        <w:tblStyle w:val="936"/>
        <w:tblW w:w="96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7"/>
        <w:gridCol w:w="1385"/>
        <w:gridCol w:w="7458"/>
      </w:tblGrid>
      <w:tr>
        <w:trPr>
          <w:jc w:val="center"/>
          <w:trHeight w:val="256"/>
          <w:tblHeader/>
        </w:trPr>
        <w:tc>
          <w:tcPr>
            <w:tcW w:w="797" w:type="dxa"/>
            <w:vAlign w:val="center"/>
            <w:textDirection w:val="lrTb"/>
            <w:noWrap w:val="false"/>
          </w:tcPr>
          <w:p>
            <w:pPr>
              <w:ind w:left="0" w:right="0" w:firstLine="0"/>
              <w:jc w:val="center"/>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385" w:type="dxa"/>
            <w:vAlign w:val="center"/>
            <w:textDirection w:val="lrTb"/>
            <w:noWrap w:val="false"/>
          </w:tcPr>
          <w:p>
            <w:pPr>
              <w:ind w:left="0" w:right="0" w:firstLine="0"/>
              <w:jc w:val="center"/>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工作程序</w:t>
            </w:r>
            <w:r/>
          </w:p>
        </w:tc>
        <w:tc>
          <w:tcPr>
            <w:tcW w:w="7458" w:type="dxa"/>
            <w:vAlign w:val="center"/>
            <w:textDirection w:val="lrTb"/>
            <w:noWrap w:val="false"/>
          </w:tcPr>
          <w:p>
            <w:pPr>
              <w:ind w:left="0" w:right="0" w:firstLine="0"/>
              <w:jc w:val="center"/>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具体工作描述</w:t>
            </w:r>
            <w:r/>
          </w:p>
        </w:tc>
      </w:tr>
      <w:tr>
        <w:trPr>
          <w:jc w:val="center"/>
          <w:trHeight w:val="0"/>
        </w:trPr>
        <w:tc>
          <w:tcPr>
            <w:tcW w:w="797" w:type="dxa"/>
            <w:vAlign w:val="center"/>
            <w:textDirection w:val="lrTb"/>
            <w:noWrap w:val="false"/>
          </w:tcPr>
          <w:p>
            <w:pPr>
              <w:ind w:left="0" w:right="0"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p>
        </w:tc>
        <w:tc>
          <w:tcPr>
            <w:tcW w:w="1385" w:type="dxa"/>
            <w:vAlign w:val="center"/>
            <w:textDirection w:val="lrTb"/>
            <w:noWrap w:val="false"/>
          </w:tcPr>
          <w:p>
            <w:pPr>
              <w:ind w:left="0" w:right="0"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方案及培训</w:t>
            </w:r>
            <w:r/>
          </w:p>
        </w:tc>
        <w:tc>
          <w:tcPr>
            <w:tcW w:w="7458" w:type="dxa"/>
            <w:vAlign w:val="center"/>
            <w:textDirection w:val="lrTb"/>
            <w:noWrap w:val="false"/>
          </w:tcPr>
          <w:p>
            <w:pPr>
              <w:ind w:left="0" w:right="0" w:firstLine="0"/>
              <w:jc w:val="left"/>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协助编制试点工作方案，成立延包工作小组，依据上级工作安排及</w:t>
            </w:r>
            <w:r>
              <w:rPr>
                <w:rFonts w:hint="eastAsia" w:ascii="宋体" w:hAnsi="宋体" w:eastAsia="宋体" w:cs="宋体"/>
                <w:color w:val="auto"/>
                <w:sz w:val="24"/>
                <w:szCs w:val="24"/>
                <w:highlight w:val="none"/>
                <w:lang w:val="en-US" w:eastAsia="zh-CN"/>
              </w:rPr>
              <w:t xml:space="preserve">丰县</w:t>
            </w:r>
            <w:r>
              <w:rPr>
                <w:rFonts w:hint="eastAsia" w:ascii="宋体" w:hAnsi="宋体" w:eastAsia="宋体" w:cs="宋体"/>
                <w:color w:val="auto"/>
                <w:sz w:val="24"/>
                <w:szCs w:val="24"/>
                <w:highlight w:val="none"/>
                <w:lang w:eastAsia="zh-CN"/>
              </w:rPr>
              <w:t xml:space="preserve">土地第二轮承包到期后再延长30年试点工作情况制定技术方案，协助开展镇、村技术培训和宣传工作。</w:t>
            </w:r>
            <w:r/>
          </w:p>
        </w:tc>
      </w:tr>
      <w:tr>
        <w:trPr>
          <w:jc w:val="center"/>
          <w:trHeight w:val="0"/>
        </w:trPr>
        <w:tc>
          <w:tcPr>
            <w:tcW w:w="797" w:type="dxa"/>
            <w:vAlign w:val="center"/>
            <w:textDirection w:val="lrTb"/>
            <w:noWrap w:val="false"/>
          </w:tcPr>
          <w:p>
            <w:pPr>
              <w:ind w:left="0" w:right="0"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p>
        </w:tc>
        <w:tc>
          <w:tcPr>
            <w:tcW w:w="1385" w:type="dxa"/>
            <w:vAlign w:val="center"/>
            <w:textDirection w:val="lrTb"/>
            <w:noWrap w:val="false"/>
          </w:tcPr>
          <w:p>
            <w:pPr>
              <w:ind w:left="0" w:right="0"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资料收集</w:t>
            </w:r>
            <w:r>
              <w:rPr>
                <w:rFonts w:hint="eastAsia" w:ascii="宋体" w:hAnsi="宋体" w:eastAsia="宋体" w:cs="宋体"/>
                <w:color w:val="auto"/>
                <w:sz w:val="24"/>
                <w:szCs w:val="24"/>
                <w:highlight w:val="none"/>
                <w:lang w:eastAsia="zh-CN"/>
              </w:rPr>
              <w:t xml:space="preserve">整理</w:t>
            </w:r>
            <w:r/>
          </w:p>
        </w:tc>
        <w:tc>
          <w:tcPr>
            <w:tcW w:w="7458" w:type="dxa"/>
            <w:vAlign w:val="center"/>
            <w:textDirection w:val="lrTb"/>
            <w:noWrap w:val="false"/>
          </w:tcPr>
          <w:p>
            <w:pPr>
              <w:ind w:left="0" w:right="0" w:firstLine="0"/>
              <w:jc w:val="left"/>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收集最新的行政区划数据、农村土地承包经营权确权登记颁证成果、农村集体产权制度改革成果以及近年来农村土地流转、征收、变更等形成的成果资料。收集整理延包中各阶段形成的文字、图标、声像、数据等文件材料；收集作业区域范围内行政区划名称、最新区划代码、最新的影像图和既有的农村土地承包经营权数据库影像图、汇交库，各类调查表、统计表等，为资料完整做好准备。</w:t>
            </w:r>
            <w:r/>
          </w:p>
        </w:tc>
      </w:tr>
      <w:tr>
        <w:trPr>
          <w:jc w:val="center"/>
          <w:trHeight w:val="0"/>
        </w:trPr>
        <w:tc>
          <w:tcPr>
            <w:tcW w:w="797" w:type="dxa"/>
            <w:vAlign w:val="center"/>
            <w:textDirection w:val="lrTb"/>
            <w:noWrap w:val="false"/>
          </w:tcPr>
          <w:p>
            <w:pPr>
              <w:ind w:left="0" w:right="0"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w:t>
            </w:r>
            <w:r/>
          </w:p>
        </w:tc>
        <w:tc>
          <w:tcPr>
            <w:tcW w:w="1385" w:type="dxa"/>
            <w:vAlign w:val="center"/>
            <w:textDirection w:val="lrTb"/>
            <w:noWrap w:val="false"/>
          </w:tcPr>
          <w:p>
            <w:pPr>
              <w:ind w:left="0" w:right="0"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开展</w:t>
            </w:r>
            <w:r>
              <w:rPr>
                <w:rFonts w:hint="eastAsia" w:ascii="宋体" w:hAnsi="宋体" w:eastAsia="宋体" w:cs="宋体"/>
                <w:color w:val="auto"/>
                <w:sz w:val="24"/>
                <w:szCs w:val="24"/>
                <w:highlight w:val="none"/>
              </w:rPr>
              <w:t xml:space="preserve">摸底核实</w:t>
            </w:r>
            <w:r/>
          </w:p>
        </w:tc>
        <w:tc>
          <w:tcPr>
            <w:tcW w:w="7458" w:type="dxa"/>
            <w:vAlign w:val="center"/>
            <w:textDirection w:val="lrTb"/>
            <w:noWrap w:val="false"/>
          </w:tcPr>
          <w:p>
            <w:pPr>
              <w:ind w:left="0" w:right="0" w:firstLine="0"/>
              <w:jc w:val="left"/>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协助指导</w:t>
            </w:r>
            <w:r>
              <w:rPr>
                <w:rFonts w:hint="eastAsia" w:ascii="宋体" w:hAnsi="宋体" w:eastAsia="宋体" w:cs="宋体"/>
                <w:color w:val="auto"/>
                <w:sz w:val="24"/>
                <w:szCs w:val="24"/>
                <w:highlight w:val="none"/>
                <w:lang w:val="en-US" w:eastAsia="zh-CN"/>
              </w:rPr>
              <w:t xml:space="preserve">行政</w:t>
            </w:r>
            <w:r>
              <w:rPr>
                <w:rFonts w:hint="eastAsia" w:ascii="宋体" w:hAnsi="宋体" w:eastAsia="宋体" w:cs="宋体"/>
                <w:color w:val="auto"/>
                <w:sz w:val="24"/>
                <w:szCs w:val="24"/>
                <w:highlight w:val="none"/>
                <w:lang w:eastAsia="zh-CN"/>
              </w:rPr>
              <w:t xml:space="preserve">村、组开展摸底调查工作，全面摸清各</w:t>
            </w:r>
            <w:r>
              <w:rPr>
                <w:rFonts w:hint="eastAsia" w:ascii="宋体" w:hAnsi="宋体" w:eastAsia="宋体" w:cs="宋体"/>
                <w:color w:val="auto"/>
                <w:sz w:val="24"/>
                <w:szCs w:val="24"/>
                <w:highlight w:val="none"/>
                <w:lang w:val="en-US" w:eastAsia="zh-CN"/>
              </w:rPr>
              <w:t xml:space="preserve">行政</w:t>
            </w:r>
            <w:r>
              <w:rPr>
                <w:rFonts w:hint="eastAsia" w:ascii="宋体" w:hAnsi="宋体" w:eastAsia="宋体" w:cs="宋体"/>
                <w:color w:val="auto"/>
                <w:sz w:val="24"/>
                <w:szCs w:val="24"/>
                <w:highlight w:val="none"/>
                <w:lang w:eastAsia="zh-CN"/>
              </w:rPr>
              <w:t xml:space="preserve">村、组第二轮土地承包以来家庭承包人口及承包地变化情况，整户消亡、外嫁女、“五保户”、全家进城落户以及整户无地等情况，承包地确权登记颁证情况，村集体土地利用现状和机动地等情况，矛盾纠纷和历史遗留问题等。</w:t>
            </w:r>
            <w:r/>
          </w:p>
        </w:tc>
      </w:tr>
      <w:tr>
        <w:trPr>
          <w:jc w:val="center"/>
          <w:trHeight w:val="0"/>
        </w:trPr>
        <w:tc>
          <w:tcPr>
            <w:tcW w:w="797" w:type="dxa"/>
            <w:vAlign w:val="center"/>
            <w:textDirection w:val="lrTb"/>
            <w:noWrap w:val="false"/>
          </w:tcPr>
          <w:p>
            <w:pPr>
              <w:ind w:left="0" w:right="0"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w:t>
            </w:r>
            <w:r/>
          </w:p>
        </w:tc>
        <w:tc>
          <w:tcPr>
            <w:tcW w:w="1385" w:type="dxa"/>
            <w:vAlign w:val="center"/>
            <w:textDirection w:val="lrTb"/>
            <w:noWrap w:val="false"/>
          </w:tcPr>
          <w:p>
            <w:pPr>
              <w:ind w:left="0" w:right="0"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信息</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rPr>
              <w:t xml:space="preserve">类处理</w:t>
            </w:r>
            <w:r/>
          </w:p>
        </w:tc>
        <w:tc>
          <w:tcPr>
            <w:tcW w:w="7458" w:type="dxa"/>
            <w:vAlign w:val="center"/>
            <w:textDirection w:val="lrTb"/>
            <w:noWrap w:val="false"/>
          </w:tcPr>
          <w:p>
            <w:pPr>
              <w:ind w:left="0" w:right="0" w:firstLine="0"/>
              <w:jc w:val="left"/>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根据摸底调查情况，做好直接输出成果、内业图形属性修改后输出成果、需外业实测重新确权或增人确权三种类型的数据梳理和信息核对工作。</w:t>
            </w:r>
            <w:r/>
          </w:p>
        </w:tc>
      </w:tr>
      <w:tr>
        <w:trPr>
          <w:jc w:val="center"/>
          <w:trHeight w:val="0"/>
        </w:trPr>
        <w:tc>
          <w:tcPr>
            <w:tcW w:w="797" w:type="dxa"/>
            <w:vAlign w:val="center"/>
            <w:textDirection w:val="lrTb"/>
            <w:noWrap w:val="false"/>
          </w:tcPr>
          <w:p>
            <w:pPr>
              <w:ind w:left="0" w:right="0"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w:t>
            </w:r>
            <w:r/>
          </w:p>
        </w:tc>
        <w:tc>
          <w:tcPr>
            <w:tcW w:w="1385" w:type="dxa"/>
            <w:vAlign w:val="center"/>
            <w:textDirection w:val="lrTb"/>
            <w:noWrap w:val="false"/>
          </w:tcPr>
          <w:p>
            <w:pPr>
              <w:ind w:left="0" w:right="0"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制定</w:t>
            </w:r>
            <w:r>
              <w:rPr>
                <w:rFonts w:hint="eastAsia" w:ascii="宋体" w:hAnsi="宋体" w:eastAsia="宋体" w:cs="宋体"/>
                <w:color w:val="auto"/>
                <w:sz w:val="24"/>
                <w:szCs w:val="24"/>
                <w:highlight w:val="none"/>
                <w:lang w:eastAsia="zh-CN"/>
              </w:rPr>
              <w:t xml:space="preserve">延包</w:t>
            </w:r>
            <w:r>
              <w:rPr>
                <w:rFonts w:hint="eastAsia" w:ascii="宋体" w:hAnsi="宋体" w:eastAsia="宋体" w:cs="宋体"/>
                <w:color w:val="auto"/>
                <w:sz w:val="24"/>
                <w:szCs w:val="24"/>
                <w:highlight w:val="none"/>
              </w:rPr>
              <w:t xml:space="preserve">方案</w:t>
            </w:r>
            <w:r/>
          </w:p>
        </w:tc>
        <w:tc>
          <w:tcPr>
            <w:tcW w:w="7458" w:type="dxa"/>
            <w:vAlign w:val="center"/>
            <w:textDirection w:val="lrTb"/>
            <w:noWrap w:val="false"/>
          </w:tcPr>
          <w:p>
            <w:pPr>
              <w:ind w:left="0" w:right="0" w:firstLine="0"/>
              <w:jc w:val="left"/>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根据摸底后的数据，向</w:t>
            </w:r>
            <w:r>
              <w:rPr>
                <w:rFonts w:hint="eastAsia" w:ascii="宋体" w:hAnsi="宋体" w:eastAsia="宋体" w:cs="宋体"/>
                <w:color w:val="auto"/>
                <w:sz w:val="24"/>
                <w:szCs w:val="24"/>
                <w:highlight w:val="none"/>
                <w:lang w:val="en-US" w:eastAsia="zh-CN"/>
              </w:rPr>
              <w:t xml:space="preserve">顺河</w:t>
            </w:r>
            <w:r>
              <w:rPr>
                <w:rFonts w:hint="eastAsia" w:ascii="宋体" w:hAnsi="宋体" w:eastAsia="宋体" w:cs="宋体"/>
                <w:color w:val="auto"/>
                <w:sz w:val="24"/>
                <w:szCs w:val="24"/>
                <w:highlight w:val="none"/>
                <w:lang w:eastAsia="zh-CN"/>
              </w:rPr>
              <w:t xml:space="preserve">镇、</w:t>
            </w:r>
            <w:r>
              <w:rPr>
                <w:rFonts w:hint="eastAsia" w:ascii="宋体" w:hAnsi="宋体" w:eastAsia="宋体" w:cs="宋体"/>
                <w:color w:val="auto"/>
                <w:sz w:val="24"/>
                <w:szCs w:val="24"/>
                <w:highlight w:val="none"/>
                <w:lang w:val="en-US" w:eastAsia="zh-CN"/>
              </w:rPr>
              <w:t xml:space="preserve">赵庄镇</w:t>
            </w:r>
            <w:r>
              <w:rPr>
                <w:rFonts w:hint="eastAsia" w:ascii="宋体" w:hAnsi="宋体" w:eastAsia="宋体" w:cs="宋体"/>
                <w:color w:val="auto"/>
                <w:sz w:val="24"/>
                <w:szCs w:val="24"/>
                <w:highlight w:val="none"/>
                <w:lang w:eastAsia="zh-CN"/>
              </w:rPr>
              <w:t xml:space="preserve">提供制定二轮到期延包方案的数据支撑。指导</w:t>
            </w:r>
            <w:r>
              <w:rPr>
                <w:rFonts w:hint="eastAsia" w:ascii="宋体" w:hAnsi="宋体" w:eastAsia="宋体" w:cs="宋体"/>
                <w:color w:val="auto"/>
                <w:sz w:val="24"/>
                <w:szCs w:val="24"/>
                <w:highlight w:val="none"/>
                <w:lang w:val="en-US" w:eastAsia="zh-CN"/>
              </w:rPr>
              <w:t xml:space="preserve">行政</w:t>
            </w:r>
            <w:r>
              <w:rPr>
                <w:rFonts w:hint="eastAsia" w:ascii="宋体" w:hAnsi="宋体" w:eastAsia="宋体" w:cs="宋体"/>
                <w:color w:val="auto"/>
                <w:sz w:val="24"/>
                <w:szCs w:val="24"/>
                <w:highlight w:val="none"/>
                <w:lang w:eastAsia="zh-CN"/>
              </w:rPr>
              <w:t xml:space="preserve">村、组因地制宜、科学制定延包方案并提交上级审核。确保相关措施符合法律政策和实施方案要求。</w:t>
            </w:r>
            <w:r/>
          </w:p>
        </w:tc>
      </w:tr>
      <w:tr>
        <w:trPr>
          <w:jc w:val="center"/>
          <w:trHeight w:val="0"/>
        </w:trPr>
        <w:tc>
          <w:tcPr>
            <w:tcW w:w="797" w:type="dxa"/>
            <w:vAlign w:val="center"/>
            <w:textDirection w:val="lrTb"/>
            <w:noWrap w:val="false"/>
          </w:tcPr>
          <w:p>
            <w:pPr>
              <w:ind w:left="0" w:right="0"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w:t>
            </w:r>
            <w:r/>
          </w:p>
        </w:tc>
        <w:tc>
          <w:tcPr>
            <w:tcW w:w="1385" w:type="dxa"/>
            <w:vAlign w:val="center"/>
            <w:textDirection w:val="lrTb"/>
            <w:noWrap w:val="false"/>
          </w:tcPr>
          <w:p>
            <w:pPr>
              <w:ind w:left="0" w:right="0"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开展调查</w:t>
            </w:r>
            <w:r/>
          </w:p>
        </w:tc>
        <w:tc>
          <w:tcPr>
            <w:tcW w:w="7458" w:type="dxa"/>
            <w:vAlign w:val="center"/>
            <w:textDirection w:val="lrTb"/>
            <w:noWrap w:val="false"/>
          </w:tcPr>
          <w:p>
            <w:pPr>
              <w:ind w:left="0" w:right="0" w:firstLine="0"/>
              <w:jc w:val="left"/>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根据摸底情况汇总统计需调查测绘的地块信息，安排外业补充测绘，并按原确权要求处理相关测绘数据。</w:t>
            </w:r>
            <w:r/>
          </w:p>
        </w:tc>
      </w:tr>
      <w:tr>
        <w:trPr>
          <w:jc w:val="center"/>
          <w:trHeight w:val="0"/>
        </w:trPr>
        <w:tc>
          <w:tcPr>
            <w:tcW w:w="797" w:type="dxa"/>
            <w:vAlign w:val="center"/>
            <w:vMerge w:val="restart"/>
            <w:textDirection w:val="lrTb"/>
            <w:noWrap w:val="false"/>
          </w:tcPr>
          <w:p>
            <w:pPr>
              <w:ind w:left="0" w:right="0"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w:t>
            </w:r>
            <w:r/>
          </w:p>
        </w:tc>
        <w:tc>
          <w:tcPr>
            <w:tcW w:w="1385" w:type="dxa"/>
            <w:vAlign w:val="center"/>
            <w:vMerge w:val="restart"/>
            <w:textDirection w:val="lrTb"/>
            <w:noWrap w:val="false"/>
          </w:tcPr>
          <w:p>
            <w:pPr>
              <w:ind w:left="0" w:right="0"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数据修改入库</w:t>
            </w:r>
            <w:r/>
          </w:p>
        </w:tc>
        <w:tc>
          <w:tcPr>
            <w:tcW w:w="7458" w:type="dxa"/>
            <w:vAlign w:val="center"/>
            <w:textDirection w:val="lrTb"/>
            <w:noWrap w:val="false"/>
          </w:tcPr>
          <w:p>
            <w:pPr>
              <w:ind w:left="0" w:right="0" w:firstLine="0"/>
              <w:jc w:val="left"/>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按照《农村土地承包合同管理办法》《农村土地承包经营权调查规程》（NY/T2537-2014）等有关规定，以农村土地承包经营权成果为基础，对摸底调查表进行入户核实，开展承包经营权调查并修正、完善摸底调查表；对重新确权或新增</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lang w:eastAsia="zh-CN"/>
              </w:rPr>
              <w:t xml:space="preserve">确权的数据调查、梳理和信息核对工作。结合摸底数据、二轮到期延包测绘数据、二轮到期延包方案处理、形成最终二轮到期延包数据，并以</w:t>
            </w:r>
            <w:r>
              <w:rPr>
                <w:rFonts w:hint="eastAsia" w:ascii="宋体" w:hAnsi="宋体" w:eastAsia="宋体" w:cs="宋体"/>
                <w:color w:val="auto"/>
                <w:sz w:val="24"/>
                <w:szCs w:val="24"/>
                <w:highlight w:val="none"/>
                <w:lang w:val="en-US" w:eastAsia="zh-CN"/>
              </w:rPr>
              <w:t xml:space="preserve">行政村</w:t>
            </w:r>
            <w:r>
              <w:rPr>
                <w:rFonts w:hint="eastAsia" w:ascii="宋体" w:hAnsi="宋体" w:eastAsia="宋体" w:cs="宋体"/>
                <w:color w:val="auto"/>
                <w:sz w:val="24"/>
                <w:szCs w:val="24"/>
                <w:highlight w:val="none"/>
                <w:lang w:eastAsia="zh-CN"/>
              </w:rPr>
              <w:t xml:space="preserve">为单位制作成质检无错误的汇交包，上传到网签系统；指导并培训其他合作单位处理二轮到期延包数据，统一工作方法及数据成果标准。</w:t>
            </w:r>
            <w:r/>
          </w:p>
        </w:tc>
      </w:tr>
      <w:tr>
        <w:trPr>
          <w:jc w:val="center"/>
          <w:trHeight w:val="2138"/>
        </w:trPr>
        <w:tc>
          <w:tcPr>
            <w:tcW w:w="797" w:type="dxa"/>
            <w:vAlign w:val="center"/>
            <w:vMerge w:val="continue"/>
            <w:textDirection w:val="lrTb"/>
            <w:noWrap w:val="false"/>
          </w:tcPr>
          <w:p>
            <w:pPr>
              <w:ind w:left="0" w:right="0"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1385" w:type="dxa"/>
            <w:vAlign w:val="center"/>
            <w:vMerge w:val="continue"/>
            <w:textDirection w:val="lrTb"/>
            <w:noWrap w:val="false"/>
          </w:tcPr>
          <w:p>
            <w:pPr>
              <w:ind w:left="0" w:right="0"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7458" w:type="dxa"/>
            <w:vAlign w:val="center"/>
            <w:textDirection w:val="lrTb"/>
            <w:noWrap w:val="false"/>
          </w:tcPr>
          <w:p>
            <w:pPr>
              <w:ind w:left="0" w:right="0" w:firstLine="0"/>
              <w:jc w:val="left"/>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根据外业指界、实测情况，进行内业图形修改、属性修改，将外业填写的统计表中的编号及其他信息填写到数据表中，并以地块编码为连接字段，将地块名称，权利人名称，合同面积，地类，等级等属性进行关联，将调查的地块与户籍信息关联挂接，补全界址点，界址线信息，建立形成完整的数据库。</w:t>
            </w: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lang w:eastAsia="zh-CN"/>
              </w:rPr>
              <w:t xml:space="preserve">中标</w:t>
            </w:r>
            <w:r>
              <w:rPr>
                <w:rFonts w:hint="eastAsia" w:ascii="宋体" w:hAnsi="宋体" w:eastAsia="宋体" w:cs="宋体"/>
                <w:color w:val="auto"/>
                <w:sz w:val="24"/>
                <w:szCs w:val="24"/>
                <w:highlight w:val="none"/>
              </w:rPr>
              <w:t xml:space="preserve">供应商完成录入承包合同平台工作。</w:t>
            </w:r>
            <w:r/>
          </w:p>
        </w:tc>
      </w:tr>
      <w:tr>
        <w:trPr>
          <w:jc w:val="center"/>
          <w:trHeight w:val="0"/>
        </w:trPr>
        <w:tc>
          <w:tcPr>
            <w:tcW w:w="797" w:type="dxa"/>
            <w:vAlign w:val="center"/>
            <w:textDirection w:val="lrTb"/>
            <w:noWrap w:val="false"/>
          </w:tcPr>
          <w:p>
            <w:pPr>
              <w:ind w:left="0" w:right="0"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w:t>
            </w:r>
            <w:r/>
          </w:p>
        </w:tc>
        <w:tc>
          <w:tcPr>
            <w:tcW w:w="1385" w:type="dxa"/>
            <w:vAlign w:val="center"/>
            <w:textDirection w:val="lrTb"/>
            <w:noWrap w:val="false"/>
          </w:tcPr>
          <w:p>
            <w:pPr>
              <w:ind w:left="0" w:right="0"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资料输出打印</w:t>
            </w:r>
            <w:r/>
          </w:p>
        </w:tc>
        <w:tc>
          <w:tcPr>
            <w:tcW w:w="7458" w:type="dxa"/>
            <w:vAlign w:val="center"/>
            <w:textDirection w:val="lrTb"/>
            <w:noWrap w:val="false"/>
          </w:tcPr>
          <w:p>
            <w:pPr>
              <w:ind w:left="0" w:right="0" w:firstLine="0"/>
              <w:jc w:val="left"/>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根据最终的数据库成果，从系统中输出登记簿、承包方调查表、公示结果归户表、承包合同、地块示意图等图件表格成果，并按照要求份数进行打印。</w:t>
            </w:r>
            <w:r/>
          </w:p>
        </w:tc>
      </w:tr>
      <w:tr>
        <w:trPr>
          <w:jc w:val="center"/>
          <w:trHeight w:val="0"/>
        </w:trPr>
        <w:tc>
          <w:tcPr>
            <w:tcW w:w="797" w:type="dxa"/>
            <w:vAlign w:val="center"/>
            <w:textDirection w:val="lrTb"/>
            <w:noWrap w:val="false"/>
          </w:tcPr>
          <w:p>
            <w:pPr>
              <w:ind w:left="0" w:right="0"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w:t>
            </w:r>
            <w:r/>
          </w:p>
        </w:tc>
        <w:tc>
          <w:tcPr>
            <w:tcW w:w="1385" w:type="dxa"/>
            <w:vAlign w:val="center"/>
            <w:textDirection w:val="lrTb"/>
            <w:noWrap w:val="false"/>
          </w:tcPr>
          <w:p>
            <w:pPr>
              <w:ind w:left="0" w:right="0"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审核公示</w:t>
            </w:r>
            <w:r/>
          </w:p>
        </w:tc>
        <w:tc>
          <w:tcPr>
            <w:tcW w:w="7458" w:type="dxa"/>
            <w:vAlign w:val="center"/>
            <w:textDirection w:val="lrTb"/>
            <w:noWrap w:val="false"/>
          </w:tcPr>
          <w:p>
            <w:pPr>
              <w:ind w:left="0" w:right="0" w:firstLine="0"/>
              <w:jc w:val="left"/>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培训、指导并协助村组顺利开展二轮到期延包公示工作，按户输出公示调查表和地块位置图，将已经形成的调查成果交延包工作小组审核后进行公示。对相关权利人提出异议的，投标人会同延包工作小组应当进行核实、修正并再次公示，协助村组在承包地完善并修改相关内容，公示归户表要交由农户签字确认。在公示过程中若有信息变动的，在网签系统完善并修改相关内容（在顺河镇、赵庄镇，</w:t>
            </w:r>
            <w:r>
              <w:rPr>
                <w:rFonts w:hint="eastAsia" w:ascii="宋体" w:hAnsi="宋体" w:eastAsia="宋体" w:cs="宋体"/>
                <w:color w:val="auto"/>
                <w:sz w:val="24"/>
                <w:szCs w:val="24"/>
                <w:highlight w:val="none"/>
                <w:lang w:val="en-US" w:eastAsia="zh-CN"/>
              </w:rPr>
              <w:t xml:space="preserve">每镇</w:t>
            </w:r>
            <w:r>
              <w:rPr>
                <w:rFonts w:hint="eastAsia" w:ascii="宋体" w:hAnsi="宋体" w:eastAsia="宋体" w:cs="宋体"/>
                <w:color w:val="auto"/>
                <w:sz w:val="24"/>
                <w:szCs w:val="24"/>
                <w:highlight w:val="none"/>
                <w:lang w:eastAsia="zh-CN"/>
              </w:rPr>
              <w:t xml:space="preserve">不少于3人驻场，驻场时间不少于2个月，要求确保每村每周至少有2天驻村服务）。</w:t>
            </w:r>
            <w:r/>
          </w:p>
        </w:tc>
      </w:tr>
      <w:tr>
        <w:trPr>
          <w:jc w:val="center"/>
          <w:trHeight w:val="0"/>
        </w:trPr>
        <w:tc>
          <w:tcPr>
            <w:tcW w:w="797" w:type="dxa"/>
            <w:vAlign w:val="center"/>
            <w:textDirection w:val="lrTb"/>
            <w:noWrap w:val="false"/>
          </w:tcPr>
          <w:p>
            <w:pPr>
              <w:ind w:left="0" w:right="0"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w:t>
            </w:r>
            <w:r/>
          </w:p>
        </w:tc>
        <w:tc>
          <w:tcPr>
            <w:tcW w:w="1385" w:type="dxa"/>
            <w:vAlign w:val="center"/>
            <w:textDirection w:val="lrTb"/>
            <w:noWrap w:val="false"/>
          </w:tcPr>
          <w:p>
            <w:pPr>
              <w:ind w:left="0" w:right="0"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签订合同</w:t>
            </w:r>
            <w:r/>
          </w:p>
          <w:p>
            <w:pPr>
              <w:ind w:left="0" w:right="0"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（网签技术指导）</w:t>
            </w:r>
            <w:r/>
          </w:p>
        </w:tc>
        <w:tc>
          <w:tcPr>
            <w:tcW w:w="7458" w:type="dxa"/>
            <w:vAlign w:val="center"/>
            <w:textDirection w:val="lrTb"/>
            <w:noWrap w:val="false"/>
          </w:tcPr>
          <w:p>
            <w:pPr>
              <w:ind w:left="0" w:right="0" w:firstLine="0"/>
              <w:jc w:val="left"/>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公示结果，明确二轮到期后延包的土地承包关系，更新农村土地承包信息数据，指导村级开展网签合同，主要内容包括生成延包合同、指导村级完成合同签订、承包合同扫描并上传至延包平台，网签数据库导入、技术培训。网签驻场技术服务（在</w:t>
            </w:r>
            <w:r>
              <w:rPr>
                <w:rFonts w:hint="eastAsia" w:ascii="宋体" w:hAnsi="宋体" w:eastAsia="宋体" w:cs="宋体"/>
                <w:color w:val="auto"/>
                <w:sz w:val="24"/>
                <w:szCs w:val="24"/>
                <w:highlight w:val="none"/>
                <w:lang w:val="en-US" w:eastAsia="zh-CN"/>
              </w:rPr>
              <w:t xml:space="preserve">顺河</w:t>
            </w:r>
            <w:r>
              <w:rPr>
                <w:rFonts w:hint="eastAsia" w:ascii="宋体" w:hAnsi="宋体" w:eastAsia="宋体" w:cs="宋体"/>
                <w:color w:val="auto"/>
                <w:sz w:val="24"/>
                <w:szCs w:val="24"/>
                <w:highlight w:val="none"/>
                <w:lang w:eastAsia="zh-CN"/>
              </w:rPr>
              <w:t xml:space="preserve">镇、</w:t>
            </w:r>
            <w:r>
              <w:rPr>
                <w:rFonts w:hint="eastAsia" w:ascii="宋体" w:hAnsi="宋体" w:eastAsia="宋体" w:cs="宋体"/>
                <w:color w:val="auto"/>
                <w:sz w:val="24"/>
                <w:szCs w:val="24"/>
                <w:highlight w:val="none"/>
                <w:lang w:val="en-US" w:eastAsia="zh-CN"/>
              </w:rPr>
              <w:t xml:space="preserve">赵庄镇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每镇</w:t>
            </w:r>
            <w:r>
              <w:rPr>
                <w:rFonts w:hint="eastAsia" w:ascii="宋体" w:hAnsi="宋体" w:eastAsia="宋体" w:cs="宋体"/>
                <w:color w:val="auto"/>
                <w:sz w:val="24"/>
                <w:szCs w:val="24"/>
                <w:highlight w:val="none"/>
                <w:lang w:eastAsia="zh-CN"/>
              </w:rPr>
              <w:t xml:space="preserve">不少于3人驻场，驻场时间不少于1个月，要求确保每村每周至少有2天驻村服务）；每半个月向镇、县级汇总上报网签工作进度。</w:t>
            </w:r>
            <w:r/>
          </w:p>
        </w:tc>
      </w:tr>
      <w:tr>
        <w:trPr>
          <w:jc w:val="center"/>
          <w:trHeight w:val="0"/>
        </w:trPr>
        <w:tc>
          <w:tcPr>
            <w:tcW w:w="797" w:type="dxa"/>
            <w:vAlign w:val="center"/>
            <w:textDirection w:val="lrTb"/>
            <w:noWrap w:val="false"/>
          </w:tcPr>
          <w:p>
            <w:pPr>
              <w:ind w:left="0" w:right="0"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1</w:t>
            </w:r>
            <w:r/>
          </w:p>
        </w:tc>
        <w:tc>
          <w:tcPr>
            <w:tcW w:w="1385" w:type="dxa"/>
            <w:vAlign w:val="center"/>
            <w:textDirection w:val="lrTb"/>
            <w:noWrap w:val="false"/>
          </w:tcPr>
          <w:p>
            <w:pPr>
              <w:ind w:left="0" w:right="0"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系统培训服务</w:t>
            </w:r>
            <w:r/>
          </w:p>
        </w:tc>
        <w:tc>
          <w:tcPr>
            <w:tcW w:w="7458" w:type="dxa"/>
            <w:vAlign w:val="center"/>
            <w:textDirection w:val="lrTb"/>
            <w:noWrap w:val="false"/>
          </w:tcPr>
          <w:p>
            <w:pPr>
              <w:ind w:left="0" w:right="0" w:firstLine="0"/>
              <w:jc w:val="left"/>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提供本采购包内镇、村、组相关工作人员针对</w:t>
            </w:r>
            <w:r>
              <w:rPr>
                <w:rFonts w:hint="eastAsia" w:ascii="宋体" w:hAnsi="宋体" w:eastAsia="宋体" w:cs="宋体"/>
                <w:color w:val="auto"/>
                <w:sz w:val="24"/>
                <w:szCs w:val="24"/>
                <w:highlight w:val="none"/>
                <w:lang w:val="en-US" w:eastAsia="zh-CN"/>
              </w:rPr>
              <w:t xml:space="preserve">延包</w:t>
            </w:r>
            <w:r>
              <w:rPr>
                <w:rFonts w:hint="eastAsia" w:ascii="宋体" w:hAnsi="宋体" w:eastAsia="宋体" w:cs="宋体"/>
                <w:color w:val="auto"/>
                <w:sz w:val="24"/>
                <w:szCs w:val="24"/>
                <w:highlight w:val="none"/>
                <w:lang w:eastAsia="zh-CN"/>
              </w:rPr>
              <w:t xml:space="preserve">平台的使用培训（集中培训不少于2次）；</w:t>
            </w:r>
            <w:r>
              <w:rPr>
                <w:rFonts w:hint="eastAsia" w:ascii="宋体" w:hAnsi="宋体" w:eastAsia="宋体" w:cs="宋体"/>
                <w:color w:val="auto"/>
                <w:sz w:val="24"/>
                <w:szCs w:val="24"/>
                <w:highlight w:val="none"/>
                <w:lang w:val="en-US" w:eastAsia="zh-CN"/>
              </w:rPr>
              <w:t xml:space="preserve">牵头包另提供延包管理系统并做好培训</w:t>
            </w:r>
            <w:r>
              <w:rPr>
                <w:rFonts w:hint="eastAsia" w:ascii="宋体" w:hAnsi="宋体" w:eastAsia="宋体" w:cs="宋体"/>
                <w:color w:val="auto"/>
                <w:sz w:val="24"/>
                <w:szCs w:val="24"/>
                <w:highlight w:val="none"/>
                <w:lang w:eastAsia="zh-CN"/>
              </w:rPr>
              <w:t xml:space="preserve">。</w:t>
            </w:r>
            <w:r/>
          </w:p>
        </w:tc>
      </w:tr>
      <w:tr>
        <w:trPr>
          <w:jc w:val="center"/>
          <w:trHeight w:val="0"/>
        </w:trPr>
        <w:tc>
          <w:tcPr>
            <w:tcW w:w="797" w:type="dxa"/>
            <w:vAlign w:val="center"/>
            <w:textDirection w:val="lrTb"/>
            <w:noWrap w:val="false"/>
          </w:tcPr>
          <w:p>
            <w:pPr>
              <w:ind w:left="0" w:right="0"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w:t>
            </w:r>
            <w:r/>
          </w:p>
        </w:tc>
        <w:tc>
          <w:tcPr>
            <w:tcW w:w="1385" w:type="dxa"/>
            <w:vAlign w:val="center"/>
            <w:textDirection w:val="lrTb"/>
            <w:noWrap w:val="false"/>
          </w:tcPr>
          <w:p>
            <w:pPr>
              <w:ind w:left="0" w:right="0"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不动产发证数据对接共享支持</w:t>
            </w:r>
            <w:r/>
          </w:p>
        </w:tc>
        <w:tc>
          <w:tcPr>
            <w:tcW w:w="7458" w:type="dxa"/>
            <w:vAlign w:val="center"/>
            <w:textDirection w:val="lrTb"/>
            <w:noWrap w:val="false"/>
          </w:tcPr>
          <w:p>
            <w:pPr>
              <w:ind w:left="0" w:right="0" w:firstLine="0"/>
              <w:jc w:val="left"/>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提供完整二轮到期延包成果数据交予</w:t>
            </w:r>
            <w:r>
              <w:rPr>
                <w:rFonts w:hint="eastAsia" w:ascii="宋体" w:hAnsi="宋体" w:eastAsia="宋体" w:cs="宋体"/>
                <w:color w:val="auto"/>
                <w:sz w:val="24"/>
                <w:szCs w:val="24"/>
                <w:highlight w:val="none"/>
                <w:lang w:val="en-US" w:eastAsia="zh-CN"/>
              </w:rPr>
              <w:t xml:space="preserve">县</w:t>
            </w:r>
            <w:r>
              <w:rPr>
                <w:rFonts w:hint="eastAsia" w:ascii="宋体" w:hAnsi="宋体" w:eastAsia="宋体" w:cs="宋体"/>
                <w:color w:val="auto"/>
                <w:sz w:val="24"/>
                <w:szCs w:val="24"/>
                <w:highlight w:val="none"/>
                <w:lang w:eastAsia="zh-CN"/>
              </w:rPr>
              <w:t xml:space="preserve">不动产登记管理部门，协助甲方参与数据移交共享工作。</w:t>
            </w:r>
            <w:r/>
          </w:p>
        </w:tc>
      </w:tr>
      <w:tr>
        <w:trPr>
          <w:jc w:val="center"/>
          <w:trHeight w:val="0"/>
        </w:trPr>
        <w:tc>
          <w:tcPr>
            <w:tcW w:w="797" w:type="dxa"/>
            <w:vAlign w:val="center"/>
            <w:textDirection w:val="lrTb"/>
            <w:noWrap w:val="false"/>
          </w:tcPr>
          <w:p>
            <w:pPr>
              <w:ind w:left="0" w:right="0"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3</w:t>
            </w:r>
            <w:r/>
          </w:p>
        </w:tc>
        <w:tc>
          <w:tcPr>
            <w:tcW w:w="1385" w:type="dxa"/>
            <w:vAlign w:val="center"/>
            <w:textDirection w:val="lrTb"/>
            <w:noWrap w:val="false"/>
          </w:tcPr>
          <w:p>
            <w:pPr>
              <w:ind w:left="0" w:right="0"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档案整理</w:t>
            </w:r>
            <w:r/>
          </w:p>
        </w:tc>
        <w:tc>
          <w:tcPr>
            <w:tcW w:w="7458" w:type="dxa"/>
            <w:vAlign w:val="center"/>
            <w:textDirection w:val="lrTb"/>
            <w:noWrap w:val="false"/>
          </w:tcPr>
          <w:p>
            <w:pPr>
              <w:ind w:left="0" w:right="0" w:firstLine="0"/>
              <w:jc w:val="left"/>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按照农业农村部和国家档案局关于延包档案试点管理办法要求，整理二轮到期延包档案材料（包括但不限于合同整理打印、签章图制作、归户表制作等延包中各阶段形成的文字、图标、声像、数据文件材料）</w:t>
            </w:r>
            <w:r/>
          </w:p>
        </w:tc>
      </w:tr>
      <w:tr>
        <w:trPr>
          <w:jc w:val="center"/>
          <w:trHeight w:val="0"/>
        </w:trPr>
        <w:tc>
          <w:tcPr>
            <w:tcW w:w="797" w:type="dxa"/>
            <w:vAlign w:val="center"/>
            <w:textDirection w:val="lrTb"/>
            <w:noWrap w:val="false"/>
          </w:tcPr>
          <w:p>
            <w:pPr>
              <w:ind w:left="0" w:right="0"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4</w:t>
            </w:r>
            <w:r/>
          </w:p>
        </w:tc>
        <w:tc>
          <w:tcPr>
            <w:tcW w:w="1385" w:type="dxa"/>
            <w:vAlign w:val="center"/>
            <w:textDirection w:val="lrTb"/>
            <w:noWrap w:val="false"/>
          </w:tcPr>
          <w:p>
            <w:pPr>
              <w:ind w:left="0" w:right="0"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资料归档汇交</w:t>
            </w:r>
            <w:r/>
          </w:p>
        </w:tc>
        <w:tc>
          <w:tcPr>
            <w:tcW w:w="7458" w:type="dxa"/>
            <w:vAlign w:val="center"/>
            <w:textDirection w:val="lrTb"/>
            <w:noWrap w:val="false"/>
          </w:tcPr>
          <w:p>
            <w:pPr>
              <w:ind w:left="0" w:right="0" w:firstLine="0"/>
              <w:jc w:val="left"/>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纸质材料成果档案，以镇、村、户为单位，中标供应商分别整理装袋提交甲方；电子档成果数据（包括测绘数据库、</w:t>
            </w:r>
            <w:r>
              <w:rPr>
                <w:rFonts w:hint="eastAsia" w:ascii="宋体" w:hAnsi="宋体" w:eastAsia="宋体" w:cs="宋体"/>
                <w:color w:val="auto"/>
                <w:sz w:val="24"/>
                <w:szCs w:val="24"/>
                <w:highlight w:val="none"/>
                <w:lang w:val="en-US" w:eastAsia="zh-CN"/>
              </w:rPr>
              <w:t xml:space="preserve">矢</w:t>
            </w:r>
            <w:r>
              <w:rPr>
                <w:rFonts w:hint="eastAsia" w:ascii="宋体" w:hAnsi="宋体" w:eastAsia="宋体" w:cs="宋体"/>
                <w:color w:val="auto"/>
                <w:sz w:val="24"/>
                <w:szCs w:val="24"/>
                <w:highlight w:val="none"/>
                <w:lang w:eastAsia="zh-CN"/>
              </w:rPr>
              <w:t xml:space="preserve">量图、承包方和发包方信息等），中标供应商完成数据库合并，汇交甲方，并负责技术服务，无条件移交给</w:t>
            </w:r>
            <w:r>
              <w:rPr>
                <w:rFonts w:hint="eastAsia" w:ascii="宋体" w:hAnsi="宋体" w:eastAsia="宋体" w:cs="宋体"/>
                <w:color w:val="auto"/>
                <w:sz w:val="24"/>
                <w:szCs w:val="24"/>
                <w:highlight w:val="none"/>
                <w:lang w:val="en-US" w:eastAsia="zh-CN"/>
              </w:rPr>
              <w:t xml:space="preserve">顺河镇、赵庄镇</w:t>
            </w:r>
            <w:r>
              <w:rPr>
                <w:rFonts w:hint="eastAsia" w:ascii="宋体" w:hAnsi="宋体" w:eastAsia="宋体" w:cs="宋体"/>
                <w:color w:val="auto"/>
                <w:sz w:val="24"/>
                <w:szCs w:val="24"/>
                <w:highlight w:val="none"/>
                <w:lang w:eastAsia="zh-CN"/>
              </w:rPr>
              <w:t xml:space="preserve">，达到档案部门入馆要求，</w:t>
            </w:r>
            <w:r>
              <w:rPr>
                <w:rFonts w:hint="eastAsia" w:ascii="宋体" w:hAnsi="宋体" w:eastAsia="宋体" w:cs="宋体"/>
                <w:color w:val="auto"/>
                <w:sz w:val="24"/>
                <w:szCs w:val="24"/>
                <w:highlight w:val="none"/>
                <w:lang w:val="en-US" w:eastAsia="zh-CN"/>
              </w:rPr>
              <w:t xml:space="preserve">顺利</w:t>
            </w:r>
            <w:r>
              <w:rPr>
                <w:rFonts w:hint="eastAsia" w:ascii="宋体" w:hAnsi="宋体" w:eastAsia="宋体" w:cs="宋体"/>
                <w:color w:val="auto"/>
                <w:sz w:val="24"/>
                <w:szCs w:val="24"/>
                <w:highlight w:val="none"/>
                <w:lang w:eastAsia="zh-CN"/>
              </w:rPr>
              <w:t xml:space="preserve">移交给</w:t>
            </w:r>
            <w:r>
              <w:rPr>
                <w:rFonts w:hint="eastAsia" w:ascii="宋体" w:hAnsi="宋体" w:eastAsia="宋体" w:cs="宋体"/>
                <w:color w:val="auto"/>
                <w:sz w:val="24"/>
                <w:szCs w:val="24"/>
                <w:highlight w:val="none"/>
                <w:lang w:val="en-US" w:eastAsia="zh-CN"/>
              </w:rPr>
              <w:t xml:space="preserve">县</w:t>
            </w:r>
            <w:r>
              <w:rPr>
                <w:rFonts w:hint="eastAsia" w:ascii="宋体" w:hAnsi="宋体" w:eastAsia="宋体" w:cs="宋体"/>
                <w:color w:val="auto"/>
                <w:sz w:val="24"/>
                <w:szCs w:val="24"/>
                <w:highlight w:val="none"/>
                <w:lang w:eastAsia="zh-CN"/>
              </w:rPr>
              <w:t xml:space="preserve">档案</w:t>
            </w:r>
            <w:r>
              <w:rPr>
                <w:rFonts w:hint="eastAsia" w:ascii="宋体" w:hAnsi="宋体" w:eastAsia="宋体" w:cs="宋体"/>
                <w:color w:val="auto"/>
                <w:sz w:val="24"/>
                <w:szCs w:val="24"/>
                <w:highlight w:val="none"/>
                <w:lang w:val="en-US" w:eastAsia="zh-CN"/>
              </w:rPr>
              <w:t xml:space="preserve">管理</w:t>
            </w:r>
            <w:r>
              <w:rPr>
                <w:rFonts w:hint="eastAsia" w:ascii="宋体" w:hAnsi="宋体" w:eastAsia="宋体" w:cs="宋体"/>
                <w:color w:val="auto"/>
                <w:sz w:val="24"/>
                <w:szCs w:val="24"/>
                <w:highlight w:val="none"/>
                <w:lang w:eastAsia="zh-CN"/>
              </w:rPr>
              <w:t xml:space="preserve">部门。</w:t>
            </w:r>
            <w:r/>
          </w:p>
        </w:tc>
      </w:tr>
    </w:tbl>
    <w:p>
      <w:pPr>
        <w:numPr>
          <w:ilvl w:val="0"/>
          <w:numId w:val="0"/>
        </w:numPr>
        <w:ind w:firstLine="482"/>
        <w:jc w:val="both"/>
        <w:spacing w:line="360" w:lineRule="auto"/>
        <w:widowControl/>
        <w:rPr>
          <w:rFonts w:hint="eastAsia" w:ascii="宋体" w:hAnsi="宋体" w:eastAsia="宋体" w:cs="宋体"/>
          <w:b/>
          <w:bCs/>
          <w:color w:val="auto"/>
          <w:sz w:val="24"/>
          <w:szCs w:val="24"/>
          <w:highlight w:val="none"/>
          <w:lang w:eastAsia="zh-CN"/>
        </w:rPr>
      </w:pPr>
      <w:r/>
      <w:bookmarkStart w:id="17" w:name="_Toc29554"/>
      <w:r/>
      <w:bookmarkStart w:id="18" w:name="_Toc3892"/>
      <w:r/>
      <w:bookmarkStart w:id="19" w:name="_Toc17506"/>
      <w:r/>
      <w:bookmarkStart w:id="20" w:name="_Toc6398"/>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val="en-US" w:eastAsia="en-US"/>
        </w:rPr>
        <w:t xml:space="preserve">、</w:t>
      </w:r>
      <w:r>
        <w:rPr>
          <w:rFonts w:hint="eastAsia" w:ascii="宋体" w:hAnsi="宋体" w:eastAsia="宋体" w:cs="宋体"/>
          <w:b/>
          <w:bCs/>
          <w:color w:val="auto"/>
          <w:sz w:val="24"/>
          <w:szCs w:val="24"/>
          <w:highlight w:val="none"/>
          <w:lang w:eastAsia="zh-CN"/>
        </w:rPr>
        <w:t xml:space="preserve">项目工作量</w:t>
      </w:r>
      <w:bookmarkEnd w:id="17"/>
      <w:r/>
      <w:bookmarkEnd w:id="18"/>
      <w:r/>
      <w:bookmarkEnd w:id="19"/>
      <w:r/>
      <w:bookmarkEnd w:id="20"/>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bookmarkStart w:id="21" w:name="_Toc11020"/>
      <w:r/>
      <w:bookmarkStart w:id="22" w:name="_Toc10007"/>
      <w:r/>
      <w:bookmarkStart w:id="23" w:name="_Toc29926"/>
      <w:r/>
      <w:bookmarkStart w:id="24" w:name="_Toc9368"/>
      <w:r>
        <w:rPr>
          <w:rFonts w:hint="eastAsia" w:ascii="宋体" w:hAnsi="宋体" w:eastAsia="宋体" w:cs="宋体"/>
          <w:color w:val="auto"/>
          <w:sz w:val="24"/>
          <w:szCs w:val="24"/>
          <w:highlight w:val="none"/>
          <w:lang w:eastAsia="zh-CN"/>
        </w:rPr>
        <w:t xml:space="preserve">丰县顺河镇、赵庄镇第二轮土地承包到期后再延长30年试点项目，</w:t>
      </w:r>
      <w:r>
        <w:rPr>
          <w:rFonts w:hint="eastAsia" w:ascii="宋体" w:hAnsi="宋体" w:eastAsia="宋体" w:cs="宋体"/>
          <w:color w:val="auto"/>
          <w:sz w:val="24"/>
          <w:szCs w:val="24"/>
          <w:highlight w:val="none"/>
          <w:lang w:val="en-US" w:eastAsia="zh-CN"/>
        </w:rPr>
        <w:t xml:space="preserve">共</w:t>
      </w:r>
      <w:r>
        <w:rPr>
          <w:rFonts w:hint="eastAsia" w:ascii="宋体" w:hAnsi="宋体" w:eastAsia="宋体" w:cs="宋体"/>
          <w:color w:val="auto"/>
          <w:sz w:val="24"/>
          <w:szCs w:val="24"/>
          <w:highlight w:val="none"/>
          <w:lang w:eastAsia="zh-CN"/>
        </w:rPr>
        <w:t xml:space="preserve">涉及农户26866户，承包土地面积171077亩，以实际工作量为准。项目分两个</w:t>
      </w:r>
      <w:r>
        <w:rPr>
          <w:rFonts w:hint="eastAsia" w:ascii="宋体" w:hAnsi="宋体" w:eastAsia="宋体" w:cs="宋体"/>
          <w:color w:val="auto"/>
          <w:sz w:val="24"/>
          <w:szCs w:val="24"/>
          <w:highlight w:val="none"/>
          <w:lang w:val="en-US" w:eastAsia="zh-CN"/>
        </w:rPr>
        <w:t xml:space="preserve">采购包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采购包一为</w:t>
      </w:r>
      <w:r>
        <w:rPr>
          <w:rFonts w:hint="eastAsia" w:ascii="宋体" w:hAnsi="宋体" w:eastAsia="宋体" w:cs="宋体"/>
          <w:color w:val="auto"/>
          <w:sz w:val="24"/>
          <w:szCs w:val="24"/>
          <w:highlight w:val="none"/>
          <w:lang w:eastAsia="zh-CN"/>
        </w:rPr>
        <w:t xml:space="preserve">赵庄镇，涉及村18个、承包农户14039户、承包土地面积85408亩；</w:t>
      </w:r>
      <w:r>
        <w:rPr>
          <w:rFonts w:hint="eastAsia" w:ascii="宋体" w:hAnsi="宋体" w:eastAsia="宋体" w:cs="宋体"/>
          <w:color w:val="auto"/>
          <w:sz w:val="24"/>
          <w:szCs w:val="24"/>
          <w:highlight w:val="none"/>
          <w:lang w:val="en-US" w:eastAsia="zh-CN"/>
        </w:rPr>
        <w:t xml:space="preserve">采购包二为</w:t>
      </w:r>
      <w:r>
        <w:rPr>
          <w:rFonts w:hint="eastAsia" w:ascii="宋体" w:hAnsi="宋体" w:eastAsia="宋体" w:cs="宋体"/>
          <w:color w:val="auto"/>
          <w:sz w:val="24"/>
          <w:szCs w:val="24"/>
          <w:highlight w:val="none"/>
          <w:lang w:eastAsia="zh-CN"/>
        </w:rPr>
        <w:t xml:space="preserve">顺河镇，涉及村22个、承包农户12827户、承包土地面积85669亩)，开展第二轮土地承包到期后再延长30年试点工作，包括但不限于：业务培训、摸底调查、制定延包方案、资料收集、信息核对、实测指界、补充测绘(含测绘数据入库)、完善数据、审核公示、合同签订(含网签)、完善证书、数据汇交、资料归档（满足入馆要求）等工作。</w:t>
      </w:r>
      <w:r>
        <w:rPr>
          <w:rFonts w:hint="eastAsia" w:ascii="宋体" w:hAnsi="宋体" w:eastAsia="宋体" w:cs="宋体"/>
          <w:b/>
          <w:bCs/>
          <w:color w:val="auto"/>
          <w:sz w:val="24"/>
          <w:szCs w:val="24"/>
          <w:highlight w:val="none"/>
          <w:lang w:val="en-US" w:eastAsia="zh-CN"/>
        </w:rPr>
        <w:t xml:space="preserve">牵头包中标单位</w:t>
      </w:r>
      <w:r>
        <w:rPr>
          <w:rFonts w:hint="eastAsia" w:ascii="宋体" w:hAnsi="宋体" w:eastAsia="宋体" w:cs="宋体"/>
          <w:color w:val="auto"/>
          <w:sz w:val="24"/>
          <w:szCs w:val="24"/>
          <w:highlight w:val="none"/>
          <w:lang w:val="en-US" w:eastAsia="zh-CN"/>
        </w:rPr>
        <w:t xml:space="preserve">还应提供相关软件管理系统并做好培训，负责技术方案编制、技术支持、协助试点推进、质量管理、其他标段的指导；及时提供上级检查调研所需的各项资料、工作汇报；进行试点数据检查、数据汇交、成果统一，试点经验总结，出具成果分析报告等。</w:t>
      </w:r>
      <w:r/>
    </w:p>
    <w:p>
      <w:pPr>
        <w:ind w:firstLine="482"/>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注：</w:t>
      </w:r>
      <w:bookmarkStart w:id="25" w:name="_Hlk205827836"/>
      <w:r>
        <w:rPr>
          <w:rFonts w:hint="eastAsia" w:ascii="宋体" w:hAnsi="宋体" w:eastAsia="宋体" w:cs="宋体"/>
          <w:b/>
          <w:bCs/>
          <w:color w:val="auto"/>
          <w:sz w:val="24"/>
          <w:szCs w:val="24"/>
          <w:highlight w:val="none"/>
          <w:lang w:eastAsia="zh-CN"/>
        </w:rPr>
        <w:t xml:space="preserve">各投标供应商在投标前，须自行调查和了解项目所在村的实际情况，中标后，中标价即为合同价，不因农</w:t>
      </w:r>
      <w:bookmarkStart w:id="26" w:name="_Hlk203503529"/>
      <w:r>
        <w:rPr>
          <w:rFonts w:hint="eastAsia" w:ascii="宋体" w:hAnsi="宋体" w:eastAsia="宋体" w:cs="宋体"/>
          <w:b/>
          <w:bCs/>
          <w:color w:val="auto"/>
          <w:sz w:val="24"/>
          <w:szCs w:val="24"/>
          <w:highlight w:val="none"/>
          <w:lang w:eastAsia="zh-CN"/>
        </w:rPr>
        <w:t xml:space="preserve">户</w:t>
      </w:r>
      <w:bookmarkEnd w:id="26"/>
      <w:r>
        <w:rPr>
          <w:rFonts w:hint="eastAsia" w:ascii="宋体" w:hAnsi="宋体" w:eastAsia="宋体" w:cs="宋体"/>
          <w:b/>
          <w:bCs/>
          <w:color w:val="auto"/>
          <w:sz w:val="24"/>
          <w:szCs w:val="24"/>
          <w:highlight w:val="none"/>
          <w:lang w:eastAsia="zh-CN"/>
        </w:rPr>
        <w:t xml:space="preserve">户数</w:t>
      </w:r>
      <w:r>
        <w:rPr>
          <w:rFonts w:hint="eastAsia" w:ascii="宋体" w:hAnsi="宋体" w:eastAsia="宋体" w:cs="宋体"/>
          <w:b/>
          <w:bCs/>
          <w:color w:val="auto"/>
          <w:sz w:val="24"/>
          <w:szCs w:val="24"/>
          <w:highlight w:val="none"/>
          <w:lang w:val="en-US" w:eastAsia="zh-CN"/>
        </w:rPr>
        <w:t xml:space="preserve">和地块面积</w:t>
      </w:r>
      <w:r>
        <w:rPr>
          <w:rFonts w:hint="eastAsia" w:ascii="宋体" w:hAnsi="宋体" w:eastAsia="宋体" w:cs="宋体"/>
          <w:b/>
          <w:bCs/>
          <w:color w:val="auto"/>
          <w:sz w:val="24"/>
          <w:szCs w:val="24"/>
          <w:highlight w:val="none"/>
          <w:lang w:eastAsia="zh-CN"/>
        </w:rPr>
        <w:t xml:space="preserve">增减而调整合同价。</w:t>
      </w:r>
      <w:bookmarkEnd w:id="25"/>
      <w:r/>
      <w:r/>
    </w:p>
    <w:p>
      <w:pPr>
        <w:numPr>
          <w:ilvl w:val="0"/>
          <w:numId w:val="0"/>
        </w:numPr>
        <w:ind w:firstLine="482"/>
        <w:jc w:val="both"/>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七、项目要求</w:t>
      </w:r>
      <w:r/>
    </w:p>
    <w:p>
      <w:pPr>
        <w:ind w:firstLine="422"/>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 </w:t>
      </w:r>
      <w:bookmarkStart w:id="27" w:name="_Hlk200555853"/>
      <w:r>
        <w:rPr>
          <w:rFonts w:hint="eastAsia" w:ascii="宋体" w:hAnsi="宋体" w:eastAsia="宋体" w:cs="宋体"/>
          <w:b/>
          <w:bCs/>
          <w:color w:val="auto"/>
          <w:sz w:val="24"/>
          <w:szCs w:val="24"/>
          <w:highlight w:val="none"/>
          <w:lang w:eastAsia="zh-CN"/>
        </w:rPr>
        <w:t xml:space="preserve">1</w:t>
      </w:r>
      <w:bookmarkEnd w:id="27"/>
      <w:r>
        <w:rPr>
          <w:rFonts w:hint="eastAsia" w:ascii="宋体" w:hAnsi="宋体" w:eastAsia="宋体" w:cs="宋体"/>
          <w:b/>
          <w:bCs/>
          <w:color w:val="auto"/>
          <w:sz w:val="24"/>
          <w:szCs w:val="24"/>
          <w:highlight w:val="none"/>
          <w:lang w:eastAsia="zh-CN"/>
        </w:rPr>
        <w:t xml:space="preserve">、成立机构</w:t>
      </w:r>
      <w:r/>
    </w:p>
    <w:p>
      <w:pPr>
        <w:ind w:firstLine="42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由本</w:t>
      </w:r>
      <w:r>
        <w:rPr>
          <w:rFonts w:hint="eastAsia" w:ascii="宋体" w:hAnsi="宋体" w:eastAsia="宋体" w:cs="宋体"/>
          <w:color w:val="auto"/>
          <w:sz w:val="24"/>
          <w:szCs w:val="24"/>
          <w:highlight w:val="none"/>
          <w:lang w:val="en-US" w:eastAsia="zh-CN"/>
        </w:rPr>
        <w:t xml:space="preserve">村</w:t>
      </w:r>
      <w:r>
        <w:rPr>
          <w:rFonts w:hint="eastAsia" w:ascii="宋体" w:hAnsi="宋体" w:eastAsia="宋体" w:cs="宋体"/>
          <w:color w:val="auto"/>
          <w:sz w:val="24"/>
          <w:szCs w:val="24"/>
          <w:highlight w:val="none"/>
          <w:lang w:eastAsia="zh-CN"/>
        </w:rPr>
        <w:t xml:space="preserve">集体经济组织成员（</w:t>
      </w:r>
      <w:r>
        <w:rPr>
          <w:rFonts w:hint="eastAsia" w:ascii="宋体" w:hAnsi="宋体" w:eastAsia="宋体" w:cs="宋体"/>
          <w:color w:val="auto"/>
          <w:sz w:val="24"/>
          <w:szCs w:val="24"/>
          <w:highlight w:val="none"/>
          <w:lang w:val="en-US" w:eastAsia="zh-CN"/>
        </w:rPr>
        <w:t xml:space="preserve">代表）大会</w:t>
      </w:r>
      <w:r>
        <w:rPr>
          <w:rFonts w:hint="eastAsia" w:ascii="宋体" w:hAnsi="宋体" w:eastAsia="宋体" w:cs="宋体"/>
          <w:color w:val="auto"/>
          <w:sz w:val="24"/>
          <w:szCs w:val="24"/>
          <w:highlight w:val="none"/>
          <w:lang w:eastAsia="zh-CN"/>
        </w:rPr>
        <w:t xml:space="preserve">依法选举产生延包工作小组。</w:t>
      </w:r>
      <w:r/>
    </w:p>
    <w:p>
      <w:pPr>
        <w:ind w:firstLine="422"/>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2、方案编制</w:t>
      </w:r>
      <w:r/>
    </w:p>
    <w:p>
      <w:pPr>
        <w:ind w:firstLine="42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根据相关要求，完成丰县顺河镇、赵庄镇第二轮土地承包到期后再延长30年试点工作（含技术）方案的编制，确保方案文本通过上级部门的审核。</w:t>
      </w:r>
      <w:r/>
    </w:p>
    <w:p>
      <w:pPr>
        <w:ind w:firstLine="422"/>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3、摸底核实</w:t>
      </w:r>
      <w:r/>
    </w:p>
    <w:p>
      <w:pPr>
        <w:ind w:firstLine="42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利用农村土地承包经营权确权登记颁证成果和农村集体产权制度改革成果等前期数据，结合当前的最新正射影像等数据（对于确权错误或有疑虑的农户，要依据1994年二轮承包时的清册）整理出摸底基础数据，并以村组为单位进行延包摸排，并逐户留影登记。主要摸清第二轮土地承包以来承包农户及家庭成员、承包地变化情况，承包地确权登记颁证情况，新增土地、机动地等情况，存在的纠纷矛盾和历史遗留问题，农户延包意愿等。 </w:t>
      </w:r>
      <w:r/>
    </w:p>
    <w:p>
      <w:pPr>
        <w:ind w:firstLine="422"/>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4、制定延包方案</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根据前期摸底核实后形成的问题清单列表逐一厘清形成延包方案。针对问题清单中的个性问题、共性问题、重大问题等，写清问题具体情况，处理意见、解决方案、处理结果。问题清单梳理后的内容，需在延包方案中体现。并在所涉集体经济组织范围内张榜公示，期限不少于15天。公示结束后，延包方案应当依法经本集体经济组织成员的村民会议三分之二以上成员或者三分之二以上村民代表同意，并上报</w:t>
      </w:r>
      <w:r>
        <w:rPr>
          <w:rFonts w:hint="eastAsia" w:ascii="宋体" w:hAnsi="宋体" w:eastAsia="宋体" w:cs="宋体"/>
          <w:color w:val="auto"/>
          <w:sz w:val="24"/>
          <w:szCs w:val="24"/>
          <w:highlight w:val="none"/>
          <w:lang w:val="en-US" w:eastAsia="zh-CN"/>
        </w:rPr>
        <w:t xml:space="preserve">顺河</w:t>
      </w:r>
      <w:r>
        <w:rPr>
          <w:rFonts w:hint="eastAsia" w:ascii="宋体" w:hAnsi="宋体" w:eastAsia="宋体" w:cs="宋体"/>
          <w:color w:val="auto"/>
          <w:sz w:val="24"/>
          <w:szCs w:val="24"/>
          <w:highlight w:val="none"/>
          <w:lang w:eastAsia="en-US"/>
        </w:rPr>
        <w:t xml:space="preserve">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赵庄镇</w:t>
      </w:r>
      <w:r>
        <w:rPr>
          <w:rFonts w:hint="eastAsia" w:ascii="宋体" w:hAnsi="宋体" w:eastAsia="宋体" w:cs="宋体"/>
          <w:color w:val="auto"/>
          <w:sz w:val="24"/>
          <w:szCs w:val="24"/>
          <w:highlight w:val="none"/>
          <w:lang w:eastAsia="en-US"/>
        </w:rPr>
        <w:t xml:space="preserve">人民政府和</w:t>
      </w:r>
      <w:r>
        <w:rPr>
          <w:rFonts w:hint="eastAsia" w:ascii="宋体" w:hAnsi="宋体" w:eastAsia="宋体" w:cs="宋体"/>
          <w:color w:val="auto"/>
          <w:sz w:val="24"/>
          <w:szCs w:val="24"/>
          <w:highlight w:val="none"/>
          <w:lang w:val="en-US" w:eastAsia="zh-CN"/>
        </w:rPr>
        <w:t xml:space="preserve">县</w:t>
      </w:r>
      <w:r>
        <w:rPr>
          <w:rFonts w:hint="eastAsia" w:ascii="宋体" w:hAnsi="宋体" w:eastAsia="宋体" w:cs="宋体"/>
          <w:color w:val="auto"/>
          <w:sz w:val="24"/>
          <w:szCs w:val="24"/>
          <w:highlight w:val="none"/>
          <w:lang w:eastAsia="en-US"/>
        </w:rPr>
        <w:t xml:space="preserve">级农业农村部门。</w:t>
      </w:r>
      <w:r/>
    </w:p>
    <w:p>
      <w:pPr>
        <w:ind w:firstLine="42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5、补充调查</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以前期承包地确权登记颁证成果为基础（对于确权错误或有疑虑的农户，要依据1994年二轮承包时的清册），根据摸底核实汇总情况及各村（社区）延包工作小组制定的延包方案，对田块和家庭成员等信息有变化的农户，需进行现场指界及走访调查等工作步骤，对地块图形变化部分开展补充测绘，对承包信息变化部分开展信息补充，根据实际情况进行修正；对于未开展土地确权的承包地延包，按照《农村土地承包合同管理办法》《农村土地承包经营权调查规程》（NY/T2537）有关规定，开展承包经营权调查，形成二轮延包数据库、信息公示表等调查成果。</w:t>
      </w:r>
      <w:r/>
    </w:p>
    <w:p>
      <w:pPr>
        <w:ind w:firstLine="422"/>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6、审核公示</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以组为单位形成《农村土地承包经营权调查信息公示表》等成果资料，由各村（居）延包工作小组进行公示。《农村土地承包经营权调查信息公示表》需经延包工作小组核实确认后进行公示，期限不少于15天。相关权利人提出异议的，应当进行核实、修正，并再次公示。 公示期满后，以户为单位制作《农村土地承包经营权公示结果归户表》，并安排相关人员进行签字确认。</w:t>
      </w:r>
      <w:r/>
    </w:p>
    <w:p>
      <w:pPr>
        <w:ind w:firstLine="422"/>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7、签订合同</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根据公示结果，明确二轮承包到期后延包的土地承包关系，更新农村土地承包信息数据库，按照《农村土地（耕地）承包合同（家庭承包方式）示范文本》要求，生成电子合同文本，并组织网签承包合同。 </w:t>
      </w:r>
      <w:r/>
    </w:p>
    <w:p>
      <w:pPr>
        <w:ind w:firstLine="422"/>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8、资料归档</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延包试点中形成的各种文字、图表、声像、数据等不同形式的文件材料，按照档案管理有关规定，对其进行归档。形成“一村一档”的最终成果，并移交项目</w:t>
      </w:r>
      <w:r>
        <w:rPr>
          <w:rFonts w:hint="eastAsia" w:ascii="宋体" w:hAnsi="宋体" w:eastAsia="宋体" w:cs="宋体"/>
          <w:color w:val="auto"/>
          <w:sz w:val="24"/>
          <w:szCs w:val="24"/>
          <w:highlight w:val="none"/>
          <w:lang w:val="en-US" w:eastAsia="zh-CN"/>
        </w:rPr>
        <w:t xml:space="preserve">所属</w:t>
      </w:r>
      <w:r>
        <w:rPr>
          <w:rFonts w:hint="eastAsia" w:ascii="宋体" w:hAnsi="宋体" w:eastAsia="宋体" w:cs="宋体"/>
          <w:color w:val="auto"/>
          <w:sz w:val="24"/>
          <w:szCs w:val="24"/>
          <w:highlight w:val="none"/>
          <w:lang w:eastAsia="en-US"/>
        </w:rPr>
        <w:t xml:space="preserve">镇。</w:t>
      </w:r>
      <w:r/>
    </w:p>
    <w:p>
      <w:pPr>
        <w:ind w:firstLine="422"/>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9、技术核查及数据汇交</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对</w:t>
      </w:r>
      <w:r>
        <w:rPr>
          <w:rFonts w:hint="eastAsia" w:ascii="宋体" w:hAnsi="宋体" w:eastAsia="宋体" w:cs="宋体"/>
          <w:color w:val="auto"/>
          <w:sz w:val="24"/>
          <w:szCs w:val="24"/>
          <w:highlight w:val="none"/>
          <w:lang w:val="en-US" w:eastAsia="zh-CN"/>
        </w:rPr>
        <w:t xml:space="preserve">顺河镇、赵庄镇</w:t>
      </w:r>
      <w:r>
        <w:rPr>
          <w:rFonts w:hint="eastAsia" w:ascii="宋体" w:hAnsi="宋体" w:eastAsia="宋体" w:cs="宋体"/>
          <w:color w:val="auto"/>
          <w:sz w:val="24"/>
          <w:szCs w:val="24"/>
          <w:highlight w:val="none"/>
          <w:lang w:eastAsia="en-US"/>
        </w:rPr>
        <w:t xml:space="preserve">第二轮土地承包到期后再延长30年试点工作的成果数据进行技术核查，保证数据完整性、空间数学基础与数据格式正确性、标准符合性、空间拓扑、图数一致性等方面的质量。按农业农村部有关数据汇交的要求形成土地延包汇交数据并汇总上报相关部门。</w:t>
      </w:r>
      <w:r/>
    </w:p>
    <w:p>
      <w:pPr>
        <w:ind w:firstLine="422"/>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10、</w:t>
      </w:r>
      <w:bookmarkEnd w:id="21"/>
      <w:r/>
      <w:bookmarkEnd w:id="22"/>
      <w:r/>
      <w:bookmarkEnd w:id="23"/>
      <w:r/>
      <w:bookmarkEnd w:id="24"/>
      <w:r>
        <w:rPr>
          <w:rFonts w:hint="eastAsia" w:ascii="宋体" w:hAnsi="宋体" w:eastAsia="宋体" w:cs="宋体"/>
          <w:b/>
          <w:bCs/>
          <w:color w:val="auto"/>
          <w:sz w:val="24"/>
          <w:szCs w:val="24"/>
          <w:highlight w:val="none"/>
          <w:lang w:eastAsia="zh-CN"/>
        </w:rPr>
        <w:t xml:space="preserve">技术标准、指标及依据 </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(1)延包合同签订统一采用全国承包地合同网签系统，系统数据初始接入支持按乡镇或村导入数据汇交包，但数据汇交需满足如下规范:</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1)《农村土地承包经营权调查规程》(NY/T2537-2014)</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2)《农村土地承包经营权要素编码规则》(NY/T2538-2014)</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3)《农村土地承包经营权确权登记数据库规范》(NY/T2539-2014)</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4)《农村土地承包经营权确权登记颁证成果检查验收办法(试行)》(农办经[2015]5号)</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5)《农村土地承包经营权确权登记数据库建设技术指南(试行)》(农办经[2015]13号)</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6)《农村土地承包经营权确权登记数据库成果汇交办法(试行)》(农办经[2015]13号)</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此外汇交包需通过农业农村部最新质检软件质检，方可成功接入系统。</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(2)技术标准与依据 </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lang w:eastAsia="en-US"/>
        </w:rPr>
        <w:instrText xml:space="preserve"> HYPERLINK "https://baike.baidu.com/item/%</w:instrText>
      </w:r>
      <w:r>
        <w:rPr>
          <w:rFonts w:hint="eastAsia" w:ascii="宋体" w:hAnsi="宋体" w:eastAsia="宋体" w:cs="宋体"/>
          <w:color w:val="auto"/>
          <w:sz w:val="24"/>
          <w:szCs w:val="24"/>
          <w:highlight w:val="none"/>
          <w:lang w:eastAsia="en-US"/>
        </w:rPr>
        <w:instrText xml:space="preserve">E4%B8%AD%E5%8D%8E%E4%BA%BA%E6%B0%91%E5%85%B1%E5%92%8C%E5%9B%BD%E6%B0%91%E6%B3%95%E5%85%B8/19435116?fromModule=lemma_inlink" \t "https://baike.baidu.com/item/%E4%B8%AD%E5%8D%8E%E4%BA%BA%E6%B0%91%E5%85%B1%E5%92%8C%E5%9B%BD%E7%89%A9%E6%9D%83%E6%B3%95/_blank"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lang w:eastAsia="en-US"/>
        </w:rPr>
        <w:t xml:space="preserve">中华人民共和国民法典</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eastAsia="en-US"/>
        </w:rPr>
        <w:t xml:space="preserve">》</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2)《中华人民共和国土地管理法》</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3)《中华人民共和国农村土地承包法》</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4)《中华人民共和国农村集体经济组织法》</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5)《农村土地承包合同管理办法》</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6)《农村土地承包经营权调查规程》(NY/T2537)</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7)《 农村土地(耕地)承包合同(家庭承包方式) 示范文本》</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8)《第二轮土地承包到期后再延长30年试点工作档案管理办法》</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9)GB/T 21010-2017 土地利用现状分类</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10)GB/T 13989-2012 国家基本比例尺地形图分幅与编号</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11)GB/T 18314-2009 全球定位系统（GPS）测量规范</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12)CH/T 2009-2010 全球定位系统实时动态测量（RTK）技术规范</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13)GB/T 2260-2007 中华人民共和国行政区划代码</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14)GB/T 13923-2006 基础地理信息要素分类与代码</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15)GB/T 21010-2017 土地利用现状分类</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16)TD/T 1066-2021 不动产登记数据库标准</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17)CH/T 1001-2005 测绘技术总结编写规定</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18)CH/T 1004-2005 测绘技术设计规定</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19)GB/T 24356-2009 测绘成果质量检查与验收</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20)GB/T 18316—2008 数字测绘成果质量检查与验收</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21)GB/T 35958-2018农村土地承包经营权要素编码规则</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22)NY/T 2539-2016 农村土地承包经营权确权登记数据库规范</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23)GB/T 42547-2023《地籍调查规程》</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24)TD/T 1095-2024 《不动产登记规程》</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25)CH/T9008.3《基础地理信息数字成果》</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26)GB/T79301:5001:10001:2000《地形图航空摄影测量内业规范》</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27)GB/T79311:5001:10001:2000《地形图航空摄影测量外业规范》</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28)GB/T20257.1《国家基本比例尺地图图式》</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29)GB/T23236《数字航空摄影测量空中三角测量规范》</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30)《</w:t>
      </w:r>
      <w:r>
        <w:rPr>
          <w:rFonts w:hint="eastAsia" w:ascii="宋体" w:hAnsi="宋体" w:eastAsia="宋体" w:cs="宋体"/>
          <w:color w:val="auto"/>
          <w:sz w:val="24"/>
          <w:szCs w:val="24"/>
          <w:highlight w:val="none"/>
          <w:lang w:val="en-US" w:eastAsia="zh-CN"/>
        </w:rPr>
        <w:t xml:space="preserve">丰县</w:t>
      </w:r>
      <w:r>
        <w:rPr>
          <w:rFonts w:hint="eastAsia" w:ascii="宋体" w:hAnsi="宋体" w:eastAsia="宋体" w:cs="宋体"/>
          <w:color w:val="auto"/>
          <w:sz w:val="24"/>
          <w:szCs w:val="24"/>
          <w:highlight w:val="none"/>
          <w:lang w:eastAsia="en-US"/>
        </w:rPr>
        <w:t xml:space="preserve">第二轮土地承包到期后再延长30年试点工作方案》</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项目实施过程中，上述标准有更新的，执行最新标准。</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（3）主要技术指标要求</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1)坐标系统</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采用 2000 国家大地坐标系（CGCS2000）。</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地图投影采用高斯—克吕格投影， 3 度分带，中央子午线为120°。</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2)高程系统</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采用 1985 国家高程基准。</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3)比例尺</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比例尺不低于 1:2000。</w:t>
      </w:r>
      <w:r/>
    </w:p>
    <w:p>
      <w:pPr>
        <w:ind w:firstLine="480"/>
        <w:spacing w:after="0" w:line="360" w:lineRule="auto"/>
        <w:widowControl/>
        <w:rPr>
          <w:rFonts w:hint="eastAsia" w:ascii="宋体" w:hAnsi="宋体" w:eastAsia="宋体" w:cs="宋体"/>
          <w:color w:val="auto"/>
          <w:sz w:val="24"/>
          <w:szCs w:val="24"/>
          <w:highlight w:val="none"/>
          <w:lang w:eastAsia="en-US"/>
        </w:rPr>
      </w:pPr>
      <w:r/>
      <w:bookmarkStart w:id="28" w:name="_Toc365533747"/>
      <w:r/>
      <w:bookmarkStart w:id="29" w:name="_Toc365462443"/>
      <w:r/>
      <w:bookmarkStart w:id="30" w:name="_Toc365380148"/>
      <w:r/>
      <w:bookmarkStart w:id="31" w:name="_Toc392608054"/>
      <w:r>
        <w:rPr>
          <w:rFonts w:hint="eastAsia" w:ascii="宋体" w:hAnsi="宋体" w:eastAsia="宋体" w:cs="宋体"/>
          <w:color w:val="auto"/>
          <w:sz w:val="24"/>
          <w:szCs w:val="24"/>
          <w:highlight w:val="none"/>
          <w:lang w:eastAsia="en-US"/>
        </w:rPr>
        <w:t xml:space="preserve">4)主要精度指标</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地块分布图上界址点相对于邻近控制点的点位中误差和相邻界址点之间的间距中误差原则上不得超过下表的规定。</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界址点精度指标表</w:t>
      </w:r>
      <w:r/>
    </w:p>
    <w:tbl>
      <w:tblPr>
        <w:tblStyle w:val="96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0"/>
        <w:gridCol w:w="4581"/>
        <w:gridCol w:w="2841"/>
      </w:tblGrid>
      <w:tr>
        <w:trPr>
          <w:trHeight w:val="589"/>
        </w:trPr>
        <w:tc>
          <w:tcPr>
            <w:tcW w:w="1100" w:type="dxa"/>
            <w:vAlign w:val="center"/>
            <w:vMerge w:val="restart"/>
            <w:textDirection w:val="lrTb"/>
            <w:noWrap w:val="false"/>
          </w:tcPr>
          <w:p>
            <w:pPr>
              <w:ind w:firstLine="0"/>
              <w:jc w:val="center"/>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比例尺</w:t>
            </w:r>
            <w:r/>
          </w:p>
        </w:tc>
        <w:tc>
          <w:tcPr>
            <w:gridSpan w:val="2"/>
            <w:tcW w:w="7422" w:type="dxa"/>
            <w:vAlign w:val="center"/>
            <w:textDirection w:val="lrTb"/>
            <w:noWrap w:val="false"/>
          </w:tcPr>
          <w:p>
            <w:pPr>
              <w:ind w:firstLine="0"/>
              <w:jc w:val="center"/>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界址点相对于邻近控制点的点位中误差和相邻界址点建的间距中误差</w:t>
            </w:r>
            <w:r/>
          </w:p>
        </w:tc>
      </w:tr>
      <w:tr>
        <w:trPr>
          <w:trHeight w:val="509"/>
        </w:trPr>
        <w:tc>
          <w:tcPr>
            <w:tcW w:w="1100" w:type="dxa"/>
            <w:vAlign w:val="center"/>
            <w:vMerge w:val="continue"/>
            <w:textDirection w:val="lrTb"/>
            <w:noWrap w:val="false"/>
          </w:tcPr>
          <w:p>
            <w:pPr>
              <w:ind w:firstLine="0"/>
              <w:jc w:val="center"/>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4581" w:type="dxa"/>
            <w:vAlign w:val="center"/>
            <w:textDirection w:val="lrTb"/>
            <w:noWrap w:val="false"/>
          </w:tcPr>
          <w:p>
            <w:pPr>
              <w:ind w:firstLine="0"/>
              <w:jc w:val="center"/>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平地、丘陵</w:t>
            </w:r>
            <w:r/>
          </w:p>
        </w:tc>
        <w:tc>
          <w:tcPr>
            <w:tcW w:w="2841" w:type="dxa"/>
            <w:vAlign w:val="center"/>
            <w:textDirection w:val="lrTb"/>
            <w:noWrap w:val="false"/>
          </w:tcPr>
          <w:p>
            <w:pPr>
              <w:ind w:firstLine="0"/>
              <w:jc w:val="center"/>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山地、高山地</w:t>
            </w:r>
            <w:r/>
          </w:p>
        </w:tc>
      </w:tr>
      <w:tr>
        <w:trPr>
          <w:trHeight w:val="505"/>
        </w:trPr>
        <w:tc>
          <w:tcPr>
            <w:tcW w:w="1100" w:type="dxa"/>
            <w:vAlign w:val="center"/>
            <w:textDirection w:val="lrTb"/>
            <w:noWrap w:val="false"/>
          </w:tcPr>
          <w:p>
            <w:pPr>
              <w:ind w:firstLine="0"/>
              <w:jc w:val="center"/>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1:2000</w:t>
            </w:r>
            <w:r/>
          </w:p>
        </w:tc>
        <w:tc>
          <w:tcPr>
            <w:tcW w:w="4581" w:type="dxa"/>
            <w:vAlign w:val="center"/>
            <w:textDirection w:val="lrTb"/>
            <w:noWrap w:val="false"/>
          </w:tcPr>
          <w:p>
            <w:pPr>
              <w:ind w:firstLine="0"/>
              <w:jc w:val="center"/>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±1.20</w:t>
            </w:r>
            <w:r/>
          </w:p>
        </w:tc>
        <w:tc>
          <w:tcPr>
            <w:tcW w:w="2841" w:type="dxa"/>
            <w:vAlign w:val="center"/>
            <w:textDirection w:val="lrTb"/>
            <w:noWrap w:val="false"/>
          </w:tcPr>
          <w:p>
            <w:pPr>
              <w:ind w:firstLine="0"/>
              <w:jc w:val="center"/>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±1.60</w:t>
            </w:r>
            <w:r/>
          </w:p>
        </w:tc>
      </w:tr>
    </w:tbl>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5）计量单位</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①长度单位采用米（m）,小数点后保留两位有效数字（0.01）。</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②面积单位采用平方米（㎡），小数点后保留两位有效数字（0.01）。统计汇总时，面积单位采用公顷（h㎡），小数点后保留两位有效数字（0.01）。</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③亩作为辅助面积单位（mu）、小数点后保留两位有效数字（0.01）。</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④坐标单位采用米（m），保留3位有效数字（0.001）。</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6）面积计算</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面积计算采用水平投影面积，面积相对误差5%以内。</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7）界址点测量</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以图解法为基础，辅以实地勘测法进行补充调查确定界址点坐标的方法。即利用工作底图到实地核实解译界址点的正确性，对解译界址点与实地不符的，经实地标绘或测量予以纠正。</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8）其他要求</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为满足延包合同签订后自然资源主管部门农村土地承包经营权纳入不动产统一登记工作需要，基于本次项目</w:t>
      </w:r>
      <w:r>
        <w:rPr>
          <w:rFonts w:hint="eastAsia" w:ascii="宋体" w:hAnsi="宋体" w:eastAsia="宋体" w:cs="宋体"/>
          <w:color w:val="auto"/>
          <w:sz w:val="24"/>
          <w:szCs w:val="24"/>
          <w:highlight w:val="none"/>
          <w:lang w:val="en-US" w:eastAsia="zh-CN"/>
        </w:rPr>
        <w:t xml:space="preserve">丰县</w:t>
      </w:r>
      <w:r>
        <w:rPr>
          <w:rFonts w:hint="eastAsia" w:ascii="宋体" w:hAnsi="宋体" w:eastAsia="宋体" w:cs="宋体"/>
          <w:color w:val="auto"/>
          <w:sz w:val="24"/>
          <w:szCs w:val="24"/>
          <w:highlight w:val="none"/>
          <w:lang w:eastAsia="en-US"/>
        </w:rPr>
        <w:t xml:space="preserve">提供的土地承包经营权确权基础数据上，对于面积发生变化的地块(包含分户、合户等情形)进行确权时，应按照《地籍调查规程》(GB/T42547-2023)开展测绘(包括修正测绘、补充测绘、新增测绘等)调查工作，形成地籍调查图、界址点坐标等地籍调查成果，用于登记发证。</w:t>
      </w:r>
      <w:r/>
    </w:p>
    <w:p>
      <w:pPr>
        <w:numPr>
          <w:ilvl w:val="0"/>
          <w:numId w:val="0"/>
        </w:numPr>
        <w:ind w:firstLine="480"/>
        <w:jc w:val="both"/>
        <w:spacing w:line="360" w:lineRule="auto"/>
        <w:widowControl/>
        <w:rPr>
          <w:rFonts w:hint="eastAsia" w:ascii="宋体" w:hAnsi="宋体" w:eastAsia="宋体" w:cs="宋体"/>
          <w:color w:val="auto"/>
          <w:sz w:val="24"/>
          <w:szCs w:val="24"/>
          <w:highlight w:val="none"/>
          <w:lang w:val="en-US" w:eastAsia="zh-CN"/>
        </w:rPr>
      </w:pPr>
      <w:r/>
      <w:bookmarkStart w:id="32" w:name="_Toc15626"/>
      <w:r/>
      <w:bookmarkStart w:id="33" w:name="_Toc7718"/>
      <w:r/>
      <w:bookmarkStart w:id="34" w:name="_Toc11291"/>
      <w:r/>
      <w:bookmarkStart w:id="35" w:name="_Toc4221"/>
      <w:r>
        <w:rPr>
          <w:rFonts w:hint="eastAsia" w:ascii="宋体" w:hAnsi="宋体" w:eastAsia="宋体" w:cs="宋体"/>
          <w:color w:val="auto"/>
          <w:sz w:val="24"/>
          <w:szCs w:val="24"/>
          <w:highlight w:val="none"/>
          <w:lang w:val="en-US" w:eastAsia="zh-CN"/>
        </w:rPr>
        <w:t xml:space="preserve">为满足项目要求，牵头包</w:t>
      </w:r>
      <w:r>
        <w:rPr>
          <w:rFonts w:hint="eastAsia" w:ascii="宋体" w:hAnsi="宋体" w:eastAsia="宋体" w:cs="宋体"/>
          <w:b/>
          <w:bCs/>
          <w:color w:val="auto"/>
          <w:sz w:val="24"/>
          <w:szCs w:val="24"/>
          <w:highlight w:val="none"/>
          <w:lang w:val="en-US" w:eastAsia="zh-CN"/>
        </w:rPr>
        <w:t xml:space="preserve">（采购包二）</w:t>
      </w:r>
      <w:r>
        <w:rPr>
          <w:rFonts w:hint="eastAsia" w:ascii="宋体" w:hAnsi="宋体" w:eastAsia="宋体" w:cs="宋体"/>
          <w:color w:val="auto"/>
          <w:sz w:val="24"/>
          <w:szCs w:val="24"/>
          <w:highlight w:val="none"/>
          <w:lang w:val="en-US" w:eastAsia="zh-CN"/>
        </w:rPr>
        <w:t xml:space="preserve">中标单位应具有数据汇总整合能力以及与本项目工作内容相关的系统软件，包括测绘调查成果生成类、测绘调查数据处理类、</w:t>
      </w:r>
      <w:r>
        <w:rPr>
          <w:rFonts w:hint="eastAsia" w:ascii="宋体" w:hAnsi="宋体" w:eastAsia="宋体" w:cs="宋体"/>
          <w:color w:val="auto"/>
          <w:sz w:val="24"/>
          <w:szCs w:val="24"/>
          <w:highlight w:val="none"/>
          <w:lang w:val="en-US" w:eastAsia="en-US"/>
        </w:rPr>
        <w:t xml:space="preserve">农村土地承包经营</w:t>
      </w:r>
      <w:r>
        <w:rPr>
          <w:rFonts w:hint="eastAsia" w:ascii="宋体" w:hAnsi="宋体" w:eastAsia="宋体" w:cs="宋体"/>
          <w:color w:val="auto"/>
          <w:sz w:val="24"/>
          <w:szCs w:val="24"/>
          <w:highlight w:val="none"/>
          <w:lang w:val="en-US" w:eastAsia="zh-CN"/>
        </w:rPr>
        <w:t xml:space="preserve">管理类</w:t>
      </w:r>
      <w:r>
        <w:rPr>
          <w:rFonts w:hint="eastAsia" w:ascii="宋体" w:hAnsi="宋体" w:eastAsia="宋体" w:cs="宋体"/>
          <w:color w:val="auto"/>
          <w:sz w:val="24"/>
          <w:szCs w:val="24"/>
          <w:highlight w:val="none"/>
          <w:lang w:val="en-US" w:eastAsia="en-US"/>
        </w:rPr>
        <w:t xml:space="preserve">、</w:t>
      </w:r>
      <w:r>
        <w:rPr>
          <w:rFonts w:hint="eastAsia" w:ascii="宋体" w:hAnsi="宋体" w:eastAsia="宋体" w:cs="宋体"/>
          <w:color w:val="auto"/>
          <w:sz w:val="24"/>
          <w:szCs w:val="24"/>
          <w:highlight w:val="none"/>
          <w:lang w:val="en-US" w:eastAsia="zh-CN"/>
        </w:rPr>
        <w:t xml:space="preserve">耕地调查管理类、</w:t>
      </w:r>
      <w:r>
        <w:rPr>
          <w:rFonts w:hint="eastAsia" w:ascii="宋体" w:hAnsi="宋体" w:eastAsia="宋体" w:cs="宋体"/>
          <w:color w:val="auto"/>
          <w:sz w:val="24"/>
          <w:szCs w:val="24"/>
          <w:highlight w:val="none"/>
          <w:lang w:val="en-US" w:eastAsia="en-US"/>
        </w:rPr>
        <w:t xml:space="preserve">土地承包数据质检与汇交类、农村土地承包合同网签</w:t>
      </w:r>
      <w:r>
        <w:rPr>
          <w:rFonts w:hint="eastAsia" w:ascii="宋体" w:hAnsi="宋体" w:eastAsia="宋体" w:cs="宋体"/>
          <w:color w:val="auto"/>
          <w:sz w:val="24"/>
          <w:szCs w:val="24"/>
          <w:highlight w:val="none"/>
          <w:lang w:val="en-US" w:eastAsia="zh-CN"/>
        </w:rPr>
        <w:t xml:space="preserve">类</w:t>
      </w:r>
      <w:r>
        <w:rPr>
          <w:rFonts w:hint="eastAsia" w:ascii="宋体" w:hAnsi="宋体" w:eastAsia="宋体" w:cs="宋体"/>
          <w:color w:val="auto"/>
          <w:sz w:val="24"/>
          <w:szCs w:val="24"/>
          <w:highlight w:val="none"/>
          <w:lang w:val="en-US" w:eastAsia="en-US"/>
        </w:rPr>
        <w:t xml:space="preserve">、</w:t>
      </w:r>
      <w:r>
        <w:rPr>
          <w:rFonts w:hint="eastAsia" w:ascii="宋体" w:hAnsi="宋体" w:eastAsia="宋体" w:cs="宋体"/>
          <w:color w:val="auto"/>
          <w:sz w:val="24"/>
          <w:szCs w:val="24"/>
          <w:highlight w:val="none"/>
          <w:lang w:val="en-US" w:eastAsia="zh-CN"/>
        </w:rPr>
        <w:t xml:space="preserve">土地延包数据双向系统接入类</w:t>
      </w:r>
      <w:r>
        <w:rPr>
          <w:rFonts w:hint="eastAsia" w:ascii="宋体" w:hAnsi="宋体" w:eastAsia="宋体" w:cs="宋体"/>
          <w:color w:val="auto"/>
          <w:sz w:val="24"/>
          <w:szCs w:val="24"/>
          <w:highlight w:val="none"/>
          <w:lang w:val="en-US" w:eastAsia="en-US"/>
        </w:rPr>
        <w:t xml:space="preserve">等</w:t>
      </w:r>
      <w:r>
        <w:rPr>
          <w:rFonts w:hint="eastAsia" w:ascii="宋体" w:hAnsi="宋体" w:eastAsia="宋体" w:cs="宋体"/>
          <w:color w:val="auto"/>
          <w:sz w:val="24"/>
          <w:szCs w:val="24"/>
          <w:highlight w:val="none"/>
          <w:lang w:val="en-US" w:eastAsia="zh-CN"/>
        </w:rPr>
        <w:t xml:space="preserve">。</w:t>
      </w:r>
      <w:r/>
    </w:p>
    <w:p>
      <w:pPr>
        <w:numPr>
          <w:ilvl w:val="0"/>
          <w:numId w:val="0"/>
        </w:numPr>
        <w:ind w:firstLine="482"/>
        <w:jc w:val="both"/>
        <w:spacing w:line="360" w:lineRule="auto"/>
        <w:widowControl/>
        <w:rPr>
          <w:rFonts w:hint="eastAsia" w:ascii="宋体" w:hAnsi="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（中标供应商需提供响应证明材料，如未提供视为未响应磋商文件采购需求，作无效标处理</w:t>
      </w:r>
      <w:r>
        <w:rPr>
          <w:rFonts w:hint="eastAsia" w:ascii="宋体" w:hAnsi="宋体" w:cs="宋体"/>
          <w:color w:val="auto"/>
          <w:sz w:val="24"/>
          <w:szCs w:val="24"/>
          <w:highlight w:val="none"/>
          <w:lang w:val="en-US" w:eastAsia="zh-CN"/>
        </w:rPr>
        <w:t xml:space="preserve">）</w:t>
      </w:r>
      <w:r/>
    </w:p>
    <w:p>
      <w:pPr>
        <w:numPr>
          <w:ilvl w:val="0"/>
          <w:numId w:val="0"/>
        </w:numPr>
        <w:ind w:firstLine="482"/>
        <w:jc w:val="both"/>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八、项目成果要求</w:t>
      </w:r>
      <w:bookmarkEnd w:id="32"/>
      <w:r/>
      <w:bookmarkEnd w:id="33"/>
      <w:r/>
      <w:bookmarkEnd w:id="34"/>
      <w:r/>
      <w:bookmarkEnd w:id="35"/>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提交的成果包括数据库成果、文字成果、图件成果、表格、</w:t>
      </w:r>
      <w:r>
        <w:rPr>
          <w:rFonts w:hint="eastAsia" w:ascii="宋体" w:hAnsi="宋体" w:eastAsia="宋体" w:cs="宋体"/>
          <w:color w:val="auto"/>
          <w:sz w:val="24"/>
          <w:szCs w:val="24"/>
          <w:highlight w:val="none"/>
          <w:lang w:eastAsia="zh-CN"/>
        </w:rPr>
        <w:t xml:space="preserve">影像（含照片与视频）</w:t>
      </w:r>
      <w:r>
        <w:rPr>
          <w:rFonts w:hint="eastAsia" w:ascii="宋体" w:hAnsi="宋体" w:eastAsia="宋体" w:cs="宋体"/>
          <w:color w:val="auto"/>
          <w:sz w:val="24"/>
          <w:szCs w:val="24"/>
          <w:highlight w:val="none"/>
          <w:lang w:eastAsia="en-US"/>
        </w:rPr>
        <w:t xml:space="preserve">等成果。 </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1、数据库成果</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农村土地承包经营权延包数据库、测量数据、元数据、调查成果的电子数据。</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2、图件簿册成果</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1)工作底图；</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2)调查草图；</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3)地块分布图；</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4)地籍图等图件；</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5)农村土地承包台账；</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6)二轮延包合同；</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7)发包方调查表；</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8)承包方调查表；</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9)承包地块调查表；</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10)农村土地承包经营权调查信息公示表；</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11)农村土地承包经营权公示结果归户表等簿册。</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3、文字报告成果</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w:t>
      </w:r>
      <w:r>
        <w:rPr>
          <w:rFonts w:hint="eastAsia" w:ascii="宋体" w:hAnsi="宋体" w:eastAsia="宋体" w:cs="宋体"/>
          <w:color w:val="auto"/>
          <w:sz w:val="24"/>
          <w:szCs w:val="24"/>
          <w:highlight w:val="none"/>
          <w:lang w:val="en-US" w:eastAsia="zh-CN"/>
        </w:rPr>
        <w:t xml:space="preserve">顺河镇、赵庄镇</w:t>
      </w:r>
      <w:r>
        <w:rPr>
          <w:rFonts w:hint="eastAsia" w:ascii="宋体" w:hAnsi="宋体" w:eastAsia="宋体" w:cs="宋体"/>
          <w:color w:val="auto"/>
          <w:sz w:val="24"/>
          <w:szCs w:val="24"/>
          <w:highlight w:val="none"/>
        </w:rPr>
        <w:t xml:space="preserve">第二轮土地承包到期后再延长30年试点第三方服务项目</w:t>
      </w:r>
      <w:r>
        <w:rPr>
          <w:rFonts w:hint="eastAsia" w:ascii="宋体" w:hAnsi="宋体" w:eastAsia="宋体" w:cs="宋体"/>
          <w:color w:val="auto"/>
          <w:sz w:val="24"/>
          <w:szCs w:val="24"/>
          <w:highlight w:val="none"/>
          <w:lang w:eastAsia="en-US"/>
        </w:rPr>
        <w:t xml:space="preserve">实施方案；</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2）技术</w:t>
      </w:r>
      <w:r>
        <w:rPr>
          <w:rFonts w:hint="eastAsia" w:ascii="宋体" w:hAnsi="宋体" w:eastAsia="宋体" w:cs="宋体"/>
          <w:color w:val="auto"/>
          <w:sz w:val="24"/>
          <w:szCs w:val="24"/>
          <w:highlight w:val="none"/>
          <w:lang w:val="en-US" w:eastAsia="zh-CN"/>
        </w:rPr>
        <w:t xml:space="preserve">设计书</w:t>
      </w:r>
      <w:r>
        <w:rPr>
          <w:rFonts w:hint="eastAsia" w:ascii="宋体" w:hAnsi="宋体" w:eastAsia="宋体" w:cs="宋体"/>
          <w:color w:val="auto"/>
          <w:sz w:val="24"/>
          <w:szCs w:val="24"/>
          <w:highlight w:val="none"/>
          <w:lang w:eastAsia="en-US"/>
        </w:rPr>
        <w:t xml:space="preserve">；</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3）纠纷调解协议书；</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4）检查报告；</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5）申请书；</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6）委托书；</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7）决议及会议记录等材料；</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8）</w:t>
      </w:r>
      <w:r>
        <w:rPr>
          <w:rFonts w:hint="eastAsia" w:ascii="宋体" w:hAnsi="宋体" w:eastAsia="宋体" w:cs="宋体"/>
          <w:color w:val="auto"/>
          <w:sz w:val="24"/>
          <w:szCs w:val="24"/>
          <w:highlight w:val="none"/>
          <w:lang w:val="en-US" w:eastAsia="zh-CN"/>
        </w:rPr>
        <w:t xml:space="preserve">顺河镇、赵庄镇</w:t>
      </w:r>
      <w:r>
        <w:rPr>
          <w:rFonts w:hint="eastAsia" w:ascii="宋体" w:hAnsi="宋体" w:eastAsia="宋体" w:cs="宋体"/>
          <w:color w:val="auto"/>
          <w:sz w:val="24"/>
          <w:szCs w:val="24"/>
          <w:highlight w:val="none"/>
          <w:lang w:eastAsia="en-US"/>
        </w:rPr>
        <w:t xml:space="preserve">第二轮土地承包到期后再延长30年试点第三方服务项目技术方案；</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9）</w:t>
      </w:r>
      <w:r>
        <w:rPr>
          <w:rFonts w:hint="eastAsia" w:ascii="宋体" w:hAnsi="宋体" w:eastAsia="宋体" w:cs="宋体"/>
          <w:color w:val="auto"/>
          <w:sz w:val="24"/>
          <w:szCs w:val="24"/>
          <w:highlight w:val="none"/>
          <w:lang w:val="en-US" w:eastAsia="zh-CN"/>
        </w:rPr>
        <w:t xml:space="preserve">顺河镇、赵庄镇</w:t>
      </w:r>
      <w:r>
        <w:rPr>
          <w:rFonts w:hint="eastAsia" w:ascii="宋体" w:hAnsi="宋体" w:eastAsia="宋体" w:cs="宋体"/>
          <w:color w:val="auto"/>
          <w:sz w:val="24"/>
          <w:szCs w:val="24"/>
          <w:highlight w:val="none"/>
          <w:lang w:eastAsia="en-US"/>
        </w:rPr>
        <w:t xml:space="preserve">第二轮土地承包到期后再延长30年试点第三方服务项目工作报告；</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10）</w:t>
      </w:r>
      <w:r>
        <w:rPr>
          <w:rFonts w:hint="eastAsia" w:ascii="宋体" w:hAnsi="宋体" w:eastAsia="宋体" w:cs="宋体"/>
          <w:color w:val="auto"/>
          <w:sz w:val="24"/>
          <w:szCs w:val="24"/>
          <w:highlight w:val="none"/>
          <w:lang w:val="en-US" w:eastAsia="zh-CN"/>
        </w:rPr>
        <w:t xml:space="preserve">顺河镇、赵庄镇</w:t>
      </w:r>
      <w:r>
        <w:rPr>
          <w:rFonts w:hint="eastAsia" w:ascii="宋体" w:hAnsi="宋体" w:eastAsia="宋体" w:cs="宋体"/>
          <w:color w:val="auto"/>
          <w:sz w:val="24"/>
          <w:szCs w:val="24"/>
          <w:highlight w:val="none"/>
          <w:lang w:eastAsia="en-US"/>
        </w:rPr>
        <w:t xml:space="preserve">第二轮土地承包到期后再延长30年试点第三方服务项目技术总结报告。</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4、</w:t>
      </w:r>
      <w:r>
        <w:rPr>
          <w:rFonts w:hint="eastAsia" w:ascii="宋体" w:hAnsi="宋体" w:eastAsia="宋体" w:cs="宋体"/>
          <w:color w:val="auto"/>
          <w:sz w:val="24"/>
          <w:szCs w:val="24"/>
          <w:highlight w:val="none"/>
          <w:lang w:val="en-US" w:eastAsia="zh-CN"/>
        </w:rPr>
        <w:t xml:space="preserve">影像</w:t>
      </w:r>
      <w:r>
        <w:rPr>
          <w:rFonts w:hint="eastAsia" w:ascii="宋体" w:hAnsi="宋体" w:eastAsia="宋体" w:cs="宋体"/>
          <w:color w:val="auto"/>
          <w:sz w:val="24"/>
          <w:szCs w:val="24"/>
          <w:highlight w:val="none"/>
          <w:lang w:eastAsia="en-US"/>
        </w:rPr>
        <w:t xml:space="preserve">成果</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二轮延包实施过程中的重要细节，成员会议、成员委托等，形成一村一档，以镇为单位形成</w:t>
      </w:r>
      <w:r>
        <w:rPr>
          <w:rFonts w:hint="eastAsia" w:ascii="宋体" w:hAnsi="宋体" w:eastAsia="宋体" w:cs="宋体"/>
          <w:color w:val="auto"/>
          <w:sz w:val="24"/>
          <w:szCs w:val="24"/>
          <w:highlight w:val="none"/>
          <w:lang w:eastAsia="zh-CN"/>
        </w:rPr>
        <w:t xml:space="preserve">影像（含照片与视频）并</w:t>
      </w:r>
      <w:r>
        <w:rPr>
          <w:rFonts w:hint="eastAsia" w:ascii="宋体" w:hAnsi="宋体" w:eastAsia="宋体" w:cs="宋体"/>
          <w:color w:val="auto"/>
          <w:sz w:val="24"/>
          <w:szCs w:val="24"/>
          <w:highlight w:val="none"/>
          <w:lang w:eastAsia="en-US"/>
        </w:rPr>
        <w:t xml:space="preserve">存储</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color w:val="auto"/>
          <w:sz w:val="24"/>
          <w:szCs w:val="24"/>
          <w:highlight w:val="none"/>
          <w:lang w:eastAsia="en-US"/>
        </w:rPr>
        <w:t xml:space="preserve">介质</w:t>
      </w:r>
      <w:r>
        <w:rPr>
          <w:rFonts w:hint="eastAsia" w:ascii="宋体" w:hAnsi="宋体" w:eastAsia="宋体" w:cs="宋体"/>
          <w:color w:val="auto"/>
          <w:sz w:val="24"/>
          <w:szCs w:val="24"/>
          <w:highlight w:val="none"/>
          <w:lang w:eastAsia="zh-CN"/>
        </w:rPr>
        <w:t xml:space="preserve">中</w:t>
      </w:r>
      <w:r>
        <w:rPr>
          <w:rFonts w:hint="eastAsia" w:ascii="宋体" w:hAnsi="宋体" w:eastAsia="宋体" w:cs="宋体"/>
          <w:color w:val="auto"/>
          <w:sz w:val="24"/>
          <w:szCs w:val="24"/>
          <w:highlight w:val="none"/>
          <w:lang w:eastAsia="en-US"/>
        </w:rPr>
        <w:t xml:space="preserve">。</w:t>
      </w:r>
      <w:r/>
    </w:p>
    <w:p>
      <w:pPr>
        <w:ind w:firstLine="480"/>
        <w:spacing w:after="0" w:line="360" w:lineRule="auto"/>
        <w:widowControl/>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eastAsia="en-US"/>
        </w:rPr>
        <w:t xml:space="preserve">5、</w:t>
      </w:r>
      <w:r>
        <w:rPr>
          <w:rFonts w:hint="eastAsia" w:ascii="宋体" w:hAnsi="宋体" w:eastAsia="宋体" w:cs="宋体"/>
          <w:color w:val="auto"/>
          <w:sz w:val="24"/>
          <w:szCs w:val="24"/>
          <w:highlight w:val="none"/>
          <w:lang w:val="en-US" w:eastAsia="en-US"/>
        </w:rPr>
        <w:t xml:space="preserve">其他成果</w:t>
      </w:r>
      <w:r/>
    </w:p>
    <w:p>
      <w:pPr>
        <w:ind w:firstLine="48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指界通知书存根、法定代表人身份证明书、指界委托书、地籍调查结果公示、政府确认文件、不动产登记委托书、不动产登记核查公告等，纸质1份，电子扫描件各1份，电子版，采用jpg或tif格式。</w:t>
      </w:r>
      <w:bookmarkEnd w:id="28"/>
      <w:r/>
      <w:bookmarkEnd w:id="29"/>
      <w:r/>
      <w:bookmarkEnd w:id="30"/>
      <w:r/>
      <w:bookmarkEnd w:id="31"/>
      <w:r/>
      <w:r/>
    </w:p>
    <w:p>
      <w:pPr>
        <w:numPr>
          <w:ilvl w:val="0"/>
          <w:numId w:val="0"/>
        </w:numPr>
        <w:ind w:firstLine="482"/>
        <w:jc w:val="both"/>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lang w:eastAsia="zh-CN"/>
        </w:rPr>
        <w:t xml:space="preserve">、档案整理要求</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档案整理内容包括但不限于摸底表、公示表及公示图、归户表、村(组)签章图、承包合同等，最终需符合农业农村部和国家档案局相关要求。</w:t>
      </w:r>
      <w:r/>
    </w:p>
    <w:p>
      <w:pPr>
        <w:numPr>
          <w:ilvl w:val="0"/>
          <w:numId w:val="0"/>
        </w:numPr>
        <w:ind w:firstLine="482"/>
        <w:jc w:val="both"/>
        <w:spacing w:line="360" w:lineRule="auto"/>
        <w:widowControl/>
        <w:rPr>
          <w:rFonts w:hint="eastAsia" w:ascii="宋体" w:hAnsi="宋体" w:eastAsia="宋体" w:cs="宋体"/>
          <w:b/>
          <w:bCs/>
          <w:color w:val="auto"/>
          <w:sz w:val="24"/>
          <w:szCs w:val="24"/>
          <w:highlight w:val="none"/>
          <w:lang w:eastAsia="zh-CN"/>
        </w:rPr>
      </w:pPr>
      <w:r/>
      <w:bookmarkStart w:id="36" w:name="_Toc15643"/>
      <w:r>
        <w:rPr>
          <w:rFonts w:hint="eastAsia" w:ascii="宋体" w:hAnsi="宋体" w:eastAsia="宋体" w:cs="宋体"/>
          <w:b/>
          <w:bCs/>
          <w:color w:val="auto"/>
          <w:sz w:val="24"/>
          <w:szCs w:val="24"/>
          <w:highlight w:val="none"/>
          <w:lang w:val="en-US" w:eastAsia="zh-CN"/>
        </w:rPr>
        <w:t xml:space="preserve">十</w:t>
      </w:r>
      <w:r>
        <w:rPr>
          <w:rFonts w:hint="eastAsia" w:ascii="宋体" w:hAnsi="宋体" w:eastAsia="宋体" w:cs="宋体"/>
          <w:b/>
          <w:bCs/>
          <w:color w:val="auto"/>
          <w:sz w:val="24"/>
          <w:szCs w:val="24"/>
          <w:highlight w:val="none"/>
          <w:lang w:eastAsia="zh-CN"/>
        </w:rPr>
        <w:t xml:space="preserve">、保密要求</w:t>
      </w:r>
      <w:bookmarkEnd w:id="36"/>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1、成交单位须在合同中进行责任约定；成交单位在工作期间必须遵守业主方的相关保密制度；</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2、工作人员不得以任何形式将各项档案资料带出指定工作现场，不得以任何形式进行泄漏、传播；不得无故查看及讨论档案内容；</w:t>
      </w:r>
      <w:r/>
    </w:p>
    <w:p>
      <w:pPr>
        <w:ind w:firstLine="480"/>
        <w:spacing w:after="0"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3、各种档案文件，不得丢失、泄密、损坏。</w:t>
      </w:r>
      <w:r/>
    </w:p>
    <w:p>
      <w:pPr>
        <w:numPr>
          <w:ilvl w:val="0"/>
          <w:numId w:val="0"/>
        </w:numPr>
        <w:ind w:firstLine="482"/>
        <w:jc w:val="both"/>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十</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eastAsia="zh-CN"/>
        </w:rPr>
        <w:t xml:space="preserve">、人员安排要求</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人员保障到位：1.中标人拟派出的项目负责人、技术负责人等项目组人员必须为投标单位正式在职员工，中标后签订合同前提供近6个月的社保证明。本项目要求项目负责人及核心团队必须全程专职在岗，未经招标人同意不得更换或兼任其他项目职务。因特殊情况确需变更的，须经所在镇同意并报</w:t>
      </w:r>
      <w:r>
        <w:rPr>
          <w:rFonts w:hint="eastAsia" w:ascii="宋体" w:hAnsi="宋体" w:eastAsia="宋体" w:cs="宋体"/>
          <w:color w:val="auto"/>
          <w:sz w:val="24"/>
          <w:szCs w:val="24"/>
          <w:highlight w:val="none"/>
          <w:lang w:val="en-US" w:eastAsia="zh-CN"/>
        </w:rPr>
        <w:t xml:space="preserve">县</w:t>
      </w:r>
      <w:r>
        <w:rPr>
          <w:rFonts w:hint="eastAsia" w:ascii="宋体" w:hAnsi="宋体" w:eastAsia="宋体" w:cs="宋体"/>
          <w:color w:val="auto"/>
          <w:sz w:val="24"/>
          <w:szCs w:val="24"/>
          <w:highlight w:val="none"/>
          <w:lang w:eastAsia="en-US"/>
        </w:rPr>
        <w:t xml:space="preserve">农业农村</w:t>
      </w:r>
      <w:r>
        <w:rPr>
          <w:rFonts w:hint="eastAsia" w:ascii="宋体" w:hAnsi="宋体" w:eastAsia="宋体" w:cs="宋体"/>
          <w:color w:val="auto"/>
          <w:sz w:val="24"/>
          <w:szCs w:val="24"/>
          <w:highlight w:val="none"/>
          <w:lang w:val="en-US" w:eastAsia="zh-CN"/>
        </w:rPr>
        <w:t xml:space="preserve">局</w:t>
      </w:r>
      <w:r>
        <w:rPr>
          <w:rFonts w:hint="eastAsia" w:ascii="宋体" w:hAnsi="宋体" w:eastAsia="宋体" w:cs="宋体"/>
          <w:color w:val="auto"/>
          <w:sz w:val="24"/>
          <w:szCs w:val="24"/>
          <w:highlight w:val="none"/>
          <w:lang w:eastAsia="en-US"/>
        </w:rPr>
        <w:t xml:space="preserve">确认。变更后的人员须符合招标文件规定的任职条件。</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2、无论因何原因项目负责人易人，发包人有权处罚3万元以内罚金；技术负责人、质量负责人，团队其他成员无论因何原因易人，发包人有权处罚1万元以内罚金。如有特殊情况，须经双方协商。</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3、工作期间，中标单位应打足工作时间，配足工作人员，如果因此延误工作进度，甲方有权扣款处罚。</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4、主要管理人员离开工程所在地应书面请假，并由本人签字。项目负责人离开2天以</w:t>
      </w:r>
      <w:r>
        <w:rPr>
          <w:rFonts w:hint="eastAsia" w:ascii="宋体" w:hAnsi="宋体" w:eastAsia="宋体" w:cs="宋体"/>
          <w:color w:val="auto"/>
          <w:sz w:val="24"/>
          <w:szCs w:val="24"/>
          <w:highlight w:val="none"/>
          <w:lang w:val="en-US" w:eastAsia="zh-CN"/>
        </w:rPr>
        <w:t xml:space="preserve">上</w:t>
      </w:r>
      <w:r>
        <w:rPr>
          <w:rFonts w:hint="eastAsia" w:ascii="宋体" w:hAnsi="宋体" w:eastAsia="宋体" w:cs="宋体"/>
          <w:color w:val="auto"/>
          <w:sz w:val="24"/>
          <w:szCs w:val="24"/>
          <w:highlight w:val="none"/>
          <w:lang w:eastAsia="en-US"/>
        </w:rPr>
        <w:t xml:space="preserve">（含2天）</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lang w:eastAsia="en-US"/>
        </w:rPr>
        <w:t xml:space="preserve">报</w:t>
      </w:r>
      <w:r>
        <w:rPr>
          <w:rFonts w:hint="eastAsia" w:ascii="宋体" w:hAnsi="宋体" w:eastAsia="宋体" w:cs="宋体"/>
          <w:color w:val="auto"/>
          <w:sz w:val="24"/>
          <w:szCs w:val="24"/>
          <w:highlight w:val="none"/>
          <w:lang w:val="en-US" w:eastAsia="zh-CN"/>
        </w:rPr>
        <w:t xml:space="preserve">项目所在</w:t>
      </w:r>
      <w:r>
        <w:rPr>
          <w:rFonts w:hint="eastAsia" w:ascii="宋体" w:hAnsi="宋体" w:eastAsia="宋体" w:cs="宋体"/>
          <w:color w:val="auto"/>
          <w:sz w:val="24"/>
          <w:szCs w:val="24"/>
          <w:highlight w:val="none"/>
          <w:lang w:eastAsia="en-US"/>
        </w:rPr>
        <w:t xml:space="preserve">镇核备。 </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5、需中标单位出席的工作例会等会议，必须按照会议要求的出席人员参会。</w:t>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6、工作方面：严格按照国家、省市县政策要求执行，按时保质保量通过上级验收。若无法按时保质保量完成的，甲方有权扣款处罚。</w:t>
      </w:r>
      <w:r/>
    </w:p>
    <w:p>
      <w:pPr>
        <w:numPr>
          <w:ilvl w:val="0"/>
          <w:numId w:val="0"/>
        </w:numPr>
        <w:ind w:firstLine="482"/>
        <w:jc w:val="both"/>
        <w:spacing w:line="360" w:lineRule="auto"/>
        <w:widowControl/>
        <w:rPr>
          <w:rFonts w:hint="eastAsia" w:ascii="宋体" w:hAnsi="宋体" w:eastAsia="宋体" w:cs="宋体"/>
          <w:b/>
          <w:bCs/>
          <w:color w:val="auto"/>
          <w:sz w:val="24"/>
          <w:szCs w:val="24"/>
          <w:highlight w:val="none"/>
          <w:lang w:eastAsia="zh-CN"/>
        </w:rPr>
      </w:pPr>
      <w:r/>
      <w:bookmarkStart w:id="37" w:name="_Toc7379"/>
      <w:r/>
      <w:bookmarkStart w:id="38" w:name="_Toc19212"/>
      <w:r/>
      <w:bookmarkStart w:id="39" w:name="_Toc23146"/>
      <w:r/>
      <w:bookmarkStart w:id="40" w:name="_Toc1428"/>
      <w:r>
        <w:rPr>
          <w:rFonts w:hint="eastAsia" w:ascii="宋体" w:hAnsi="宋体" w:eastAsia="宋体" w:cs="宋体"/>
          <w:b/>
          <w:bCs/>
          <w:color w:val="auto"/>
          <w:sz w:val="24"/>
          <w:szCs w:val="24"/>
          <w:highlight w:val="none"/>
          <w:lang w:eastAsia="zh-CN"/>
        </w:rPr>
        <w:t xml:space="preserve">十二、工作进度安排要求</w:t>
      </w:r>
      <w:bookmarkEnd w:id="37"/>
      <w:r/>
      <w:bookmarkEnd w:id="38"/>
      <w:r/>
      <w:bookmarkEnd w:id="39"/>
      <w:r/>
      <w:bookmarkEnd w:id="40"/>
      <w:r/>
      <w:r/>
    </w:p>
    <w:p>
      <w:pPr>
        <w:ind w:firstLine="480"/>
        <w:spacing w:after="0" w:line="360"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项目截止2026年</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en-US"/>
        </w:rPr>
        <w:t xml:space="preserve">月30日完成，服务期限延长至2028年12月底（开始时间以具体签订合同时间为准），具体实施内容及进度根据</w:t>
      </w:r>
      <w:r>
        <w:rPr>
          <w:rFonts w:hint="eastAsia" w:ascii="宋体" w:hAnsi="宋体" w:eastAsia="宋体" w:cs="宋体"/>
          <w:color w:val="auto"/>
          <w:sz w:val="24"/>
          <w:szCs w:val="24"/>
          <w:highlight w:val="none"/>
          <w:lang w:val="en-US" w:eastAsia="zh-CN"/>
        </w:rPr>
        <w:t xml:space="preserve">丰县</w:t>
      </w:r>
      <w:r>
        <w:rPr>
          <w:rFonts w:hint="eastAsia" w:ascii="宋体" w:hAnsi="宋体" w:eastAsia="宋体" w:cs="宋体"/>
          <w:color w:val="auto"/>
          <w:sz w:val="24"/>
          <w:szCs w:val="24"/>
          <w:highlight w:val="none"/>
          <w:lang w:eastAsia="en-US"/>
        </w:rPr>
        <w:t xml:space="preserve">农业农村局实际工作进度安排实施。（具体时间以省、市、县三级实际工作进度要求为准）。</w:t>
      </w:r>
      <w:r/>
    </w:p>
    <w:p>
      <w:pPr>
        <w:numPr>
          <w:ilvl w:val="0"/>
          <w:numId w:val="0"/>
        </w:numPr>
        <w:ind w:firstLine="482"/>
        <w:jc w:val="both"/>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十</w:t>
      </w: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eastAsia="zh-CN"/>
        </w:rPr>
        <w:t xml:space="preserve">、质量要求</w:t>
      </w:r>
      <w:r/>
    </w:p>
    <w:p>
      <w:pPr>
        <w:ind w:firstLine="480"/>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成果需符合国家、省、市行业相关标准和农业农村部要求，并根据要求通过采购人组织的验收。如果在合同履行过程中有新的国家或行业（部）规范和标准出台的，则供应商应确保其合同内容达到并符合新的国家或行业（部）规范和标准。</w:t>
      </w:r>
      <w:r/>
    </w:p>
    <w:p>
      <w:pPr>
        <w:numPr>
          <w:ilvl w:val="0"/>
          <w:numId w:val="0"/>
        </w:numPr>
        <w:ind w:firstLine="482"/>
        <w:jc w:val="both"/>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十四、安全生产要求</w:t>
      </w:r>
      <w:r/>
    </w:p>
    <w:p>
      <w:pPr>
        <w:ind w:firstLine="480"/>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合同履行过程中，供应商</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strike/>
          <w:color w:val="auto"/>
          <w:sz w:val="24"/>
          <w:szCs w:val="24"/>
          <w:highlight w:val="none"/>
          <w:lang w:eastAsia="zh-CN"/>
        </w:rPr>
        <w:t xml:space="preserve">需</w:t>
      </w:r>
      <w:r>
        <w:rPr>
          <w:rFonts w:hint="eastAsia" w:ascii="宋体" w:hAnsi="宋体" w:eastAsia="宋体" w:cs="宋体"/>
          <w:color w:val="auto"/>
          <w:sz w:val="24"/>
          <w:szCs w:val="24"/>
          <w:highlight w:val="none"/>
          <w:lang w:eastAsia="zh-CN"/>
        </w:rPr>
        <w:t xml:space="preserve">确保</w:t>
      </w:r>
      <w:r>
        <w:rPr>
          <w:rFonts w:hint="eastAsia" w:ascii="宋体" w:hAnsi="宋体" w:eastAsia="宋体" w:cs="宋体"/>
          <w:color w:val="auto"/>
          <w:sz w:val="24"/>
          <w:szCs w:val="24"/>
          <w:highlight w:val="none"/>
          <w:lang w:val="en-US" w:eastAsia="zh-CN"/>
        </w:rPr>
        <w:t xml:space="preserve">丰县</w:t>
      </w:r>
      <w:r>
        <w:rPr>
          <w:rFonts w:hint="eastAsia" w:ascii="宋体" w:hAnsi="宋体" w:eastAsia="宋体" w:cs="宋体"/>
          <w:color w:val="auto"/>
          <w:sz w:val="24"/>
          <w:szCs w:val="24"/>
          <w:highlight w:val="none"/>
          <w:lang w:eastAsia="zh-CN"/>
        </w:rPr>
        <w:t xml:space="preserve">农村土地承包经营权二轮到期延包30年数据的安全和生产人员的人身安全。</w:t>
      </w:r>
      <w:r/>
    </w:p>
    <w:p>
      <w:pPr>
        <w:ind w:firstLine="480"/>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1、数据安全</w:t>
      </w:r>
      <w:r/>
    </w:p>
    <w:p>
      <w:pPr>
        <w:ind w:firstLine="480"/>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 供应商在工作期间必须遵守采购人的相关保密制度；</w:t>
      </w:r>
      <w:r/>
    </w:p>
    <w:p>
      <w:pPr>
        <w:ind w:firstLine="480"/>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 工作人员不得以任何形式将各项档案资料带出指定工作现场，不得以任何形式进行泄漏、传播，不得无故查看及讨论档案内容；</w:t>
      </w:r>
      <w:r/>
    </w:p>
    <w:p>
      <w:pPr>
        <w:ind w:firstLine="480"/>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 各种档案文件，不得丢失、泄密、损坏；</w:t>
      </w:r>
      <w:r/>
    </w:p>
    <w:p>
      <w:pPr>
        <w:ind w:firstLine="480"/>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4）项目要求数据建库工作全程在符合保密要求的环境下进行。供应商在实施过程中不能留有承包地块数据、自然资源数据的任何复制产品。</w:t>
      </w:r>
      <w:r/>
    </w:p>
    <w:p>
      <w:pPr>
        <w:ind w:firstLine="480"/>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2、人身安全</w:t>
      </w:r>
      <w:r/>
    </w:p>
    <w:p>
      <w:pPr>
        <w:ind w:firstLine="480"/>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 做好安全生产条件评估和人身安全培训，配备相应的个人防护用品；</w:t>
      </w:r>
      <w:r/>
    </w:p>
    <w:p>
      <w:pPr>
        <w:ind w:firstLine="480"/>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2）在工作期间，应避免和农民群众发生冲突，遇到矛盾纠纷及时和延包工作小组联系；</w:t>
      </w:r>
      <w:r/>
    </w:p>
    <w:p>
      <w:pPr>
        <w:ind w:firstLine="480"/>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3）农村土地承包经营权二轮到期延包30年数据具备较高的保密性，要求供应商加强对实施人员安全意识的培养。</w:t>
      </w:r>
      <w:r/>
    </w:p>
    <w:p>
      <w:pPr>
        <w:ind w:firstLine="480"/>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3、网络安全性</w:t>
      </w:r>
      <w:r/>
    </w:p>
    <w:p>
      <w:pPr>
        <w:ind w:firstLine="480"/>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网络安全包括物理的和逻辑的网络安全。要求供应商在实施的过程中，所使用的终端设备不能连接到外部网络，以免数据被非法修改和复制。</w:t>
      </w:r>
      <w:r/>
    </w:p>
    <w:p>
      <w:pPr>
        <w:ind w:firstLine="420"/>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4、其他要求</w:t>
      </w:r>
      <w:r/>
    </w:p>
    <w:p>
      <w:pPr>
        <w:ind w:firstLine="480"/>
        <w:spacing w:after="0" w:line="360" w:lineRule="auto"/>
        <w:widowControl/>
        <w:rPr>
          <w:rFonts w:hint="eastAsia" w:ascii="宋体" w:hAnsi="宋体" w:eastAsia="宋体" w:cs="宋体"/>
          <w:color w:val="auto"/>
          <w:sz w:val="24"/>
          <w:szCs w:val="24"/>
          <w:highlight w:val="none"/>
          <w:lang w:eastAsia="zh-CN"/>
        </w:rPr>
      </w:pPr>
      <w:r/>
      <w:bookmarkStart w:id="41" w:name="OLE_LINK7"/>
      <w:r>
        <w:rPr>
          <w:rFonts w:hint="eastAsia" w:ascii="宋体" w:hAnsi="宋体" w:eastAsia="宋体" w:cs="宋体"/>
          <w:color w:val="auto"/>
          <w:sz w:val="24"/>
          <w:szCs w:val="24"/>
          <w:highlight w:val="none"/>
          <w:lang w:eastAsia="zh-CN"/>
        </w:rPr>
        <w:t xml:space="preserve">若调查成果经上级质量核查不合格，由中标供应商负责重新调查整改。直至按照部、省、</w:t>
      </w:r>
      <w:r>
        <w:rPr>
          <w:rFonts w:hint="eastAsia" w:ascii="宋体" w:hAnsi="宋体" w:eastAsia="宋体" w:cs="宋体"/>
          <w:color w:val="auto"/>
          <w:sz w:val="24"/>
          <w:szCs w:val="24"/>
          <w:highlight w:val="none"/>
          <w:lang w:val="en-US" w:eastAsia="zh-CN"/>
        </w:rPr>
        <w:t xml:space="preserve">市</w:t>
      </w:r>
      <w:r>
        <w:rPr>
          <w:rFonts w:hint="eastAsia" w:ascii="宋体" w:hAnsi="宋体" w:eastAsia="宋体" w:cs="宋体"/>
          <w:color w:val="auto"/>
          <w:sz w:val="24"/>
          <w:szCs w:val="24"/>
          <w:highlight w:val="none"/>
          <w:lang w:eastAsia="zh-CN"/>
        </w:rPr>
        <w:t xml:space="preserve">要求完成</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lang w:eastAsia="zh-CN"/>
        </w:rPr>
        <w:t xml:space="preserve">验收、延包数据汇交、档案归档等工作，并协助</w:t>
      </w:r>
      <w:r>
        <w:rPr>
          <w:rFonts w:hint="eastAsia" w:ascii="宋体" w:hAnsi="宋体" w:eastAsia="宋体" w:cs="宋体"/>
          <w:color w:val="auto"/>
          <w:sz w:val="24"/>
          <w:szCs w:val="24"/>
          <w:highlight w:val="none"/>
          <w:lang w:val="en-US" w:eastAsia="zh-CN"/>
        </w:rPr>
        <w:t xml:space="preserve">县</w:t>
      </w:r>
      <w:r>
        <w:rPr>
          <w:rFonts w:hint="eastAsia" w:ascii="宋体" w:hAnsi="宋体" w:eastAsia="宋体" w:cs="宋体"/>
          <w:color w:val="auto"/>
          <w:sz w:val="24"/>
          <w:szCs w:val="24"/>
          <w:highlight w:val="none"/>
          <w:lang w:eastAsia="zh-CN"/>
        </w:rPr>
        <w:t xml:space="preserve">不动产登记中心登记发证工作。</w:t>
      </w:r>
      <w:bookmarkEnd w:id="41"/>
      <w:r/>
      <w:r/>
    </w:p>
    <w:p>
      <w:pPr>
        <w:numPr>
          <w:ilvl w:val="0"/>
          <w:numId w:val="0"/>
        </w:numPr>
        <w:ind w:firstLine="482"/>
        <w:jc w:val="both"/>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十</w:t>
      </w: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eastAsia="zh-CN"/>
        </w:rPr>
        <w:t xml:space="preserve">、服务质量保证及售后服务要求</w:t>
      </w:r>
      <w:r/>
    </w:p>
    <w:p>
      <w:pPr>
        <w:ind w:firstLine="48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供应商需严格按采购人规定的时间完成项目的全部工作内容，如在实施的过程中出现错误、误差，需负责及时更正直至采购人（或监理单位）确认合格，供应商在项目进行过程中产生的任何安全、损坏等责任事故一律由供应商自行承担。</w:t>
      </w:r>
      <w:r/>
    </w:p>
    <w:p>
      <w:pPr>
        <w:ind w:firstLine="48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2、供应商应按照通过最终成果检验的要求进行质量控制，质量保证措施应全面、具体、安全、合理、切实可行、责任明确。</w:t>
      </w:r>
      <w:r/>
    </w:p>
    <w:p>
      <w:pPr>
        <w:ind w:firstLine="48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3、供应商需提供必要的技术支持，协助采购人完成其他需要供应商配合的服务。</w:t>
      </w:r>
      <w:r/>
    </w:p>
    <w:p>
      <w:pPr>
        <w:ind w:firstLine="48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4、供应商应严格遵守服务合约，项目完成以后，如采购人有需要供应商配合的服务，供应商必须予以配合，协助采购人完善项目内容。</w:t>
      </w:r>
      <w:r/>
    </w:p>
    <w:p>
      <w:pPr>
        <w:ind w:firstLine="48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5、此项目要求提供多样化技术支持服务，处理出现的各种问题，以保证工作的正常运行。二轮延包完成后质保期延长至2028年</w:t>
      </w:r>
      <w:r>
        <w:rPr>
          <w:rFonts w:hint="eastAsia" w:ascii="宋体" w:hAnsi="宋体" w:eastAsia="宋体" w:cs="宋体"/>
          <w:color w:val="auto"/>
          <w:sz w:val="24"/>
          <w:szCs w:val="24"/>
          <w:highlight w:val="none"/>
          <w:lang w:eastAsia="en-US"/>
        </w:rPr>
        <w:t xml:space="preserve">12月底</w:t>
      </w:r>
      <w:r>
        <w:rPr>
          <w:rFonts w:hint="eastAsia" w:ascii="宋体" w:hAnsi="宋体" w:eastAsia="宋体" w:cs="宋体"/>
          <w:color w:val="auto"/>
          <w:sz w:val="24"/>
          <w:szCs w:val="24"/>
          <w:highlight w:val="none"/>
          <w:lang w:eastAsia="zh-CN"/>
        </w:rPr>
        <w:t xml:space="preserve">，质保期内成果存在任何问题或上级部门制定新的成果提交要求，供应商均需按要求对成果进行更新或整改。服务期和质保期内供应商服务响应时间为2小时、一般售后问题时间控制在4小时内、重大售后问题时间控制在8小时内。在客户工作需要技术支持情况下，如需现场解决，到达现场时间不超过12小时，特殊情况下不超过24小时。</w:t>
      </w:r>
      <w:r/>
    </w:p>
    <w:p>
      <w:pPr>
        <w:ind w:firstLine="482"/>
        <w:spacing w:after="0"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highlight w:val="none"/>
          <w:lang w:val="en-US" w:eastAsia="zh-CN"/>
        </w:rPr>
        <w:t xml:space="preserve">6、其它要求。供应商做出的各种方案应细化到具体环节，充分考虑到丰县二轮延包工作的各个环节，包括时间进度、所需的资源和负责实施方案的人员，同时应顾及短期和长期的需要；供应商应当根据自身的经济条件，考虑选用适宜的、成本效益高的最佳可行技术。</w:t>
      </w:r>
      <w:r/>
    </w:p>
    <w:p>
      <w:pPr>
        <w:ind w:firstLine="482"/>
        <w:spacing w:after="0"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ind w:firstLine="482"/>
        <w:spacing w:after="0"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ind w:firstLine="482"/>
        <w:spacing w:after="0"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ind w:firstLine="482"/>
        <w:spacing w:after="0"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ind w:firstLine="482"/>
        <w:spacing w:after="0"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ind w:firstLine="482"/>
        <w:spacing w:after="0"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ind w:firstLine="482"/>
        <w:spacing w:after="0"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ind w:firstLine="482"/>
        <w:spacing w:after="0"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ind w:firstLine="482"/>
        <w:spacing w:after="0"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ind w:firstLine="482"/>
        <w:spacing w:after="0"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ind w:firstLine="482"/>
        <w:spacing w:after="0"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ind w:firstLine="482"/>
        <w:spacing w:after="0"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ind w:firstLine="482"/>
        <w:spacing w:after="0"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ind w:firstLine="482"/>
        <w:spacing w:after="0"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ind w:firstLine="482"/>
        <w:spacing w:after="0"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ind w:firstLine="482"/>
        <w:spacing w:after="0"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ind w:firstLine="482"/>
        <w:spacing w:after="0"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ind w:firstLine="482"/>
        <w:spacing w:after="0"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ind w:firstLine="482"/>
        <w:spacing w:after="0"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ind w:firstLine="482"/>
        <w:spacing w:after="0"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ind w:firstLine="482"/>
        <w:spacing w:after="0"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ind w:firstLine="482"/>
        <w:spacing w:after="0"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ind w:firstLine="482"/>
        <w:spacing w:after="0"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ind w:firstLine="482"/>
        <w:spacing w:after="0"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ind w:firstLine="482"/>
        <w:spacing w:after="0"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ind w:firstLine="482"/>
        <w:spacing w:after="0"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ind w:firstLine="482"/>
        <w:spacing w:after="0"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ind w:firstLine="482"/>
        <w:spacing w:after="0"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ind w:firstLine="562"/>
        <w:spacing w:after="0" w:line="360" w:lineRule="auto"/>
        <w:widowControl w:val="off"/>
        <w:rPr>
          <w:rStyle w:val="1217"/>
          <w:rFonts w:hint="eastAsia" w:ascii="宋体" w:hAnsi="宋体" w:eastAsia="宋体" w:cs="宋体"/>
          <w:b/>
          <w:bCs/>
          <w:color w:val="auto"/>
          <w:sz w:val="28"/>
          <w:highlight w:val="none"/>
        </w:rPr>
      </w:pPr>
      <w:r>
        <w:rPr>
          <w:rStyle w:val="1217"/>
          <w:rFonts w:hint="eastAsia" w:ascii="宋体" w:hAnsi="宋体" w:eastAsia="宋体" w:cs="宋体"/>
          <w:b/>
          <w:bCs/>
          <w:color w:val="auto"/>
          <w:sz w:val="28"/>
          <w:highlight w:val="none"/>
        </w:rPr>
        <w:t xml:space="preserve">第九章 响应文件相关格式</w:t>
      </w:r>
      <w:bookmarkEnd w:id="14"/>
      <w:r/>
      <w:r/>
    </w:p>
    <w:p>
      <w:pPr>
        <w:pStyle w:val="972"/>
        <w:rPr>
          <w:rFonts w:hint="eastAsia"/>
          <w:color w:val="auto"/>
        </w:rPr>
      </w:pPr>
      <w:r>
        <w:rPr>
          <w:rFonts w:hint="eastAsia"/>
          <w:color w:val="auto"/>
        </w:rPr>
      </w:r>
      <w:r/>
    </w:p>
    <w:p>
      <w:pPr>
        <w:pStyle w:val="986"/>
        <w:jc w:val="center"/>
        <w:keepLines w:val="0"/>
        <w:keepNext w:val="0"/>
        <w:spacing w:before="0" w:after="0" w:line="360" w:lineRule="auto"/>
        <w:widowControl w:val="off"/>
        <w:rPr>
          <w:rFonts w:hint="eastAsia" w:ascii="宋体" w:hAnsi="宋体" w:eastAsia="宋体" w:cs="宋体"/>
          <w:b w:val="0"/>
          <w:bCs w:val="0"/>
          <w:color w:val="auto"/>
          <w:sz w:val="28"/>
          <w:highlight w:val="none"/>
        </w:rPr>
        <w:outlineLvl w:val="9"/>
      </w:pPr>
      <w:r/>
      <w:bookmarkStart w:id="42" w:name="_Toc26435"/>
      <w:r>
        <w:rPr>
          <w:rStyle w:val="1217"/>
          <w:rFonts w:hint="eastAsia" w:ascii="宋体" w:hAnsi="宋体" w:eastAsia="宋体" w:cs="宋体"/>
          <w:b w:val="0"/>
          <w:bCs w:val="0"/>
          <w:color w:val="auto"/>
          <w:sz w:val="28"/>
          <w:highlight w:val="none"/>
        </w:rPr>
        <w:t xml:space="preserve">（</w:t>
      </w:r>
      <w:r>
        <w:rPr>
          <w:rFonts w:hint="eastAsia" w:ascii="宋体" w:hAnsi="宋体" w:eastAsia="宋体" w:cs="宋体"/>
          <w:b w:val="0"/>
          <w:bCs w:val="0"/>
          <w:color w:val="auto"/>
          <w:sz w:val="28"/>
          <w:highlight w:val="none"/>
        </w:rPr>
        <w:t xml:space="preserve">本章仅提供响应文件中的部分文件格式，不应被理解为包含了响应文件所需的全部资料）</w:t>
      </w:r>
      <w:bookmarkEnd w:id="42"/>
      <w:r/>
      <w:r/>
    </w:p>
    <w:p>
      <w:pPr>
        <w:pStyle w:val="986"/>
        <w:jc w:val="center"/>
        <w:keepLines w:val="0"/>
        <w:keepNext w:val="0"/>
        <w:spacing w:before="0" w:after="0"/>
        <w:widowControl w:val="off"/>
        <w:rPr>
          <w:rFonts w:hint="eastAsia" w:ascii="宋体" w:hAnsi="宋体" w:eastAsia="宋体" w:cs="宋体"/>
          <w:b w:val="0"/>
          <w:bCs w:val="0"/>
          <w:color w:val="auto"/>
          <w:sz w:val="28"/>
          <w:highlight w:val="none"/>
        </w:rPr>
        <w:outlineLvl w:val="9"/>
      </w:pPr>
      <w:r>
        <w:rPr>
          <w:rFonts w:hint="eastAsia" w:ascii="宋体" w:hAnsi="宋体" w:eastAsia="宋体" w:cs="宋体"/>
          <w:b w:val="0"/>
          <w:bCs w:val="0"/>
          <w:color w:val="auto"/>
          <w:sz w:val="28"/>
          <w:highlight w:val="none"/>
        </w:rPr>
      </w:r>
      <w:r/>
    </w:p>
    <w:p>
      <w:pPr>
        <w:ind w:firstLine="480"/>
        <w:spacing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一、承诺书</w:t>
      </w:r>
      <w:r/>
    </w:p>
    <w:p>
      <w:pPr>
        <w:ind w:firstLine="480"/>
        <w:spacing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二、磋商报价表</w:t>
      </w:r>
      <w:r/>
    </w:p>
    <w:p>
      <w:pPr>
        <w:ind w:firstLine="480"/>
        <w:spacing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三、分项价格表</w:t>
      </w:r>
      <w:r/>
    </w:p>
    <w:p>
      <w:pPr>
        <w:ind w:firstLine="480"/>
        <w:spacing w:after="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 xml:space="preserve">四</w:t>
      </w:r>
      <w:r>
        <w:rPr>
          <w:rFonts w:hint="eastAsia" w:ascii="宋体" w:hAnsi="宋体" w:eastAsia="宋体" w:cs="宋体"/>
          <w:color w:val="auto"/>
          <w:sz w:val="24"/>
          <w:szCs w:val="24"/>
          <w:lang w:val="en-US" w:eastAsia="zh-CN"/>
        </w:rPr>
        <w:t xml:space="preserve">、投标承诺书</w:t>
      </w:r>
      <w:r/>
    </w:p>
    <w:p>
      <w:pPr>
        <w:ind w:firstLine="480"/>
        <w:spacing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五</w:t>
      </w:r>
      <w:r>
        <w:rPr>
          <w:rFonts w:hint="eastAsia" w:ascii="宋体" w:hAnsi="宋体" w:eastAsia="宋体" w:cs="宋体"/>
          <w:color w:val="auto"/>
          <w:sz w:val="24"/>
          <w:szCs w:val="24"/>
          <w:lang w:eastAsia="zh-CN"/>
        </w:rPr>
        <w:t xml:space="preserve">、偏离表</w:t>
      </w:r>
      <w:r/>
    </w:p>
    <w:p>
      <w:pPr>
        <w:ind w:firstLine="480"/>
        <w:spacing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六</w:t>
      </w:r>
      <w:r>
        <w:rPr>
          <w:rFonts w:hint="eastAsia" w:ascii="宋体" w:hAnsi="宋体" w:eastAsia="宋体" w:cs="宋体"/>
          <w:color w:val="auto"/>
          <w:sz w:val="24"/>
          <w:szCs w:val="24"/>
          <w:lang w:eastAsia="zh-CN"/>
        </w:rPr>
        <w:t xml:space="preserve">、授权委托书</w:t>
      </w:r>
      <w:r/>
    </w:p>
    <w:p>
      <w:pPr>
        <w:ind w:firstLine="480"/>
        <w:spacing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七</w:t>
      </w:r>
      <w:r>
        <w:rPr>
          <w:rFonts w:hint="eastAsia" w:ascii="宋体" w:hAnsi="宋体" w:eastAsia="宋体" w:cs="宋体"/>
          <w:color w:val="auto"/>
          <w:sz w:val="24"/>
          <w:szCs w:val="24"/>
          <w:lang w:eastAsia="zh-CN"/>
        </w:rPr>
        <w:t xml:space="preserve">、中小企业声明函</w:t>
      </w:r>
      <w:r/>
    </w:p>
    <w:p>
      <w:pPr>
        <w:ind w:firstLine="480"/>
        <w:spacing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八</w:t>
      </w:r>
      <w:r>
        <w:rPr>
          <w:rFonts w:hint="eastAsia" w:ascii="宋体" w:hAnsi="宋体" w:eastAsia="宋体" w:cs="宋体"/>
          <w:color w:val="auto"/>
          <w:sz w:val="24"/>
          <w:szCs w:val="24"/>
          <w:lang w:eastAsia="zh-CN"/>
        </w:rPr>
        <w:t xml:space="preserve">、残疾人福利性单位声明函</w:t>
      </w:r>
      <w:r/>
    </w:p>
    <w:p>
      <w:pPr>
        <w:ind w:left="960" w:hanging="480"/>
        <w:spacing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九</w:t>
      </w:r>
      <w:r>
        <w:rPr>
          <w:rFonts w:hint="eastAsia" w:ascii="宋体" w:hAnsi="宋体" w:eastAsia="宋体" w:cs="宋体"/>
          <w:color w:val="auto"/>
          <w:sz w:val="24"/>
          <w:szCs w:val="24"/>
          <w:lang w:eastAsia="zh-CN"/>
        </w:rPr>
        <w:t xml:space="preserve">、供应商参加政府采购活动前三年内在经营活动中没有重大违法记录的书面声明</w:t>
      </w:r>
      <w:r/>
    </w:p>
    <w:p>
      <w:pPr>
        <w:ind w:firstLine="480"/>
        <w:spacing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十</w:t>
      </w:r>
      <w:r>
        <w:rPr>
          <w:rFonts w:hint="eastAsia" w:ascii="宋体" w:hAnsi="宋体" w:eastAsia="宋体" w:cs="宋体"/>
          <w:color w:val="auto"/>
          <w:sz w:val="24"/>
          <w:szCs w:val="24"/>
          <w:lang w:eastAsia="zh-CN"/>
        </w:rPr>
        <w:t xml:space="preserve">、具备履行合同所必需的设备和专业技术能力的书面声明</w:t>
      </w:r>
      <w:r/>
    </w:p>
    <w:p>
      <w:pPr>
        <w:pStyle w:val="972"/>
        <w:jc w:val="center"/>
        <w:spacing w:line="360" w:lineRule="auto"/>
        <w:widowControl w:val="off"/>
        <w:rPr>
          <w:rStyle w:val="1217"/>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pStyle w:val="1187"/>
        <w:jc w:val="center"/>
        <w:keepLines w:val="0"/>
        <w:keepNext w:val="0"/>
        <w:widowControl w:val="off"/>
        <w:rPr>
          <w:rStyle w:val="1217"/>
          <w:rFonts w:hint="eastAsia" w:ascii="宋体" w:hAnsi="宋体" w:eastAsia="宋体" w:cs="宋体"/>
          <w:color w:val="auto"/>
          <w:highlight w:val="none"/>
        </w:rPr>
      </w:pPr>
      <w:r>
        <w:rPr>
          <w:rStyle w:val="1217"/>
          <w:rFonts w:hint="eastAsia" w:ascii="宋体" w:hAnsi="宋体" w:eastAsia="宋体" w:cs="宋体"/>
          <w:color w:val="auto"/>
          <w:sz w:val="28"/>
          <w:highlight w:val="none"/>
        </w:rPr>
        <w:br w:type="page" w:clear="all"/>
      </w:r>
      <w:bookmarkStart w:id="43" w:name="_Toc9507"/>
      <w:r>
        <w:rPr>
          <w:rStyle w:val="1217"/>
          <w:rFonts w:hint="eastAsia" w:ascii="宋体" w:hAnsi="宋体" w:eastAsia="宋体" w:cs="宋体"/>
          <w:color w:val="auto"/>
          <w:sz w:val="28"/>
          <w:highlight w:val="none"/>
        </w:rPr>
        <w:t xml:space="preserve">一、承诺书</w:t>
      </w:r>
      <w:bookmarkEnd w:id="43"/>
      <w:r/>
      <w:r/>
    </w:p>
    <w:p>
      <w:pPr>
        <w:pStyle w:val="972"/>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致</w:t>
      </w:r>
      <w:r>
        <w:rPr>
          <w:rStyle w:val="1217"/>
          <w:rFonts w:hint="eastAsia" w:ascii="宋体" w:hAnsi="宋体" w:eastAsia="宋体" w:cs="宋体"/>
          <w:color w:val="auto"/>
          <w:sz w:val="24"/>
          <w:szCs w:val="24"/>
          <w:highlight w:val="none"/>
          <w:u w:val="single"/>
        </w:rPr>
        <w:t xml:space="preserve">诚辉工程管理有限公司</w:t>
      </w:r>
      <w:r>
        <w:rPr>
          <w:rStyle w:val="1217"/>
          <w:rFonts w:hint="eastAsia" w:ascii="宋体" w:hAnsi="宋体" w:eastAsia="宋体" w:cs="宋体"/>
          <w:color w:val="auto"/>
          <w:sz w:val="24"/>
          <w:szCs w:val="24"/>
          <w:highlight w:val="none"/>
        </w:rPr>
        <w:t xml:space="preserve">：</w:t>
      </w:r>
      <w:r/>
    </w:p>
    <w:p>
      <w:pPr>
        <w:pStyle w:val="972"/>
        <w:ind w:firstLine="480"/>
        <w:jc w:val="left"/>
        <w:spacing w:line="360" w:lineRule="auto"/>
        <w:widowControl w:val="off"/>
        <w:tabs>
          <w:tab w:val="right" w:pos="4153" w:leader="none"/>
          <w:tab w:val="left" w:pos="8306" w:leader="underscore"/>
        </w:tabs>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根据贵方《磋商文件》（项目编号：</w:t>
      </w:r>
      <w:r>
        <w:rPr>
          <w:rStyle w:val="1217"/>
          <w:rFonts w:hint="eastAsia" w:ascii="宋体" w:hAnsi="宋体" w:eastAsia="宋体" w:cs="宋体"/>
          <w:color w:val="auto"/>
          <w:sz w:val="24"/>
          <w:szCs w:val="24"/>
          <w:highlight w:val="none"/>
          <w:lang w:val="en-US"/>
        </w:rPr>
        <w:t xml:space="preserve">             </w:t>
      </w:r>
      <w:r>
        <w:rPr>
          <w:rStyle w:val="1217"/>
          <w:rFonts w:hint="eastAsia" w:ascii="宋体" w:hAnsi="宋体" w:eastAsia="宋体" w:cs="宋体"/>
          <w:color w:val="auto"/>
          <w:sz w:val="24"/>
          <w:szCs w:val="24"/>
          <w:highlight w:val="none"/>
        </w:rPr>
        <w:t xml:space="preserve">）要求，本供应商正式提交以下首次响应文件。</w:t>
      </w:r>
      <w:r/>
    </w:p>
    <w:p>
      <w:pPr>
        <w:pStyle w:val="972"/>
        <w:ind w:firstLine="480"/>
        <w:jc w:val="left"/>
        <w:spacing w:line="360" w:lineRule="auto"/>
        <w:widowControl w:val="off"/>
        <w:tabs>
          <w:tab w:val="right" w:pos="4153" w:leader="none"/>
          <w:tab w:val="left" w:pos="8306" w:leader="underscore"/>
        </w:tabs>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7" name="直接连接符 8"/>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flip:y;visibility:visible;" from="147.0pt,1.3pt" to="147.1pt,2.6pt" fillcolor="#FFFFFF" strokecolor="#000000"/>
            </w:pict>
          </mc:Fallback>
        </mc:AlternateContent>
      </w:r>
      <w:r>
        <w:rPr>
          <w:rStyle w:val="1217"/>
          <w:rFonts w:hint="eastAsia" w:ascii="宋体" w:hAnsi="宋体" w:eastAsia="宋体" w:cs="宋体"/>
          <w:color w:val="auto"/>
          <w:sz w:val="24"/>
          <w:szCs w:val="24"/>
          <w:highlight w:val="none"/>
        </w:rPr>
        <w:t xml:space="preserve">（1）承诺书； </w:t>
      </w:r>
      <w:r/>
    </w:p>
    <w:p>
      <w:pPr>
        <w:pStyle w:val="972"/>
        <w:ind w:firstLine="480"/>
        <w:jc w:val="left"/>
        <w:spacing w:line="360" w:lineRule="auto"/>
        <w:widowControl w:val="off"/>
        <w:tabs>
          <w:tab w:val="right" w:pos="4153" w:leader="none"/>
          <w:tab w:val="left" w:pos="8306" w:leader="underscore"/>
        </w:tabs>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（2）磋商报价表； </w:t>
      </w:r>
      <w:r/>
    </w:p>
    <w:p>
      <w:pPr>
        <w:pStyle w:val="972"/>
        <w:ind w:firstLine="480"/>
        <w:jc w:val="left"/>
        <w:spacing w:line="360" w:lineRule="auto"/>
        <w:widowControl w:val="off"/>
        <w:tabs>
          <w:tab w:val="right" w:pos="4153" w:leader="none"/>
          <w:tab w:val="left" w:pos="8306" w:leader="underscore"/>
        </w:tabs>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（3）偏离表；</w:t>
      </w:r>
      <w:r/>
    </w:p>
    <w:p>
      <w:pPr>
        <w:pStyle w:val="972"/>
        <w:ind w:firstLine="480"/>
        <w:jc w:val="left"/>
        <w:spacing w:line="360" w:lineRule="auto"/>
        <w:widowControl w:val="off"/>
        <w:tabs>
          <w:tab w:val="right" w:pos="4153" w:leader="none"/>
          <w:tab w:val="left" w:pos="8306" w:leader="underscore"/>
        </w:tabs>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（4）磋商文件要求提供的其他响应文件。</w:t>
      </w:r>
      <w:r/>
    </w:p>
    <w:p>
      <w:pPr>
        <w:pStyle w:val="972"/>
        <w:ind w:firstLine="480"/>
        <w:jc w:val="left"/>
        <w:spacing w:line="360" w:lineRule="auto"/>
        <w:widowControl w:val="off"/>
        <w:tabs>
          <w:tab w:val="right" w:pos="4153" w:leader="none"/>
          <w:tab w:val="left" w:pos="8306" w:leader="underscore"/>
        </w:tabs>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972"/>
        <w:ind w:firstLine="480"/>
        <w:jc w:val="left"/>
        <w:spacing w:line="360" w:lineRule="auto"/>
        <w:widowControl w:val="off"/>
        <w:tabs>
          <w:tab w:val="right" w:pos="4153" w:leader="none"/>
          <w:tab w:val="left" w:pos="8306" w:leader="underscore"/>
        </w:tabs>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我单位按照磋商文件的要求编制响应文件，并对其提交的响应文件的真实性、合法性承担法律责任。</w:t>
      </w:r>
      <w:r/>
    </w:p>
    <w:p>
      <w:pPr>
        <w:pStyle w:val="972"/>
        <w:ind w:firstLine="480"/>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供应商兹宣布同意如下： </w:t>
      </w:r>
      <w:r/>
    </w:p>
    <w:p>
      <w:pPr>
        <w:pStyle w:val="972"/>
        <w:ind w:firstLine="480"/>
        <w:jc w:val="left"/>
        <w:spacing w:line="360" w:lineRule="auto"/>
        <w:widowControl w:val="off"/>
        <w:tabs>
          <w:tab w:val="right" w:pos="4153" w:leader="none"/>
          <w:tab w:val="left" w:pos="8306" w:leader="underscore"/>
        </w:tabs>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8"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46.8pt,23.4pt" to="246.8pt,23.4pt" fillcolor="#FFFFFF" strokecolor="#000000"/>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9"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20.5pt,46.8pt" to="220.6pt,46.8pt" fillcolor="#FFFFFF" strokecolor="#000000"/>
            </w:pict>
          </mc:Fallback>
        </mc:AlternateContent>
      </w:r>
      <w:r>
        <w:rPr>
          <w:rStyle w:val="1217"/>
          <w:rFonts w:hint="eastAsia" w:ascii="宋体" w:hAnsi="宋体" w:eastAsia="宋体" w:cs="宋体"/>
          <w:color w:val="auto"/>
          <w:sz w:val="24"/>
          <w:szCs w:val="24"/>
          <w:highlight w:val="none"/>
        </w:rPr>
        <w:t xml:space="preserve">一、完全承担根据《磋商文件》规定完成合同的责任和义务（如有偏离，将全部填写在偏离表中）。</w:t>
      </w:r>
      <w:r/>
    </w:p>
    <w:p>
      <w:pPr>
        <w:pStyle w:val="972"/>
        <w:ind w:firstLine="480"/>
        <w:jc w:val="left"/>
        <w:spacing w:line="360" w:lineRule="auto"/>
        <w:widowControl w:val="off"/>
        <w:tabs>
          <w:tab w:val="right" w:pos="4153" w:leader="none"/>
          <w:tab w:val="left" w:pos="8306" w:leader="underscore"/>
        </w:tabs>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9" o:spid="_x0000_s9" style="position:absolute;left:0;text-align:left;z-index:251664384;mso-wrap-distance-left:9.0pt;mso-wrap-distance-top:0.0pt;mso-wrap-distance-right:9.0pt;mso-wrap-distance-bottom:0.0pt;visibility:visible;" from="210.0pt,19.5pt" to="210.1pt,19.5pt" fillcolor="#FFFFFF" strokecolor="#000000"/>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0" o:spid="_x0000_s10" style="position:absolute;left:0;text-align:left;z-index:251665408;mso-wrap-distance-left:9.0pt;mso-wrap-distance-top:0.0pt;mso-wrap-distance-right:9.0pt;mso-wrap-distance-bottom:0.0pt;visibility:visible;" from="210.0pt,19.5pt" to="210.1pt,19.5pt" fillcolor="#FFFFFF" strokecolor="#000000"/>
            </w:pict>
          </mc:Fallback>
        </mc:AlternateContent>
      </w:r>
      <w:r>
        <w:rPr>
          <w:rStyle w:val="1217"/>
          <w:rFonts w:hint="eastAsia" w:ascii="宋体" w:hAnsi="宋体" w:eastAsia="宋体" w:cs="宋体"/>
          <w:color w:val="auto"/>
          <w:sz w:val="24"/>
          <w:szCs w:val="24"/>
          <w:highlight w:val="none"/>
        </w:rPr>
        <w:t xml:space="preserve">二、保证所提供的响应文件及所有材料的真实、合法、有效，并对其负责。</w:t>
      </w:r>
      <w:r/>
    </w:p>
    <w:p>
      <w:pPr>
        <w:pStyle w:val="972"/>
        <w:ind w:firstLine="480"/>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三、已详细审核竞争性磋商文件（含竞争性磋商文件的澄清或者修改），本供应商完全理解并同意放弃对这方面不明及误解的权利。</w:t>
      </w:r>
      <w:r/>
    </w:p>
    <w:p>
      <w:pPr>
        <w:pStyle w:val="972"/>
        <w:ind w:firstLine="480"/>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四、所供货物保证符合国家有关产品质量、性能和安全标准，无权利瑕疵。</w:t>
      </w:r>
      <w:r/>
    </w:p>
    <w:p>
      <w:pPr>
        <w:pStyle w:val="972"/>
        <w:ind w:firstLine="480"/>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五、报价有效期为30个工作日。</w:t>
      </w:r>
      <w:r/>
    </w:p>
    <w:p>
      <w:pPr>
        <w:pStyle w:val="972"/>
        <w:ind w:firstLine="480"/>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六、同意向贵方提供贵方可能要求的与本次磋商采购有关的任何证据或资料。</w:t>
      </w:r>
      <w:r/>
    </w:p>
    <w:p>
      <w:pPr>
        <w:pStyle w:val="972"/>
        <w:ind w:firstLine="480"/>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七、完全理解贵方不一定要接受最低的报价或收到的任何报价。</w:t>
      </w:r>
      <w:r/>
    </w:p>
    <w:p>
      <w:pPr>
        <w:pStyle w:val="972"/>
        <w:ind w:firstLine="480"/>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八、诚辉工程管理有限公司有权将我单位本项目的《磋商报价表》和《分项价格表》予以公示，公示的方式由诚辉工程管理有限公司确定。</w:t>
      </w:r>
      <w:r/>
    </w:p>
    <w:p>
      <w:pPr>
        <w:pStyle w:val="972"/>
        <w:ind w:firstLine="480"/>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九、采购人有权对供应商的响应文件的真实性</w:t>
      </w:r>
      <w:r>
        <w:rPr>
          <w:rStyle w:val="1217"/>
          <w:rFonts w:hint="eastAsia" w:ascii="宋体" w:hAnsi="宋体" w:eastAsia="宋体" w:cs="宋体"/>
          <w:bCs/>
          <w:color w:val="auto"/>
          <w:sz w:val="24"/>
          <w:szCs w:val="24"/>
          <w:highlight w:val="none"/>
        </w:rPr>
        <w:t xml:space="preserve">进行核实，签订合同前，成交供应商必须向采购人提交其响应文件中所有扫描件的原件，采购人核查无误后，签订合同。如成交供应商不能在采购人规定的时间内向采购人提供原件，将被采购人视为放弃成交资格</w:t>
      </w:r>
      <w:r>
        <w:rPr>
          <w:rStyle w:val="1217"/>
          <w:rFonts w:hint="eastAsia" w:ascii="宋体" w:hAnsi="宋体" w:eastAsia="宋体" w:cs="宋体"/>
          <w:color w:val="auto"/>
          <w:sz w:val="24"/>
          <w:szCs w:val="24"/>
          <w:highlight w:val="none"/>
        </w:rPr>
        <w:t xml:space="preserve">。</w:t>
      </w:r>
      <w:r/>
    </w:p>
    <w:p>
      <w:pPr>
        <w:pStyle w:val="972"/>
        <w:ind w:firstLine="480"/>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十、供应商同意按照磋商文件的有关规定支付招标代理服务费。 </w:t>
      </w:r>
      <w:r/>
    </w:p>
    <w:p>
      <w:pPr>
        <w:pStyle w:val="972"/>
        <w:ind w:firstLine="3960"/>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供应商（电子签章）：</w:t>
      </w:r>
      <w:r/>
    </w:p>
    <w:p>
      <w:pPr>
        <w:pStyle w:val="972"/>
        <w:ind w:firstLine="3960"/>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法定代表人或授权代表（签字或盖章）：  </w:t>
      </w:r>
      <w:r/>
    </w:p>
    <w:p>
      <w:pPr>
        <w:pStyle w:val="972"/>
        <w:ind w:firstLine="3960"/>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联系电话：</w:t>
      </w:r>
      <w:r/>
    </w:p>
    <w:p>
      <w:pPr>
        <w:pStyle w:val="972"/>
        <w:ind w:firstLine="3960"/>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日期：</w:t>
      </w:r>
      <w:r/>
    </w:p>
    <w:p>
      <w:pPr>
        <w:pStyle w:val="1187"/>
        <w:jc w:val="center"/>
        <w:keepLines w:val="0"/>
        <w:keepNext w:val="0"/>
        <w:widowControl w:val="off"/>
        <w:rPr>
          <w:rStyle w:val="1217"/>
          <w:rFonts w:hint="eastAsia" w:ascii="宋体" w:hAnsi="宋体" w:eastAsia="宋体" w:cs="宋体"/>
          <w:color w:val="auto"/>
          <w:sz w:val="24"/>
          <w:highlight w:val="none"/>
        </w:rPr>
      </w:pPr>
      <w:r>
        <w:rPr>
          <w:rFonts w:hint="eastAsia" w:ascii="宋体" w:hAnsi="宋体" w:eastAsia="宋体" w:cs="宋体"/>
          <w:color w:val="auto"/>
          <w:highlight w:val="none"/>
        </w:rPr>
        <w:br w:type="page" w:clear="all"/>
      </w:r>
      <w:bookmarkStart w:id="44" w:name="_Toc19479"/>
      <w:r>
        <w:rPr>
          <w:rStyle w:val="1217"/>
          <w:rFonts w:hint="eastAsia" w:ascii="宋体" w:hAnsi="宋体" w:eastAsia="宋体" w:cs="宋体"/>
          <w:color w:val="auto"/>
          <w:sz w:val="28"/>
          <w:highlight w:val="none"/>
          <w:lang w:val="en-US" w:eastAsia="zh-CN"/>
        </w:rPr>
        <w:t xml:space="preserve">二、</w:t>
      </w:r>
      <w:r>
        <w:rPr>
          <w:rStyle w:val="1217"/>
          <w:rFonts w:hint="eastAsia" w:ascii="宋体" w:hAnsi="宋体" w:eastAsia="宋体" w:cs="宋体"/>
          <w:color w:val="auto"/>
          <w:sz w:val="28"/>
          <w:highlight w:val="none"/>
        </w:rPr>
        <w:t xml:space="preserve">磋商报价表</w:t>
      </w:r>
      <w:bookmarkEnd w:id="44"/>
      <w:r/>
      <w:r/>
    </w:p>
    <w:p>
      <w:pPr>
        <w:spacing w:line="360" w:lineRule="auto"/>
        <w:widowControl/>
        <w:rPr>
          <w:rFonts w:hint="eastAsia" w:ascii="宋体" w:hAnsi="宋体" w:eastAsia="宋体" w:cs="宋体"/>
          <w:color w:val="auto"/>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4"/>
        </w:rPr>
      </w:r>
      <w:r/>
    </w:p>
    <w:p>
      <w:pPr>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rPr>
        <w:t xml:space="preserve">项目名称：</w:t>
      </w:r>
      <w:r>
        <w:rPr>
          <w:rFonts w:hint="eastAsia" w:ascii="宋体" w:hAnsi="宋体" w:eastAsia="宋体" w:cs="宋体"/>
          <w:color w:val="auto"/>
          <w:sz w:val="24"/>
          <w:szCs w:val="24"/>
          <w:u w:val="single"/>
          <w:lang w:eastAsia="zh-CN"/>
        </w:rPr>
        <w:t xml:space="preserve">丰县顺河镇、赵庄镇第二轮土地承包到期后再延长30年试点项目</w:t>
      </w:r>
      <w:r/>
    </w:p>
    <w:p>
      <w:pPr>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项目编号：  </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货币单位：人民币元</w:t>
      </w:r>
      <w:r/>
    </w:p>
    <w:tbl>
      <w:tblPr>
        <w:tblStyle w:val="936"/>
        <w:tblW w:w="101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6"/>
        <w:gridCol w:w="1940"/>
        <w:gridCol w:w="3043"/>
        <w:gridCol w:w="1798"/>
        <w:gridCol w:w="2379"/>
      </w:tblGrid>
      <w:tr>
        <w:trPr>
          <w:jc w:val="center"/>
          <w:trHeight w:val="1163"/>
        </w:trPr>
        <w:tc>
          <w:tcPr>
            <w:tcMar>
              <w:left w:w="108" w:type="dxa"/>
              <w:top w:w="0" w:type="dxa"/>
              <w:right w:w="108" w:type="dxa"/>
              <w:bottom w:w="0" w:type="dxa"/>
            </w:tcMar>
            <w:tcW w:w="966" w:type="dxa"/>
            <w:vAlign w:val="center"/>
            <w:textDirection w:val="lrTb"/>
            <w:noWrap w:val="false"/>
          </w:tcPr>
          <w:p>
            <w:pPr>
              <w:jc w:val="cente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标段号</w:t>
            </w:r>
            <w:r/>
          </w:p>
        </w:tc>
        <w:tc>
          <w:tcPr>
            <w:tcMar>
              <w:left w:w="108" w:type="dxa"/>
              <w:top w:w="0" w:type="dxa"/>
              <w:right w:w="108" w:type="dxa"/>
              <w:bottom w:w="0" w:type="dxa"/>
            </w:tcMar>
            <w:tcW w:w="1940" w:type="dxa"/>
            <w:vAlign w:val="center"/>
            <w:textDirection w:val="lrTb"/>
            <w:noWrap w:val="false"/>
          </w:tcPr>
          <w:p>
            <w:pPr>
              <w:jc w:val="cente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项目名称</w:t>
            </w:r>
            <w:r/>
          </w:p>
        </w:tc>
        <w:tc>
          <w:tcPr>
            <w:tcMar>
              <w:left w:w="108" w:type="dxa"/>
              <w:top w:w="0" w:type="dxa"/>
              <w:right w:w="108" w:type="dxa"/>
              <w:bottom w:w="0" w:type="dxa"/>
            </w:tcMar>
            <w:tcW w:w="3043" w:type="dxa"/>
            <w:vAlign w:val="center"/>
            <w:textDirection w:val="lrTb"/>
            <w:noWrap w:val="false"/>
          </w:tcPr>
          <w:p>
            <w:pPr>
              <w:jc w:val="cente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项目内容</w:t>
            </w:r>
            <w:r/>
          </w:p>
        </w:tc>
        <w:tc>
          <w:tcPr>
            <w:tcMar>
              <w:left w:w="108" w:type="dxa"/>
              <w:top w:w="0" w:type="dxa"/>
              <w:right w:w="108" w:type="dxa"/>
              <w:bottom w:w="0" w:type="dxa"/>
            </w:tcMar>
            <w:tcW w:w="1798" w:type="dxa"/>
            <w:vAlign w:val="center"/>
            <w:textDirection w:val="lrTb"/>
            <w:noWrap w:val="false"/>
          </w:tcPr>
          <w:p>
            <w:pPr>
              <w:jc w:val="cente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采购预算价</w:t>
            </w:r>
            <w:r/>
          </w:p>
        </w:tc>
        <w:tc>
          <w:tcPr>
            <w:tcMar>
              <w:left w:w="108" w:type="dxa"/>
              <w:top w:w="0" w:type="dxa"/>
              <w:right w:w="108" w:type="dxa"/>
              <w:bottom w:w="0" w:type="dxa"/>
            </w:tcMar>
            <w:tcW w:w="2379" w:type="dxa"/>
            <w:vAlign w:val="center"/>
            <w:textDirection w:val="lrTb"/>
            <w:noWrap w:val="false"/>
          </w:tcPr>
          <w:p>
            <w:pPr>
              <w:jc w:val="cente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总价（小写）</w:t>
            </w:r>
            <w:r/>
          </w:p>
        </w:tc>
      </w:tr>
      <w:tr>
        <w:trPr>
          <w:jc w:val="center"/>
          <w:trHeight w:val="936"/>
        </w:trPr>
        <w:tc>
          <w:tcPr>
            <w:tcMar>
              <w:left w:w="108" w:type="dxa"/>
              <w:top w:w="0" w:type="dxa"/>
              <w:right w:w="108" w:type="dxa"/>
              <w:bottom w:w="0" w:type="dxa"/>
            </w:tcMar>
            <w:tcW w:w="966" w:type="dxa"/>
            <w:vAlign w:val="center"/>
            <w:textDirection w:val="lrTb"/>
            <w:noWrap w:val="false"/>
          </w:tcPr>
          <w:p>
            <w:pPr>
              <w:jc w:val="cente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标段一</w:t>
            </w:r>
            <w:r/>
          </w:p>
        </w:tc>
        <w:tc>
          <w:tcPr>
            <w:tcMar>
              <w:left w:w="108" w:type="dxa"/>
              <w:top w:w="0" w:type="dxa"/>
              <w:right w:w="108" w:type="dxa"/>
              <w:bottom w:w="0" w:type="dxa"/>
            </w:tcMar>
            <w:tcW w:w="1940" w:type="dxa"/>
            <w:vAlign w:val="center"/>
            <w:textDirection w:val="lrTb"/>
            <w:noWrap w:val="false"/>
          </w:tcPr>
          <w:p>
            <w:pPr>
              <w:jc w:val="cente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auto"/>
                <w:spacing w:val="0"/>
                <w:sz w:val="24"/>
                <w:szCs w:val="24"/>
                <w:shd w:val="clear" w:color="auto" w:fill="ffffff"/>
              </w:rPr>
              <w:t xml:space="preserve">丰县赵庄镇第二轮土地承包到期后再延长30年试点项目</w:t>
            </w:r>
            <w:r/>
          </w:p>
        </w:tc>
        <w:tc>
          <w:tcPr>
            <w:tcMar>
              <w:left w:w="108" w:type="dxa"/>
              <w:top w:w="0" w:type="dxa"/>
              <w:right w:w="108" w:type="dxa"/>
              <w:bottom w:w="0" w:type="dxa"/>
            </w:tcMar>
            <w:tcW w:w="3043" w:type="dxa"/>
            <w:vAlign w:val="center"/>
            <w:textDirection w:val="lrTb"/>
            <w:noWrap w:val="false"/>
          </w:tcPr>
          <w:p>
            <w:pPr>
              <w:jc w:val="cente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auto"/>
                <w:spacing w:val="0"/>
                <w:sz w:val="24"/>
                <w:szCs w:val="24"/>
                <w:shd w:val="clear" w:color="auto" w:fill="ffffff"/>
              </w:rPr>
              <w:t xml:space="preserve">丰县赵庄镇第二轮土地</w:t>
            </w:r>
            <w:r>
              <w:rPr>
                <w:rFonts w:hint="eastAsia" w:ascii="宋体" w:hAnsi="宋体" w:cs="宋体"/>
                <w:i w:val="0"/>
                <w:iCs w:val="0"/>
                <w:caps w:val="0"/>
                <w:color w:val="auto"/>
                <w:spacing w:val="0"/>
                <w:sz w:val="24"/>
                <w:szCs w:val="24"/>
                <w:shd w:val="clear" w:color="auto" w:fill="ffffff"/>
                <w:lang w:val="en-US" w:eastAsia="zh-CN"/>
              </w:rPr>
              <w:t xml:space="preserve">延</w:t>
            </w:r>
            <w:r>
              <w:rPr>
                <w:rFonts w:hint="eastAsia" w:ascii="宋体" w:hAnsi="宋体" w:eastAsia="宋体" w:cs="宋体"/>
                <w:i w:val="0"/>
                <w:iCs w:val="0"/>
                <w:caps w:val="0"/>
                <w:color w:val="auto"/>
                <w:spacing w:val="0"/>
                <w:sz w:val="24"/>
                <w:szCs w:val="24"/>
                <w:shd w:val="clear" w:color="auto" w:fill="ffffff"/>
              </w:rPr>
              <w:t xml:space="preserve">包</w:t>
            </w:r>
            <w:r>
              <w:rPr>
                <w:rFonts w:hint="eastAsia" w:ascii="宋体" w:hAnsi="宋体" w:cs="宋体"/>
                <w:i w:val="0"/>
                <w:iCs w:val="0"/>
                <w:caps w:val="0"/>
                <w:color w:val="auto"/>
                <w:spacing w:val="0"/>
                <w:sz w:val="24"/>
                <w:szCs w:val="24"/>
                <w:shd w:val="clear" w:color="auto" w:fill="ffffff"/>
                <w:lang w:val="en-US" w:eastAsia="zh-CN"/>
              </w:rPr>
              <w:t xml:space="preserve">试点相关工作</w:t>
            </w:r>
            <w:r>
              <w:rPr>
                <w:rFonts w:hint="eastAsia" w:ascii="宋体" w:hAnsi="宋体" w:eastAsia="宋体" w:cs="宋体"/>
                <w:color w:val="auto"/>
                <w:sz w:val="24"/>
                <w:szCs w:val="24"/>
              </w:rPr>
              <w:t xml:space="preserve">。</w:t>
            </w:r>
            <w:r/>
          </w:p>
          <w:p>
            <w:pPr>
              <w:jc w:val="cente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详见招标文件采购需求。</w:t>
            </w:r>
            <w:r/>
          </w:p>
        </w:tc>
        <w:tc>
          <w:tcPr>
            <w:tcMar>
              <w:left w:w="108" w:type="dxa"/>
              <w:top w:w="0" w:type="dxa"/>
              <w:right w:w="108" w:type="dxa"/>
              <w:bottom w:w="0" w:type="dxa"/>
            </w:tcMar>
            <w:tcW w:w="1798" w:type="dxa"/>
            <w:vAlign w:val="center"/>
            <w:textDirection w:val="lrTb"/>
            <w:noWrap w:val="false"/>
          </w:tcPr>
          <w:p>
            <w:pPr>
              <w:ind w:firstLine="98"/>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详见招标文件第六章《采购需求》</w:t>
            </w:r>
            <w:r/>
          </w:p>
        </w:tc>
        <w:tc>
          <w:tcPr>
            <w:tcMar>
              <w:left w:w="108" w:type="dxa"/>
              <w:top w:w="0" w:type="dxa"/>
              <w:right w:w="108" w:type="dxa"/>
              <w:bottom w:w="0" w:type="dxa"/>
            </w:tcMar>
            <w:tcW w:w="2379" w:type="dxa"/>
            <w:vAlign w:val="center"/>
            <w:textDirection w:val="lrTb"/>
            <w:noWrap w:val="false"/>
          </w:tcPr>
          <w:p>
            <w:pPr>
              <w:ind w:firstLine="98"/>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936"/>
        </w:trPr>
        <w:tc>
          <w:tcPr>
            <w:gridSpan w:val="2"/>
            <w:tcMar>
              <w:left w:w="108" w:type="dxa"/>
              <w:top w:w="0" w:type="dxa"/>
              <w:right w:w="108" w:type="dxa"/>
              <w:bottom w:w="0" w:type="dxa"/>
            </w:tcMar>
            <w:tcW w:w="2906" w:type="dxa"/>
            <w:vAlign w:val="center"/>
            <w:textDirection w:val="lrTb"/>
            <w:noWrap w:val="false"/>
          </w:tcPr>
          <w:p>
            <w:pPr>
              <w:jc w:val="cente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总价（大写）：</w:t>
            </w:r>
            <w:r/>
          </w:p>
        </w:tc>
        <w:tc>
          <w:tcPr>
            <w:gridSpan w:val="3"/>
            <w:tcMar>
              <w:left w:w="108" w:type="dxa"/>
              <w:top w:w="0" w:type="dxa"/>
              <w:right w:w="108" w:type="dxa"/>
              <w:bottom w:w="0" w:type="dxa"/>
            </w:tcMar>
            <w:tcW w:w="7220" w:type="dxa"/>
            <w:vAlign w:val="center"/>
            <w:textDirection w:val="lrTb"/>
            <w:noWrap w:val="false"/>
          </w:tcPr>
          <w:p>
            <w:pPr>
              <w:ind w:firstLine="98"/>
              <w:jc w:val="center"/>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r>
            <w:r/>
          </w:p>
        </w:tc>
      </w:tr>
    </w:tbl>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72"/>
        <w:ind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投标人承诺：</w:t>
      </w:r>
      <w:r/>
    </w:p>
    <w:p>
      <w:pPr>
        <w:pStyle w:val="972"/>
        <w:ind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1.本项目由投标人本企业提供的服务。</w:t>
      </w:r>
      <w:r/>
    </w:p>
    <w:p>
      <w:pPr>
        <w:pStyle w:val="972"/>
        <w:ind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2.</w:t>
      </w:r>
      <w:r>
        <w:rPr>
          <w:rFonts w:hint="eastAsia" w:ascii="宋体" w:hAnsi="宋体" w:eastAsia="宋体" w:cs="宋体"/>
          <w:b/>
          <w:color w:val="auto"/>
          <w:sz w:val="24"/>
          <w:szCs w:val="24"/>
          <w:lang w:val="en-US" w:eastAsia="zh-CN"/>
        </w:rPr>
        <w:t xml:space="preserve">磋商报价</w:t>
      </w:r>
      <w:r>
        <w:rPr>
          <w:rFonts w:hint="eastAsia" w:ascii="宋体" w:hAnsi="宋体" w:eastAsia="宋体" w:cs="宋体"/>
          <w:b/>
          <w:color w:val="auto"/>
          <w:sz w:val="24"/>
          <w:szCs w:val="24"/>
        </w:rPr>
        <w:t xml:space="preserve">表中的报价包括项目完成所需全部费用，采购人不再支付报价以外的任何费用。</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604"/>
        <w:spacing w:line="360" w:lineRule="auto"/>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（盖单位公章）</w:t>
      </w:r>
      <w:r/>
    </w:p>
    <w:p>
      <w:pPr>
        <w:ind w:firstLine="2604"/>
        <w:spacing w:line="360" w:lineRule="auto"/>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投标人授权代表：</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（签字或盖章）</w:t>
      </w:r>
      <w:r/>
    </w:p>
    <w:p>
      <w:pPr>
        <w:ind w:firstLine="2604"/>
        <w:spacing w:line="360" w:lineRule="auto"/>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日  期：     年    月    日</w:t>
      </w:r>
      <w:r/>
    </w:p>
    <w:p>
      <w:pPr>
        <w:jc w:val="left"/>
        <w:spacing w:after="200" w:line="276" w:lineRule="auto"/>
        <w:widowControl/>
        <w:rPr>
          <w:rFonts w:hint="eastAsia" w:ascii="宋体" w:hAnsi="宋体" w:eastAsia="宋体" w:cs="宋体"/>
          <w:color w:val="auto"/>
          <w:sz w:val="22"/>
        </w:rPr>
        <w:sectPr>
          <w:headerReference w:type="default" r:id="rId10"/>
          <w:footerReference w:type="default" r:id="rId14"/>
          <w:footnotePr/>
          <w:endnotePr/>
          <w:type w:val="nextPage"/>
          <w:pgSz w:w="11906" w:h="16838" w:orient="portrait"/>
          <w:pgMar w:top="1440" w:right="1800" w:bottom="1440" w:left="1800" w:header="709" w:footer="709" w:gutter="0"/>
          <w:cols w:num="1" w:sep="0" w:space="720" w:equalWidth="1"/>
          <w:docGrid w:linePitch="360"/>
        </w:sectPr>
      </w:pPr>
      <w:r>
        <w:rPr>
          <w:rFonts w:hint="eastAsia" w:ascii="宋体" w:hAnsi="宋体" w:eastAsia="宋体" w:cs="宋体"/>
          <w:color w:val="auto"/>
          <w:sz w:val="22"/>
        </w:rPr>
      </w:r>
      <w:r/>
    </w:p>
    <w:p>
      <w:pPr>
        <w:jc w:val="center"/>
        <w:spacing w:after="200" w:line="276" w:lineRule="auto"/>
        <w:widowControl/>
        <w:rPr>
          <w:rStyle w:val="1217"/>
          <w:rFonts w:hint="eastAsia" w:ascii="宋体" w:hAnsi="宋体" w:eastAsia="宋体" w:cs="宋体"/>
          <w:color w:val="auto"/>
          <w:sz w:val="28"/>
          <w:szCs w:val="20"/>
          <w:highlight w:val="none"/>
        </w:rPr>
      </w:pPr>
      <w:r>
        <w:rPr>
          <w:rStyle w:val="1217"/>
          <w:rFonts w:hint="eastAsia" w:ascii="宋体" w:hAnsi="宋体" w:eastAsia="宋体" w:cs="宋体"/>
          <w:color w:val="auto"/>
          <w:sz w:val="28"/>
          <w:szCs w:val="20"/>
          <w:highlight w:val="none"/>
        </w:rPr>
        <w:t xml:space="preserve">磋商报价表</w:t>
      </w:r>
      <w:r/>
    </w:p>
    <w:p>
      <w:pPr>
        <w:jc w:val="center"/>
        <w:spacing w:after="200" w:line="276" w:lineRule="auto"/>
        <w:widowControl/>
        <w:rPr>
          <w:rFonts w:hint="eastAsia" w:ascii="宋体" w:hAnsi="宋体" w:eastAsia="宋体" w:cs="宋体"/>
          <w:b/>
          <w:bCs/>
          <w:color w:val="auto"/>
          <w:szCs w:val="24"/>
          <w:lang w:eastAsia="zh-CN"/>
        </w:rPr>
      </w:pPr>
      <w:r>
        <w:rPr>
          <w:rFonts w:hint="eastAsia" w:ascii="宋体" w:hAnsi="宋体" w:eastAsia="宋体" w:cs="宋体"/>
          <w:b/>
          <w:bCs/>
          <w:color w:val="auto"/>
          <w:szCs w:val="24"/>
          <w:lang w:eastAsia="zh-CN"/>
        </w:rPr>
      </w:r>
      <w:r/>
    </w:p>
    <w:p>
      <w:pPr>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rPr>
        <w:t xml:space="preserve">项目名称：</w:t>
      </w:r>
      <w:r>
        <w:rPr>
          <w:rFonts w:hint="eastAsia" w:ascii="宋体" w:hAnsi="宋体" w:eastAsia="宋体" w:cs="宋体"/>
          <w:color w:val="auto"/>
          <w:sz w:val="24"/>
          <w:szCs w:val="24"/>
          <w:u w:val="single"/>
          <w:lang w:eastAsia="zh-CN"/>
        </w:rPr>
        <w:t xml:space="preserve">丰县顺河镇、赵庄镇第二轮土地承包到期后再延长30年试点项目</w:t>
      </w:r>
      <w:r/>
    </w:p>
    <w:p>
      <w:pPr>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项目编号：  </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货币单位：人民币元</w:t>
      </w:r>
      <w:r/>
    </w:p>
    <w:tbl>
      <w:tblPr>
        <w:tblStyle w:val="936"/>
        <w:tblW w:w="101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6"/>
        <w:gridCol w:w="1940"/>
        <w:gridCol w:w="3043"/>
        <w:gridCol w:w="1798"/>
        <w:gridCol w:w="2379"/>
      </w:tblGrid>
      <w:tr>
        <w:trPr>
          <w:jc w:val="center"/>
          <w:trHeight w:val="1163"/>
        </w:trPr>
        <w:tc>
          <w:tcPr>
            <w:tcMar>
              <w:left w:w="108" w:type="dxa"/>
              <w:top w:w="0" w:type="dxa"/>
              <w:right w:w="108" w:type="dxa"/>
              <w:bottom w:w="0" w:type="dxa"/>
            </w:tcMar>
            <w:tcW w:w="966" w:type="dxa"/>
            <w:vAlign w:val="center"/>
            <w:textDirection w:val="lrTb"/>
            <w:noWrap w:val="false"/>
          </w:tcPr>
          <w:p>
            <w:pPr>
              <w:jc w:val="cente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标段号</w:t>
            </w:r>
            <w:r/>
          </w:p>
        </w:tc>
        <w:tc>
          <w:tcPr>
            <w:tcMar>
              <w:left w:w="108" w:type="dxa"/>
              <w:top w:w="0" w:type="dxa"/>
              <w:right w:w="108" w:type="dxa"/>
              <w:bottom w:w="0" w:type="dxa"/>
            </w:tcMar>
            <w:tcW w:w="1940" w:type="dxa"/>
            <w:vAlign w:val="center"/>
            <w:textDirection w:val="lrTb"/>
            <w:noWrap w:val="false"/>
          </w:tcPr>
          <w:p>
            <w:pPr>
              <w:jc w:val="cente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项目名称</w:t>
            </w:r>
            <w:r/>
          </w:p>
        </w:tc>
        <w:tc>
          <w:tcPr>
            <w:tcMar>
              <w:left w:w="108" w:type="dxa"/>
              <w:top w:w="0" w:type="dxa"/>
              <w:right w:w="108" w:type="dxa"/>
              <w:bottom w:w="0" w:type="dxa"/>
            </w:tcMar>
            <w:tcW w:w="3043" w:type="dxa"/>
            <w:vAlign w:val="center"/>
            <w:textDirection w:val="lrTb"/>
            <w:noWrap w:val="false"/>
          </w:tcPr>
          <w:p>
            <w:pPr>
              <w:jc w:val="cente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项目内容</w:t>
            </w:r>
            <w:r/>
          </w:p>
        </w:tc>
        <w:tc>
          <w:tcPr>
            <w:tcMar>
              <w:left w:w="108" w:type="dxa"/>
              <w:top w:w="0" w:type="dxa"/>
              <w:right w:w="108" w:type="dxa"/>
              <w:bottom w:w="0" w:type="dxa"/>
            </w:tcMar>
            <w:tcW w:w="1798" w:type="dxa"/>
            <w:vAlign w:val="center"/>
            <w:textDirection w:val="lrTb"/>
            <w:noWrap w:val="false"/>
          </w:tcPr>
          <w:p>
            <w:pPr>
              <w:jc w:val="cente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采购预算价</w:t>
            </w:r>
            <w:r/>
          </w:p>
        </w:tc>
        <w:tc>
          <w:tcPr>
            <w:tcMar>
              <w:left w:w="108" w:type="dxa"/>
              <w:top w:w="0" w:type="dxa"/>
              <w:right w:w="108" w:type="dxa"/>
              <w:bottom w:w="0" w:type="dxa"/>
            </w:tcMar>
            <w:tcW w:w="2379" w:type="dxa"/>
            <w:vAlign w:val="center"/>
            <w:textDirection w:val="lrTb"/>
            <w:noWrap w:val="false"/>
          </w:tcPr>
          <w:p>
            <w:pPr>
              <w:jc w:val="cente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总价（小写）</w:t>
            </w:r>
            <w:r/>
          </w:p>
        </w:tc>
      </w:tr>
      <w:tr>
        <w:trPr>
          <w:jc w:val="center"/>
          <w:trHeight w:val="936"/>
        </w:trPr>
        <w:tc>
          <w:tcPr>
            <w:tcMar>
              <w:left w:w="108" w:type="dxa"/>
              <w:top w:w="0" w:type="dxa"/>
              <w:right w:w="108" w:type="dxa"/>
              <w:bottom w:w="0" w:type="dxa"/>
            </w:tcMar>
            <w:tcW w:w="966" w:type="dxa"/>
            <w:vAlign w:val="center"/>
            <w:textDirection w:val="lrTb"/>
            <w:noWrap w:val="false"/>
          </w:tcPr>
          <w:p>
            <w:pPr>
              <w:jc w:val="center"/>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标段</w:t>
            </w:r>
            <w:r>
              <w:rPr>
                <w:rFonts w:hint="eastAsia" w:ascii="宋体" w:hAnsi="宋体" w:eastAsia="宋体" w:cs="宋体"/>
                <w:color w:val="auto"/>
                <w:sz w:val="24"/>
                <w:szCs w:val="24"/>
                <w:lang w:val="en-US" w:eastAsia="zh-CN"/>
              </w:rPr>
              <w:t xml:space="preserve">二</w:t>
            </w:r>
            <w:r/>
          </w:p>
        </w:tc>
        <w:tc>
          <w:tcPr>
            <w:tcMar>
              <w:left w:w="108" w:type="dxa"/>
              <w:top w:w="0" w:type="dxa"/>
              <w:right w:w="108" w:type="dxa"/>
              <w:bottom w:w="0" w:type="dxa"/>
            </w:tcMar>
            <w:tcW w:w="1940" w:type="dxa"/>
            <w:vAlign w:val="center"/>
            <w:textDirection w:val="lrTb"/>
            <w:noWrap w:val="false"/>
          </w:tcPr>
          <w:p>
            <w:pPr>
              <w:jc w:val="cente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丰县顺河镇第二轮土地承包到期后再延长30年试点项目</w:t>
            </w:r>
            <w:r/>
          </w:p>
        </w:tc>
        <w:tc>
          <w:tcPr>
            <w:tcMar>
              <w:left w:w="108" w:type="dxa"/>
              <w:top w:w="0" w:type="dxa"/>
              <w:right w:w="108" w:type="dxa"/>
              <w:bottom w:w="0" w:type="dxa"/>
            </w:tcMar>
            <w:tcW w:w="3043" w:type="dxa"/>
            <w:vAlign w:val="center"/>
            <w:textDirection w:val="lrTb"/>
            <w:noWrap w:val="false"/>
          </w:tcPr>
          <w:p>
            <w:pPr>
              <w:jc w:val="cente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丰县顺河镇第二轮土地</w:t>
            </w:r>
            <w:r>
              <w:rPr>
                <w:rFonts w:hint="eastAsia" w:ascii="宋体" w:hAnsi="宋体" w:cs="宋体"/>
                <w:color w:val="auto"/>
                <w:sz w:val="24"/>
                <w:szCs w:val="24"/>
                <w:lang w:val="en-US" w:eastAsia="zh-CN"/>
              </w:rPr>
              <w:t xml:space="preserve">延</w:t>
            </w:r>
            <w:r>
              <w:rPr>
                <w:rFonts w:hint="eastAsia" w:ascii="宋体" w:hAnsi="宋体" w:eastAsia="宋体" w:cs="宋体"/>
                <w:color w:val="auto"/>
                <w:sz w:val="24"/>
                <w:szCs w:val="24"/>
                <w:lang w:eastAsia="zh-CN"/>
              </w:rPr>
              <w:t xml:space="preserve">包</w:t>
            </w:r>
            <w:r>
              <w:rPr>
                <w:rFonts w:hint="eastAsia" w:ascii="宋体" w:hAnsi="宋体" w:cs="宋体"/>
                <w:color w:val="auto"/>
                <w:sz w:val="24"/>
                <w:szCs w:val="24"/>
                <w:lang w:val="en-US" w:eastAsia="zh-CN"/>
              </w:rPr>
              <w:t xml:space="preserve">试点相关工作</w:t>
            </w:r>
            <w:r>
              <w:rPr>
                <w:rFonts w:hint="eastAsia" w:ascii="宋体" w:hAnsi="宋体" w:eastAsia="宋体" w:cs="宋体"/>
                <w:color w:val="auto"/>
                <w:sz w:val="24"/>
                <w:szCs w:val="24"/>
              </w:rPr>
              <w:t xml:space="preserve">。</w:t>
            </w:r>
            <w:r/>
          </w:p>
          <w:p>
            <w:pPr>
              <w:jc w:val="cente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详见招标文件采购需求。</w:t>
            </w:r>
            <w:r/>
          </w:p>
        </w:tc>
        <w:tc>
          <w:tcPr>
            <w:tcMar>
              <w:left w:w="108" w:type="dxa"/>
              <w:top w:w="0" w:type="dxa"/>
              <w:right w:w="108" w:type="dxa"/>
              <w:bottom w:w="0" w:type="dxa"/>
            </w:tcMar>
            <w:tcW w:w="1798" w:type="dxa"/>
            <w:vAlign w:val="center"/>
            <w:textDirection w:val="lrTb"/>
            <w:noWrap w:val="false"/>
          </w:tcPr>
          <w:p>
            <w:pPr>
              <w:ind w:firstLine="98"/>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详见招标文件第六章《采购需求》</w:t>
            </w:r>
            <w:r/>
          </w:p>
        </w:tc>
        <w:tc>
          <w:tcPr>
            <w:tcMar>
              <w:left w:w="108" w:type="dxa"/>
              <w:top w:w="0" w:type="dxa"/>
              <w:right w:w="108" w:type="dxa"/>
              <w:bottom w:w="0" w:type="dxa"/>
            </w:tcMar>
            <w:tcW w:w="2379" w:type="dxa"/>
            <w:vAlign w:val="center"/>
            <w:textDirection w:val="lrTb"/>
            <w:noWrap w:val="false"/>
          </w:tcPr>
          <w:p>
            <w:pPr>
              <w:ind w:firstLine="98"/>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936"/>
        </w:trPr>
        <w:tc>
          <w:tcPr>
            <w:gridSpan w:val="2"/>
            <w:tcMar>
              <w:left w:w="108" w:type="dxa"/>
              <w:top w:w="0" w:type="dxa"/>
              <w:right w:w="108" w:type="dxa"/>
              <w:bottom w:w="0" w:type="dxa"/>
            </w:tcMar>
            <w:tcW w:w="2906" w:type="dxa"/>
            <w:vAlign w:val="center"/>
            <w:textDirection w:val="lrTb"/>
            <w:noWrap w:val="false"/>
          </w:tcPr>
          <w:p>
            <w:pPr>
              <w:jc w:val="cente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总价（大写）：</w:t>
            </w:r>
            <w:r/>
          </w:p>
        </w:tc>
        <w:tc>
          <w:tcPr>
            <w:gridSpan w:val="3"/>
            <w:tcMar>
              <w:left w:w="108" w:type="dxa"/>
              <w:top w:w="0" w:type="dxa"/>
              <w:right w:w="108" w:type="dxa"/>
              <w:bottom w:w="0" w:type="dxa"/>
            </w:tcMar>
            <w:tcW w:w="7220" w:type="dxa"/>
            <w:vAlign w:val="center"/>
            <w:textDirection w:val="lrTb"/>
            <w:noWrap w:val="false"/>
          </w:tcPr>
          <w:p>
            <w:pPr>
              <w:ind w:firstLine="98"/>
              <w:jc w:val="center"/>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r>
            <w:r/>
          </w:p>
        </w:tc>
      </w:tr>
    </w:tbl>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72"/>
        <w:ind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投标人承诺：</w:t>
      </w:r>
      <w:r/>
    </w:p>
    <w:p>
      <w:pPr>
        <w:pStyle w:val="972"/>
        <w:ind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1.本项目由投标人本企业提供的服务。</w:t>
      </w:r>
      <w:r/>
    </w:p>
    <w:p>
      <w:pPr>
        <w:pStyle w:val="972"/>
        <w:ind w:firstLine="482"/>
        <w:spacing w:line="360" w:lineRule="auto"/>
        <w:rPr>
          <w:rFonts w:hint="eastAsia" w:ascii="宋体" w:hAnsi="宋体" w:eastAsia="宋体" w:cs="宋体"/>
          <w:color w:val="auto"/>
          <w:sz w:val="24"/>
          <w:szCs w:val="24"/>
        </w:rPr>
      </w:pPr>
      <w:r>
        <w:rPr>
          <w:rFonts w:hint="eastAsia" w:ascii="宋体" w:hAnsi="宋体" w:eastAsia="宋体" w:cs="宋体"/>
          <w:b/>
          <w:color w:val="auto"/>
          <w:sz w:val="24"/>
          <w:szCs w:val="24"/>
        </w:rPr>
        <w:t xml:space="preserve">2.</w:t>
      </w:r>
      <w:r>
        <w:rPr>
          <w:rFonts w:hint="eastAsia" w:ascii="宋体" w:hAnsi="宋体" w:eastAsia="宋体" w:cs="宋体"/>
          <w:b/>
          <w:color w:val="auto"/>
          <w:sz w:val="24"/>
          <w:szCs w:val="24"/>
          <w:lang w:val="en-US" w:eastAsia="zh-CN"/>
        </w:rPr>
        <w:t xml:space="preserve">磋商报价</w:t>
      </w:r>
      <w:r>
        <w:rPr>
          <w:rFonts w:hint="eastAsia" w:ascii="宋体" w:hAnsi="宋体" w:eastAsia="宋体" w:cs="宋体"/>
          <w:b/>
          <w:color w:val="auto"/>
          <w:sz w:val="24"/>
          <w:szCs w:val="24"/>
        </w:rPr>
        <w:t xml:space="preserve">中的报价包括项目完成所需全部费用，采购人不再支付报价以外的任何费用。</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604"/>
        <w:spacing w:line="360" w:lineRule="auto"/>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（盖单位公章）</w:t>
      </w:r>
      <w:r/>
    </w:p>
    <w:p>
      <w:pPr>
        <w:ind w:firstLine="2604"/>
        <w:spacing w:line="360" w:lineRule="auto"/>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投标人授权代表：</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（签字或盖章）</w:t>
      </w:r>
      <w:r/>
    </w:p>
    <w:p>
      <w:pPr>
        <w:ind w:firstLine="2604"/>
        <w:spacing w:line="360" w:lineRule="auto"/>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日  期：     年    月    日</w:t>
      </w:r>
      <w:r/>
    </w:p>
    <w:p>
      <w:pPr>
        <w:ind w:firstLine="2604"/>
        <w:spacing w:line="360" w:lineRule="auto"/>
        <w:widowControl/>
        <w:rPr>
          <w:rFonts w:hint="eastAsia" w:ascii="宋体" w:hAnsi="宋体" w:eastAsia="宋体" w:cs="宋体"/>
          <w:color w:val="auto"/>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4"/>
        </w:rPr>
      </w:r>
      <w:r/>
    </w:p>
    <w:p>
      <w:pPr>
        <w:ind w:firstLine="2604"/>
        <w:spacing w:line="360" w:lineRule="auto"/>
        <w:widowControl/>
        <w:rPr>
          <w:rFonts w:hint="eastAsia" w:ascii="宋体" w:hAnsi="宋体" w:eastAsia="宋体" w:cs="宋体"/>
          <w:color w:val="auto"/>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4"/>
        </w:rPr>
      </w:r>
      <w:r/>
    </w:p>
    <w:p>
      <w:pPr>
        <w:pStyle w:val="972"/>
        <w:rPr>
          <w:rStyle w:val="1217"/>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pStyle w:val="994"/>
        <w:rPr>
          <w:rStyle w:val="1217"/>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pStyle w:val="995"/>
        <w:rPr>
          <w:rStyle w:val="1217"/>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pStyle w:val="995"/>
        <w:rPr>
          <w:rStyle w:val="1217"/>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pStyle w:val="1187"/>
        <w:jc w:val="center"/>
        <w:keepLines w:val="0"/>
        <w:keepNext w:val="0"/>
        <w:widowControl w:val="off"/>
        <w:rPr>
          <w:rFonts w:hint="eastAsia" w:ascii="宋体" w:hAnsi="宋体" w:eastAsia="宋体" w:cs="宋体"/>
          <w:bCs w:val="0"/>
          <w:color w:val="auto"/>
          <w:sz w:val="28"/>
          <w:szCs w:val="28"/>
          <w:highlight w:val="none"/>
        </w:rPr>
      </w:pPr>
      <w:r/>
      <w:bookmarkStart w:id="45" w:name="_Toc15393"/>
      <w:r>
        <w:rPr>
          <w:rStyle w:val="1217"/>
          <w:rFonts w:hint="eastAsia" w:ascii="宋体" w:hAnsi="宋体" w:eastAsia="宋体" w:cs="宋体"/>
          <w:color w:val="auto"/>
          <w:sz w:val="28"/>
          <w:highlight w:val="none"/>
        </w:rPr>
        <w:t xml:space="preserve">三、分项价格表</w:t>
      </w:r>
      <w:bookmarkEnd w:id="45"/>
      <w:r/>
      <w:r/>
    </w:p>
    <w:p>
      <w:pPr>
        <w:pStyle w:val="978"/>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8"/>
        <w:spacing w:after="0" w:line="360" w:lineRule="auto"/>
        <w:widowControl w:val="off"/>
        <w:rPr>
          <w:rFonts w:hint="eastAsia" w:ascii="宋体" w:hAnsi="宋体" w:eastAsia="宋体" w:cs="宋体"/>
          <w:color w:val="auto"/>
          <w:sz w:val="24"/>
          <w:szCs w:val="24"/>
          <w:highlight w:val="none"/>
        </w:rPr>
      </w:pPr>
      <w:r/>
      <w:bookmarkStart w:id="46" w:name="_Hlk105167482"/>
      <w:r>
        <w:rPr>
          <w:rFonts w:hint="eastAsia" w:ascii="宋体" w:hAnsi="宋体" w:eastAsia="宋体" w:cs="宋体"/>
          <w:color w:val="auto"/>
          <w:sz w:val="24"/>
          <w:szCs w:val="24"/>
          <w:highlight w:val="none"/>
        </w:rPr>
        <w:t xml:space="preserve">（本次为  □首次  □终次报价）</w:t>
      </w:r>
      <w:bookmarkEnd w:id="46"/>
      <w:r/>
      <w:r/>
    </w:p>
    <w:p>
      <w:pPr>
        <w:pStyle w:val="978"/>
        <w:spacing w:after="0" w:line="360" w:lineRule="auto"/>
        <w:widowControl w:val="off"/>
        <w:rPr>
          <w:rFonts w:hint="eastAsia" w:ascii="宋体" w:hAnsi="宋体" w:eastAsia="宋体" w:cs="宋体"/>
          <w:color w:val="auto"/>
          <w:sz w:val="24"/>
          <w:szCs w:val="24"/>
          <w:highlight w:val="none"/>
          <w:lang w:eastAsia="zh-CN"/>
        </w:rPr>
      </w:pPr>
      <w:r/>
      <w:bookmarkStart w:id="47" w:name="_Hlk105167508"/>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丰县顺河镇、赵庄镇第二轮土地承包到期后再延长30年试点项目</w:t>
      </w:r>
      <w:r/>
    </w:p>
    <w:p>
      <w:pPr>
        <w:pStyle w:val="978"/>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w:t>
      </w:r>
      <w:bookmarkEnd w:id="47"/>
      <w:r>
        <w:rPr>
          <w:rStyle w:val="1217"/>
          <w:rFonts w:hint="eastAsia" w:ascii="宋体" w:hAnsi="宋体" w:eastAsia="宋体" w:cs="宋体"/>
          <w:color w:val="auto"/>
          <w:sz w:val="24"/>
          <w:szCs w:val="24"/>
          <w:highlight w:val="none"/>
          <w:lang w:val="en-US"/>
        </w:rPr>
        <w:t xml:space="preserve"> </w:t>
      </w:r>
      <w:r/>
    </w:p>
    <w:p>
      <w:pPr>
        <w:pStyle w:val="972"/>
        <w:jc w:val="left"/>
        <w:spacing w:line="36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2"/>
        <w:jc w:val="left"/>
        <w:spacing w:line="36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2"/>
        <w:jc w:val="left"/>
        <w:spacing w:line="36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2"/>
        <w:jc w:val="left"/>
        <w:spacing w:line="36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2"/>
        <w:jc w:val="center"/>
        <w:spacing w:line="360" w:lineRule="auto"/>
        <w:widowControl w:val="off"/>
        <w:rPr>
          <w:rStyle w:val="1217"/>
          <w:rFonts w:hint="eastAsia" w:ascii="宋体" w:hAnsi="宋体" w:eastAsia="宋体" w:cs="宋体"/>
          <w:color w:val="auto"/>
          <w:sz w:val="24"/>
          <w:szCs w:val="24"/>
          <w:highlight w:val="none"/>
          <w:lang w:val="en-US"/>
        </w:rPr>
      </w:pPr>
      <w:r>
        <w:rPr>
          <w:rStyle w:val="1217"/>
          <w:rFonts w:hint="eastAsia" w:ascii="宋体" w:hAnsi="宋体" w:eastAsia="宋体" w:cs="宋体"/>
          <w:color w:val="auto"/>
          <w:sz w:val="24"/>
          <w:szCs w:val="24"/>
          <w:highlight w:val="none"/>
          <w:lang w:val="en-US"/>
        </w:rPr>
        <w:t xml:space="preserve">格式自拟</w:t>
      </w:r>
      <w:r/>
    </w:p>
    <w:p>
      <w:pPr>
        <w:pStyle w:val="972"/>
        <w:jc w:val="left"/>
        <w:spacing w:line="36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2"/>
        <w:jc w:val="left"/>
        <w:spacing w:line="36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2"/>
        <w:jc w:val="left"/>
        <w:spacing w:line="36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2"/>
        <w:jc w:val="left"/>
        <w:spacing w:line="36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2"/>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rPr>
        <w:t xml:space="preserve">（</w:t>
      </w:r>
      <w:r>
        <w:rPr>
          <w:rStyle w:val="1217"/>
          <w:rFonts w:hint="eastAsia" w:ascii="宋体" w:hAnsi="宋体" w:eastAsia="宋体" w:cs="宋体"/>
          <w:color w:val="auto"/>
          <w:sz w:val="24"/>
          <w:szCs w:val="24"/>
          <w:highlight w:val="none"/>
        </w:rPr>
        <w:t xml:space="preserve">电子签章</w:t>
      </w:r>
      <w:r>
        <w:rPr>
          <w:rFonts w:hint="eastAsia" w:ascii="宋体" w:hAnsi="宋体" w:eastAsia="宋体" w:cs="宋体"/>
          <w:color w:val="auto"/>
          <w:sz w:val="24"/>
          <w:szCs w:val="24"/>
          <w:highlight w:val="none"/>
        </w:rPr>
        <w:t xml:space="preserve">）</w:t>
      </w:r>
      <w:r>
        <w:rPr>
          <w:rStyle w:val="1217"/>
          <w:rFonts w:hint="eastAsia" w:ascii="宋体" w:hAnsi="宋体" w:eastAsia="宋体" w:cs="宋体"/>
          <w:color w:val="auto"/>
          <w:sz w:val="24"/>
          <w:szCs w:val="24"/>
          <w:highlight w:val="none"/>
        </w:rPr>
        <w:t xml:space="preserve">：</w:t>
      </w:r>
      <w:r/>
    </w:p>
    <w:p>
      <w:pPr>
        <w:pStyle w:val="972"/>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法定代表人或授权代表（签字或盖章）：  </w:t>
      </w:r>
      <w:r/>
    </w:p>
    <w:p>
      <w:pPr>
        <w:pStyle w:val="972"/>
        <w:jc w:val="left"/>
        <w:spacing w:line="360" w:lineRule="auto"/>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日期：</w:t>
      </w:r>
      <w:r/>
    </w:p>
    <w:p>
      <w:pPr>
        <w:pStyle w:val="978"/>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8"/>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pStyle w:val="978"/>
        <w:ind w:firstLine="48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1．如果不提供详细分项报价将视为没有实质性响应磋商文件。</w:t>
      </w:r>
      <w:r/>
    </w:p>
    <w:p>
      <w:pPr>
        <w:pStyle w:val="978"/>
        <w:ind w:firstLine="48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2．供应商对以上数据的真实性负责。</w:t>
      </w:r>
      <w:r/>
    </w:p>
    <w:p>
      <w:pPr>
        <w:pStyle w:val="978"/>
        <w:ind w:firstLine="48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如果按单价金额计算的结果与总价不一致，以</w:t>
      </w:r>
      <w:r>
        <w:rPr>
          <w:rFonts w:hint="eastAsia" w:ascii="宋体" w:hAnsi="宋体" w:eastAsia="宋体" w:cs="宋体"/>
          <w:color w:val="auto"/>
          <w:sz w:val="24"/>
          <w:szCs w:val="24"/>
          <w:highlight w:val="none"/>
          <w:lang w:val="en-US" w:eastAsia="zh-CN"/>
        </w:rPr>
        <w:t xml:space="preserve">单</w:t>
      </w:r>
      <w:r>
        <w:rPr>
          <w:rFonts w:hint="eastAsia" w:ascii="宋体" w:hAnsi="宋体" w:eastAsia="宋体" w:cs="宋体"/>
          <w:color w:val="auto"/>
          <w:sz w:val="24"/>
          <w:szCs w:val="24"/>
          <w:highlight w:val="none"/>
        </w:rPr>
        <w:t xml:space="preserve">价</w:t>
      </w:r>
      <w:r>
        <w:rPr>
          <w:rFonts w:hint="eastAsia" w:ascii="宋体" w:hAnsi="宋体" w:eastAsia="宋体" w:cs="宋体"/>
          <w:color w:val="auto"/>
          <w:sz w:val="24"/>
          <w:szCs w:val="24"/>
          <w:highlight w:val="none"/>
          <w:lang w:val="en-US" w:eastAsia="zh-CN"/>
        </w:rPr>
        <w:t xml:space="preserve">金额计算结果</w:t>
      </w:r>
      <w:r>
        <w:rPr>
          <w:rFonts w:hint="eastAsia" w:ascii="宋体" w:hAnsi="宋体" w:eastAsia="宋体" w:cs="宋体"/>
          <w:color w:val="auto"/>
          <w:sz w:val="24"/>
          <w:szCs w:val="24"/>
          <w:highlight w:val="none"/>
        </w:rPr>
        <w:t xml:space="preserve">为准。</w:t>
      </w:r>
      <w:r/>
    </w:p>
    <w:p>
      <w:pPr>
        <w:pStyle w:val="978"/>
        <w:ind w:firstLine="480"/>
        <w:spacing w:after="0" w:line="360" w:lineRule="auto"/>
        <w:widowControl w:val="off"/>
        <w:rPr>
          <w:rFonts w:hint="eastAsia" w:ascii="宋体" w:hAnsi="宋体" w:eastAsia="宋体" w:cs="宋体"/>
          <w:color w:val="auto"/>
          <w:sz w:val="24"/>
          <w:szCs w:val="24"/>
        </w:rPr>
      </w:pPr>
      <w:r>
        <w:rPr>
          <w:rFonts w:hint="eastAsia" w:ascii="宋体" w:hAnsi="宋体" w:eastAsia="宋体" w:cs="宋体"/>
          <w:b/>
          <w:i/>
          <w:color w:val="auto"/>
          <w:sz w:val="24"/>
          <w:szCs w:val="24"/>
          <w:highlight w:val="none"/>
          <w:u w:val="single"/>
        </w:rPr>
        <w:t xml:space="preserve">采购人或采购代理机构有权将以上内容进行公示。</w:t>
      </w:r>
      <w:r/>
    </w:p>
    <w:p>
      <w:pPr>
        <w:rPr>
          <w:rFonts w:hint="eastAsia" w:ascii="宋体" w:hAnsi="宋体" w:eastAsia="宋体" w:cs="宋体"/>
          <w:b/>
          <w:color w:val="auto"/>
          <w:sz w:val="28"/>
          <w:szCs w:val="28"/>
          <w:highlight w:val="none"/>
          <w:lang w:val="en-US"/>
        </w:rPr>
      </w:pPr>
      <w:r/>
      <w:bookmarkStart w:id="48" w:name="_Toc14249"/>
      <w:r/>
      <w:bookmarkStart w:id="49" w:name="_Toc19902"/>
      <w:r>
        <w:rPr>
          <w:rFonts w:hint="eastAsia" w:ascii="宋体" w:hAnsi="宋体" w:eastAsia="宋体" w:cs="宋体"/>
          <w:b/>
          <w:color w:val="auto"/>
          <w:sz w:val="28"/>
          <w:szCs w:val="28"/>
          <w:highlight w:val="none"/>
          <w:lang w:val="en-US"/>
        </w:rPr>
        <w:br w:type="page" w:clear="all"/>
      </w:r>
      <w:r/>
    </w:p>
    <w:p>
      <w:pPr>
        <w:pStyle w:val="1187"/>
        <w:jc w:val="center"/>
        <w:keepLines w:val="0"/>
        <w:keepNext w:val="0"/>
        <w:widowControl w:val="off"/>
        <w:rPr>
          <w:rFonts w:hint="eastAsia" w:ascii="宋体" w:hAnsi="宋体" w:eastAsia="宋体" w:cs="宋体"/>
          <w:b/>
          <w:color w:val="auto"/>
          <w:sz w:val="28"/>
          <w:szCs w:val="28"/>
          <w:highlight w:val="none"/>
        </w:rPr>
      </w:pPr>
      <w:r/>
      <w:bookmarkStart w:id="50" w:name="_Toc22527"/>
      <w:r>
        <w:rPr>
          <w:rFonts w:hint="eastAsia" w:ascii="宋体" w:hAnsi="宋体" w:eastAsia="宋体" w:cs="宋体"/>
          <w:b/>
          <w:color w:val="auto"/>
          <w:sz w:val="28"/>
          <w:szCs w:val="28"/>
          <w:highlight w:val="none"/>
          <w:lang w:val="en-US"/>
        </w:rPr>
        <w:t xml:space="preserve">四</w:t>
      </w:r>
      <w:r>
        <w:rPr>
          <w:rFonts w:hint="eastAsia" w:ascii="宋体" w:hAnsi="宋体" w:eastAsia="宋体" w:cs="宋体"/>
          <w:b/>
          <w:color w:val="auto"/>
          <w:sz w:val="28"/>
          <w:szCs w:val="28"/>
          <w:highlight w:val="none"/>
        </w:rPr>
        <w:t xml:space="preserve">、</w:t>
      </w:r>
      <w:bookmarkEnd w:id="48"/>
      <w:r/>
      <w:bookmarkEnd w:id="49"/>
      <w:r>
        <w:rPr>
          <w:rFonts w:hint="eastAsia" w:ascii="宋体" w:hAnsi="宋体" w:eastAsia="宋体" w:cs="宋体"/>
          <w:b/>
          <w:color w:val="auto"/>
          <w:sz w:val="28"/>
          <w:szCs w:val="28"/>
          <w:highlight w:val="none"/>
        </w:rPr>
        <w:t xml:space="preserve">投标承诺书</w:t>
      </w:r>
      <w:bookmarkEnd w:id="50"/>
      <w:r/>
      <w:r/>
    </w:p>
    <w:p>
      <w:pP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丰县农业农村局</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我单位有幸参加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(项目编号）的招投标活动，在此承诺如下（包含不限于以下内容）：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1、投标项目部人员全部为本单位正式上岗人员；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2、本工程不串通投标、不转包、不违法分包、不私招乱雇人员，并向管理部门提供自有劳务人员名单；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3、按要求办理民工维权告示牌、民工劳动计酬手册及民工上岗胸牌；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4、遵守廉洁相关规定，不向招投标各方主体及监管部门行贿、受贿；</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5、符合徐州市有关部门规定的标准化施工现场要求；</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6、不拖欠工人工资，按时发放工人工资；</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、其他承诺：</w:t>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以上承诺如有违反，愿自动放弃本次投标，接受相关部门处罚，并自愿退出徐州招投标市场。</w:t>
      </w:r>
      <w:r/>
    </w:p>
    <w:p>
      <w:pPr>
        <w:pStyle w:val="972"/>
        <w:ind w:firstLine="3960"/>
        <w:jc w:val="left"/>
        <w:spacing w:line="360" w:lineRule="auto"/>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供应商（</w:t>
      </w:r>
      <w:r>
        <w:rPr>
          <w:rStyle w:val="1217"/>
          <w:rFonts w:hint="eastAsia" w:ascii="宋体" w:hAnsi="宋体" w:eastAsia="宋体" w:cs="宋体"/>
          <w:color w:val="auto"/>
          <w:sz w:val="24"/>
          <w:szCs w:val="24"/>
          <w:highlight w:val="none"/>
        </w:rPr>
        <w:t xml:space="preserve">电子签章</w:t>
      </w:r>
      <w:r>
        <w:rPr>
          <w:rStyle w:val="1217"/>
          <w:rFonts w:hint="eastAsia" w:ascii="宋体" w:hAnsi="宋体" w:eastAsia="宋体" w:cs="宋体"/>
          <w:color w:val="auto"/>
          <w:sz w:val="24"/>
          <w:highlight w:val="none"/>
        </w:rPr>
        <w:t xml:space="preserve">）：</w:t>
      </w:r>
      <w:r/>
    </w:p>
    <w:p>
      <w:pPr>
        <w:pStyle w:val="972"/>
        <w:ind w:firstLine="3960"/>
        <w:jc w:val="left"/>
        <w:spacing w:line="360" w:lineRule="auto"/>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法定代表人或授权代表（签字或盖章）：  </w:t>
      </w:r>
      <w:r/>
    </w:p>
    <w:p>
      <w:pPr>
        <w:pStyle w:val="972"/>
        <w:ind w:firstLine="3960"/>
        <w:jc w:val="left"/>
        <w:spacing w:line="360" w:lineRule="auto"/>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日期：</w:t>
      </w:r>
      <w:r/>
    </w:p>
    <w:p>
      <w:pPr>
        <w:ind w:firstLine="55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2"/>
        <w:jc w:val="center"/>
        <w:spacing w:line="360" w:lineRule="auto"/>
        <w:widowControl w:val="off"/>
        <w:rPr>
          <w:rStyle w:val="1217"/>
          <w:rFonts w:hint="eastAsia" w:ascii="宋体" w:hAnsi="宋体" w:eastAsia="宋体" w:cs="宋体"/>
          <w:b/>
          <w:bCs/>
          <w:color w:val="auto"/>
          <w:sz w:val="28"/>
          <w:szCs w:val="32"/>
          <w:highlight w:val="none"/>
        </w:rPr>
        <w:sectPr>
          <w:footerReference w:type="default" r:id="rId15"/>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auto"/>
          <w:sz w:val="28"/>
          <w:szCs w:val="32"/>
          <w:highlight w:val="none"/>
        </w:rPr>
      </w:r>
      <w:r/>
    </w:p>
    <w:p>
      <w:pPr>
        <w:pStyle w:val="1187"/>
        <w:jc w:val="center"/>
        <w:keepLines w:val="0"/>
        <w:keepNext w:val="0"/>
        <w:widowControl w:val="off"/>
        <w:rPr>
          <w:rStyle w:val="1217"/>
          <w:rFonts w:hint="eastAsia" w:ascii="宋体" w:hAnsi="宋体" w:eastAsia="宋体" w:cs="宋体"/>
          <w:color w:val="auto"/>
          <w:sz w:val="24"/>
          <w:highlight w:val="none"/>
        </w:rPr>
      </w:pPr>
      <w:r/>
      <w:bookmarkStart w:id="51" w:name="_Toc12389"/>
      <w:r>
        <w:rPr>
          <w:rStyle w:val="1217"/>
          <w:rFonts w:hint="eastAsia" w:ascii="宋体" w:hAnsi="宋体" w:eastAsia="宋体" w:cs="宋体"/>
          <w:b/>
          <w:bCs/>
          <w:color w:val="auto"/>
          <w:sz w:val="28"/>
          <w:szCs w:val="32"/>
          <w:highlight w:val="none"/>
          <w:lang w:val="en-US"/>
        </w:rPr>
        <w:t xml:space="preserve">五</w:t>
      </w:r>
      <w:r>
        <w:rPr>
          <w:rStyle w:val="1217"/>
          <w:rFonts w:hint="eastAsia" w:ascii="宋体" w:hAnsi="宋体" w:eastAsia="宋体" w:cs="宋体"/>
          <w:b/>
          <w:bCs/>
          <w:color w:val="auto"/>
          <w:sz w:val="28"/>
          <w:szCs w:val="32"/>
          <w:highlight w:val="none"/>
        </w:rPr>
        <w:t xml:space="preserve">、</w:t>
      </w:r>
      <w:r>
        <w:rPr>
          <w:rStyle w:val="1217"/>
          <w:rFonts w:hint="eastAsia" w:ascii="宋体" w:hAnsi="宋体" w:eastAsia="宋体" w:cs="宋体"/>
          <w:color w:val="auto"/>
          <w:sz w:val="28"/>
          <w:highlight w:val="none"/>
        </w:rPr>
        <w:t xml:space="preserve">偏离</w:t>
      </w:r>
      <w:r>
        <w:rPr>
          <w:rStyle w:val="1217"/>
          <w:rFonts w:hint="eastAsia" w:ascii="宋体" w:hAnsi="宋体" w:eastAsia="宋体" w:cs="宋体"/>
          <w:b/>
          <w:bCs/>
          <w:color w:val="auto"/>
          <w:sz w:val="28"/>
          <w:szCs w:val="32"/>
          <w:highlight w:val="none"/>
        </w:rPr>
        <w:t xml:space="preserve">表</w:t>
      </w:r>
      <w:bookmarkEnd w:id="51"/>
      <w:r/>
      <w:r/>
    </w:p>
    <w:p>
      <w:pPr>
        <w:pStyle w:val="972"/>
        <w:jc w:val="left"/>
        <w:spacing w:line="400" w:lineRule="exact"/>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highlight w:val="none"/>
        </w:rPr>
        <w:t xml:space="preserve"> </w:t>
      </w:r>
      <w:r>
        <w:rPr>
          <w:rStyle w:val="1217"/>
          <w:rFonts w:hint="eastAsia" w:ascii="宋体" w:hAnsi="宋体" w:eastAsia="宋体" w:cs="宋体"/>
          <w:color w:val="auto"/>
          <w:sz w:val="24"/>
          <w:szCs w:val="24"/>
          <w:highlight w:val="none"/>
        </w:rPr>
        <w:t xml:space="preserve">  项目名称：丰县顺河镇、赵庄镇第二轮土地承包到期后再延长30年试点项目</w:t>
      </w:r>
      <w:r/>
    </w:p>
    <w:p>
      <w:pPr>
        <w:pStyle w:val="972"/>
        <w:jc w:val="left"/>
        <w:spacing w:line="400" w:lineRule="exact"/>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   项目编号： </w:t>
      </w:r>
      <w:r>
        <w:rPr>
          <w:rStyle w:val="1217"/>
          <w:rFonts w:hint="eastAsia" w:ascii="宋体" w:hAnsi="宋体" w:eastAsia="宋体" w:cs="宋体"/>
          <w:color w:val="auto"/>
          <w:sz w:val="24"/>
          <w:szCs w:val="24"/>
          <w:highlight w:val="none"/>
          <w:lang w:val="en-US"/>
        </w:rPr>
        <w:t xml:space="preserve"> </w:t>
      </w:r>
      <w:r/>
    </w:p>
    <w:tbl>
      <w:tblPr>
        <w:tblStyle w:val="936"/>
        <w:tblW w:w="9774" w:type="dxa"/>
        <w:jc w:val="center"/>
        <w:tblLayout w:type="autofit"/>
        <w:tblCellMar>
          <w:left w:w="0" w:type="dxa"/>
          <w:top w:w="0" w:type="dxa"/>
          <w:right w:w="0" w:type="dxa"/>
          <w:bottom w:w="0" w:type="dxa"/>
        </w:tblCellMar>
        <w:tblLook w:val="04A0" w:firstRow="1" w:lastRow="0" w:firstColumn="1" w:lastColumn="0" w:noHBand="0" w:noVBand="1"/>
      </w:tblPr>
      <w:tblGrid>
        <w:gridCol w:w="426"/>
        <w:gridCol w:w="772"/>
        <w:gridCol w:w="4809"/>
        <w:gridCol w:w="1807"/>
        <w:gridCol w:w="1531"/>
        <w:gridCol w:w="429"/>
      </w:tblGrid>
      <w:tr>
        <w:trPr>
          <w:jc w:val="center"/>
          <w:trHeight w:val="0"/>
          <w:tblHeade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b/>
                <w:caps/>
                <w:color w:val="auto"/>
                <w:sz w:val="24"/>
                <w:szCs w:val="24"/>
                <w:highlight w:val="none"/>
              </w:rPr>
            </w:pPr>
            <w:r>
              <w:rPr>
                <w:rStyle w:val="1217"/>
                <w:rFonts w:hint="eastAsia" w:ascii="宋体" w:hAnsi="宋体" w:eastAsia="宋体" w:cs="宋体"/>
                <w:b/>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b/>
                <w:caps/>
                <w:color w:val="auto"/>
                <w:sz w:val="24"/>
                <w:szCs w:val="24"/>
                <w:highlight w:val="none"/>
              </w:rPr>
            </w:pPr>
            <w:r>
              <w:rPr>
                <w:rStyle w:val="1217"/>
                <w:rFonts w:hint="eastAsia" w:ascii="宋体" w:hAnsi="宋体" w:eastAsia="宋体" w:cs="宋体"/>
                <w:b/>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b/>
                <w:color w:val="auto"/>
                <w:sz w:val="24"/>
                <w:szCs w:val="24"/>
                <w:highlight w:val="none"/>
              </w:rPr>
            </w:pPr>
            <w:r>
              <w:rPr>
                <w:rStyle w:val="1217"/>
                <w:rFonts w:hint="eastAsia" w:ascii="宋体" w:hAnsi="宋体" w:eastAsia="宋体" w:cs="宋体"/>
                <w:b/>
                <w:color w:val="auto"/>
                <w:sz w:val="24"/>
                <w:szCs w:val="24"/>
                <w:highlight w:val="none"/>
              </w:rPr>
              <w:t xml:space="preserve">竞争性磋商文件</w:t>
            </w:r>
            <w:r/>
          </w:p>
          <w:p>
            <w:pPr>
              <w:pStyle w:val="972"/>
              <w:ind w:left="0" w:right="0" w:firstLine="0"/>
              <w:jc w:val="center"/>
              <w:spacing w:line="240" w:lineRule="auto"/>
              <w:widowControl w:val="off"/>
              <w:rPr>
                <w:rStyle w:val="1217"/>
                <w:rFonts w:hint="eastAsia" w:ascii="宋体" w:hAnsi="宋体" w:eastAsia="宋体" w:cs="宋体"/>
                <w:b/>
                <w:caps/>
                <w:color w:val="auto"/>
                <w:sz w:val="24"/>
                <w:szCs w:val="24"/>
                <w:highlight w:val="none"/>
              </w:rPr>
            </w:pPr>
            <w:r>
              <w:rPr>
                <w:rStyle w:val="1217"/>
                <w:rFonts w:hint="eastAsia" w:ascii="宋体" w:hAnsi="宋体" w:eastAsia="宋体" w:cs="宋体"/>
                <w:b/>
                <w:color w:val="auto"/>
                <w:sz w:val="24"/>
                <w:szCs w:val="24"/>
                <w:highlight w:val="none"/>
              </w:rPr>
              <w:t xml:space="preserve">（含竞争性磋商文件的澄清或者修改）的要求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b/>
                <w:caps/>
                <w:color w:val="auto"/>
                <w:sz w:val="24"/>
                <w:szCs w:val="24"/>
                <w:highlight w:val="none"/>
              </w:rPr>
            </w:pPr>
            <w:r>
              <w:rPr>
                <w:rStyle w:val="1217"/>
                <w:rFonts w:hint="eastAsia" w:ascii="宋体" w:hAnsi="宋体" w:eastAsia="宋体" w:cs="宋体"/>
                <w:b/>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b/>
                <w:caps/>
                <w:color w:val="auto"/>
                <w:sz w:val="24"/>
                <w:szCs w:val="24"/>
                <w:highlight w:val="none"/>
              </w:rPr>
            </w:pPr>
            <w:r>
              <w:rPr>
                <w:rStyle w:val="1217"/>
                <w:rFonts w:hint="eastAsia" w:ascii="宋体" w:hAnsi="宋体" w:eastAsia="宋体" w:cs="宋体"/>
                <w:b/>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429" w:type="dxa"/>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b/>
                <w:caps/>
                <w:color w:val="auto"/>
                <w:sz w:val="24"/>
                <w:szCs w:val="24"/>
                <w:highlight w:val="none"/>
              </w:rPr>
            </w:pPr>
            <w:r>
              <w:rPr>
                <w:rStyle w:val="1217"/>
                <w:rFonts w:hint="eastAsia" w:ascii="宋体" w:hAnsi="宋体" w:eastAsia="宋体" w:cs="宋体"/>
                <w:b/>
                <w:caps/>
                <w:color w:val="auto"/>
                <w:sz w:val="24"/>
                <w:szCs w:val="24"/>
                <w:highlight w:val="none"/>
              </w:rPr>
              <w:t xml:space="preserve">说明</w:t>
            </w:r>
            <w:r/>
          </w:p>
        </w:tc>
      </w:tr>
      <w:tr>
        <w:trPr>
          <w:jc w:val="center"/>
          <w:trHeight w:val="0"/>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429" w:type="dxa"/>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jc w:val="center"/>
          <w:trHeight w:val="0"/>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429" w:type="dxa"/>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0"/>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429" w:type="dxa"/>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0"/>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429" w:type="dxa"/>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0"/>
        </w:trPr>
        <w:tc>
          <w:tcPr>
            <w:tcBorders>
              <w:top w:val="single" w:color="000000" w:sz="6" w:space="0"/>
              <w:left w:val="single" w:color="000000" w:sz="6" w:space="0"/>
              <w:bottom w:val="single" w:color="000000" w:sz="6" w:space="0"/>
              <w:right w:val="single" w:color="000000" w:sz="6" w:space="0"/>
            </w:tcBorders>
            <w:tcW w:w="426" w:type="dxa"/>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4809" w:type="dxa"/>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807" w:type="dxa"/>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531" w:type="dxa"/>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429" w:type="dxa"/>
            <w:vAlign w:val="center"/>
            <w:textDirection w:val="lrTb"/>
            <w:noWrap w:val="false"/>
          </w:tcPr>
          <w:p>
            <w:pPr>
              <w:pStyle w:val="972"/>
              <w:ind w:left="0" w:right="0" w:firstLine="0"/>
              <w:jc w:val="center"/>
              <w:spacing w:line="240" w:lineRule="auto"/>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972"/>
        <w:jc w:val="left"/>
        <w:spacing w:line="400" w:lineRule="exact"/>
        <w:widowControl w:val="off"/>
        <w:rPr>
          <w:rStyle w:val="1217"/>
          <w:rFonts w:hint="eastAsia" w:ascii="宋体" w:hAnsi="宋体" w:eastAsia="宋体" w:cs="宋体"/>
          <w:color w:val="auto"/>
          <w:sz w:val="24"/>
          <w:szCs w:val="24"/>
          <w:highlight w:val="none"/>
          <w:u w:val="single"/>
        </w:rPr>
      </w:pPr>
      <w:r>
        <w:rPr>
          <w:rStyle w:val="1217"/>
          <w:rFonts w:hint="eastAsia" w:ascii="宋体" w:hAnsi="宋体" w:eastAsia="宋体" w:cs="宋体"/>
          <w:color w:val="auto"/>
          <w:sz w:val="24"/>
          <w:szCs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972"/>
        <w:jc w:val="left"/>
        <w:spacing w:line="400" w:lineRule="exact"/>
        <w:widowControl w:val="off"/>
        <w:rPr>
          <w:rStyle w:val="121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2"/>
        <w:ind w:firstLine="3960"/>
        <w:jc w:val="left"/>
        <w:spacing w:line="400" w:lineRule="exact"/>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供应商（电子签章）：</w:t>
      </w:r>
      <w:r/>
    </w:p>
    <w:p>
      <w:pPr>
        <w:pStyle w:val="972"/>
        <w:ind w:firstLine="3960"/>
        <w:jc w:val="left"/>
        <w:spacing w:line="400" w:lineRule="exact"/>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法定代表人或授权代表（签字或盖章）：  </w:t>
      </w:r>
      <w:r/>
    </w:p>
    <w:p>
      <w:pPr>
        <w:pStyle w:val="972"/>
        <w:ind w:firstLine="3960"/>
        <w:jc w:val="left"/>
        <w:spacing w:line="400" w:lineRule="exact"/>
        <w:widowControl w:val="off"/>
        <w:rPr>
          <w:rStyle w:val="1217"/>
          <w:rFonts w:hint="eastAsia" w:ascii="宋体" w:hAnsi="宋体" w:eastAsia="宋体" w:cs="宋体"/>
          <w:color w:val="auto"/>
          <w:sz w:val="24"/>
          <w:szCs w:val="24"/>
          <w:highlight w:val="none"/>
        </w:rPr>
      </w:pPr>
      <w:r>
        <w:rPr>
          <w:rStyle w:val="1217"/>
          <w:rFonts w:hint="eastAsia" w:ascii="宋体" w:hAnsi="宋体" w:eastAsia="宋体" w:cs="宋体"/>
          <w:color w:val="auto"/>
          <w:sz w:val="24"/>
          <w:szCs w:val="24"/>
          <w:highlight w:val="none"/>
        </w:rPr>
        <w:t xml:space="preserve">日期：</w:t>
      </w:r>
      <w:r/>
    </w:p>
    <w:p>
      <w:pPr>
        <w:pStyle w:val="972"/>
        <w:jc w:val="center"/>
        <w:spacing w:line="360" w:lineRule="auto"/>
        <w:widowControl w:val="off"/>
        <w:rPr>
          <w:rStyle w:val="1217"/>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pStyle w:val="972"/>
        <w:jc w:val="center"/>
        <w:spacing w:line="360" w:lineRule="auto"/>
        <w:widowControl w:val="off"/>
        <w:rPr>
          <w:rStyle w:val="1217"/>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pStyle w:val="972"/>
        <w:jc w:val="center"/>
        <w:spacing w:line="360" w:lineRule="auto"/>
        <w:widowControl w:val="off"/>
        <w:rPr>
          <w:rStyle w:val="1217"/>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pStyle w:val="972"/>
        <w:jc w:val="center"/>
        <w:spacing w:line="360" w:lineRule="auto"/>
        <w:widowControl w:val="off"/>
        <w:rPr>
          <w:rStyle w:val="1217"/>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pStyle w:val="1187"/>
        <w:jc w:val="center"/>
        <w:keepLines w:val="0"/>
        <w:keepNext w:val="0"/>
        <w:widowControl w:val="off"/>
        <w:rPr>
          <w:rStyle w:val="1217"/>
          <w:rFonts w:hint="eastAsia" w:ascii="宋体" w:hAnsi="宋体" w:eastAsia="宋体" w:cs="宋体"/>
          <w:color w:val="auto"/>
          <w:sz w:val="28"/>
          <w:highlight w:val="none"/>
        </w:rPr>
      </w:pPr>
      <w:r>
        <w:rPr>
          <w:rStyle w:val="1217"/>
          <w:rFonts w:hint="eastAsia" w:ascii="宋体" w:hAnsi="宋体" w:eastAsia="宋体" w:cs="宋体"/>
          <w:color w:val="auto"/>
          <w:sz w:val="28"/>
          <w:highlight w:val="none"/>
        </w:rPr>
        <w:br w:type="page" w:clear="all"/>
      </w:r>
      <w:bookmarkStart w:id="52" w:name="_Toc4968"/>
      <w:r>
        <w:rPr>
          <w:rStyle w:val="1217"/>
          <w:rFonts w:hint="eastAsia" w:ascii="宋体" w:hAnsi="宋体" w:eastAsia="宋体" w:cs="宋体"/>
          <w:color w:val="auto"/>
          <w:sz w:val="28"/>
          <w:highlight w:val="none"/>
          <w:lang w:val="en-US"/>
        </w:rPr>
        <w:t xml:space="preserve">六</w:t>
      </w:r>
      <w:r>
        <w:rPr>
          <w:rStyle w:val="1217"/>
          <w:rFonts w:hint="eastAsia" w:ascii="宋体" w:hAnsi="宋体" w:eastAsia="宋体" w:cs="宋体"/>
          <w:color w:val="auto"/>
          <w:sz w:val="28"/>
          <w:highlight w:val="none"/>
        </w:rPr>
        <w:t xml:space="preserve">、授权委托书</w:t>
      </w:r>
      <w:bookmarkEnd w:id="52"/>
      <w:r/>
      <w:r/>
    </w:p>
    <w:p>
      <w:pPr>
        <w:pStyle w:val="972"/>
        <w:jc w:val="left"/>
        <w:spacing w:line="360" w:lineRule="auto"/>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委托人（全称）：</w:t>
      </w:r>
      <w:r/>
    </w:p>
    <w:p>
      <w:pPr>
        <w:pStyle w:val="972"/>
        <w:jc w:val="left"/>
        <w:spacing w:line="360" w:lineRule="auto"/>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地  址：</w:t>
      </w:r>
      <w:r/>
    </w:p>
    <w:p>
      <w:pPr>
        <w:pStyle w:val="972"/>
        <w:jc w:val="left"/>
        <w:spacing w:line="360" w:lineRule="auto"/>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法定代表人：              </w:t>
      </w:r>
      <w:r/>
    </w:p>
    <w:p>
      <w:pPr>
        <w:pStyle w:val="972"/>
        <w:jc w:val="left"/>
        <w:spacing w:line="360" w:lineRule="auto"/>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统一社会信用代码：</w:t>
      </w:r>
      <w:r/>
    </w:p>
    <w:p>
      <w:pPr>
        <w:pStyle w:val="972"/>
        <w:jc w:val="left"/>
        <w:spacing w:line="360" w:lineRule="auto"/>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受托人：                  先生（女士）</w:t>
      </w:r>
      <w:r/>
    </w:p>
    <w:p>
      <w:pPr>
        <w:pStyle w:val="972"/>
        <w:jc w:val="left"/>
        <w:spacing w:line="360" w:lineRule="auto"/>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身份证号：</w:t>
      </w:r>
      <w:r/>
    </w:p>
    <w:p>
      <w:pPr>
        <w:pStyle w:val="972"/>
        <w:ind w:firstLine="480"/>
        <w:jc w:val="left"/>
        <w:spacing w:line="360" w:lineRule="auto"/>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兹委托（            ）全权代表我企业（公司）参与</w:t>
      </w:r>
      <w:r>
        <w:rPr>
          <w:rStyle w:val="1217"/>
          <w:rFonts w:hint="eastAsia" w:ascii="宋体" w:hAnsi="宋体" w:eastAsia="宋体" w:cs="宋体"/>
          <w:color w:val="auto"/>
          <w:sz w:val="24"/>
          <w:highlight w:val="none"/>
          <w:u w:val="single"/>
        </w:rPr>
        <w:t xml:space="preserve">丰县顺河镇、赵庄镇第二轮土地承包到期后再延长30年试点项目</w:t>
      </w:r>
      <w:r>
        <w:rPr>
          <w:rStyle w:val="1217"/>
          <w:rFonts w:hint="eastAsia" w:ascii="宋体" w:hAnsi="宋体" w:eastAsia="宋体" w:cs="宋体"/>
          <w:color w:val="auto"/>
          <w:sz w:val="24"/>
          <w:highlight w:val="none"/>
        </w:rPr>
        <w:t xml:space="preserve"> [项目编号：</w:t>
      </w:r>
      <w:r>
        <w:rPr>
          <w:rStyle w:val="1217"/>
          <w:rFonts w:hint="eastAsia" w:ascii="宋体" w:hAnsi="宋体" w:eastAsia="宋体" w:cs="宋体"/>
          <w:color w:val="auto"/>
          <w:sz w:val="24"/>
          <w:highlight w:val="none"/>
          <w:lang w:val="en-US"/>
        </w:rPr>
        <w:t xml:space="preserve">    </w:t>
      </w:r>
      <w:r>
        <w:rPr>
          <w:rStyle w:val="1217"/>
          <w:rFonts w:hint="eastAsia" w:ascii="宋体" w:hAnsi="宋体" w:eastAsia="宋体" w:cs="宋体"/>
          <w:color w:val="auto"/>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pStyle w:val="972"/>
        <w:ind w:firstLine="4560"/>
        <w:jc w:val="left"/>
        <w:spacing w:line="360" w:lineRule="auto"/>
        <w:widowControl w:val="off"/>
        <w:rPr>
          <w:rStyle w:val="1217"/>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2"/>
        <w:ind w:firstLine="4560"/>
        <w:jc w:val="left"/>
        <w:spacing w:line="360" w:lineRule="auto"/>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委托人（</w:t>
      </w:r>
      <w:r>
        <w:rPr>
          <w:rStyle w:val="1217"/>
          <w:rFonts w:hint="eastAsia" w:ascii="宋体" w:hAnsi="宋体" w:eastAsia="宋体" w:cs="宋体"/>
          <w:color w:val="auto"/>
          <w:sz w:val="24"/>
          <w:szCs w:val="24"/>
          <w:highlight w:val="none"/>
        </w:rPr>
        <w:t xml:space="preserve">电子签章</w:t>
      </w:r>
      <w:r>
        <w:rPr>
          <w:rStyle w:val="1217"/>
          <w:rFonts w:hint="eastAsia" w:ascii="宋体" w:hAnsi="宋体" w:eastAsia="宋体" w:cs="宋体"/>
          <w:color w:val="auto"/>
          <w:sz w:val="24"/>
          <w:highlight w:val="none"/>
        </w:rPr>
        <w:t xml:space="preserve">）：</w:t>
      </w:r>
      <w:r/>
    </w:p>
    <w:p>
      <w:pPr>
        <w:pStyle w:val="972"/>
        <w:ind w:firstLine="4560"/>
        <w:jc w:val="left"/>
        <w:spacing w:line="360" w:lineRule="auto"/>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法定代表人（签字或盖章）：</w:t>
      </w:r>
      <w:r/>
    </w:p>
    <w:p>
      <w:pPr>
        <w:pStyle w:val="972"/>
        <w:ind w:firstLine="4560"/>
        <w:jc w:val="left"/>
        <w:spacing w:line="360" w:lineRule="auto"/>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受托人（签字或盖章）：</w:t>
      </w:r>
      <w:r/>
    </w:p>
    <w:p>
      <w:pPr>
        <w:pStyle w:val="972"/>
        <w:ind w:firstLine="4560"/>
        <w:jc w:val="left"/>
        <w:spacing w:line="360" w:lineRule="auto"/>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日期：</w:t>
      </w:r>
      <w:r/>
    </w:p>
    <w:p>
      <w:pPr>
        <w:pStyle w:val="972"/>
        <w:jc w:val="center"/>
        <w:spacing w:line="360" w:lineRule="auto"/>
        <w:widowControl w:val="off"/>
        <w:rPr>
          <w:rStyle w:val="1217"/>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2"/>
        <w:jc w:val="center"/>
        <w:spacing w:line="360" w:lineRule="auto"/>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(受托人身份证复印件附后)</w:t>
      </w:r>
      <w:r/>
    </w:p>
    <w:p>
      <w:pPr>
        <w:pStyle w:val="972"/>
        <w:spacing w:line="360" w:lineRule="auto"/>
        <w:widowControl w:val="off"/>
        <w:rPr>
          <w:rStyle w:val="1217"/>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972"/>
        <w:jc w:val="center"/>
        <w:spacing w:line="360" w:lineRule="auto"/>
        <w:widowControl w:val="off"/>
        <w:rPr>
          <w:rStyle w:val="1217"/>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pStyle w:val="1187"/>
        <w:jc w:val="center"/>
        <w:keepLines w:val="0"/>
        <w:keepNext w:val="0"/>
        <w:widowControl w:val="off"/>
        <w:rPr>
          <w:rStyle w:val="1217"/>
          <w:rFonts w:hint="eastAsia" w:ascii="宋体" w:hAnsi="宋体" w:eastAsia="宋体" w:cs="宋体"/>
          <w:color w:val="auto"/>
          <w:sz w:val="28"/>
          <w:highlight w:val="none"/>
        </w:rPr>
        <w:outlineLvl w:val="9"/>
      </w:pPr>
      <w:r>
        <w:rPr>
          <w:rFonts w:hint="eastAsia" w:ascii="宋体" w:hAnsi="宋体" w:eastAsia="宋体" w:cs="宋体"/>
          <w:color w:val="auto"/>
          <w:sz w:val="28"/>
          <w:highlight w:val="none"/>
        </w:rPr>
      </w:r>
      <w:r/>
    </w:p>
    <w:p>
      <w:pPr>
        <w:pStyle w:val="1187"/>
        <w:jc w:val="center"/>
        <w:keepLines w:val="0"/>
        <w:keepNext w:val="0"/>
        <w:widowControl w:val="off"/>
        <w:rPr>
          <w:rStyle w:val="1217"/>
          <w:rFonts w:hint="eastAsia" w:ascii="宋体" w:hAnsi="宋体" w:eastAsia="宋体" w:cs="宋体"/>
          <w:color w:val="auto"/>
          <w:sz w:val="28"/>
          <w:highlight w:val="none"/>
        </w:rPr>
      </w:pPr>
      <w:r>
        <w:rPr>
          <w:rStyle w:val="1217"/>
          <w:rFonts w:hint="eastAsia" w:ascii="宋体" w:hAnsi="宋体" w:eastAsia="宋体" w:cs="宋体"/>
          <w:color w:val="auto"/>
          <w:sz w:val="28"/>
          <w:highlight w:val="none"/>
        </w:rPr>
        <w:br w:type="page" w:clear="all"/>
      </w:r>
      <w:bookmarkStart w:id="53" w:name="_Toc5423"/>
      <w:r>
        <w:rPr>
          <w:rStyle w:val="1217"/>
          <w:rFonts w:hint="eastAsia" w:ascii="宋体" w:hAnsi="宋体" w:eastAsia="宋体" w:cs="宋体"/>
          <w:color w:val="auto"/>
          <w:sz w:val="28"/>
          <w:highlight w:val="none"/>
          <w:lang w:val="en-US"/>
        </w:rPr>
        <w:t xml:space="preserve">七</w:t>
      </w:r>
      <w:r>
        <w:rPr>
          <w:rStyle w:val="1217"/>
          <w:rFonts w:hint="eastAsia" w:ascii="宋体" w:hAnsi="宋体" w:eastAsia="宋体" w:cs="宋体"/>
          <w:color w:val="auto"/>
          <w:sz w:val="28"/>
          <w:highlight w:val="none"/>
        </w:rPr>
        <w:t xml:space="preserve">、中小企业声明函</w:t>
      </w:r>
      <w:bookmarkEnd w:id="53"/>
      <w:r/>
      <w:r/>
    </w:p>
    <w:p>
      <w:pPr>
        <w:pStyle w:val="972"/>
        <w:jc w:val="left"/>
        <w:spacing w:line="360" w:lineRule="auto"/>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项目名称：丰县顺河镇、赵庄镇第二轮土地承包到期后再延长30年试点项目</w:t>
      </w:r>
      <w:r/>
    </w:p>
    <w:p>
      <w:pPr>
        <w:pStyle w:val="972"/>
        <w:jc w:val="left"/>
        <w:spacing w:line="360" w:lineRule="auto"/>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项目编号：</w:t>
      </w:r>
      <w:r>
        <w:rPr>
          <w:rStyle w:val="1217"/>
          <w:rFonts w:hint="eastAsia" w:ascii="宋体" w:hAnsi="宋体" w:eastAsia="宋体" w:cs="宋体"/>
          <w:color w:val="auto"/>
          <w:sz w:val="24"/>
          <w:highlight w:val="none"/>
          <w:lang w:val="en-US"/>
        </w:rPr>
        <w:t xml:space="preserve"> </w:t>
      </w:r>
      <w:r/>
    </w:p>
    <w:p>
      <w:pPr>
        <w:pStyle w:val="972"/>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本公司郑重声明，根据《政府采购促进中小企业发展管理办法》（财库﹝2020﹞46号）的规定，本公司参加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w:t>
      </w:r>
      <w:r>
        <w:rPr>
          <w:rFonts w:hint="eastAsia" w:ascii="宋体"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全部由符合政策要求的中小企业承接。相关企业的具体情况如下：</w:t>
      </w:r>
      <w:r/>
    </w:p>
    <w:p>
      <w:pPr>
        <w:pStyle w:val="972"/>
        <w:ind w:firstLine="480"/>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bookmarkStart w:id="54" w:name="_Hlk105228467"/>
      <w:r>
        <w:rPr>
          <w:rFonts w:hint="eastAsia" w:ascii="宋体" w:hAnsi="宋体" w:eastAsia="宋体" w:cs="宋体"/>
          <w:color w:val="auto"/>
          <w:sz w:val="24"/>
          <w:szCs w:val="24"/>
          <w:highlight w:val="none"/>
          <w:u w:val="single"/>
        </w:rPr>
        <w:t xml:space="preserve">采购文件中明确的所属行业</w:t>
      </w:r>
      <w:bookmarkEnd w:id="54"/>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 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（£中型企业、£小型企业、£微型企业</w:t>
      </w:r>
      <w:r>
        <w:rPr>
          <w:rFonts w:hint="eastAsia" w:ascii="宋体" w:hAnsi="宋体" w:eastAsia="宋体" w:cs="宋体"/>
          <w:b/>
          <w:color w:val="auto"/>
          <w:sz w:val="24"/>
          <w:szCs w:val="24"/>
          <w:highlight w:val="none"/>
          <w:u w:val="single"/>
        </w:rPr>
        <w:t xml:space="preserve">，请填空！必须填写！</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pStyle w:val="972"/>
        <w:ind w:firstLine="482"/>
        <w:spacing w:line="360" w:lineRule="auto"/>
        <w:widowControl w:val="off"/>
        <w:rPr>
          <w:rFonts w:hint="eastAsia" w:ascii="宋体" w:hAnsi="宋体" w:eastAsia="宋体" w:cs="宋体"/>
          <w:b/>
          <w:color w:val="auto"/>
          <w:spacing w:val="6"/>
          <w:sz w:val="24"/>
          <w:szCs w:val="24"/>
          <w:highlight w:val="none"/>
        </w:rPr>
      </w:pPr>
      <w:r>
        <w:rPr>
          <w:rFonts w:hint="eastAsia" w:ascii="宋体" w:hAnsi="宋体" w:eastAsia="宋体" w:cs="宋体"/>
          <w:b/>
          <w:color w:val="auto"/>
          <w:sz w:val="24"/>
          <w:szCs w:val="24"/>
          <w:highlight w:val="none"/>
        </w:rPr>
        <w:t xml:space="preserve">以上企业，不属于大企业的分支机构，不存在控股股东为大企业的情形，也不存在与大企业的负责人为同一人的情形。</w:t>
      </w:r>
      <w:r/>
    </w:p>
    <w:p>
      <w:pPr>
        <w:pStyle w:val="972"/>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注：本项目采购属于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972"/>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972"/>
        <w:ind w:firstLine="482"/>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备注：从业人员、营业收入、资产总额填报上一年度数据，无上一年度数据的新成立企业可不填报</w:t>
      </w:r>
      <w:r>
        <w:rPr>
          <w:rFonts w:hint="eastAsia" w:ascii="宋体" w:hAnsi="宋体" w:eastAsia="宋体" w:cs="宋体"/>
          <w:color w:val="auto"/>
          <w:sz w:val="24"/>
          <w:szCs w:val="24"/>
          <w:highlight w:val="none"/>
        </w:rPr>
        <w:t xml:space="preserve">。</w:t>
      </w:r>
      <w:r/>
    </w:p>
    <w:p>
      <w:pPr>
        <w:pStyle w:val="972"/>
        <w:jc w:val="left"/>
        <w:spacing w:line="360" w:lineRule="auto"/>
        <w:widowControl w:val="off"/>
        <w:rPr>
          <w:rStyle w:val="1217"/>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2"/>
        <w:jc w:val="right"/>
        <w:spacing w:line="360" w:lineRule="auto"/>
        <w:widowControl w:val="off"/>
        <w:rPr>
          <w:rStyle w:val="1217"/>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2"/>
        <w:ind w:firstLine="3120"/>
        <w:jc w:val="left"/>
        <w:spacing w:line="360" w:lineRule="auto"/>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    供应商：（</w:t>
      </w:r>
      <w:r>
        <w:rPr>
          <w:rStyle w:val="1217"/>
          <w:rFonts w:hint="eastAsia" w:ascii="宋体" w:hAnsi="宋体" w:eastAsia="宋体" w:cs="宋体"/>
          <w:color w:val="auto"/>
          <w:sz w:val="24"/>
          <w:szCs w:val="24"/>
          <w:highlight w:val="none"/>
        </w:rPr>
        <w:t xml:space="preserve">电子签章</w:t>
      </w:r>
      <w:r>
        <w:rPr>
          <w:rStyle w:val="1217"/>
          <w:rFonts w:hint="eastAsia" w:ascii="宋体" w:hAnsi="宋体" w:eastAsia="宋体" w:cs="宋体"/>
          <w:color w:val="auto"/>
          <w:sz w:val="24"/>
          <w:highlight w:val="none"/>
        </w:rPr>
        <w:t xml:space="preserve">）</w:t>
      </w:r>
      <w:r/>
    </w:p>
    <w:p>
      <w:pPr>
        <w:pStyle w:val="972"/>
        <w:ind w:firstLine="480"/>
        <w:jc w:val="left"/>
        <w:spacing w:line="360" w:lineRule="auto"/>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                          </w:t>
      </w:r>
      <w:r>
        <w:rPr>
          <w:rFonts w:hint="eastAsia" w:ascii="宋体" w:hAnsi="宋体" w:eastAsia="宋体" w:cs="宋体"/>
          <w:color w:val="auto"/>
          <w:sz w:val="24"/>
          <w:szCs w:val="24"/>
          <w:highlight w:val="none"/>
        </w:rPr>
        <w:t xml:space="preserve">法定代表人或授权代表</w:t>
      </w:r>
      <w:r>
        <w:rPr>
          <w:rStyle w:val="1217"/>
          <w:rFonts w:hint="eastAsia" w:ascii="宋体" w:hAnsi="宋体" w:eastAsia="宋体" w:cs="宋体"/>
          <w:color w:val="auto"/>
          <w:sz w:val="24"/>
          <w:highlight w:val="none"/>
        </w:rPr>
        <w:t xml:space="preserve">：（签字或盖章）  </w:t>
      </w:r>
      <w:r/>
    </w:p>
    <w:p>
      <w:pPr>
        <w:pStyle w:val="972"/>
        <w:ind w:firstLine="3600"/>
        <w:jc w:val="left"/>
        <w:spacing w:line="360" w:lineRule="auto"/>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日期：  </w:t>
      </w:r>
      <w:r/>
    </w:p>
    <w:p>
      <w:pPr>
        <w:pStyle w:val="100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bCs/>
          <w:color w:val="auto"/>
          <w:sz w:val="24"/>
          <w:szCs w:val="24"/>
        </w:rPr>
      </w:pPr>
      <w:r>
        <w:rPr>
          <w:rStyle w:val="1217"/>
          <w:rFonts w:hint="eastAsia" w:ascii="宋体" w:hAnsi="宋体" w:eastAsia="宋体" w:cs="宋体"/>
          <w:b/>
          <w:bCs/>
          <w:color w:val="auto"/>
          <w:sz w:val="28"/>
          <w:szCs w:val="32"/>
          <w:highlight w:val="none"/>
          <w:lang w:val="en-US"/>
        </w:rPr>
        <w:t xml:space="preserve">   </w:t>
      </w:r>
      <w:r>
        <w:rPr>
          <w:rFonts w:hint="eastAsia" w:ascii="宋体" w:hAnsi="宋体" w:eastAsia="宋体" w:cs="宋体"/>
          <w:b/>
          <w:bCs/>
          <w:color w:val="auto"/>
          <w:sz w:val="24"/>
          <w:szCs w:val="24"/>
        </w:rPr>
        <w:t xml:space="preserve">说明：</w:t>
      </w:r>
      <w:r/>
    </w:p>
    <w:p>
      <w:pPr>
        <w:pStyle w:val="944"/>
        <w:ind w:left="0" w:firstLine="482"/>
        <w:keepLines w:val="0"/>
        <w:keepNext w:val="0"/>
        <w:pageBreakBefore w:val="0"/>
        <w:spacing w:after="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44"/>
        <w:ind w:left="0" w:firstLine="482"/>
        <w:keepLines w:val="0"/>
        <w:keepNext w:val="0"/>
        <w:pageBreakBefore w:val="0"/>
        <w:spacing w:after="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2、从业人员、营业收入、资产总额填报供应商上一年度数据，无上一年度数据的新成立企业可不填报。</w:t>
      </w:r>
      <w:r/>
    </w:p>
    <w:p>
      <w:pPr>
        <w:pStyle w:val="944"/>
        <w:ind w:left="0" w:firstLine="482"/>
        <w:keepLines w:val="0"/>
        <w:keepNext w:val="0"/>
        <w:pageBreakBefore w:val="0"/>
        <w:spacing w:after="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3、中标、成交供应商为小型、微型企业的，采购人或者其委托的采购代理机构有权随中标、成交结果同时公告其《中小企业声明函》，接受社会监督。</w:t>
      </w:r>
      <w:r/>
    </w:p>
    <w:p>
      <w:pPr>
        <w:pStyle w:val="944"/>
        <w:ind w:left="0" w:firstLine="482"/>
        <w:keepLines w:val="0"/>
        <w:keepNext w:val="0"/>
        <w:pageBreakBefore w:val="0"/>
        <w:spacing w:after="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4、执行江苏省财政厅关于进一步加大政府采购支持中小企业力度的通知（苏财购〔2022〕45号）的规定。</w:t>
      </w:r>
      <w:r/>
    </w:p>
    <w:p>
      <w:pPr>
        <w:pStyle w:val="944"/>
        <w:ind w:left="0" w:firstLine="482"/>
        <w:keepLines w:val="0"/>
        <w:keepNext w:val="0"/>
        <w:pageBreakBefore w:val="0"/>
        <w:spacing w:after="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5、供应商提供的《中小企业声明函》与事实不符的，依照《政府采购法》第七十七条第一款的规定追究法律责任。</w:t>
      </w:r>
      <w:r/>
    </w:p>
    <w:p>
      <w:pPr>
        <w:ind w:left="0" w:right="0" w:firstLine="480"/>
        <w:keepLines w:val="0"/>
        <w:keepNext w:val="0"/>
        <w:pageBreakBefore w:val="0"/>
        <w:spacing w:before="0" w:after="0"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为方便中小企业和社会各界使用自测结果，小程序增加自测结果打印功能，“中小企业声明函” 查询渠道用微信搜索“中小企业规模类型自测小程序”。</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测试者可按照小程序填写测试企业有关信息并完成自测后，保存自测结果自行打印。如有疑问，可与市工信局中小企业综合协调处咨询联系。联系电话：0516-83861958</w:t>
      </w:r>
      <w:r/>
    </w:p>
    <w:p>
      <w:pPr>
        <w:pStyle w:val="938"/>
        <w:rPr>
          <w:rFonts w:hint="eastAsia" w:ascii="宋体" w:hAnsi="宋体" w:eastAsia="宋体" w:cs="宋体"/>
          <w:color w:val="auto"/>
        </w:rPr>
      </w:pPr>
      <w:r>
        <w:rPr>
          <w:rFonts w:hint="eastAsia" w:ascii="宋体" w:hAnsi="宋体" w:eastAsia="宋体" w:cs="宋体"/>
          <w:color w:val="auto"/>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rPr>
        <mc:AlternateContent>
          <mc:Choice Requires="wpg">
            <w:drawing>
              <wp:inline xmlns:wp="http://schemas.openxmlformats.org/drawingml/2006/wordprocessingDrawing" distT="0" distB="0" distL="0" distR="0">
                <wp:extent cx="2132965" cy="4614545"/>
                <wp:effectExtent l="0" t="0" r="635" b="14604"/>
                <wp:docPr id="12" name="图片 13" descr="9023af8ce227791a8554b0fa6a312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3" descr="9023af8ce227791a8554b0fa6a3121c"/>
                        <pic:cNvPicPr>
                          <a:picLocks noChangeAspect="1"/>
                        </pic:cNvPicPr>
                        <pic:nvPr/>
                      </pic:nvPicPr>
                      <pic:blipFill>
                        <a:blip r:embed="rId21"/>
                        <a:stretch/>
                      </pic:blipFill>
                      <pic:spPr bwMode="auto">
                        <a:xfrm>
                          <a:off x="0" y="0"/>
                          <a:ext cx="2133216" cy="461517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67.9pt;height:363.3pt;mso-wrap-distance-left:0.0pt;mso-wrap-distance-top:0.0pt;mso-wrap-distance-right:0.0pt;mso-wrap-distance-bottom:0.0pt;" stroked="false">
                <v:path textboxrect="0,0,0,0"/>
                <v:imagedata r:id="rId21" o:title=""/>
              </v:shape>
            </w:pict>
          </mc:Fallback>
        </mc:AlternateContent>
      </w:r>
      <w:r/>
    </w:p>
    <w:p>
      <w:pPr>
        <w:pStyle w:val="1207"/>
        <w:spacing w:before="0" w:beforeAutospacing="0" w:after="0" w:afterAutospacing="0" w:line="360" w:lineRule="auto"/>
        <w:widowControl w:val="off"/>
        <w:rPr>
          <w:rFonts w:hint="eastAsia" w:ascii="宋体" w:hAnsi="宋体" w:eastAsia="宋体" w:cs="宋体"/>
          <w:color w:val="auto"/>
          <w:sz w:val="30"/>
          <w:szCs w:val="30"/>
          <w:highlight w:val="none"/>
        </w:rPr>
        <w:sectPr>
          <w:headerReference w:type="default" r:id="rId11"/>
          <w:footerReference w:type="default" r:id="rId16"/>
          <w:footerReference w:type="even" r:id="rId17"/>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sz w:val="30"/>
          <w:szCs w:val="30"/>
          <w:highlight w:val="none"/>
        </w:rPr>
      </w:r>
      <w:r/>
    </w:p>
    <w:p>
      <w:pPr>
        <w:pStyle w:val="1187"/>
        <w:jc w:val="center"/>
        <w:keepLines w:val="0"/>
        <w:keepNext w:val="0"/>
        <w:widowControl w:val="off"/>
        <w:rPr>
          <w:rStyle w:val="1217"/>
          <w:rFonts w:hint="eastAsia" w:ascii="宋体" w:hAnsi="宋体" w:eastAsia="宋体" w:cs="宋体"/>
          <w:color w:val="auto"/>
          <w:sz w:val="28"/>
          <w:highlight w:val="none"/>
        </w:rPr>
      </w:pPr>
      <w:r/>
      <w:bookmarkStart w:id="55" w:name="_Toc280"/>
      <w:r>
        <w:rPr>
          <w:rStyle w:val="1217"/>
          <w:rFonts w:hint="eastAsia" w:ascii="宋体" w:hAnsi="宋体" w:eastAsia="宋体" w:cs="宋体"/>
          <w:b/>
          <w:bCs/>
          <w:color w:val="auto"/>
          <w:sz w:val="28"/>
          <w:szCs w:val="32"/>
          <w:highlight w:val="none"/>
          <w:lang w:val="en-US"/>
        </w:rPr>
        <w:t xml:space="preserve">八</w:t>
      </w:r>
      <w:r>
        <w:rPr>
          <w:rStyle w:val="1217"/>
          <w:rFonts w:hint="eastAsia" w:ascii="宋体" w:hAnsi="宋体" w:eastAsia="宋体" w:cs="宋体"/>
          <w:b/>
          <w:bCs/>
          <w:color w:val="auto"/>
          <w:sz w:val="28"/>
          <w:szCs w:val="32"/>
          <w:highlight w:val="none"/>
        </w:rPr>
        <w:t xml:space="preserve">、残疾人福利性单位声明函</w:t>
      </w:r>
      <w:bookmarkEnd w:id="55"/>
      <w:r/>
      <w:r/>
    </w:p>
    <w:p>
      <w:pPr>
        <w:pStyle w:val="972"/>
        <w:jc w:val="left"/>
        <w:spacing w:line="360" w:lineRule="auto"/>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项目名称：丰县顺河镇、赵庄镇第二轮土地承包到期后再延长30年试点项目</w:t>
      </w:r>
      <w:r/>
    </w:p>
    <w:p>
      <w:pPr>
        <w:pStyle w:val="972"/>
        <w:jc w:val="left"/>
        <w:spacing w:line="360" w:lineRule="auto"/>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项目编号：</w:t>
      </w:r>
      <w:r>
        <w:rPr>
          <w:rStyle w:val="1217"/>
          <w:rFonts w:hint="eastAsia" w:ascii="宋体" w:hAnsi="宋体" w:eastAsia="宋体" w:cs="宋体"/>
          <w:color w:val="auto"/>
          <w:sz w:val="24"/>
          <w:highlight w:val="none"/>
          <w:lang w:val="en-US"/>
        </w:rPr>
        <w:t xml:space="preserve"> </w:t>
      </w:r>
      <w:r/>
    </w:p>
    <w:p>
      <w:pPr>
        <w:pStyle w:val="972"/>
        <w:ind w:firstLine="504"/>
        <w:jc w:val="left"/>
        <w:spacing w:line="360" w:lineRule="auto"/>
        <w:widowControl w:val="off"/>
        <w:rPr>
          <w:rStyle w:val="1217"/>
          <w:rFonts w:hint="eastAsia" w:ascii="宋体" w:hAnsi="宋体" w:eastAsia="宋体" w:cs="宋体"/>
          <w:color w:val="auto"/>
          <w:spacing w:val="6"/>
          <w:sz w:val="24"/>
          <w:highlight w:val="none"/>
        </w:rPr>
      </w:pPr>
      <w:r>
        <w:rPr>
          <w:rStyle w:val="1217"/>
          <w:rFonts w:hint="eastAsia" w:ascii="宋体" w:hAnsi="宋体" w:eastAsia="宋体" w:cs="宋体"/>
          <w:color w:val="auto"/>
          <w:spacing w:val="6"/>
          <w:sz w:val="24"/>
          <w:highlight w:val="none"/>
        </w:rPr>
        <w:t xml:space="preserve">本单位郑重声明，根据《财政部民政部中国残疾人联合会关于促进残疾人就业政府采购政策的通知》（财库</w:t>
      </w:r>
      <w:r>
        <w:rPr>
          <w:rStyle w:val="1217"/>
          <w:rFonts w:hint="eastAsia" w:ascii="宋体" w:hAnsi="宋体" w:eastAsia="宋体" w:cs="宋体"/>
          <w:color w:val="auto"/>
          <w:sz w:val="24"/>
          <w:highlight w:val="none"/>
        </w:rPr>
        <w:t xml:space="preserve">〔2017〕141</w:t>
      </w:r>
      <w:r>
        <w:rPr>
          <w:rStyle w:val="1217"/>
          <w:rFonts w:hint="eastAsia" w:ascii="宋体" w:hAnsi="宋体" w:eastAsia="宋体" w:cs="宋体"/>
          <w:color w:val="auto"/>
          <w:spacing w:val="6"/>
          <w:sz w:val="24"/>
          <w:highlight w:val="none"/>
        </w:rPr>
        <w:t xml:space="preserve">号）的规定，本单位为符合条件的残疾人福利性单位，且本单位参加</w:t>
      </w:r>
      <w:r>
        <w:rPr>
          <w:rStyle w:val="1217"/>
          <w:rFonts w:hint="eastAsia" w:ascii="宋体" w:hAnsi="宋体" w:eastAsia="宋体" w:cs="宋体"/>
          <w:color w:val="auto"/>
          <w:sz w:val="24"/>
          <w:highlight w:val="none"/>
        </w:rPr>
        <w:t xml:space="preserve">______</w:t>
      </w:r>
      <w:r>
        <w:rPr>
          <w:rStyle w:val="1217"/>
          <w:rFonts w:hint="eastAsia" w:ascii="宋体" w:hAnsi="宋体" w:eastAsia="宋体" w:cs="宋体"/>
          <w:color w:val="auto"/>
          <w:spacing w:val="6"/>
          <w:sz w:val="24"/>
          <w:highlight w:val="none"/>
        </w:rPr>
        <w:t xml:space="preserve">单位的</w:t>
      </w:r>
      <w:r>
        <w:rPr>
          <w:rStyle w:val="1217"/>
          <w:rFonts w:hint="eastAsia" w:ascii="宋体" w:hAnsi="宋体" w:eastAsia="宋体" w:cs="宋体"/>
          <w:color w:val="auto"/>
          <w:sz w:val="24"/>
          <w:highlight w:val="none"/>
        </w:rPr>
        <w:t xml:space="preserve">______</w:t>
      </w:r>
      <w:r>
        <w:rPr>
          <w:rStyle w:val="1217"/>
          <w:rFonts w:hint="eastAsia" w:ascii="宋体" w:hAnsi="宋体" w:eastAsia="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972"/>
        <w:ind w:firstLine="504"/>
        <w:jc w:val="left"/>
        <w:spacing w:line="360" w:lineRule="auto"/>
        <w:widowControl w:val="off"/>
        <w:rPr>
          <w:rStyle w:val="1217"/>
          <w:rFonts w:hint="eastAsia" w:ascii="宋体" w:hAnsi="宋体" w:eastAsia="宋体" w:cs="宋体"/>
          <w:color w:val="auto"/>
          <w:spacing w:val="6"/>
          <w:sz w:val="24"/>
          <w:highlight w:val="none"/>
        </w:rPr>
      </w:pPr>
      <w:r>
        <w:rPr>
          <w:rStyle w:val="1217"/>
          <w:rFonts w:hint="eastAsia" w:ascii="宋体" w:hAnsi="宋体" w:eastAsia="宋体" w:cs="宋体"/>
          <w:color w:val="auto"/>
          <w:spacing w:val="6"/>
          <w:sz w:val="24"/>
          <w:highlight w:val="none"/>
        </w:rPr>
        <w:t xml:space="preserve">本单位对上述声明的真实性负责。如有虚假，将依法承担相应责任。</w:t>
      </w:r>
      <w:r/>
    </w:p>
    <w:p>
      <w:pPr>
        <w:pStyle w:val="972"/>
        <w:ind w:firstLine="504"/>
        <w:jc w:val="left"/>
        <w:spacing w:line="360" w:lineRule="auto"/>
        <w:widowControl w:val="off"/>
        <w:rPr>
          <w:rStyle w:val="1217"/>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pStyle w:val="972"/>
        <w:ind w:firstLine="504"/>
        <w:jc w:val="left"/>
        <w:spacing w:line="360" w:lineRule="auto"/>
        <w:widowControl w:val="off"/>
        <w:rPr>
          <w:rStyle w:val="1217"/>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pStyle w:val="972"/>
        <w:ind w:firstLine="4560"/>
        <w:jc w:val="left"/>
        <w:spacing w:line="360" w:lineRule="auto"/>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供应商：（</w:t>
      </w:r>
      <w:r>
        <w:rPr>
          <w:rStyle w:val="1217"/>
          <w:rFonts w:hint="eastAsia" w:ascii="宋体" w:hAnsi="宋体" w:eastAsia="宋体" w:cs="宋体"/>
          <w:color w:val="auto"/>
          <w:sz w:val="24"/>
          <w:szCs w:val="24"/>
          <w:highlight w:val="none"/>
        </w:rPr>
        <w:t xml:space="preserve">电子签章</w:t>
      </w:r>
      <w:r>
        <w:rPr>
          <w:rStyle w:val="1217"/>
          <w:rFonts w:hint="eastAsia" w:ascii="宋体" w:hAnsi="宋体" w:eastAsia="宋体" w:cs="宋体"/>
          <w:color w:val="auto"/>
          <w:sz w:val="24"/>
          <w:highlight w:val="none"/>
        </w:rPr>
        <w:t xml:space="preserve">）</w:t>
      </w:r>
      <w:r/>
    </w:p>
    <w:p>
      <w:pPr>
        <w:pStyle w:val="972"/>
        <w:ind w:firstLine="480"/>
        <w:jc w:val="left"/>
        <w:spacing w:line="360" w:lineRule="auto"/>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                                  </w:t>
      </w:r>
      <w:r>
        <w:rPr>
          <w:rFonts w:hint="eastAsia" w:ascii="宋体" w:hAnsi="宋体" w:eastAsia="宋体" w:cs="宋体"/>
          <w:color w:val="auto"/>
          <w:sz w:val="24"/>
          <w:szCs w:val="24"/>
          <w:highlight w:val="none"/>
        </w:rPr>
        <w:t xml:space="preserve">法定代表人或授权代表</w:t>
      </w:r>
      <w:r>
        <w:rPr>
          <w:rStyle w:val="1217"/>
          <w:rFonts w:hint="eastAsia" w:ascii="宋体" w:hAnsi="宋体" w:eastAsia="宋体" w:cs="宋体"/>
          <w:color w:val="auto"/>
          <w:sz w:val="24"/>
          <w:highlight w:val="none"/>
        </w:rPr>
        <w:t xml:space="preserve">：（签字或盖章） </w:t>
      </w:r>
      <w:r/>
    </w:p>
    <w:p>
      <w:pPr>
        <w:pStyle w:val="972"/>
        <w:ind w:firstLine="480"/>
        <w:jc w:val="left"/>
        <w:spacing w:line="360" w:lineRule="auto"/>
        <w:widowControl w:val="off"/>
        <w:rPr>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                                  日期：  </w:t>
      </w:r>
      <w:r/>
    </w:p>
    <w:p>
      <w:pPr>
        <w:pStyle w:val="972"/>
        <w:jc w:val="center"/>
        <w:widowControl w:val="off"/>
        <w:rPr>
          <w:rStyle w:val="1217"/>
          <w:rFonts w:hint="eastAsia" w:ascii="宋体" w:hAnsi="宋体" w:eastAsia="宋体" w:cs="宋体"/>
          <w:color w:val="auto"/>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sz w:val="24"/>
          <w:szCs w:val="24"/>
          <w:highlight w:val="none"/>
        </w:rPr>
      </w:r>
      <w:r/>
    </w:p>
    <w:p>
      <w:pPr>
        <w:pStyle w:val="1187"/>
        <w:jc w:val="center"/>
        <w:keepLines w:val="0"/>
        <w:keepNext w:val="0"/>
        <w:widowControl w:val="off"/>
        <w:rPr>
          <w:rStyle w:val="1217"/>
          <w:rFonts w:hint="eastAsia" w:ascii="宋体" w:hAnsi="宋体" w:eastAsia="宋体" w:cs="宋体"/>
          <w:color w:val="auto"/>
          <w:sz w:val="28"/>
          <w:highlight w:val="none"/>
        </w:rPr>
      </w:pPr>
      <w:r/>
      <w:bookmarkStart w:id="56" w:name="_Toc21650"/>
      <w:r>
        <w:rPr>
          <w:rStyle w:val="1217"/>
          <w:rFonts w:hint="eastAsia" w:ascii="宋体" w:hAnsi="宋体" w:eastAsia="宋体" w:cs="宋体"/>
          <w:color w:val="auto"/>
          <w:sz w:val="28"/>
          <w:highlight w:val="none"/>
          <w:lang w:val="en-US"/>
        </w:rPr>
        <w:t xml:space="preserve">九</w:t>
      </w:r>
      <w:r>
        <w:rPr>
          <w:rStyle w:val="1217"/>
          <w:rFonts w:hint="eastAsia" w:ascii="宋体" w:hAnsi="宋体" w:eastAsia="宋体" w:cs="宋体"/>
          <w:color w:val="auto"/>
          <w:sz w:val="28"/>
          <w:highlight w:val="none"/>
        </w:rPr>
        <w:t xml:space="preserve">、供应商参加政府采购活动前三年内在经营活动中</w:t>
      </w:r>
      <w:bookmarkEnd w:id="56"/>
      <w:r/>
      <w:r/>
    </w:p>
    <w:p>
      <w:pPr>
        <w:pStyle w:val="1187"/>
        <w:jc w:val="center"/>
        <w:keepLines w:val="0"/>
        <w:keepNext w:val="0"/>
        <w:spacing w:before="0" w:after="0" w:line="360" w:lineRule="auto"/>
        <w:widowControl w:val="off"/>
        <w:rPr>
          <w:rStyle w:val="1217"/>
          <w:rFonts w:hint="eastAsia" w:ascii="宋体" w:hAnsi="宋体" w:eastAsia="宋体" w:cs="宋体"/>
          <w:color w:val="auto"/>
          <w:sz w:val="28"/>
          <w:highlight w:val="none"/>
        </w:rPr>
        <w:outlineLvl w:val="9"/>
      </w:pPr>
      <w:r/>
      <w:bookmarkStart w:id="57" w:name="_Toc16176"/>
      <w:r>
        <w:rPr>
          <w:rStyle w:val="1217"/>
          <w:rFonts w:hint="eastAsia" w:ascii="宋体" w:hAnsi="宋体" w:eastAsia="宋体" w:cs="宋体"/>
          <w:color w:val="auto"/>
          <w:sz w:val="28"/>
          <w:highlight w:val="none"/>
        </w:rPr>
        <w:t xml:space="preserve">没有重大违法记录的书面声明</w:t>
      </w:r>
      <w:bookmarkEnd w:id="57"/>
      <w:r/>
      <w:r/>
    </w:p>
    <w:p>
      <w:pPr>
        <w:pStyle w:val="972"/>
        <w:jc w:val="left"/>
        <w:spacing w:line="360" w:lineRule="auto"/>
        <w:widowControl w:val="off"/>
        <w:rPr>
          <w:rStyle w:val="1217"/>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2"/>
        <w:ind w:firstLine="480"/>
        <w:jc w:val="left"/>
        <w:spacing w:line="480" w:lineRule="auto"/>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我单位在参加</w:t>
      </w:r>
      <w:r>
        <w:rPr>
          <w:rStyle w:val="1217"/>
          <w:rFonts w:hint="eastAsia" w:ascii="宋体" w:hAnsi="宋体" w:eastAsia="宋体" w:cs="宋体"/>
          <w:color w:val="auto"/>
          <w:sz w:val="24"/>
          <w:highlight w:val="none"/>
          <w:u w:val="single"/>
        </w:rPr>
        <w:t xml:space="preserve"> 丰县顺河镇、赵庄镇第二轮土地承包到期后再延长30年试点项目 </w:t>
      </w:r>
      <w:r>
        <w:rPr>
          <w:rStyle w:val="1217"/>
          <w:rFonts w:hint="eastAsia" w:ascii="宋体" w:hAnsi="宋体" w:eastAsia="宋体" w:cs="宋体"/>
          <w:color w:val="auto"/>
          <w:sz w:val="24"/>
          <w:highlight w:val="none"/>
        </w:rPr>
        <w:t xml:space="preserve">[项目编号：</w:t>
      </w:r>
      <w:r>
        <w:rPr>
          <w:rStyle w:val="1217"/>
          <w:rFonts w:hint="eastAsia" w:ascii="宋体" w:hAnsi="宋体" w:eastAsia="宋体" w:cs="宋体"/>
          <w:color w:val="auto"/>
          <w:sz w:val="24"/>
          <w:highlight w:val="none"/>
          <w:lang w:val="en-US"/>
        </w:rPr>
        <w:t xml:space="preserve">                      </w:t>
      </w:r>
      <w:r>
        <w:rPr>
          <w:rStyle w:val="1217"/>
          <w:rFonts w:hint="eastAsia" w:ascii="宋体" w:hAnsi="宋体" w:eastAsia="宋体" w:cs="宋体"/>
          <w:color w:val="auto"/>
          <w:sz w:val="24"/>
          <w:highlight w:val="none"/>
        </w:rPr>
        <w:t xml:space="preserve">]政府采购活动前三年内在经营活动中没有重大违法记录。重大违法记录是指因违法经营受到刑事处罚或者责令停产停业、吊销许可证或者执照、较大数额罚款等行政处罚。</w:t>
      </w:r>
      <w:r/>
    </w:p>
    <w:p>
      <w:pPr>
        <w:pStyle w:val="972"/>
        <w:ind w:firstLine="720"/>
        <w:jc w:val="left"/>
        <w:spacing w:line="480" w:lineRule="auto"/>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我单位对上述声明的真实性负责。如有虚假，将依法承担相应责任。</w:t>
      </w:r>
      <w:r/>
    </w:p>
    <w:p>
      <w:pPr>
        <w:pStyle w:val="972"/>
        <w:jc w:val="left"/>
        <w:spacing w:line="360" w:lineRule="auto"/>
        <w:widowControl w:val="off"/>
        <w:rPr>
          <w:rStyle w:val="1217"/>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2"/>
        <w:jc w:val="left"/>
        <w:spacing w:line="360" w:lineRule="auto"/>
        <w:widowControl w:val="off"/>
        <w:rPr>
          <w:rStyle w:val="1217"/>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2"/>
        <w:jc w:val="left"/>
        <w:spacing w:line="360" w:lineRule="auto"/>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                           供应商（</w:t>
      </w:r>
      <w:r>
        <w:rPr>
          <w:rStyle w:val="1217"/>
          <w:rFonts w:hint="eastAsia" w:ascii="宋体" w:hAnsi="宋体" w:eastAsia="宋体" w:cs="宋体"/>
          <w:color w:val="auto"/>
          <w:sz w:val="24"/>
          <w:szCs w:val="24"/>
          <w:highlight w:val="none"/>
        </w:rPr>
        <w:t xml:space="preserve">电子签章</w:t>
      </w:r>
      <w:r>
        <w:rPr>
          <w:rStyle w:val="1217"/>
          <w:rFonts w:hint="eastAsia" w:ascii="宋体" w:hAnsi="宋体" w:eastAsia="宋体" w:cs="宋体"/>
          <w:color w:val="auto"/>
          <w:sz w:val="24"/>
          <w:highlight w:val="none"/>
        </w:rPr>
        <w:t xml:space="preserve">）：</w:t>
      </w:r>
      <w:r/>
    </w:p>
    <w:p>
      <w:pPr>
        <w:pStyle w:val="972"/>
        <w:jc w:val="left"/>
        <w:spacing w:line="360" w:lineRule="auto"/>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                           </w:t>
      </w:r>
      <w:r>
        <w:rPr>
          <w:rFonts w:hint="eastAsia" w:ascii="宋体" w:hAnsi="宋体" w:eastAsia="宋体" w:cs="宋体"/>
          <w:color w:val="auto"/>
          <w:sz w:val="24"/>
          <w:szCs w:val="24"/>
          <w:highlight w:val="none"/>
        </w:rPr>
        <w:t xml:space="preserve">法定代表人或授权代表</w:t>
      </w:r>
      <w:r>
        <w:rPr>
          <w:rStyle w:val="1217"/>
          <w:rFonts w:hint="eastAsia" w:ascii="宋体" w:hAnsi="宋体" w:eastAsia="宋体" w:cs="宋体"/>
          <w:color w:val="auto"/>
          <w:sz w:val="24"/>
          <w:highlight w:val="none"/>
        </w:rPr>
        <w:t xml:space="preserve">（签字或盖章）：  </w:t>
      </w:r>
      <w:r/>
    </w:p>
    <w:p>
      <w:pPr>
        <w:pStyle w:val="972"/>
        <w:jc w:val="left"/>
        <w:spacing w:line="360" w:lineRule="auto"/>
        <w:widowControl w:val="off"/>
        <w:rPr>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                           日期： </w:t>
      </w:r>
      <w:r/>
    </w:p>
    <w:p>
      <w:pPr>
        <w:pStyle w:val="972"/>
        <w:jc w:val="left"/>
        <w:spacing w:line="360" w:lineRule="auto"/>
        <w:widowControl w:val="off"/>
        <w:rPr>
          <w:rStyle w:val="1217"/>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87"/>
        <w:jc w:val="center"/>
        <w:keepLines w:val="0"/>
        <w:keepNext w:val="0"/>
        <w:widowControl w:val="off"/>
        <w:rPr>
          <w:rStyle w:val="1217"/>
          <w:rFonts w:hint="eastAsia" w:ascii="宋体" w:hAnsi="宋体" w:eastAsia="宋体" w:cs="宋体"/>
          <w:color w:val="auto"/>
          <w:sz w:val="28"/>
          <w:highlight w:val="none"/>
        </w:rPr>
      </w:pPr>
      <w:r>
        <w:rPr>
          <w:rStyle w:val="1217"/>
          <w:rFonts w:hint="eastAsia" w:ascii="宋体" w:hAnsi="宋体" w:eastAsia="宋体" w:cs="宋体"/>
          <w:color w:val="auto"/>
          <w:sz w:val="28"/>
          <w:szCs w:val="28"/>
          <w:highlight w:val="none"/>
        </w:rPr>
        <w:br w:type="page" w:clear="all"/>
      </w:r>
      <w:bookmarkStart w:id="58" w:name="_Toc5042"/>
      <w:r>
        <w:rPr>
          <w:rStyle w:val="1217"/>
          <w:rFonts w:hint="eastAsia" w:ascii="宋体" w:hAnsi="宋体" w:eastAsia="宋体" w:cs="宋体"/>
          <w:color w:val="auto"/>
          <w:sz w:val="28"/>
          <w:highlight w:val="none"/>
          <w:lang w:val="en-US"/>
        </w:rPr>
        <w:t xml:space="preserve">十</w:t>
      </w:r>
      <w:r>
        <w:rPr>
          <w:rStyle w:val="1217"/>
          <w:rFonts w:hint="eastAsia" w:ascii="宋体" w:hAnsi="宋体" w:eastAsia="宋体" w:cs="宋体"/>
          <w:color w:val="auto"/>
          <w:sz w:val="28"/>
          <w:highlight w:val="none"/>
        </w:rPr>
        <w:t xml:space="preserve">、具备履行合同所必需的设备和专业技术能力的书面声明</w:t>
      </w:r>
      <w:bookmarkEnd w:id="58"/>
      <w:r/>
      <w:r/>
    </w:p>
    <w:p>
      <w:pPr>
        <w:pStyle w:val="1187"/>
        <w:jc w:val="center"/>
        <w:keepLines w:val="0"/>
        <w:keepNext w:val="0"/>
        <w:spacing w:before="0" w:after="0" w:line="360" w:lineRule="auto"/>
        <w:widowControl w:val="off"/>
        <w:rPr>
          <w:rStyle w:val="1217"/>
          <w:rFonts w:hint="eastAsia" w:ascii="宋体" w:hAnsi="宋体" w:eastAsia="宋体" w:cs="宋体"/>
          <w:color w:val="auto"/>
          <w:sz w:val="28"/>
          <w:szCs w:val="28"/>
          <w:highlight w:val="none"/>
        </w:rPr>
        <w:outlineLvl w:val="9"/>
      </w:pPr>
      <w:r/>
      <w:bookmarkStart w:id="59" w:name="_Toc3584"/>
      <w:r>
        <w:rPr>
          <w:rStyle w:val="1217"/>
          <w:rFonts w:hint="eastAsia" w:ascii="宋体" w:hAnsi="宋体" w:eastAsia="宋体" w:cs="宋体"/>
          <w:color w:val="auto"/>
          <w:sz w:val="28"/>
          <w:highlight w:val="none"/>
        </w:rPr>
        <w:t xml:space="preserve">（附证明材料复印件）</w:t>
      </w:r>
      <w:bookmarkEnd w:id="59"/>
      <w:r/>
      <w:r/>
    </w:p>
    <w:p>
      <w:pPr>
        <w:pStyle w:val="972"/>
        <w:jc w:val="left"/>
        <w:spacing w:line="400" w:lineRule="exact"/>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项目名称：</w:t>
      </w:r>
      <w:r/>
    </w:p>
    <w:p>
      <w:pPr>
        <w:pStyle w:val="972"/>
        <w:jc w:val="left"/>
        <w:spacing w:line="400" w:lineRule="exact"/>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项目编号：</w:t>
      </w:r>
      <w:r/>
    </w:p>
    <w:p>
      <w:pPr>
        <w:pStyle w:val="972"/>
        <w:ind w:firstLine="480"/>
        <w:jc w:val="left"/>
        <w:spacing w:line="400" w:lineRule="exact"/>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供应商郑重声明：供应商具备履行合同（项目名称</w:t>
      </w:r>
      <w:r>
        <w:rPr>
          <w:rStyle w:val="1217"/>
          <w:rFonts w:hint="eastAsia" w:ascii="宋体" w:hAnsi="宋体" w:eastAsia="宋体" w:cs="宋体"/>
          <w:color w:val="auto"/>
          <w:sz w:val="24"/>
          <w:highlight w:val="none"/>
          <w:u w:val="single"/>
        </w:rPr>
        <w:t xml:space="preserve">：   </w:t>
      </w:r>
      <w:r>
        <w:rPr>
          <w:rStyle w:val="1217"/>
          <w:rFonts w:hint="eastAsia" w:ascii="宋体" w:hAnsi="宋体" w:eastAsia="宋体" w:cs="宋体"/>
          <w:color w:val="auto"/>
          <w:sz w:val="24"/>
          <w:highlight w:val="none"/>
        </w:rPr>
        <w:t xml:space="preserve">，项目编号：所必需的设备和专业技术能力，具体为：</w:t>
      </w:r>
      <w:r/>
    </w:p>
    <w:p>
      <w:pPr>
        <w:pStyle w:val="972"/>
        <w:ind w:firstLine="972"/>
        <w:jc w:val="left"/>
        <w:spacing w:line="400" w:lineRule="exact"/>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设备：</w:t>
      </w:r>
      <w:r/>
    </w:p>
    <w:p>
      <w:pPr>
        <w:pStyle w:val="972"/>
        <w:ind w:firstLine="972"/>
        <w:jc w:val="left"/>
        <w:spacing w:line="400" w:lineRule="exact"/>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1、                           （证明材料复印件附后）</w:t>
      </w:r>
      <w:r/>
    </w:p>
    <w:p>
      <w:pPr>
        <w:pStyle w:val="972"/>
        <w:ind w:firstLine="972"/>
        <w:jc w:val="left"/>
        <w:spacing w:line="400" w:lineRule="exact"/>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2、                           （证明材料复印件附后）</w:t>
      </w:r>
      <w:r/>
    </w:p>
    <w:p>
      <w:pPr>
        <w:pStyle w:val="972"/>
        <w:ind w:firstLine="972"/>
        <w:jc w:val="left"/>
        <w:spacing w:line="400" w:lineRule="exact"/>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3、                           （证明材料复印件附后）</w:t>
      </w:r>
      <w:r/>
    </w:p>
    <w:p>
      <w:pPr>
        <w:pStyle w:val="972"/>
        <w:ind w:firstLine="972"/>
        <w:jc w:val="left"/>
        <w:spacing w:line="400" w:lineRule="exact"/>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w:t>
      </w:r>
      <w:r/>
    </w:p>
    <w:p>
      <w:pPr>
        <w:pStyle w:val="972"/>
        <w:ind w:firstLine="972"/>
        <w:jc w:val="left"/>
        <w:spacing w:line="400" w:lineRule="exact"/>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专业技术能力：</w:t>
      </w:r>
      <w:r/>
    </w:p>
    <w:p>
      <w:pPr>
        <w:pStyle w:val="972"/>
        <w:ind w:firstLine="972"/>
        <w:jc w:val="left"/>
        <w:spacing w:line="400" w:lineRule="exact"/>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1、                           （证明材料复印件附后）</w:t>
      </w:r>
      <w:r/>
    </w:p>
    <w:p>
      <w:pPr>
        <w:pStyle w:val="972"/>
        <w:ind w:firstLine="972"/>
        <w:jc w:val="left"/>
        <w:spacing w:line="400" w:lineRule="exact"/>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2、                           （证明材料复印件附后）</w:t>
      </w:r>
      <w:r/>
    </w:p>
    <w:p>
      <w:pPr>
        <w:pStyle w:val="972"/>
        <w:ind w:firstLine="972"/>
        <w:jc w:val="left"/>
        <w:spacing w:line="400" w:lineRule="exact"/>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3、                           （证明材料复印件附后）</w:t>
      </w:r>
      <w:r/>
    </w:p>
    <w:p>
      <w:pPr>
        <w:pStyle w:val="972"/>
        <w:ind w:firstLine="972"/>
        <w:jc w:val="left"/>
        <w:spacing w:line="400" w:lineRule="exact"/>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w:t>
      </w:r>
      <w:r/>
    </w:p>
    <w:p>
      <w:pPr>
        <w:pStyle w:val="972"/>
        <w:ind w:firstLine="972"/>
        <w:jc w:val="left"/>
        <w:spacing w:line="400" w:lineRule="exact"/>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特此声明。</w:t>
      </w:r>
      <w:r/>
    </w:p>
    <w:p>
      <w:pPr>
        <w:pStyle w:val="972"/>
        <w:ind w:firstLine="972"/>
        <w:jc w:val="left"/>
        <w:spacing w:line="400" w:lineRule="exact"/>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供应商人对上述声明的真实性负责。如有虚假，将依法承担相应责任。</w:t>
      </w:r>
      <w:r/>
    </w:p>
    <w:p>
      <w:pPr>
        <w:pStyle w:val="972"/>
        <w:ind w:firstLine="972"/>
        <w:jc w:val="left"/>
        <w:spacing w:line="400" w:lineRule="exact"/>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 </w:t>
      </w:r>
      <w:r/>
    </w:p>
    <w:p>
      <w:pPr>
        <w:pStyle w:val="972"/>
        <w:ind w:firstLine="3600"/>
        <w:jc w:val="left"/>
        <w:spacing w:line="360" w:lineRule="auto"/>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供应商（</w:t>
      </w:r>
      <w:r>
        <w:rPr>
          <w:rStyle w:val="1217"/>
          <w:rFonts w:hint="eastAsia" w:ascii="宋体" w:hAnsi="宋体" w:eastAsia="宋体" w:cs="宋体"/>
          <w:color w:val="auto"/>
          <w:sz w:val="24"/>
          <w:szCs w:val="24"/>
          <w:highlight w:val="none"/>
        </w:rPr>
        <w:t xml:space="preserve">电子签章</w:t>
      </w:r>
      <w:r>
        <w:rPr>
          <w:rStyle w:val="1217"/>
          <w:rFonts w:hint="eastAsia" w:ascii="宋体" w:hAnsi="宋体" w:eastAsia="宋体" w:cs="宋体"/>
          <w:color w:val="auto"/>
          <w:sz w:val="24"/>
          <w:highlight w:val="none"/>
        </w:rPr>
        <w:t xml:space="preserve">）：</w:t>
      </w:r>
      <w:r/>
    </w:p>
    <w:p>
      <w:pPr>
        <w:pStyle w:val="972"/>
        <w:jc w:val="left"/>
        <w:spacing w:line="360" w:lineRule="auto"/>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                              法定代表人或授权代表（签字或盖章）：  </w:t>
      </w:r>
      <w:r/>
    </w:p>
    <w:p>
      <w:pPr>
        <w:pStyle w:val="972"/>
        <w:ind w:firstLine="3600"/>
        <w:spacing w:line="400" w:lineRule="exact"/>
        <w:widowControl w:val="off"/>
        <w:rPr>
          <w:rStyle w:val="1217"/>
          <w:rFonts w:hint="eastAsia" w:ascii="宋体" w:hAnsi="宋体" w:eastAsia="宋体" w:cs="宋体"/>
          <w:color w:val="auto"/>
          <w:sz w:val="24"/>
          <w:highlight w:val="none"/>
        </w:rPr>
      </w:pPr>
      <w:r>
        <w:rPr>
          <w:rStyle w:val="1217"/>
          <w:rFonts w:hint="eastAsia" w:ascii="宋体" w:hAnsi="宋体" w:eastAsia="宋体" w:cs="宋体"/>
          <w:color w:val="auto"/>
          <w:sz w:val="24"/>
          <w:highlight w:val="none"/>
        </w:rPr>
        <w:t xml:space="preserve">日期：</w:t>
      </w:r>
      <w:r/>
    </w:p>
    <w:p>
      <w:pPr>
        <w:pStyle w:val="972"/>
        <w:jc w:val="center"/>
        <w:spacing w:line="400" w:lineRule="exact"/>
        <w:widowControl w:val="off"/>
        <w:rPr>
          <w:rStyle w:val="1217"/>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187"/>
        <w:jc w:val="center"/>
        <w:keepLines w:val="0"/>
        <w:keepNext w:val="0"/>
        <w:widowControl w:val="off"/>
        <w:rPr>
          <w:rStyle w:val="1217"/>
          <w:rFonts w:hint="eastAsia" w:ascii="宋体" w:hAnsi="宋体" w:eastAsia="宋体" w:cs="宋体"/>
          <w:color w:val="auto"/>
          <w:sz w:val="28"/>
          <w:highlight w:val="none"/>
        </w:rPr>
        <w:outlineLvl w:val="9"/>
      </w:pPr>
      <w:r>
        <w:rPr>
          <w:rStyle w:val="1217"/>
          <w:rFonts w:hint="eastAsia" w:ascii="宋体" w:hAnsi="宋体" w:eastAsia="宋体" w:cs="宋体"/>
          <w:color w:val="auto"/>
          <w:sz w:val="28"/>
          <w:highlight w:val="none"/>
        </w:rPr>
        <w:t xml:space="preserve">       </w:t>
      </w:r>
      <w:r/>
    </w:p>
    <w:p>
      <w:pPr>
        <w:pStyle w:val="986"/>
        <w:jc w:val="center"/>
        <w:keepLines w:val="0"/>
        <w:keepNext w:val="0"/>
        <w:spacing w:before="0" w:after="0" w:line="312" w:lineRule="auto"/>
        <w:widowControl w:val="off"/>
        <w:rPr>
          <w:rStyle w:val="1217"/>
          <w:rFonts w:hint="eastAsia" w:ascii="宋体" w:hAnsi="宋体" w:eastAsia="宋体" w:cs="宋体"/>
          <w:b/>
          <w:bCs/>
          <w:color w:val="auto"/>
          <w:sz w:val="28"/>
        </w:rPr>
      </w:pPr>
      <w:r>
        <w:rPr>
          <w:rStyle w:val="1217"/>
          <w:rFonts w:hint="eastAsia" w:ascii="宋体" w:hAnsi="宋体" w:eastAsia="宋体" w:cs="宋体"/>
          <w:color w:val="auto"/>
          <w:sz w:val="28"/>
          <w:highlight w:val="none"/>
        </w:rPr>
        <w:br w:type="page" w:clear="all"/>
      </w:r>
      <w:bookmarkStart w:id="60" w:name="_Toc27672"/>
      <w:r/>
      <w:bookmarkStart w:id="61" w:name="_Toc498006748"/>
      <w:r/>
      <w:bookmarkStart w:id="62" w:name="_Toc358569763"/>
      <w:r>
        <w:rPr>
          <w:rFonts w:hint="eastAsia" w:ascii="宋体" w:hAnsi="宋体" w:eastAsia="宋体" w:cs="宋体"/>
          <w:b/>
          <w:color w:val="auto"/>
          <w:sz w:val="30"/>
          <w:lang w:val="en-US" w:eastAsia="zh-CN"/>
        </w:rPr>
        <w:t xml:space="preserve">第十章</w:t>
      </w:r>
      <w:r>
        <w:rPr>
          <w:rFonts w:hint="eastAsia" w:ascii="宋体" w:hAnsi="宋体" w:cs="宋体"/>
          <w:b/>
          <w:color w:val="auto"/>
          <w:sz w:val="30"/>
          <w:lang w:val="en-US" w:eastAsia="zh-CN"/>
        </w:rPr>
        <w:t xml:space="preserve"> </w:t>
      </w:r>
      <w:r>
        <w:rPr>
          <w:rFonts w:hint="eastAsia" w:ascii="宋体" w:hAnsi="宋体" w:eastAsia="宋体" w:cs="宋体"/>
          <w:b/>
          <w:color w:val="auto"/>
          <w:sz w:val="30"/>
        </w:rPr>
        <w:t xml:space="preserve">拟签订的合同文本</w:t>
      </w:r>
      <w:bookmarkEnd w:id="60"/>
      <w:r/>
      <w:r/>
    </w:p>
    <w:p>
      <w:pPr>
        <w:jc w:val="left"/>
        <w:spacing w:before="210" w:after="120" w:line="276" w:lineRule="auto"/>
        <w:widowControl/>
        <w:rPr>
          <w:rFonts w:hint="eastAsia" w:ascii="宋体" w:hAnsi="宋体" w:eastAsia="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r>
      <w:r/>
    </w:p>
    <w:p>
      <w:pPr>
        <w:jc w:val="left"/>
        <w:spacing w:before="210" w:after="120" w:line="276" w:lineRule="auto"/>
        <w:widowControl/>
        <w:rPr>
          <w:rFonts w:hint="eastAsia" w:ascii="宋体" w:hAnsi="宋体" w:eastAsia="宋体" w:cs="宋体"/>
          <w:color w:val="auto"/>
          <w:sz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项目名称：</w:t>
      </w:r>
      <w:r>
        <w:rPr>
          <w:rFonts w:hint="eastAsia" w:ascii="宋体" w:hAnsi="宋体" w:eastAsia="宋体" w:cs="宋体"/>
          <w:color w:val="auto"/>
          <w:sz w:val="30"/>
          <w:lang w:eastAsia="zh-CN"/>
        </w:rPr>
        <w:t xml:space="preserve">丰县顺河镇、赵庄镇第二轮土地承包到期后再延长30年试点项目</w:t>
      </w:r>
      <w:r/>
    </w:p>
    <w:p>
      <w:pPr>
        <w:jc w:val="left"/>
        <w:spacing w:before="210" w:after="120" w:line="276" w:lineRule="auto"/>
        <w:widowControl/>
        <w:rPr>
          <w:rFonts w:hint="eastAsia" w:ascii="宋体" w:hAnsi="宋体" w:eastAsia="宋体" w:cs="宋体"/>
          <w:color w:val="auto"/>
          <w:sz w:val="3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项目编号：</w:t>
      </w:r>
      <w:r>
        <w:rPr>
          <w:rFonts w:hint="eastAsia" w:ascii="宋体" w:hAnsi="宋体" w:cs="宋体"/>
          <w:color w:val="auto"/>
          <w:sz w:val="30"/>
          <w:lang w:eastAsia="zh-CN"/>
        </w:rPr>
        <w:t xml:space="preserve">？？？</w:t>
      </w:r>
      <w:r/>
    </w:p>
    <w:p>
      <w:pPr>
        <w:jc w:val="left"/>
        <w:spacing w:before="210" w:after="120" w:line="276" w:lineRule="auto"/>
        <w:widowControl/>
        <w:rPr>
          <w:rFonts w:hint="eastAsia" w:ascii="宋体" w:hAnsi="宋体" w:eastAsia="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r>
      <w:r/>
    </w:p>
    <w:p>
      <w:pPr>
        <w:jc w:val="left"/>
        <w:spacing w:before="210" w:after="120" w:line="276" w:lineRule="auto"/>
        <w:widowControl/>
        <w:rPr>
          <w:rFonts w:hint="eastAsia" w:ascii="宋体" w:hAnsi="宋体" w:eastAsia="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r>
      <w:r/>
    </w:p>
    <w:p>
      <w:pPr>
        <w:jc w:val="center"/>
        <w:spacing w:before="210" w:after="120" w:line="276" w:lineRule="auto"/>
        <w:widowControl/>
        <w:rPr>
          <w:rFonts w:hint="eastAsia" w:ascii="宋体" w:hAnsi="宋体" w:eastAsia="宋体" w:cs="宋体"/>
          <w:color w:val="auto"/>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8"/>
        </w:rPr>
        <w:t xml:space="preserve">政</w:t>
      </w:r>
      <w:r/>
    </w:p>
    <w:p>
      <w:pPr>
        <w:jc w:val="center"/>
        <w:spacing w:before="210" w:after="120" w:line="276" w:lineRule="auto"/>
        <w:widowControl/>
        <w:rPr>
          <w:rFonts w:hint="eastAsia" w:ascii="宋体" w:hAnsi="宋体" w:eastAsia="宋体" w:cs="宋体"/>
          <w:color w:val="auto"/>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8"/>
        </w:rPr>
        <w:t xml:space="preserve">府</w:t>
      </w:r>
      <w:r/>
    </w:p>
    <w:p>
      <w:pPr>
        <w:jc w:val="center"/>
        <w:spacing w:before="210" w:after="120" w:line="276" w:lineRule="auto"/>
        <w:widowControl/>
        <w:rPr>
          <w:rFonts w:hint="eastAsia" w:ascii="宋体" w:hAnsi="宋体" w:eastAsia="宋体" w:cs="宋体"/>
          <w:color w:val="auto"/>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8"/>
        </w:rPr>
        <w:t xml:space="preserve">采</w:t>
      </w:r>
      <w:r/>
    </w:p>
    <w:p>
      <w:pPr>
        <w:jc w:val="center"/>
        <w:spacing w:before="210" w:after="120" w:line="276" w:lineRule="auto"/>
        <w:widowControl/>
        <w:rPr>
          <w:rFonts w:hint="eastAsia" w:ascii="宋体" w:hAnsi="宋体" w:eastAsia="宋体" w:cs="宋体"/>
          <w:color w:val="auto"/>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8"/>
        </w:rPr>
        <w:t xml:space="preserve">购</w:t>
      </w:r>
      <w:r/>
    </w:p>
    <w:p>
      <w:pPr>
        <w:jc w:val="center"/>
        <w:spacing w:before="210" w:after="120" w:line="276" w:lineRule="auto"/>
        <w:widowControl/>
        <w:rPr>
          <w:rFonts w:hint="eastAsia" w:ascii="宋体" w:hAnsi="宋体" w:eastAsia="宋体" w:cs="宋体"/>
          <w:color w:val="auto"/>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8"/>
        </w:rPr>
        <w:t xml:space="preserve">合</w:t>
      </w:r>
      <w:r/>
    </w:p>
    <w:p>
      <w:pPr>
        <w:jc w:val="center"/>
        <w:spacing w:before="210" w:after="120" w:line="276" w:lineRule="auto"/>
        <w:widowControl/>
        <w:rPr>
          <w:rFonts w:hint="eastAsia" w:ascii="宋体" w:hAnsi="宋体" w:eastAsia="宋体" w:cs="宋体"/>
          <w:color w:val="auto"/>
          <w:sz w:val="4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8"/>
        </w:rPr>
        <w:t xml:space="preserve">同</w:t>
      </w:r>
      <w:r/>
    </w:p>
    <w:p>
      <w:pPr>
        <w:jc w:val="center"/>
        <w:spacing w:before="210" w:after="120" w:line="276" w:lineRule="auto"/>
        <w:widowControl/>
        <w:rPr>
          <w:rFonts w:hint="eastAsia" w:ascii="宋体" w:hAnsi="宋体" w:eastAsia="宋体" w:cs="宋体"/>
          <w:color w:val="auto"/>
          <w:sz w:val="4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8"/>
        </w:rPr>
      </w:r>
      <w:r/>
    </w:p>
    <w:p>
      <w:pPr>
        <w:jc w:val="center"/>
        <w:spacing w:before="210" w:after="120" w:line="276" w:lineRule="auto"/>
        <w:widowControl/>
        <w:rPr>
          <w:rFonts w:hint="eastAsia" w:ascii="宋体" w:hAnsi="宋体" w:eastAsia="宋体" w:cs="宋体"/>
          <w:color w:val="auto"/>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rPr>
      </w:r>
      <w:r/>
    </w:p>
    <w:p>
      <w:pPr>
        <w:ind w:firstLine="1560"/>
        <w:jc w:val="left"/>
        <w:spacing w:before="210" w:after="120" w:line="276" w:lineRule="auto"/>
        <w:widowControl/>
        <w:rPr>
          <w:rFonts w:hint="eastAsia" w:ascii="宋体" w:hAnsi="宋体" w:eastAsia="宋体" w:cs="宋体"/>
          <w:color w:val="auto"/>
          <w:sz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采  购  人：</w:t>
      </w:r>
      <w:r>
        <w:rPr>
          <w:rFonts w:hint="eastAsia" w:ascii="宋体" w:hAnsi="宋体" w:eastAsia="宋体" w:cs="宋体"/>
          <w:color w:val="auto"/>
          <w:sz w:val="30"/>
          <w:lang w:eastAsia="zh-CN"/>
        </w:rPr>
        <w:t xml:space="preserve">丰县农业农村局</w:t>
      </w:r>
      <w:r/>
    </w:p>
    <w:p>
      <w:pPr>
        <w:ind w:firstLine="1560"/>
        <w:jc w:val="left"/>
        <w:spacing w:before="210" w:after="120" w:line="276" w:lineRule="auto"/>
        <w:widowControl/>
        <w:rPr>
          <w:rFonts w:hint="eastAsia" w:ascii="宋体" w:hAnsi="宋体" w:eastAsia="宋体" w:cs="宋体"/>
          <w:color w:val="auto"/>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成交供应商：</w:t>
      </w:r>
      <w:r>
        <w:rPr>
          <w:rFonts w:hint="eastAsia" w:ascii="宋体" w:hAnsi="宋体" w:eastAsia="宋体" w:cs="宋体"/>
          <w:color w:val="auto"/>
          <w:sz w:val="22"/>
        </w:rPr>
        <w:t xml:space="preserve"> </w:t>
      </w:r>
      <w:r/>
    </w:p>
    <w:p>
      <w:pPr>
        <w:ind w:firstLine="1560"/>
        <w:jc w:val="left"/>
        <w:spacing w:before="210" w:after="120" w:line="276" w:lineRule="auto"/>
        <w:widowControl/>
        <w:rPr>
          <w:rFonts w:hint="eastAsia" w:ascii="宋体" w:hAnsi="宋体" w:eastAsia="宋体" w:cs="宋体"/>
          <w:color w:val="auto"/>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合同签订日期：202</w:t>
      </w:r>
      <w:r>
        <w:rPr>
          <w:rFonts w:hint="eastAsia" w:ascii="宋体" w:hAnsi="宋体" w:eastAsia="宋体" w:cs="宋体"/>
          <w:color w:val="auto"/>
          <w:sz w:val="30"/>
          <w:lang w:val="en-US" w:eastAsia="zh-CN"/>
        </w:rPr>
        <w:t xml:space="preserve">6</w:t>
      </w:r>
      <w:r>
        <w:rPr>
          <w:rFonts w:hint="eastAsia" w:ascii="宋体" w:hAnsi="宋体" w:eastAsia="宋体" w:cs="宋体"/>
          <w:color w:val="auto"/>
          <w:sz w:val="30"/>
        </w:rPr>
        <w:t xml:space="preserve">年   月   日</w:t>
      </w:r>
      <w:r/>
    </w:p>
    <w:p>
      <w:pPr>
        <w:jc w:val="left"/>
        <w:spacing w:after="200" w:line="276" w:lineRule="auto"/>
        <w:widowControl/>
        <w:rPr>
          <w:rFonts w:hint="eastAsia" w:ascii="宋体" w:hAnsi="宋体" w:eastAsia="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r>
      <w:r/>
    </w:p>
    <w:p>
      <w:pPr>
        <w:jc w:val="left"/>
        <w:spacing w:after="200" w:line="276" w:lineRule="auto"/>
        <w:widowControl/>
        <w:rPr>
          <w:rFonts w:hint="eastAsia" w:ascii="宋体" w:hAnsi="宋体" w:eastAsia="宋体" w:cs="宋体"/>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30"/>
        </w:rPr>
      </w:r>
      <w:r/>
    </w:p>
    <w:p>
      <w:pPr>
        <w:jc w:val="center"/>
        <w:spacing w:after="200" w:line="360" w:lineRule="auto"/>
        <w:widowControl/>
        <w:rPr>
          <w:rFonts w:hint="eastAsia" w:ascii="宋体" w:hAnsi="宋体" w:eastAsia="宋体" w:cs="宋体"/>
          <w:b/>
          <w:color w:val="auto"/>
          <w:sz w:val="28"/>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lang w:eastAsia="zh-CN"/>
        </w:rPr>
        <w:t xml:space="preserve">丰县顺河镇、赵庄镇第二轮土地承包到期后再延长30年试点项目</w:t>
      </w:r>
      <w:r>
        <w:rPr>
          <w:rFonts w:hint="eastAsia" w:ascii="宋体" w:hAnsi="宋体" w:eastAsia="宋体" w:cs="宋体"/>
          <w:b/>
          <w:color w:val="auto"/>
          <w:sz w:val="32"/>
        </w:rPr>
        <w:t xml:space="preserve">合同书</w:t>
      </w:r>
      <w:r/>
    </w:p>
    <w:p>
      <w:pPr>
        <w:ind w:firstLine="480"/>
        <w:jc w:val="both"/>
        <w:spacing w:after="0" w:line="360" w:lineRule="auto"/>
        <w:rPr>
          <w:rFonts w:hint="eastAsia" w:ascii="宋体" w:hAnsi="宋体" w:eastAsia="宋体" w:cs="宋体"/>
          <w:color w:val="auto"/>
          <w:sz w:val="24"/>
          <w:szCs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采  购  人：</w:t>
      </w:r>
      <w:r>
        <w:rPr>
          <w:rFonts w:hint="eastAsia" w:ascii="宋体" w:hAnsi="宋体" w:eastAsia="宋体" w:cs="宋体"/>
          <w:color w:val="auto"/>
          <w:sz w:val="24"/>
          <w:szCs w:val="24"/>
          <w:u w:val="single"/>
          <w:lang w:eastAsia="zh-CN"/>
        </w:rPr>
        <w:t xml:space="preserve">丰县农业农村局（以下简称甲方）</w:t>
      </w:r>
      <w:r/>
    </w:p>
    <w:p>
      <w:pPr>
        <w:ind w:firstLine="480"/>
        <w:jc w:val="both"/>
        <w:spacing w:after="0" w:line="360" w:lineRule="auto"/>
        <w:rPr>
          <w:rFonts w:hint="eastAsia" w:ascii="宋体" w:hAnsi="宋体" w:eastAsia="宋体" w:cs="宋体"/>
          <w:color w:val="auto"/>
          <w:sz w:val="24"/>
          <w:szCs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成交供应商：</w:t>
      </w:r>
      <w:r>
        <w:rPr>
          <w:rFonts w:hint="eastAsia" w:ascii="宋体" w:hAnsi="宋体" w:eastAsia="宋体" w:cs="宋体"/>
          <w:color w:val="auto"/>
          <w:sz w:val="24"/>
          <w:szCs w:val="24"/>
          <w:u w:val="single"/>
          <w:lang w:eastAsia="zh-CN"/>
        </w:rPr>
        <w:t xml:space="preserve">                       （以下简称乙方）</w:t>
      </w:r>
      <w:r/>
    </w:p>
    <w:p>
      <w:pPr>
        <w:ind w:firstLine="480"/>
        <w:jc w:val="both"/>
        <w:spacing w:after="0"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签</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订</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地点：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根据《中华人民共和国政府采购法》、《中华人民共和国民法典》等相关法律、行政法规规定，本着自愿、平等、公平、诚信原则，委托方、受托方就合同采购事项，签署本合同。</w:t>
      </w:r>
      <w:r/>
    </w:p>
    <w:p>
      <w:pPr>
        <w:ind w:left="360" w:firstLine="482"/>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第一条 合同文件</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下列与本次采购活动有关的文件及附件是本合同不可分割的组成部分，与本合同具有同等法律效力，这些文件包括但不限于：</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1.1丰县顺河镇、赵庄镇第二轮土地承包到期后再延长30年试点项目招标文件</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1.2投标文件</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1.3</w:t>
      </w:r>
      <w:r>
        <w:rPr>
          <w:rFonts w:hint="eastAsia" w:ascii="宋体" w:hAnsi="宋体" w:cs="宋体"/>
          <w:color w:val="auto"/>
          <w:sz w:val="24"/>
          <w:szCs w:val="24"/>
          <w:lang w:val="en-US" w:eastAsia="zh-CN"/>
        </w:rPr>
        <w:t xml:space="preserve">乙</w:t>
      </w:r>
      <w:r>
        <w:rPr>
          <w:rFonts w:hint="eastAsia" w:ascii="宋体" w:hAnsi="宋体" w:eastAsia="宋体" w:cs="宋体"/>
          <w:color w:val="auto"/>
          <w:sz w:val="24"/>
          <w:szCs w:val="24"/>
          <w:lang w:eastAsia="zh-CN"/>
        </w:rPr>
        <w:t xml:space="preserve">方在投标时的书面承诺</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1.4丰县顺河镇、赵庄镇第二轮土地承包到期后再延长30年试点项目中标通知书</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1.5合同补充条款或说明</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1.6保密协议或条款</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1.7相关附件、图纸及电子版资料</w:t>
      </w:r>
      <w:r/>
    </w:p>
    <w:p>
      <w:pPr>
        <w:ind w:firstLine="482"/>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第二条  合同内容</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2.1服务名称：丰县顺河镇、赵庄镇第二轮土地承包到期后再延长30年试点项目</w:t>
      </w:r>
      <w:r/>
    </w:p>
    <w:p>
      <w:pPr>
        <w:ind w:firstLine="48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lang w:val="en-US" w:eastAsia="zh-CN"/>
        </w:rPr>
        <w:t xml:space="preserve">服务主要内容：</w:t>
      </w:r>
      <w:r/>
    </w:p>
    <w:p>
      <w:pPr>
        <w:ind w:firstLine="482"/>
        <w:spacing w:line="360" w:lineRule="auto"/>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lang w:val="en-US" w:eastAsia="zh-CN"/>
        </w:rPr>
        <w:t xml:space="preserve">2.2.1</w:t>
      </w:r>
      <w:r>
        <w:rPr>
          <w:rFonts w:hint="eastAsia" w:ascii="宋体" w:hAnsi="宋体" w:eastAsia="宋体" w:cs="宋体"/>
          <w:b/>
          <w:bCs/>
          <w:color w:val="auto"/>
          <w:sz w:val="24"/>
          <w:szCs w:val="24"/>
          <w:highlight w:val="none"/>
          <w14:ligatures w14:val="standardContextual"/>
        </w:rPr>
        <w:t xml:space="preserve">技术指导和培训</w:t>
      </w:r>
      <w:r/>
    </w:p>
    <w:p>
      <w:pPr>
        <w:ind w:firstLine="482"/>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协助各级延包工作</w:t>
      </w:r>
      <w:r>
        <w:rPr>
          <w:rFonts w:hint="eastAsia" w:ascii="宋体" w:hAnsi="宋体" w:eastAsia="宋体" w:cs="宋体"/>
          <w:color w:val="auto"/>
          <w:sz w:val="24"/>
          <w:szCs w:val="24"/>
          <w:lang w:val="en-US" w:eastAsia="zh-CN"/>
        </w:rPr>
        <w:t xml:space="preserve">专班</w:t>
      </w:r>
      <w:r>
        <w:rPr>
          <w:rFonts w:hint="eastAsia" w:ascii="宋体" w:hAnsi="宋体" w:eastAsia="宋体" w:cs="宋体"/>
          <w:color w:val="auto"/>
          <w:sz w:val="24"/>
          <w:szCs w:val="24"/>
        </w:rPr>
        <w:t xml:space="preserve">开展国家相关政策法规及技术培训</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工作动员、摸底核实、成果公示、召开表决会议等全流程技术支持。根据相关要求，完成</w:t>
      </w:r>
      <w:r>
        <w:rPr>
          <w:rFonts w:hint="eastAsia" w:ascii="宋体" w:hAnsi="宋体" w:eastAsia="宋体" w:cs="宋体"/>
          <w:color w:val="auto"/>
          <w:sz w:val="24"/>
          <w:szCs w:val="24"/>
          <w:lang w:val="en-US" w:eastAsia="zh-CN"/>
        </w:rPr>
        <w:t xml:space="preserve">顺河镇、赵庄镇</w:t>
      </w:r>
      <w:r>
        <w:rPr>
          <w:rFonts w:hint="eastAsia" w:ascii="宋体" w:hAnsi="宋体" w:eastAsia="宋体" w:cs="宋体"/>
          <w:color w:val="auto"/>
          <w:sz w:val="24"/>
          <w:szCs w:val="24"/>
        </w:rPr>
        <w:t xml:space="preserve">第二轮土地承包到期后再延长30年试点工作（含技术）方案的编制</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确保方案文本通过县局及市局的审核。</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rPr>
        <w:t xml:space="preserve">数据收集与分析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按二轮承包确权数据，整理摸底基础数据；分析二轮确权成果数据，镇街征地数据等数据的收集整理与分析处理，编制摸底材料。</w:t>
      </w:r>
      <w:r/>
    </w:p>
    <w:p>
      <w:pPr>
        <w:ind w:firstLine="482"/>
        <w:spacing w:line="360" w:lineRule="auto"/>
        <w:rPr>
          <w:rFonts w:hint="eastAsia" w:ascii="宋体" w:hAnsi="宋体" w:eastAsia="宋体" w:cs="宋体"/>
          <w:b/>
          <w:bCs/>
          <w:color w:val="auto"/>
          <w:sz w:val="24"/>
          <w:szCs w:val="24"/>
          <w:highlight w:val="none"/>
          <w14:ligatures w14:val="standardContextual"/>
        </w:rPr>
      </w:pP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b/>
          <w:bCs/>
          <w:color w:val="auto"/>
          <w:sz w:val="24"/>
          <w:szCs w:val="24"/>
          <w:highlight w:val="none"/>
          <w14:ligatures w14:val="standardContextual"/>
        </w:rPr>
        <w:t xml:space="preserve">摸底核实</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制定各阶段材料模板，制作摸底调查表等。协助镇村工作</w:t>
      </w:r>
      <w:r>
        <w:rPr>
          <w:rFonts w:hint="eastAsia" w:ascii="宋体" w:hAnsi="宋体" w:eastAsia="宋体" w:cs="宋体"/>
          <w:color w:val="auto"/>
          <w:sz w:val="24"/>
          <w:szCs w:val="24"/>
          <w:lang w:val="en-US" w:eastAsia="zh-CN"/>
        </w:rPr>
        <w:t xml:space="preserve">专班</w:t>
      </w:r>
      <w:r>
        <w:rPr>
          <w:rFonts w:hint="eastAsia" w:ascii="宋体" w:hAnsi="宋体" w:eastAsia="宋体" w:cs="宋体"/>
          <w:color w:val="auto"/>
          <w:sz w:val="24"/>
          <w:szCs w:val="24"/>
        </w:rPr>
        <w:t xml:space="preserve">利用农村土地承包经营权确权登记颁证成果和农村集体产权制度改革成果等前期数据结合当前的最新正射影像等数据，整理出摸底基础数据，并以村组为单位进行延包摸排</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highlight w:val="none"/>
        </w:rPr>
        <w:t xml:space="preserve">并逐户留影登记。</w:t>
      </w:r>
      <w:r>
        <w:rPr>
          <w:rFonts w:hint="eastAsia" w:ascii="宋体" w:hAnsi="宋体" w:eastAsia="宋体" w:cs="宋体"/>
          <w:color w:val="auto"/>
          <w:sz w:val="24"/>
          <w:szCs w:val="24"/>
        </w:rPr>
        <w:t xml:space="preserve">主要摸清第二轮土地承包以来承包农户及家庭成员、承包地变化情况，承包地确权登记颁证情况，开荒地、机动地等情况，存在的纠纷矛盾和历史遗留问题，农户延包意愿等。进行摸底信息核实，延包数据修正，公示成果制作。</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制定延包方案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协助村级延包工作</w:t>
      </w:r>
      <w:r>
        <w:rPr>
          <w:rFonts w:hint="eastAsia" w:ascii="宋体" w:hAnsi="宋体" w:eastAsia="宋体" w:cs="宋体"/>
          <w:color w:val="auto"/>
          <w:sz w:val="24"/>
          <w:szCs w:val="24"/>
          <w:lang w:val="en-US" w:eastAsia="zh-CN"/>
        </w:rPr>
        <w:t xml:space="preserve">专班</w:t>
      </w:r>
      <w:r>
        <w:rPr>
          <w:rFonts w:hint="eastAsia" w:ascii="宋体" w:hAnsi="宋体" w:eastAsia="宋体" w:cs="宋体"/>
          <w:color w:val="auto"/>
          <w:sz w:val="24"/>
          <w:szCs w:val="24"/>
        </w:rPr>
        <w:t xml:space="preserve">根据前期摸底核实后形成</w:t>
      </w:r>
      <w:r>
        <w:rPr>
          <w:rFonts w:hint="eastAsia" w:ascii="宋体" w:hAnsi="宋体" w:eastAsia="宋体" w:cs="宋体"/>
          <w:color w:val="auto"/>
          <w:sz w:val="24"/>
          <w:szCs w:val="24"/>
          <w:lang w:eastAsia="zh-CN"/>
        </w:rPr>
        <w:t xml:space="preserve">的</w:t>
      </w:r>
      <w:r>
        <w:rPr>
          <w:rFonts w:hint="eastAsia" w:ascii="宋体" w:hAnsi="宋体" w:eastAsia="宋体" w:cs="宋体"/>
          <w:color w:val="auto"/>
          <w:sz w:val="24"/>
          <w:szCs w:val="24"/>
        </w:rPr>
        <w:t xml:space="preserve">问题清单，包括个性问题、共性问题、重大问题等，对摸底核实资料与数据进行整理分析，由延包工作</w:t>
      </w:r>
      <w:r>
        <w:rPr>
          <w:rFonts w:hint="eastAsia" w:ascii="宋体" w:hAnsi="宋体" w:eastAsia="宋体" w:cs="宋体"/>
          <w:color w:val="auto"/>
          <w:sz w:val="24"/>
          <w:szCs w:val="24"/>
          <w:lang w:val="en-US" w:eastAsia="zh-CN"/>
        </w:rPr>
        <w:t xml:space="preserve">专班</w:t>
      </w:r>
      <w:r>
        <w:rPr>
          <w:rFonts w:hint="eastAsia" w:ascii="宋体" w:hAnsi="宋体" w:eastAsia="宋体" w:cs="宋体"/>
          <w:color w:val="auto"/>
          <w:sz w:val="24"/>
          <w:szCs w:val="24"/>
        </w:rPr>
        <w:t xml:space="preserve">写清问题具体情况，处理意见、解决方案、处理结果，制定延包方案。协助各村延包工作</w:t>
      </w:r>
      <w:r>
        <w:rPr>
          <w:rFonts w:hint="eastAsia" w:ascii="宋体" w:hAnsi="宋体" w:eastAsia="宋体" w:cs="宋体"/>
          <w:color w:val="auto"/>
          <w:sz w:val="24"/>
          <w:szCs w:val="24"/>
          <w:lang w:val="en-US" w:eastAsia="zh-CN"/>
        </w:rPr>
        <w:t xml:space="preserve">专班</w:t>
      </w:r>
      <w:r>
        <w:rPr>
          <w:rFonts w:hint="eastAsia" w:ascii="宋体" w:hAnsi="宋体" w:eastAsia="宋体" w:cs="宋体"/>
          <w:color w:val="auto"/>
          <w:sz w:val="24"/>
          <w:szCs w:val="24"/>
        </w:rPr>
        <w:t xml:space="preserve">完成延包方案张榜公示与表决，并上报镇人民政府和县级农业农村部门。</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补充调查</w:t>
      </w:r>
      <w:r/>
    </w:p>
    <w:p>
      <w:pPr>
        <w:ind w:firstLine="482"/>
        <w:spacing w:line="360" w:lineRule="auto"/>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rPr>
        <w:t xml:space="preserve">以前期承包地确权登记颁证成果为基础，</w:t>
      </w:r>
      <w:r>
        <w:rPr>
          <w:rFonts w:hint="eastAsia" w:ascii="宋体" w:hAnsi="宋体" w:eastAsia="宋体" w:cs="宋体"/>
          <w:color w:val="auto"/>
          <w:sz w:val="24"/>
          <w:szCs w:val="24"/>
          <w:highlight w:val="none"/>
        </w:rPr>
        <w:t xml:space="preserve">根据摸底核实汇总情况及各村</w:t>
      </w:r>
      <w:r>
        <w:rPr>
          <w:rFonts w:hint="eastAsia" w:ascii="宋体" w:hAnsi="宋体" w:eastAsia="宋体" w:cs="宋体"/>
          <w:color w:val="auto"/>
          <w:sz w:val="24"/>
          <w:szCs w:val="24"/>
        </w:rPr>
        <w:t xml:space="preserve">延包方案要求，对田块和家庭成员等信息有变化的农户，需进行现场指界及走访调查等工作步骤，对地块图形变化部分开展补充测绘，对承包信息变化部分开展信息补充，根据实际情况进行修正；对于未开展土地确权的承包地延包，按照《农村土地承包合同管理办法》、《农村土地承包经营权调查规程》（NY/T2537）有关规定，开展</w:t>
      </w:r>
      <w:r>
        <w:rPr>
          <w:rFonts w:hint="eastAsia" w:ascii="宋体" w:hAnsi="宋体" w:eastAsia="宋体" w:cs="宋体"/>
          <w:color w:val="auto"/>
          <w:sz w:val="24"/>
          <w:szCs w:val="24"/>
          <w:lang w:val="en-US" w:eastAsia="zh-CN"/>
        </w:rPr>
        <w:t xml:space="preserve">相关</w:t>
      </w:r>
      <w:r>
        <w:rPr>
          <w:rFonts w:hint="eastAsia" w:ascii="宋体" w:hAnsi="宋体" w:eastAsia="宋体" w:cs="宋体"/>
          <w:color w:val="auto"/>
          <w:sz w:val="24"/>
          <w:szCs w:val="24"/>
        </w:rPr>
        <w:t xml:space="preserve">调查，形成二轮延包数据库、信息公示表等调查成果。</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审核公示</w:t>
      </w:r>
      <w:r/>
    </w:p>
    <w:p>
      <w:pPr>
        <w:pStyle w:val="982"/>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根据调查结果形成《农村土地承包经营权调查信息公示表》，协助各村延包工作</w:t>
      </w:r>
      <w:r>
        <w:rPr>
          <w:rFonts w:hint="eastAsia" w:ascii="宋体" w:hAnsi="宋体" w:eastAsia="宋体" w:cs="宋体"/>
          <w:color w:val="auto"/>
          <w:sz w:val="24"/>
          <w:szCs w:val="24"/>
          <w:lang w:val="en-US" w:eastAsia="zh-CN"/>
        </w:rPr>
        <w:t xml:space="preserve">专班</w:t>
      </w:r>
      <w:r>
        <w:rPr>
          <w:rFonts w:hint="eastAsia" w:ascii="宋体" w:hAnsi="宋体" w:eastAsia="宋体" w:cs="宋体"/>
          <w:color w:val="auto"/>
          <w:sz w:val="24"/>
          <w:szCs w:val="24"/>
        </w:rPr>
        <w:t xml:space="preserve">对调查结果进行审核公示。公示期内，相关权利人提出异议的，协助延包工作</w:t>
      </w:r>
      <w:r>
        <w:rPr>
          <w:rFonts w:hint="eastAsia" w:ascii="宋体" w:hAnsi="宋体" w:eastAsia="宋体" w:cs="宋体"/>
          <w:color w:val="auto"/>
          <w:sz w:val="24"/>
          <w:szCs w:val="24"/>
          <w:lang w:val="en-US" w:eastAsia="zh-CN"/>
        </w:rPr>
        <w:t xml:space="preserve">专班</w:t>
      </w:r>
      <w:r>
        <w:rPr>
          <w:rFonts w:hint="eastAsia" w:ascii="宋体" w:hAnsi="宋体" w:eastAsia="宋体" w:cs="宋体"/>
          <w:color w:val="auto"/>
          <w:sz w:val="24"/>
          <w:szCs w:val="24"/>
        </w:rPr>
        <w:t xml:space="preserve">应当进行核实、修正，并再次公示。公示期满后，以户为单位制作《农村土地承包经营权公示结果归户表》，由各村延包工作</w:t>
      </w:r>
      <w:r>
        <w:rPr>
          <w:rFonts w:hint="eastAsia" w:ascii="宋体" w:hAnsi="宋体" w:eastAsia="宋体" w:cs="宋体"/>
          <w:color w:val="auto"/>
          <w:sz w:val="24"/>
          <w:szCs w:val="24"/>
          <w:lang w:val="en-US" w:eastAsia="zh-CN"/>
        </w:rPr>
        <w:t xml:space="preserve">专班</w:t>
      </w:r>
      <w:r>
        <w:rPr>
          <w:rFonts w:hint="eastAsia" w:ascii="宋体" w:hAnsi="宋体" w:eastAsia="宋体" w:cs="宋体"/>
          <w:color w:val="auto"/>
          <w:sz w:val="24"/>
          <w:szCs w:val="24"/>
        </w:rPr>
        <w:t xml:space="preserve">安排相关人员进行签字确认。</w:t>
      </w:r>
      <w:r/>
    </w:p>
    <w:p>
      <w:pPr>
        <w:ind w:firstLine="482"/>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签订合同</w:t>
      </w:r>
      <w:r>
        <w:rPr>
          <w:rFonts w:hint="eastAsia" w:ascii="宋体" w:hAnsi="宋体" w:eastAsia="宋体" w:cs="宋体"/>
          <w:b/>
          <w:bCs/>
          <w:color w:val="auto"/>
          <w:sz w:val="24"/>
          <w:szCs w:val="24"/>
          <w:highlight w:val="none"/>
          <w:lang w:eastAsia="zh-CN"/>
        </w:rPr>
        <w:t xml:space="preserve">（含合同网签）</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根据公示结果，</w:t>
      </w:r>
      <w:r>
        <w:rPr>
          <w:rFonts w:hint="eastAsia" w:ascii="宋体" w:hAnsi="宋体" w:eastAsia="宋体" w:cs="宋体"/>
          <w:color w:val="auto"/>
          <w:sz w:val="24"/>
          <w:szCs w:val="24"/>
          <w:highlight w:val="none"/>
        </w:rPr>
        <w:t xml:space="preserve">明确二轮承包到期后延包的土地承包关系，</w:t>
      </w:r>
      <w:r>
        <w:rPr>
          <w:rFonts w:hint="eastAsia" w:ascii="宋体" w:hAnsi="宋体" w:eastAsia="宋体" w:cs="宋体"/>
          <w:color w:val="auto"/>
          <w:sz w:val="24"/>
          <w:szCs w:val="24"/>
        </w:rPr>
        <w:t xml:space="preserve">对农村土地承包信息数据库进行信息更新，将修正的图形及属性信息更新至数据库中，并将质检通</w:t>
      </w:r>
      <w:r>
        <w:rPr>
          <w:rFonts w:hint="eastAsia" w:ascii="宋体" w:hAnsi="宋体" w:eastAsia="宋体" w:cs="宋体"/>
          <w:color w:val="auto"/>
          <w:sz w:val="24"/>
          <w:szCs w:val="24"/>
          <w:highlight w:val="none"/>
        </w:rPr>
        <w:t xml:space="preserve">过的数据库成果导入网签平台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按照《 农村土地（耕地）承包合同（家庭承包方式） 示范文本》要求，生成电子延包合同，并协助延包工作</w:t>
      </w:r>
      <w:r>
        <w:rPr>
          <w:rFonts w:hint="eastAsia" w:ascii="宋体" w:hAnsi="宋体" w:eastAsia="宋体" w:cs="宋体"/>
          <w:color w:val="auto"/>
          <w:sz w:val="24"/>
          <w:szCs w:val="24"/>
          <w:highlight w:val="none"/>
          <w:lang w:val="en-US" w:eastAsia="zh-CN"/>
        </w:rPr>
        <w:t xml:space="preserve">专班</w:t>
      </w:r>
      <w:r>
        <w:rPr>
          <w:rFonts w:hint="eastAsia" w:ascii="宋体" w:hAnsi="宋体" w:eastAsia="宋体" w:cs="宋体"/>
          <w:color w:val="auto"/>
          <w:sz w:val="24"/>
          <w:szCs w:val="24"/>
          <w:highlight w:val="none"/>
        </w:rPr>
        <w:t xml:space="preserve">组织合同签订。</w:t>
      </w:r>
      <w:r>
        <w:rPr>
          <w:rFonts w:hint="eastAsia" w:ascii="宋体" w:hAnsi="宋体" w:eastAsia="宋体" w:cs="宋体"/>
          <w:color w:val="auto"/>
          <w:sz w:val="24"/>
          <w:szCs w:val="24"/>
          <w:highlight w:val="none"/>
          <w:lang w:eastAsia="zh-CN"/>
        </w:rPr>
        <w:t xml:space="preserve">平台网签，</w:t>
      </w:r>
      <w:r>
        <w:rPr>
          <w:rFonts w:hint="eastAsia" w:ascii="宋体" w:hAnsi="宋体" w:eastAsia="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rPr>
        <w:t xml:space="preserve">全国合同网签系统平台</w:t>
      </w:r>
      <w:r>
        <w:rPr>
          <w:rFonts w:hint="eastAsia" w:ascii="宋体" w:hAnsi="宋体" w:eastAsia="宋体" w:cs="宋体"/>
          <w:color w:val="auto"/>
          <w:sz w:val="24"/>
          <w:szCs w:val="24"/>
          <w:highlight w:val="none"/>
          <w:lang w:val="en-US" w:eastAsia="zh-CN"/>
        </w:rPr>
        <w:t xml:space="preserve">使用技术支持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收集标段内各村签章材料；</w:t>
      </w:r>
      <w:r>
        <w:rPr>
          <w:rFonts w:hint="eastAsia" w:ascii="宋体" w:hAnsi="宋体" w:eastAsia="宋体" w:cs="宋体"/>
          <w:color w:val="auto"/>
          <w:sz w:val="24"/>
          <w:szCs w:val="24"/>
          <w:highlight w:val="none"/>
          <w:lang w:val="en-US" w:eastAsia="zh-CN"/>
        </w:rPr>
        <w:t xml:space="preserve">负责</w:t>
      </w:r>
      <w:r>
        <w:rPr>
          <w:rFonts w:hint="eastAsia" w:ascii="宋体" w:hAnsi="宋体" w:eastAsia="宋体" w:cs="宋体"/>
          <w:color w:val="auto"/>
          <w:sz w:val="24"/>
          <w:szCs w:val="24"/>
          <w:highlight w:val="none"/>
        </w:rPr>
        <w:t xml:space="preserve">汇总提交签章申请材料，统一申请</w:t>
      </w:r>
      <w:r>
        <w:rPr>
          <w:rFonts w:hint="eastAsia" w:ascii="宋体" w:hAnsi="宋体" w:eastAsia="宋体" w:cs="宋体"/>
          <w:color w:val="auto"/>
          <w:sz w:val="24"/>
          <w:szCs w:val="24"/>
          <w:highlight w:val="none"/>
          <w:lang w:val="en-US" w:eastAsia="zh-CN"/>
        </w:rPr>
        <w:t xml:space="preserve">标段内</w:t>
      </w:r>
      <w:r>
        <w:rPr>
          <w:rFonts w:hint="eastAsia" w:ascii="宋体" w:hAnsi="宋体" w:eastAsia="宋体" w:cs="宋体"/>
          <w:color w:val="auto"/>
          <w:sz w:val="24"/>
          <w:szCs w:val="24"/>
          <w:highlight w:val="none"/>
        </w:rPr>
        <w:t xml:space="preserve">各发包方电子签章。 </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完善证书</w:t>
      </w:r>
      <w:r/>
    </w:p>
    <w:p>
      <w:pPr>
        <w:ind w:firstLine="482"/>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完善证书信息等工作</w:t>
      </w:r>
      <w:r>
        <w:rPr>
          <w:rFonts w:hint="eastAsia" w:ascii="宋体" w:hAnsi="宋体" w:eastAsia="宋体" w:cs="宋体"/>
          <w:color w:val="auto"/>
          <w:sz w:val="24"/>
          <w:szCs w:val="24"/>
          <w:lang w:eastAsia="zh-CN"/>
        </w:rPr>
        <w:t xml:space="preserve">，进行不动产数据转换，相关数据、图件等资料，符合不动产登记中心颁证的相关要求</w:t>
      </w:r>
      <w:r>
        <w:rPr>
          <w:rFonts w:hint="eastAsia" w:ascii="宋体" w:hAnsi="宋体" w:eastAsia="宋体" w:cs="宋体"/>
          <w:color w:val="auto"/>
          <w:sz w:val="24"/>
          <w:szCs w:val="24"/>
        </w:rPr>
        <w:t xml:space="preserve">。协助</w:t>
      </w:r>
      <w:r>
        <w:rPr>
          <w:rFonts w:hint="eastAsia" w:ascii="宋体" w:hAnsi="宋体" w:eastAsia="宋体" w:cs="宋体"/>
          <w:color w:val="auto"/>
          <w:sz w:val="24"/>
          <w:szCs w:val="24"/>
          <w:lang w:val="en-US" w:eastAsia="zh-CN"/>
        </w:rPr>
        <w:t xml:space="preserve">县</w:t>
      </w:r>
      <w:r>
        <w:rPr>
          <w:rFonts w:hint="eastAsia" w:ascii="宋体" w:hAnsi="宋体" w:eastAsia="宋体" w:cs="宋体"/>
          <w:color w:val="auto"/>
          <w:sz w:val="24"/>
          <w:szCs w:val="24"/>
        </w:rPr>
        <w:t xml:space="preserve">农业农村局与</w:t>
      </w:r>
      <w:r>
        <w:rPr>
          <w:rFonts w:hint="eastAsia" w:ascii="宋体" w:hAnsi="宋体" w:eastAsia="宋体" w:cs="宋体"/>
          <w:color w:val="auto"/>
          <w:sz w:val="24"/>
          <w:szCs w:val="24"/>
          <w:lang w:val="en-US" w:eastAsia="zh-CN"/>
        </w:rPr>
        <w:t xml:space="preserve">相关部门</w:t>
      </w:r>
      <w:r>
        <w:rPr>
          <w:rFonts w:hint="eastAsia" w:ascii="宋体" w:hAnsi="宋体" w:eastAsia="宋体" w:cs="宋体"/>
          <w:color w:val="auto"/>
          <w:sz w:val="24"/>
          <w:szCs w:val="24"/>
        </w:rPr>
        <w:t xml:space="preserve">做好土地承包合同管理与不动产登记数据的衔接工作，提供二轮延包成果数据。</w:t>
      </w:r>
      <w:r>
        <w:rPr>
          <w:rFonts w:hint="eastAsia" w:ascii="宋体" w:hAnsi="宋体" w:eastAsia="宋体" w:cs="宋体"/>
          <w:color w:val="auto"/>
          <w:sz w:val="24"/>
          <w:szCs w:val="24"/>
          <w:lang w:eastAsia="zh-CN"/>
        </w:rPr>
        <w:t xml:space="preserve">配合不动产部门，</w:t>
      </w:r>
      <w:r>
        <w:rPr>
          <w:rFonts w:hint="eastAsia" w:ascii="宋体" w:hAnsi="宋体" w:eastAsia="宋体" w:cs="宋体"/>
          <w:color w:val="auto"/>
          <w:sz w:val="24"/>
          <w:szCs w:val="24"/>
        </w:rPr>
        <w:t xml:space="preserve">以承包合同为依据，</w:t>
      </w:r>
      <w:r>
        <w:rPr>
          <w:rFonts w:hint="eastAsia" w:ascii="宋体" w:hAnsi="宋体" w:eastAsia="宋体" w:cs="宋体"/>
          <w:color w:val="auto"/>
          <w:sz w:val="24"/>
          <w:szCs w:val="24"/>
          <w:lang w:eastAsia="zh-CN"/>
        </w:rPr>
        <w:t xml:space="preserve">对</w:t>
      </w:r>
      <w:r>
        <w:rPr>
          <w:rFonts w:hint="eastAsia" w:ascii="宋体" w:hAnsi="宋体" w:eastAsia="宋体" w:cs="宋体"/>
          <w:color w:val="auto"/>
          <w:sz w:val="24"/>
          <w:szCs w:val="24"/>
        </w:rPr>
        <w:t xml:space="preserve">已颁发的 《农村土地承包经营权证》，在新的承包期继续有效且不变不换，证书记载的承包期限统一变更。有变化宗地</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按照不动产登记相关规定重新办理农村土地承包经营权不动产权证书。 </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资料归档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延包试点中形成的各种文字、图表、声像、数据等不同形式的文件材料，按照档案管理有关规定，对其进行归档。形成“一村一档”的最终成果，并移交项目</w:t>
      </w:r>
      <w:r>
        <w:rPr>
          <w:rFonts w:hint="eastAsia" w:ascii="宋体" w:hAnsi="宋体" w:eastAsia="宋体" w:cs="宋体"/>
          <w:color w:val="auto"/>
          <w:sz w:val="24"/>
          <w:szCs w:val="24"/>
          <w:highlight w:val="none"/>
          <w:lang w:eastAsia="zh-CN"/>
        </w:rPr>
        <w:t xml:space="preserve">村、</w:t>
      </w:r>
      <w:r>
        <w:rPr>
          <w:rFonts w:hint="eastAsia" w:ascii="宋体" w:hAnsi="宋体" w:eastAsia="宋体" w:cs="宋体"/>
          <w:color w:val="auto"/>
          <w:sz w:val="24"/>
          <w:szCs w:val="24"/>
          <w:highlight w:val="none"/>
        </w:rPr>
        <w:t xml:space="preserve">镇</w:t>
      </w:r>
      <w:r>
        <w:rPr>
          <w:rFonts w:hint="eastAsia" w:ascii="宋体" w:hAnsi="宋体" w:eastAsia="宋体" w:cs="宋体"/>
          <w:color w:val="auto"/>
          <w:sz w:val="24"/>
          <w:szCs w:val="24"/>
          <w:highlight w:val="none"/>
          <w:lang w:eastAsia="zh-CN"/>
        </w:rPr>
        <w:t xml:space="preserve">和县档案管理机构</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b/>
          <w:bCs/>
          <w:color w:val="auto"/>
          <w:sz w:val="24"/>
          <w:szCs w:val="24"/>
          <w:highlight w:val="none"/>
          <w14:ligatures w14:val="standardContextual"/>
        </w:rPr>
        <w:t xml:space="preserve">技术核查</w:t>
      </w:r>
      <w:r>
        <w:rPr>
          <w:rFonts w:hint="eastAsia" w:ascii="宋体" w:hAnsi="宋体" w:eastAsia="宋体" w:cs="宋体"/>
          <w:b/>
          <w:bCs/>
          <w:color w:val="auto"/>
          <w:sz w:val="24"/>
          <w:szCs w:val="24"/>
          <w:highlight w:val="none"/>
        </w:rPr>
        <w:t xml:space="preserve">及数据汇交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协助</w:t>
      </w:r>
      <w:r>
        <w:rPr>
          <w:rFonts w:hint="eastAsia" w:ascii="宋体" w:hAnsi="宋体" w:eastAsia="宋体" w:cs="宋体"/>
          <w:color w:val="auto"/>
          <w:sz w:val="24"/>
          <w:szCs w:val="24"/>
          <w:highlight w:val="none"/>
          <w:lang w:eastAsia="zh-CN"/>
        </w:rPr>
        <w:t xml:space="preserve">县</w:t>
      </w:r>
      <w:r>
        <w:rPr>
          <w:rFonts w:hint="eastAsia" w:ascii="宋体" w:hAnsi="宋体" w:eastAsia="宋体" w:cs="宋体"/>
          <w:color w:val="auto"/>
          <w:sz w:val="24"/>
          <w:szCs w:val="24"/>
          <w:highlight w:val="none"/>
        </w:rPr>
        <w:t xml:space="preserve">农业农村局对</w:t>
      </w:r>
      <w:r>
        <w:rPr>
          <w:rFonts w:hint="eastAsia" w:ascii="宋体" w:hAnsi="宋体" w:eastAsia="宋体" w:cs="宋体"/>
          <w:color w:val="auto"/>
          <w:sz w:val="24"/>
          <w:szCs w:val="24"/>
          <w:highlight w:val="none"/>
          <w:lang w:eastAsia="zh-CN"/>
        </w:rPr>
        <w:t xml:space="preserve">丰</w:t>
      </w:r>
      <w:r>
        <w:rPr>
          <w:rFonts w:hint="eastAsia" w:ascii="宋体" w:hAnsi="宋体" w:eastAsia="宋体" w:cs="宋体"/>
          <w:color w:val="auto"/>
          <w:sz w:val="24"/>
          <w:szCs w:val="24"/>
          <w:highlight w:val="none"/>
        </w:rPr>
        <w:t xml:space="preserve">县第二轮土地承包到期后再延长30年试点工作的成果数据进行技术核查，保证数据完整性、空间数学基础与数据格式正确性、标准符合性、空间拓扑、图数一致性等方面的质量。按农业农村部有关数据汇交的要求形成土地延包汇交数据并汇总上报相关部门。</w:t>
      </w:r>
      <w:r/>
    </w:p>
    <w:p>
      <w:pPr>
        <w:ind w:firstLine="482"/>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第三条  合同总金额</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3.1本合同服务总金额：</w:t>
      </w:r>
      <w:r/>
    </w:p>
    <w:p>
      <w:pPr>
        <w:ind w:firstLine="482"/>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rPr>
        <w:t xml:space="preserve">合同总金额为人民币（大写）：</w:t>
      </w:r>
      <w:r>
        <w:rPr>
          <w:rFonts w:hint="eastAsia" w:ascii="宋体" w:hAnsi="宋体" w:eastAsia="宋体" w:cs="宋体"/>
          <w:color w:val="auto"/>
          <w:spacing w:val="0"/>
          <w:sz w:val="24"/>
          <w:szCs w:val="24"/>
          <w:u w:val="single"/>
        </w:rPr>
        <w:t xml:space="preserve">       </w:t>
      </w:r>
      <w:r>
        <w:rPr>
          <w:rFonts w:hint="eastAsia" w:ascii="宋体" w:hAnsi="宋体" w:eastAsia="宋体" w:cs="宋体"/>
          <w:color w:val="auto"/>
          <w:spacing w:val="0"/>
          <w:sz w:val="24"/>
          <w:szCs w:val="24"/>
        </w:rPr>
        <w:t xml:space="preserve">（￥ </w:t>
      </w:r>
      <w:r>
        <w:rPr>
          <w:rFonts w:hint="eastAsia" w:ascii="宋体" w:hAnsi="宋体" w:eastAsia="宋体" w:cs="宋体"/>
          <w:color w:val="auto"/>
          <w:spacing w:val="0"/>
          <w:sz w:val="24"/>
          <w:szCs w:val="24"/>
          <w:u w:val="single"/>
        </w:rPr>
        <w:t xml:space="preserve">             </w:t>
      </w:r>
      <w:r>
        <w:rPr>
          <w:rFonts w:hint="eastAsia" w:ascii="宋体" w:hAnsi="宋体" w:eastAsia="宋体" w:cs="宋体"/>
          <w:color w:val="auto"/>
          <w:spacing w:val="0"/>
          <w:sz w:val="24"/>
          <w:szCs w:val="24"/>
        </w:rPr>
        <w:t xml:space="preserve">）</w:t>
      </w:r>
      <w:r>
        <w:rPr>
          <w:rFonts w:hint="eastAsia" w:ascii="宋体" w:hAnsi="宋体" w:eastAsia="宋体" w:cs="宋体"/>
          <w:color w:val="auto"/>
          <w:sz w:val="24"/>
          <w:szCs w:val="24"/>
          <w:lang w:eastAsia="zh-CN"/>
        </w:rPr>
        <w:t xml:space="preserve">。</w:t>
      </w:r>
      <w:r/>
    </w:p>
    <w:p>
      <w:pPr>
        <w:pStyle w:val="941"/>
        <w:ind w:right="0" w:firstLine="480"/>
        <w:keepLines w:val="0"/>
        <w:keepNext w:val="0"/>
        <w:pageBreakBefore w:val="0"/>
        <w:spacing w:after="0" w:line="360" w:lineRule="auto"/>
        <w:widowControl w:val="off"/>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rPr>
        <w:t xml:space="preserve">此价格为合同执行不变价，不因国家政策变化而变化。采购人不再支付报价以外的任何费用</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3.2本合同总价款包括服务期间必须的日常易耗品、工具、调试费、培训费等相关费用。</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3.3本合同执行期内因工作量变化而引起的服务费用的变动，在双方事先协商一致的前提下签订补充合同</w:t>
      </w:r>
      <w:r/>
    </w:p>
    <w:p>
      <w:pPr>
        <w:ind w:firstLine="482"/>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第四条  权利义务</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4.1</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lang w:eastAsia="zh-CN"/>
        </w:rPr>
        <w:t xml:space="preserve">权利义务</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4.1.1及时向</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提供项目的有关文件、技术资料和其它编制必备的资料，并保证资料的真实性。</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4.1.2对</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不合格的项目成员，</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lang w:eastAsia="zh-CN"/>
        </w:rPr>
        <w:t xml:space="preserve">有权要求</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更换，不得空缺。</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4.1.3 安排专人负责现场调查的组织协调和准备工作，并协助</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搞好现场调查。</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4.2.</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权利义务</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4.2.1</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投入本项目的人员不少于</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人，且在项目执行过程中项目负责人和项目成员未经</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lang w:eastAsia="zh-CN"/>
        </w:rPr>
        <w:t xml:space="preserve">许可，不得变更。</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4.2.2</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须提供项目成员名单及资历，如需中途调动，须提前30日以书面形式征求</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lang w:eastAsia="zh-CN"/>
        </w:rPr>
        <w:t xml:space="preserve">意见。</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4.2.3</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负责</w:t>
      </w:r>
      <w:r>
        <w:rPr>
          <w:rFonts w:hint="eastAsia" w:ascii="宋体" w:hAnsi="宋体" w:cs="宋体"/>
          <w:color w:val="auto"/>
          <w:sz w:val="24"/>
          <w:szCs w:val="24"/>
          <w:lang w:eastAsia="zh-CN"/>
        </w:rPr>
        <w:t xml:space="preserve">丰县顺河镇、赵庄镇第二轮土地承包到期后再延长30年试点项目</w:t>
      </w:r>
      <w:r>
        <w:rPr>
          <w:rFonts w:hint="eastAsia" w:ascii="宋体" w:hAnsi="宋体" w:eastAsia="宋体" w:cs="宋体"/>
          <w:color w:val="auto"/>
          <w:sz w:val="24"/>
          <w:szCs w:val="24"/>
          <w:lang w:eastAsia="zh-CN"/>
        </w:rPr>
        <w:t xml:space="preserve">的</w:t>
      </w:r>
      <w:r>
        <w:rPr>
          <w:rFonts w:hint="eastAsia" w:ascii="宋体" w:hAnsi="宋体" w:cs="宋体"/>
          <w:color w:val="auto"/>
          <w:sz w:val="24"/>
          <w:szCs w:val="24"/>
          <w:highlight w:val="none"/>
          <w:lang w:val="en-US" w:eastAsia="zh-CN"/>
        </w:rPr>
        <w:t xml:space="preserve">实施</w:t>
      </w:r>
      <w:r>
        <w:rPr>
          <w:rFonts w:hint="eastAsia" w:ascii="宋体" w:hAnsi="宋体" w:eastAsia="宋体" w:cs="宋体"/>
          <w:color w:val="auto"/>
          <w:sz w:val="24"/>
          <w:szCs w:val="24"/>
          <w:lang w:eastAsia="zh-CN"/>
        </w:rPr>
        <w:t xml:space="preserve">工作。</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4.2.4</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保证服务不存在危及人身及财产安全的隐患，不存在违反国家法规、法令、法律以及行业规范所要求的有关安全条款，否则对因提供服务引起的各种安全事件和事故，</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应承担全部法律责任。</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4.2.5</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遵守</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lang w:eastAsia="zh-CN"/>
        </w:rPr>
        <w:t xml:space="preserve">的各项规章管理制度。</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bookmarkStart w:id="63" w:name="_Hlk101426087"/>
      <w:r>
        <w:rPr>
          <w:rFonts w:hint="eastAsia" w:ascii="宋体" w:hAnsi="宋体" w:eastAsia="宋体" w:cs="宋体"/>
          <w:color w:val="auto"/>
          <w:sz w:val="24"/>
          <w:szCs w:val="24"/>
          <w:lang w:eastAsia="zh-CN"/>
        </w:rPr>
        <w:t xml:space="preserve">4.2.6</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保证提供的服务具有合法性，确保</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lang w:eastAsia="zh-CN"/>
        </w:rPr>
        <w:t xml:space="preserve">不会因为使用</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的服务而产生法律风险。</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4.2.7</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接到项目任务（以</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lang w:eastAsia="zh-CN"/>
        </w:rPr>
        <w:t xml:space="preserve">书面任务单为准）后10个工作日内完成报告编制并将《验收报告》送至</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lang w:eastAsia="zh-CN"/>
        </w:rPr>
        <w:t xml:space="preserve">。</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4.2.8</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应对</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lang w:eastAsia="zh-CN"/>
        </w:rPr>
        <w:t xml:space="preserve">提供的有关情况、资料以及对复核结果保守秘密。</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4.2.9</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应对报告结果的合法性、真实性、合理性承担相应法律责任。</w:t>
      </w:r>
      <w:bookmarkEnd w:id="63"/>
      <w:r/>
      <w:r/>
    </w:p>
    <w:p>
      <w:pPr>
        <w:ind w:firstLine="482"/>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第五条 知识产权</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5.1</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保证所提供的服务或其任何一部分均不会侵犯任何第三方的专利权、商标权或著作权等知识产权。</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5.2任何第三方提出侵权指控，</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须与第三方交涉并承担由此产生的一切责任、费用和经济赔偿。</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5.3双方应共同遵守国家有关版权、专利、商标等知识产权方面的法律规定，相互尊重对方的知识产权，对本合同内容、对方的技术秘密和商业秘密负有保密责任。如有违反，违约方负相关法律责任。</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5.4成果版权：</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本项目范围内的工作成果归</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lang w:eastAsia="zh-CN"/>
        </w:rPr>
        <w:t xml:space="preserve">所有，</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不能免费提供给除</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lang w:eastAsia="zh-CN"/>
        </w:rPr>
        <w:t xml:space="preserve">外的其他单位或个人。如需提供，需经过</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lang w:eastAsia="zh-CN"/>
        </w:rPr>
        <w:t xml:space="preserve">同意。如出现未经</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lang w:eastAsia="zh-CN"/>
        </w:rPr>
        <w:t xml:space="preserve">同意提供给其他方的情况，每出现一次</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需支付</w:t>
      </w:r>
      <w:r>
        <w:rPr>
          <w:rFonts w:hint="eastAsia" w:ascii="宋体" w:hAnsi="宋体" w:cs="宋体"/>
          <w:color w:val="auto"/>
          <w:sz w:val="24"/>
          <w:szCs w:val="24"/>
          <w:lang w:eastAsia="zh-CN"/>
        </w:rPr>
        <w:t xml:space="preserve">甲方</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万元/次</w:t>
      </w:r>
      <w:r>
        <w:rPr>
          <w:rFonts w:hint="eastAsia" w:ascii="宋体" w:hAnsi="宋体" w:eastAsia="宋体" w:cs="宋体"/>
          <w:color w:val="auto"/>
          <w:sz w:val="24"/>
          <w:szCs w:val="24"/>
          <w:lang w:eastAsia="zh-CN"/>
        </w:rPr>
        <w:t xml:space="preserve">的违约金。</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5.5在本合同生效时已经存在并为各方合法拥有或使用的所有技术、资料和信息的知识产权，仍应属于其各自的原权利人所有或享有，另有约定的除外。</w:t>
      </w:r>
      <w:r/>
    </w:p>
    <w:p>
      <w:pPr>
        <w:ind w:firstLine="482"/>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第六条 保密</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6.1在本合同履行期间及履行完毕后的任何时候，任何一方均应对因履行本合同从对方获取或知悉的保密信息承担保密责任，未经对方书面同意不得向第三方透露，否则应赔偿由此给对方造成的全部损失。</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6.2保密信息指任何一方因履行本合同所知悉的任何以口头、书面、图表或电子形式存在的对方信息，包括并不限于：</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6.2.1任何涉及对方过去、现在或将来的商业计划、规章制度、操作规程、处理手段、财务信息；</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6.2.2任何对方的技术措施、技术方案等；</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6.2.3任何对方的技术秘密或专有知识、文件 、报告、数据、客户软件、流程图、数据库、发明、知识、贸易秘密。</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6.3</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应根据</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lang w:eastAsia="zh-CN"/>
        </w:rPr>
        <w:t xml:space="preserve">的要求签署相应的保密协议，保密协议与本条款存在不一致的，以保密协议为准。</w:t>
      </w:r>
      <w:r/>
    </w:p>
    <w:p>
      <w:pPr>
        <w:ind w:firstLine="482"/>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第七条  付款方式</w:t>
      </w:r>
      <w:r/>
    </w:p>
    <w:p>
      <w:pPr>
        <w:ind w:firstLine="482"/>
        <w:jc w:val="both"/>
        <w:spacing w:after="0"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合同签订生效之日起，中标人完成项目</w:t>
      </w:r>
      <w:r>
        <w:rPr>
          <w:rFonts w:hint="eastAsia" w:ascii="宋体" w:hAnsi="宋体" w:eastAsia="宋体" w:cs="宋体"/>
          <w:color w:val="auto"/>
          <w:sz w:val="24"/>
          <w:szCs w:val="24"/>
          <w:lang w:val="en-US" w:eastAsia="zh-CN"/>
        </w:rPr>
        <w:t xml:space="preserve">服务主要内容第1-7项</w:t>
      </w:r>
      <w:r>
        <w:rPr>
          <w:rFonts w:hint="eastAsia" w:ascii="宋体" w:hAnsi="宋体" w:eastAsia="宋体" w:cs="宋体"/>
          <w:color w:val="auto"/>
          <w:sz w:val="24"/>
          <w:szCs w:val="24"/>
        </w:rPr>
        <w:t xml:space="preserve">，收到中标供应商</w:t>
      </w:r>
      <w:r>
        <w:rPr>
          <w:rFonts w:hint="eastAsia" w:ascii="宋体" w:hAnsi="宋体" w:eastAsia="宋体" w:cs="宋体"/>
          <w:color w:val="auto"/>
          <w:sz w:val="24"/>
          <w:szCs w:val="24"/>
          <w:lang w:eastAsia="zh-CN"/>
        </w:rPr>
        <w:t xml:space="preserve">提供的</w:t>
      </w:r>
      <w:r>
        <w:rPr>
          <w:rFonts w:hint="eastAsia" w:ascii="宋体" w:hAnsi="宋体" w:eastAsia="宋体" w:cs="宋体"/>
          <w:color w:val="auto"/>
          <w:sz w:val="24"/>
          <w:szCs w:val="24"/>
        </w:rPr>
        <w:t xml:space="preserve">发票10个工作日内，</w:t>
      </w:r>
      <w:r>
        <w:rPr>
          <w:rFonts w:hint="eastAsia" w:ascii="宋体" w:hAnsi="宋体" w:eastAsia="宋体" w:cs="宋体"/>
          <w:bCs/>
          <w:color w:val="auto"/>
          <w:sz w:val="24"/>
          <w:szCs w:val="24"/>
          <w:highlight w:val="none"/>
        </w:rPr>
        <w:t xml:space="preserve">由</w:t>
      </w:r>
      <w:r>
        <w:rPr>
          <w:rFonts w:hint="eastAsia" w:ascii="宋体" w:hAnsi="宋体" w:eastAsia="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办理采购资金结算手续，经审核后</w:t>
      </w:r>
      <w:r>
        <w:rPr>
          <w:rFonts w:hint="eastAsia" w:ascii="宋体" w:hAnsi="宋体" w:eastAsia="宋体" w:cs="宋体"/>
          <w:color w:val="auto"/>
          <w:sz w:val="24"/>
          <w:szCs w:val="24"/>
        </w:rPr>
        <w:t xml:space="preserve">支付合同总额的</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0％；完成</w:t>
      </w:r>
      <w:r>
        <w:rPr>
          <w:rFonts w:hint="eastAsia" w:ascii="宋体" w:hAnsi="宋体" w:eastAsia="宋体" w:cs="宋体"/>
          <w:color w:val="auto"/>
          <w:sz w:val="24"/>
          <w:szCs w:val="24"/>
          <w:lang w:val="en-US" w:eastAsia="zh-CN"/>
        </w:rPr>
        <w:t xml:space="preserve">项目规定的全部</w:t>
      </w:r>
      <w:r>
        <w:rPr>
          <w:rFonts w:hint="eastAsia" w:ascii="宋体" w:hAnsi="宋体" w:eastAsia="宋体" w:cs="宋体"/>
          <w:color w:val="auto"/>
          <w:sz w:val="24"/>
          <w:szCs w:val="24"/>
        </w:rPr>
        <w:t xml:space="preserve">工作内容后，并收到中标供应商</w:t>
      </w:r>
      <w:r>
        <w:rPr>
          <w:rFonts w:hint="eastAsia" w:ascii="宋体" w:hAnsi="宋体" w:eastAsia="宋体" w:cs="宋体"/>
          <w:color w:val="auto"/>
          <w:sz w:val="24"/>
          <w:szCs w:val="24"/>
          <w:lang w:eastAsia="zh-CN"/>
        </w:rPr>
        <w:t xml:space="preserve">提供的</w:t>
      </w:r>
      <w:r>
        <w:rPr>
          <w:rFonts w:hint="eastAsia" w:ascii="宋体" w:hAnsi="宋体" w:eastAsia="宋体" w:cs="宋体"/>
          <w:color w:val="auto"/>
          <w:sz w:val="24"/>
          <w:szCs w:val="24"/>
        </w:rPr>
        <w:t xml:space="preserve">发票10个工作日内</w:t>
      </w:r>
      <w:r>
        <w:rPr>
          <w:rFonts w:hint="eastAsia" w:ascii="宋体" w:hAnsi="宋体" w:eastAsia="宋体" w:cs="宋体"/>
          <w:color w:val="auto"/>
          <w:sz w:val="24"/>
          <w:szCs w:val="24"/>
          <w:lang w:eastAsia="zh-CN"/>
        </w:rPr>
        <w:t xml:space="preserve">，</w:t>
      </w:r>
      <w:r>
        <w:rPr>
          <w:rFonts w:hint="eastAsia" w:ascii="宋体" w:hAnsi="宋体" w:eastAsia="宋体" w:cs="宋体"/>
          <w:bCs/>
          <w:color w:val="auto"/>
          <w:sz w:val="24"/>
          <w:szCs w:val="24"/>
          <w:highlight w:val="none"/>
        </w:rPr>
        <w:t xml:space="preserve">由</w:t>
      </w:r>
      <w:r>
        <w:rPr>
          <w:rFonts w:hint="eastAsia" w:ascii="宋体" w:hAnsi="宋体" w:eastAsia="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办理采购资金结算手续，经审核后</w:t>
      </w:r>
      <w:r>
        <w:rPr>
          <w:rFonts w:hint="eastAsia" w:ascii="宋体" w:hAnsi="宋体" w:eastAsia="宋体" w:cs="宋体"/>
          <w:color w:val="auto"/>
          <w:sz w:val="24"/>
          <w:szCs w:val="24"/>
        </w:rPr>
        <w:t xml:space="preserve">支付合同总额的</w:t>
      </w:r>
      <w:r>
        <w:rPr>
          <w:rFonts w:hint="eastAsia" w:ascii="宋体" w:hAnsi="宋体" w:eastAsia="宋体" w:cs="宋体"/>
          <w:color w:val="auto"/>
          <w:sz w:val="24"/>
          <w:szCs w:val="24"/>
          <w:lang w:val="en-US" w:eastAsia="zh-CN"/>
        </w:rPr>
        <w:t xml:space="preserve">40</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其余10%待项目实施满一年后无因中标人原因产生新的土地承包经营权纠纷支付剩余款项</w:t>
      </w:r>
      <w:r>
        <w:rPr>
          <w:rFonts w:hint="eastAsia" w:ascii="宋体" w:hAnsi="宋体" w:eastAsia="宋体" w:cs="宋体"/>
          <w:color w:val="auto"/>
          <w:sz w:val="24"/>
          <w:szCs w:val="24"/>
        </w:rPr>
        <w:t xml:space="preserve">。</w:t>
      </w:r>
      <w:r/>
    </w:p>
    <w:p>
      <w:pPr>
        <w:ind w:firstLine="482"/>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第八条  履约保证金</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本项目不收取履约保证金。</w:t>
      </w:r>
      <w:r/>
    </w:p>
    <w:p>
      <w:pPr>
        <w:ind w:firstLine="482"/>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第九条  验收</w:t>
      </w:r>
      <w:r/>
    </w:p>
    <w:p>
      <w:pPr>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9.1服务期限：合同签订之日起至</w:t>
      </w:r>
      <w:r>
        <w:rPr>
          <w:rFonts w:hint="eastAsia" w:ascii="宋体" w:hAnsi="宋体" w:eastAsia="宋体" w:cs="宋体"/>
          <w:color w:val="auto"/>
          <w:sz w:val="24"/>
          <w:szCs w:val="24"/>
          <w:lang w:val="en-US" w:eastAsia="zh-CN"/>
        </w:rPr>
        <w:t xml:space="preserve">180天内</w:t>
      </w:r>
      <w:r>
        <w:rPr>
          <w:rFonts w:hint="eastAsia" w:ascii="宋体" w:hAnsi="宋体" w:eastAsia="宋体" w:cs="宋体"/>
          <w:color w:val="auto"/>
          <w:sz w:val="24"/>
          <w:szCs w:val="24"/>
          <w:lang w:eastAsia="zh-CN"/>
        </w:rPr>
        <w:t xml:space="preserve">完成（具体时间以上级部门实际工作进度要求为准）。</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服务地点：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u w:val="single"/>
          <w:lang w:val="en-US" w:eastAsia="zh-CN"/>
        </w:rPr>
        <w:t xml:space="preserve">丰县</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9.2 </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应对提供的服务成果作出全面自查和整理，并列出清单，作为</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lang w:eastAsia="zh-CN"/>
        </w:rPr>
        <w:t xml:space="preserve">验收和使用的服务条件依据，清单应随提供的服务成果交给</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lang w:eastAsia="zh-CN"/>
        </w:rPr>
        <w:t xml:space="preserve">。</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9.3验收时，</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lang w:eastAsia="zh-CN"/>
        </w:rPr>
        <w:t xml:space="preserve">、</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双方必须同时在场，</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所提供的服务不符合合同内容规定的，</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lang w:eastAsia="zh-CN"/>
        </w:rPr>
        <w:t xml:space="preserve">有权拒绝验收。</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应及时按本合同内容规定和</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lang w:eastAsia="zh-CN"/>
        </w:rPr>
        <w:t xml:space="preserve">要求免费进行整改，直至验收合格，方视为</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按本合同规定完成服务。验收合格的，由双方共同签订《验收报告》。在经过两次限期整改后，服务仍达不到合同文件规定内容的，</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lang w:eastAsia="zh-CN"/>
        </w:rPr>
        <w:t xml:space="preserve">有权拒收，并可以解除合同；由此引起</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lang w:eastAsia="zh-CN"/>
        </w:rPr>
        <w:t xml:space="preserve">损失及赔偿责任由</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承担。</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9.4</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lang w:eastAsia="zh-CN"/>
        </w:rPr>
        <w:t xml:space="preserve">可以视项目规模或复杂情况要求</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聘请专业人员参与验收，确保验收顺利进行。</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9.5如项目实施情况需要分阶段验收，则根据实际情况分阶段出具《验收报告》。</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9.6如果合同双方对《验收报告》有分歧，双方须于出现分歧后 3个工作日天内给对方书面声明，以陈述己方的理由及要求，并附有关证据。分歧应通过协商解决。</w:t>
      </w:r>
      <w:r/>
    </w:p>
    <w:p>
      <w:pPr>
        <w:ind w:firstLine="482"/>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第十条   项目管理服务</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要指定不少于一人全权全程负责本项目服务的落实，包括服务的咨询、执行和后续工作。</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项目负责人姓名：</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；联系电话：</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2"/>
        <w:jc w:val="both"/>
        <w:spacing w:after="0" w:line="360" w:lineRule="auto"/>
        <w:rPr>
          <w:rFonts w:hint="eastAsia" w:ascii="宋体" w:hAnsi="宋体" w:eastAsia="宋体" w:cs="宋体"/>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第十一条 服务质量</w:t>
      </w:r>
      <w:r/>
    </w:p>
    <w:p>
      <w:pPr>
        <w:ind w:firstLine="480"/>
        <w:jc w:val="both"/>
        <w:spacing w:after="0" w:line="360" w:lineRule="auto"/>
        <w:rPr>
          <w:rFonts w:hint="eastAsia" w:ascii="宋体" w:hAnsi="宋体" w:eastAsia="宋体" w:cs="宋体"/>
          <w:color w:val="auto"/>
          <w:sz w:val="24"/>
          <w:szCs w:val="24"/>
          <w:highlight w:val="yellow"/>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11.1</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提供服务的质量保证期为自服务通过最终验收起</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lang w:eastAsia="zh-CN"/>
        </w:rPr>
        <w:t xml:space="preserve">个月。若国家有明确规定的质量保证期高于此质量保证期的，执行国家规定。</w:t>
      </w:r>
      <w:r/>
    </w:p>
    <w:p>
      <w:pPr>
        <w:ind w:firstLine="480"/>
        <w:jc w:val="both"/>
        <w:spacing w:after="0" w:line="360" w:lineRule="auto"/>
        <w:rPr>
          <w:rFonts w:hint="eastAsia" w:ascii="宋体" w:hAnsi="宋体" w:eastAsia="宋体" w:cs="宋体"/>
          <w:color w:val="auto"/>
          <w:sz w:val="24"/>
          <w:szCs w:val="24"/>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none"/>
          <w:lang w:eastAsia="zh-CN"/>
        </w:rPr>
        <w:t xml:space="preserve">11.2服务期内，</w:t>
      </w:r>
      <w:r>
        <w:rPr>
          <w:rFonts w:hint="eastAsia" w:ascii="宋体" w:hAnsi="宋体" w:cs="宋体"/>
          <w:color w:val="auto"/>
          <w:sz w:val="24"/>
          <w:szCs w:val="24"/>
          <w:highlight w:val="none"/>
          <w:u w:val="none"/>
          <w:lang w:eastAsia="zh-CN"/>
        </w:rPr>
        <w:t xml:space="preserve">乙方</w:t>
      </w:r>
      <w:r>
        <w:rPr>
          <w:rFonts w:hint="eastAsia" w:ascii="宋体" w:hAnsi="宋体" w:eastAsia="宋体" w:cs="宋体"/>
          <w:color w:val="auto"/>
          <w:sz w:val="24"/>
          <w:szCs w:val="24"/>
          <w:highlight w:val="none"/>
          <w:u w:val="none"/>
          <w:lang w:eastAsia="zh-CN"/>
        </w:rPr>
        <w:t xml:space="preserve">应提供相关服务支持。对</w:t>
      </w:r>
      <w:r>
        <w:rPr>
          <w:rFonts w:hint="eastAsia" w:ascii="宋体" w:hAnsi="宋体" w:cs="宋体"/>
          <w:color w:val="auto"/>
          <w:sz w:val="24"/>
          <w:szCs w:val="24"/>
          <w:highlight w:val="none"/>
          <w:u w:val="none"/>
          <w:lang w:eastAsia="zh-CN"/>
        </w:rPr>
        <w:t xml:space="preserve">甲方</w:t>
      </w:r>
      <w:r>
        <w:rPr>
          <w:rFonts w:hint="eastAsia" w:ascii="宋体" w:hAnsi="宋体" w:eastAsia="宋体" w:cs="宋体"/>
          <w:color w:val="auto"/>
          <w:sz w:val="24"/>
          <w:szCs w:val="24"/>
          <w:highlight w:val="none"/>
          <w:u w:val="none"/>
          <w:lang w:eastAsia="zh-CN"/>
        </w:rPr>
        <w:t xml:space="preserve">所反映的任何服务问题在在服务响应时间为2小时、一般售后问题时间控制在4小时内、重大售后问题时间控制住8小时内。在客户工作需要技术支持情况下，如需现场解决，到达现场时间不超过12小时，特殊情况下不超过24小时。</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11.3</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必须遵守</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lang w:eastAsia="zh-CN"/>
        </w:rPr>
        <w:t xml:space="preserve">的有关管理制度、操作规程。对于</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违规操作造成</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lang w:eastAsia="zh-CN"/>
        </w:rPr>
        <w:t xml:space="preserve">损失的，由</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按照本合同第十四条的约定承担赔偿责任。</w:t>
      </w:r>
      <w:r/>
    </w:p>
    <w:p>
      <w:pPr>
        <w:ind w:firstLine="482"/>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第十二条分包</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不得分包、转包其应履行的合同义务。</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lang w:eastAsia="zh-CN"/>
        </w:rPr>
        <w:t xml:space="preserve">有权要求</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支付违约金并解除合同。</w:t>
      </w:r>
      <w:r/>
    </w:p>
    <w:p>
      <w:pPr>
        <w:ind w:firstLine="482"/>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第十三条合同的生效</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13.1本合同经</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lang w:eastAsia="zh-CN"/>
        </w:rPr>
        <w:t xml:space="preserve">、</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法定代表人或授权委托人签字并加盖公章或合同专用章后生效。</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13.2生效后，除《政府采购法》第49条、第50条第二款规定的情形外，</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lang w:eastAsia="zh-CN"/>
        </w:rPr>
        <w:t xml:space="preserve">、</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不得擅自变更、中止或终止合同。</w:t>
      </w:r>
      <w:r/>
    </w:p>
    <w:p>
      <w:pPr>
        <w:ind w:firstLine="482"/>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第十四条违约责任</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14.1</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所交付服务成果不符合本合同规定的，</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lang w:eastAsia="zh-CN"/>
        </w:rPr>
        <w:t xml:space="preserve">有权拒收，</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在得到</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lang w:eastAsia="zh-CN"/>
        </w:rPr>
        <w:t xml:space="preserve">通知之日起5个工作日内采取补救措施，逾期仍未采取有效措施的，</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lang w:eastAsia="zh-CN"/>
        </w:rPr>
        <w:t xml:space="preserve">有权要求</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赔偿因此造成的损失或扣留履约保证金；同时</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应向</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lang w:eastAsia="zh-CN"/>
        </w:rPr>
        <w:t xml:space="preserve">支付合同总价20％的违约金。</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14.2</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lang w:eastAsia="zh-CN"/>
        </w:rPr>
        <w:t xml:space="preserve">无正当理由拒收服务，</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lang w:eastAsia="zh-CN"/>
        </w:rPr>
        <w:t xml:space="preserve">应向</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偿付拒付服务费用 1％的违约金。</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14.3</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无正当理由逾期交付服务的，每逾期1天，</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向</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lang w:eastAsia="zh-CN"/>
        </w:rPr>
        <w:t xml:space="preserve">偿付所涉项目金额的2%的违约金。如</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逾期达30天，</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lang w:eastAsia="zh-CN"/>
        </w:rPr>
        <w:t xml:space="preserve">有权解除合同，</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lang w:eastAsia="zh-CN"/>
        </w:rPr>
        <w:t xml:space="preserve">解除合同的通知自到达</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时生效。在此情况下，</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给</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lang w:eastAsia="zh-CN"/>
        </w:rPr>
        <w:t xml:space="preserve">造成的实际损失高于违约金的，对高出违约金的部分</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应予以赔偿。</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14.4由于双方事前均不可预测的不可抗力的因素而造成工作不能在合同期限内完成的，工作时间顺延，</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不承担违约责任。</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14.5出现擅自变更项目成员的，</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应向</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lang w:eastAsia="zh-CN"/>
        </w:rPr>
        <w:t xml:space="preserve">承担该成员所在项目金额 5 %的违约金；</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14.6在合同履行期间，</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发生三次未在合同规定时间内完成工作任务的，</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lang w:eastAsia="zh-CN"/>
        </w:rPr>
        <w:t xml:space="preserve">有权要求</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支付违约金并解除合同。</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14.7</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擅自转包、分包的，</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lang w:eastAsia="zh-CN"/>
        </w:rPr>
        <w:t xml:space="preserve">有权单方解除合同，并要求</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支付项目总金额 %的违约金并赔偿损失。</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14.8由于</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提供的测绘成果资料质量不合格，没有通过主管部门审查，</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应负责无偿给予补充完善使其达到质量合格并通过审查；若</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无力补充完善，需另委托他单位时，</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应承担全部测绘费用；或因测绘质量造成的重大经济损失或工程事故时，</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应负法律责任和免收直接受损失部分测绘费外，并根据损失程度向</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lang w:eastAsia="zh-CN"/>
        </w:rPr>
        <w:t xml:space="preserve">支付赔偿金，赔偿金由</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lang w:eastAsia="zh-CN"/>
        </w:rPr>
        <w:t xml:space="preserve">、</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商定但不超过本工程的合同金额。</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14.9其它未尽事宜，以《民法典》和《政府采购法》等有关法律法规规定为准，无相关规定的，双方协商解决。</w:t>
      </w:r>
      <w:r/>
    </w:p>
    <w:p>
      <w:pPr>
        <w:ind w:firstLine="482"/>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第十五条不可抗力</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15.1.双方中任何一方遭遇法律规定的不可抗力，致使合同履行受阻时，履行合同的期限应予延长，延长的期限应相当于不可抗力所影响的时间。</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15.2受事故影响的一方应在不可抗力的事故发生后10日内以书面形式通知另一方。</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15.3未履行的部分是否继续履行、如何履行等问题，可由双方初步协商，并向主管部门和政府采购管理部门报告。</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15.4不可抗力使合同的某些内容有变更必要的， 双方应通过协商达成进一步履行合同的协议，因不可抗力致使合同不能履行的，合同终止。</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15.5确定为不可抗力原因造成的损失，免予承担责任。在合同终止情况下，对于已经履行的部分，予以结算服务费用。</w:t>
      </w:r>
      <w:r/>
    </w:p>
    <w:p>
      <w:pPr>
        <w:ind w:firstLine="482"/>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第十六条争议的解决方式</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16.1因服务质量问题发生争议的，应当邀请经双方认可的质量检测机构对服务进行鉴定。服务符合标准的，鉴定费由</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lang w:eastAsia="zh-CN"/>
        </w:rPr>
        <w:t xml:space="preserve">承担；不符合质量标准的，鉴定费由</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承担。</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16.2在解释或者执行本合同的过程中发生争议时，双方应通过协商方式解决。</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16.3经协商不能解决的争议，双方可选择以下第</w:t>
      </w:r>
      <w:r>
        <w:rPr>
          <w:rFonts w:hint="eastAsia" w:ascii="宋体" w:hAnsi="宋体" w:eastAsia="宋体" w:cs="宋体"/>
          <w:color w:val="auto"/>
          <w:sz w:val="24"/>
          <w:szCs w:val="24"/>
          <w:u w:val="single"/>
          <w:lang w:eastAsia="zh-CN"/>
        </w:rPr>
        <w:t xml:space="preserve">16.3.2</w:t>
      </w:r>
      <w:r>
        <w:rPr>
          <w:rFonts w:hint="eastAsia" w:ascii="宋体" w:hAnsi="宋体" w:eastAsia="宋体" w:cs="宋体"/>
          <w:color w:val="auto"/>
          <w:sz w:val="24"/>
          <w:szCs w:val="24"/>
          <w:lang w:eastAsia="zh-CN"/>
        </w:rPr>
        <w:t xml:space="preserve">种方式解决：</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16.3.1向</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lang w:eastAsia="zh-CN"/>
        </w:rPr>
        <w:t xml:space="preserve">住所地人民法院提起诉讼；</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16.3.2向徐州仲裁委员会申请仲裁。</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16.4在法院审理或仲裁期间，除有争议部分外，本合同其他部分可以履行的仍应按合同条款继续履行。</w:t>
      </w:r>
      <w:r/>
    </w:p>
    <w:p>
      <w:pPr>
        <w:ind w:firstLine="482"/>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第十七条其他</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17.1本合同任何一方给另一方的通知，都应以书面形式发送，而另一方也应以书面形式确认并发送到对方明确的地址。</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17.2 </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lang w:eastAsia="zh-CN"/>
        </w:rPr>
        <w:t xml:space="preserve">、</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任何一方应当将其通讯联系方式及地址的任何变化书面通知另一方，否则以本合同约定通讯联系方式对本合同约定原地址的送达视为已经送达。</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17.3本合同一式</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份，具有同等法律效力。</w:t>
      </w:r>
      <w:r>
        <w:rPr>
          <w:rFonts w:hint="eastAsia" w:ascii="宋体" w:hAnsi="宋体" w:cs="宋体"/>
          <w:color w:val="auto"/>
          <w:sz w:val="24"/>
          <w:szCs w:val="24"/>
          <w:lang w:val="en-US" w:eastAsia="zh-CN"/>
        </w:rPr>
        <w:t xml:space="preserve">甲乙</w:t>
      </w:r>
      <w:r>
        <w:rPr>
          <w:rFonts w:hint="eastAsia" w:ascii="宋体" w:hAnsi="宋体" w:eastAsia="宋体" w:cs="宋体"/>
          <w:color w:val="auto"/>
          <w:sz w:val="24"/>
          <w:szCs w:val="24"/>
          <w:lang w:eastAsia="zh-CN"/>
        </w:rPr>
        <w:t xml:space="preserve">双方各执</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份。</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17.4本合同一切税费由</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承担。</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17.5本合同中的“损失”的范围约定为包括并不限于守约方的直接损失、间接损失、律师费、诉讼费、调查取证费用、交通食宿费用等所有款项。 </w:t>
      </w:r>
      <w:r/>
    </w:p>
    <w:p>
      <w:pPr>
        <w:ind w:firstLine="48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17.6本合同未尽事宜，</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lang w:eastAsia="zh-CN"/>
        </w:rPr>
        <w:t xml:space="preserve">、</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lang w:eastAsia="zh-CN"/>
        </w:rPr>
        <w:t xml:space="preserve">可以协商签订补充协议，所签订的补充合同与本合同具有同等法律效力。</w:t>
      </w:r>
      <w:r/>
    </w:p>
    <w:p>
      <w:pPr>
        <w:ind w:firstLine="60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r>
      <w:r/>
    </w:p>
    <w:p>
      <w:pPr>
        <w:ind w:firstLine="600"/>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r>
      <w:r/>
    </w:p>
    <w:p>
      <w:pPr>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rPr>
        <w:t xml:space="preserve">：（公章）　　</w:t>
      </w:r>
      <w:r>
        <w:rPr>
          <w:rFonts w:hint="eastAsia" w:ascii="宋体" w:hAnsi="宋体" w:eastAsia="宋体" w:cs="宋体"/>
          <w:color w:val="auto"/>
          <w:sz w:val="24"/>
          <w:szCs w:val="24"/>
          <w:lang w:eastAsia="zh-CN"/>
        </w:rPr>
        <w:t xml:space="preserve">                                </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rPr>
        <w:t xml:space="preserve">：（公章）</w:t>
      </w:r>
      <w:r/>
    </w:p>
    <w:p>
      <w:pPr>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eastAsia="zh-CN"/>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eastAsia="zh-CN"/>
        </w:rPr>
        <w:t xml:space="preserve"> </w:t>
      </w:r>
      <w:r/>
    </w:p>
    <w:p>
      <w:pPr>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r>
      <w:r/>
    </w:p>
    <w:p>
      <w:pPr>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法定代表人                                 法定代表人</w:t>
      </w:r>
      <w:r/>
    </w:p>
    <w:p>
      <w:pPr>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或委托代表人（签字）：                               或委托代表人（签字）：</w:t>
      </w:r>
      <w:r/>
    </w:p>
    <w:p>
      <w:pPr>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签字日期：  年 月 日                                签字日期：  年 月 日 </w:t>
      </w:r>
      <w:r/>
    </w:p>
    <w:p>
      <w:pPr>
        <w:rPr>
          <w:color w:val="auto"/>
        </w:rPr>
      </w:pPr>
      <w:r>
        <w:rPr>
          <w:color w:val="auto"/>
        </w:rPr>
      </w:r>
      <w:r/>
    </w:p>
    <w:p>
      <w:pPr>
        <w:rPr>
          <w:color w:val="auto"/>
        </w:rPr>
      </w:pPr>
      <w:r>
        <w:rPr>
          <w:color w:val="auto"/>
        </w:rPr>
      </w:r>
      <w:bookmarkEnd w:id="61"/>
      <w:r/>
      <w:bookmarkEnd w:id="62"/>
      <w:r/>
      <w:r/>
    </w:p>
    <w:p>
      <w:pPr>
        <w:pStyle w:val="986"/>
        <w:jc w:val="both"/>
        <w:keepLines w:val="0"/>
        <w:keepNext w:val="0"/>
        <w:spacing w:before="0" w:after="0" w:line="312" w:lineRule="auto"/>
        <w:widowControl w:val="off"/>
        <w:rPr>
          <w:rStyle w:val="1217"/>
          <w:rFonts w:hint="eastAsia" w:ascii="宋体" w:hAnsi="宋体" w:eastAsia="宋体" w:cs="宋体"/>
          <w:color w:val="auto"/>
          <w:sz w:val="28"/>
          <w:szCs w:val="28"/>
          <w:highlight w:val="none"/>
        </w:rPr>
      </w:pPr>
      <w:r/>
      <w:bookmarkStart w:id="64" w:name="_Toc6722"/>
      <w:r/>
      <w:r/>
    </w:p>
    <w:p>
      <w:pPr>
        <w:pStyle w:val="986"/>
        <w:jc w:val="center"/>
        <w:keepLines w:val="0"/>
        <w:keepNext w:val="0"/>
        <w:spacing w:before="0" w:after="0" w:line="312" w:lineRule="auto"/>
        <w:widowControl w:val="off"/>
        <w:rPr>
          <w:rStyle w:val="1217"/>
          <w:rFonts w:hint="eastAsia" w:ascii="宋体" w:hAnsi="宋体" w:eastAsia="宋体" w:cs="宋体"/>
          <w:color w:val="auto"/>
          <w:sz w:val="28"/>
          <w:szCs w:val="28"/>
          <w:highlight w:val="none"/>
        </w:rPr>
      </w:pPr>
      <w:r>
        <w:rPr>
          <w:rStyle w:val="1217"/>
          <w:rFonts w:hint="eastAsia" w:ascii="宋体" w:hAnsi="宋体" w:eastAsia="宋体" w:cs="宋体"/>
          <w:color w:val="auto"/>
          <w:sz w:val="28"/>
          <w:szCs w:val="28"/>
          <w:highlight w:val="none"/>
        </w:rPr>
        <w:t xml:space="preserve">第十</w:t>
      </w:r>
      <w:r>
        <w:rPr>
          <w:rStyle w:val="1217"/>
          <w:rFonts w:hint="eastAsia" w:ascii="宋体" w:hAnsi="宋体" w:eastAsia="宋体" w:cs="宋体"/>
          <w:color w:val="auto"/>
          <w:sz w:val="28"/>
          <w:szCs w:val="28"/>
          <w:highlight w:val="none"/>
          <w:lang w:val="en-US"/>
        </w:rPr>
        <w:t xml:space="preserve">一</w:t>
      </w:r>
      <w:r>
        <w:rPr>
          <w:rStyle w:val="1217"/>
          <w:rFonts w:hint="eastAsia" w:ascii="宋体" w:hAnsi="宋体" w:eastAsia="宋体" w:cs="宋体"/>
          <w:color w:val="auto"/>
          <w:sz w:val="28"/>
          <w:szCs w:val="28"/>
          <w:highlight w:val="none"/>
        </w:rPr>
        <w:t xml:space="preserve">章 </w:t>
      </w:r>
      <w:r>
        <w:rPr>
          <w:rStyle w:val="1217"/>
          <w:rFonts w:hint="eastAsia" w:ascii="宋体" w:hAnsi="宋体" w:eastAsia="宋体" w:cs="宋体"/>
          <w:color w:val="auto"/>
          <w:sz w:val="28"/>
          <w:highlight w:val="none"/>
        </w:rPr>
        <w:t xml:space="preserve">代理</w:t>
      </w:r>
      <w:r>
        <w:rPr>
          <w:rStyle w:val="1217"/>
          <w:rFonts w:hint="eastAsia" w:ascii="宋体" w:hAnsi="宋体" w:eastAsia="宋体" w:cs="宋体"/>
          <w:color w:val="auto"/>
          <w:sz w:val="28"/>
          <w:szCs w:val="28"/>
          <w:highlight w:val="none"/>
        </w:rPr>
        <w:t xml:space="preserve">服务收费标准</w:t>
      </w:r>
      <w:bookmarkEnd w:id="64"/>
      <w:r/>
      <w:r/>
    </w:p>
    <w:p>
      <w:pPr>
        <w:ind w:left="0" w:right="0" w:firstLine="0"/>
        <w:jc w:val="center"/>
        <w:spacing w:before="22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《江苏省政府采购代理常规服务收费指导价》</w:t>
      </w:r>
      <w:r/>
    </w:p>
    <w:tbl>
      <w:tblPr>
        <w:tblStyle w:val="965"/>
        <w:tblW w:w="4997"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05"/>
        <w:gridCol w:w="3012"/>
      </w:tblGrid>
      <w:tr>
        <w:trPr>
          <w:jc w:val="cente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ind w:left="0" w:right="0" w:firstLine="0"/>
              <w:jc w:val="center"/>
              <w:spacing w:before="220" w:after="0" w:line="40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中标金额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ind w:left="0" w:right="0" w:firstLine="0"/>
              <w:jc w:val="center"/>
              <w:spacing w:before="220" w:after="0" w:line="40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费率</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ind w:left="0" w:right="0" w:firstLine="0"/>
              <w:jc w:val="center"/>
              <w:spacing w:before="220" w:after="0" w:line="40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ind w:left="0" w:right="0" w:firstLine="0"/>
              <w:jc w:val="center"/>
              <w:spacing w:before="220" w:after="0" w:line="40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5000元</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ind w:left="0" w:right="0" w:firstLine="0"/>
              <w:jc w:val="center"/>
              <w:spacing w:before="220" w:after="0" w:line="40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ind w:left="0" w:right="0" w:firstLine="0"/>
              <w:jc w:val="center"/>
              <w:spacing w:before="220" w:after="0" w:line="40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1.6%</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ind w:left="0" w:right="0" w:firstLine="0"/>
              <w:jc w:val="center"/>
              <w:spacing w:before="220" w:after="0" w:line="40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ind w:left="0" w:right="0" w:firstLine="0"/>
              <w:jc w:val="center"/>
              <w:spacing w:before="220" w:after="0" w:line="40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1.5%</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ind w:left="0" w:right="0" w:firstLine="0"/>
              <w:jc w:val="center"/>
              <w:spacing w:before="220" w:after="0" w:line="40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ind w:left="0" w:right="0" w:firstLine="0"/>
              <w:jc w:val="center"/>
              <w:spacing w:before="220" w:after="0" w:line="40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1.1%</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ind w:left="0" w:right="0" w:firstLine="0"/>
              <w:jc w:val="center"/>
              <w:spacing w:before="220" w:after="0" w:line="40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ind w:left="0" w:right="0" w:firstLine="0"/>
              <w:jc w:val="center"/>
              <w:spacing w:before="220" w:after="0" w:line="40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0.8%</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ind w:left="0" w:right="0" w:firstLine="0"/>
              <w:jc w:val="center"/>
              <w:spacing w:before="220" w:after="0" w:line="40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ind w:left="0" w:right="0" w:firstLine="0"/>
              <w:jc w:val="center"/>
              <w:spacing w:before="220" w:after="0" w:line="40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0.25%</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ind w:left="0" w:right="0" w:firstLine="0"/>
              <w:jc w:val="center"/>
              <w:spacing w:before="220" w:after="0" w:line="40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ind w:left="0" w:right="0" w:firstLine="0"/>
              <w:jc w:val="center"/>
              <w:spacing w:before="220" w:after="0" w:line="40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0.05%</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ind w:left="0" w:right="0" w:firstLine="0"/>
              <w:jc w:val="center"/>
              <w:spacing w:before="220" w:after="0" w:line="40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ind w:left="0" w:right="0" w:firstLine="0"/>
              <w:jc w:val="center"/>
              <w:spacing w:before="220" w:after="0" w:line="40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0.01%</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ind w:left="0" w:right="0" w:firstLine="0"/>
              <w:jc w:val="center"/>
              <w:spacing w:before="220" w:after="0" w:line="40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ind w:left="0" w:right="0" w:firstLine="0"/>
              <w:jc w:val="center"/>
              <w:spacing w:before="220" w:after="0" w:line="40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0.005%</w:t>
            </w:r>
            <w:r/>
          </w:p>
        </w:tc>
      </w:tr>
    </w:tbl>
    <w:p>
      <w:pPr>
        <w:pStyle w:val="972"/>
        <w:jc w:val="left"/>
        <w:spacing w:line="360" w:lineRule="auto"/>
        <w:widowControl w:val="off"/>
        <w:rPr>
          <w:rFonts w:hint="eastAsia" w:ascii="宋体" w:hAnsi="宋体" w:eastAsia="宋体" w:cs="宋体"/>
          <w:color w:val="auto"/>
          <w:spacing w:val="6"/>
          <w:sz w:val="21"/>
          <w:szCs w:val="16"/>
          <w:highlight w:val="none"/>
        </w:rPr>
      </w:pPr>
      <w:r>
        <w:rPr>
          <w:rFonts w:hint="eastAsia" w:ascii="宋体" w:hAnsi="宋体" w:eastAsia="宋体" w:cs="宋体"/>
          <w:color w:val="auto"/>
          <w:spacing w:val="6"/>
          <w:sz w:val="21"/>
          <w:szCs w:val="16"/>
          <w:highlight w:val="none"/>
        </w:rPr>
      </w:r>
      <w:r/>
    </w:p>
    <w:p>
      <w:pPr>
        <w:pStyle w:val="972"/>
        <w:ind w:firstLine="504"/>
        <w:jc w:val="left"/>
        <w:spacing w:line="360" w:lineRule="auto"/>
        <w:widowControl w:val="off"/>
        <w:rPr>
          <w:rStyle w:val="1217"/>
          <w:rFonts w:hint="eastAsia" w:ascii="宋体" w:hAnsi="宋体" w:eastAsia="宋体" w:cs="宋体"/>
          <w:color w:val="auto"/>
          <w:spacing w:val="6"/>
          <w:sz w:val="24"/>
          <w:highlight w:val="none"/>
        </w:rPr>
      </w:pPr>
      <w:r>
        <w:rPr>
          <w:rStyle w:val="1217"/>
          <w:rFonts w:hint="eastAsia" w:ascii="宋体" w:hAnsi="宋体" w:eastAsia="宋体" w:cs="宋体"/>
          <w:color w:val="auto"/>
          <w:spacing w:val="6"/>
          <w:sz w:val="24"/>
          <w:highlight w:val="none"/>
        </w:rPr>
        <w:t xml:space="preserve">说明:</w:t>
      </w:r>
      <w:r/>
    </w:p>
    <w:p>
      <w:pPr>
        <w:pStyle w:val="972"/>
        <w:ind w:firstLine="504"/>
        <w:jc w:val="left"/>
        <w:spacing w:line="360" w:lineRule="auto"/>
        <w:widowControl w:val="off"/>
        <w:rPr>
          <w:rStyle w:val="1217"/>
          <w:rFonts w:hint="eastAsia" w:ascii="宋体" w:hAnsi="宋体" w:eastAsia="宋体" w:cs="宋体"/>
          <w:color w:val="auto"/>
          <w:spacing w:val="6"/>
          <w:sz w:val="24"/>
          <w:highlight w:val="none"/>
        </w:rPr>
      </w:pPr>
      <w:r>
        <w:rPr>
          <w:rStyle w:val="1217"/>
          <w:rFonts w:hint="eastAsia" w:ascii="宋体" w:hAnsi="宋体" w:eastAsia="宋体" w:cs="宋体"/>
          <w:color w:val="auto"/>
          <w:spacing w:val="6"/>
          <w:sz w:val="24"/>
          <w:highlight w:val="none"/>
        </w:rPr>
        <w:t xml:space="preserve">1.按上表计算的收费为代理服务全过程的收费金额。各社会代理机构不再收取采购文件制作售卖费用。</w:t>
      </w:r>
      <w:r/>
    </w:p>
    <w:p>
      <w:pPr>
        <w:pStyle w:val="972"/>
        <w:ind w:firstLine="504"/>
        <w:jc w:val="left"/>
        <w:spacing w:line="360" w:lineRule="auto"/>
        <w:widowControl w:val="off"/>
        <w:rPr>
          <w:rStyle w:val="1217"/>
          <w:rFonts w:hint="eastAsia" w:ascii="宋体" w:hAnsi="宋体" w:eastAsia="宋体" w:cs="宋体"/>
          <w:color w:val="auto"/>
          <w:spacing w:val="6"/>
          <w:sz w:val="24"/>
          <w:highlight w:val="none"/>
        </w:rPr>
      </w:pPr>
      <w:r>
        <w:rPr>
          <w:rStyle w:val="1217"/>
          <w:rFonts w:hint="eastAsia" w:ascii="宋体" w:hAnsi="宋体" w:eastAsia="宋体" w:cs="宋体"/>
          <w:color w:val="auto"/>
          <w:spacing w:val="6"/>
          <w:sz w:val="24"/>
          <w:highlight w:val="none"/>
        </w:rPr>
        <w:t xml:space="preserve">2.代理服务费按差额定率累进法计算。</w:t>
      </w:r>
      <w:r/>
    </w:p>
    <w:p>
      <w:pPr>
        <w:pStyle w:val="972"/>
        <w:ind w:firstLine="504"/>
        <w:jc w:val="left"/>
        <w:spacing w:line="360" w:lineRule="auto"/>
        <w:widowControl w:val="off"/>
        <w:rPr>
          <w:rStyle w:val="1217"/>
          <w:rFonts w:hint="eastAsia" w:ascii="宋体" w:hAnsi="宋体" w:eastAsia="宋体" w:cs="宋体"/>
          <w:color w:val="auto"/>
          <w:spacing w:val="6"/>
          <w:sz w:val="24"/>
          <w:highlight w:val="none"/>
        </w:rPr>
      </w:pPr>
      <w:r>
        <w:rPr>
          <w:rStyle w:val="1217"/>
          <w:rFonts w:hint="eastAsia" w:ascii="宋体" w:hAnsi="宋体" w:eastAsia="宋体" w:cs="宋体"/>
          <w:color w:val="auto"/>
          <w:spacing w:val="6"/>
          <w:sz w:val="24"/>
          <w:highlight w:val="none"/>
        </w:rPr>
        <w:t xml:space="preserve">3.代理服务费基准金额(按差额定率累进法计算的)=中标金额(按差额定率累进法计算的)*费率(%)</w:t>
      </w:r>
      <w:r/>
    </w:p>
    <w:p>
      <w:pPr>
        <w:pStyle w:val="972"/>
        <w:ind w:firstLine="504"/>
        <w:jc w:val="left"/>
        <w:spacing w:line="360" w:lineRule="auto"/>
        <w:widowControl w:val="off"/>
        <w:rPr>
          <w:rStyle w:val="1217"/>
          <w:rFonts w:hint="eastAsia" w:ascii="宋体" w:hAnsi="宋体" w:eastAsia="宋体" w:cs="宋体"/>
          <w:color w:val="auto"/>
          <w:spacing w:val="6"/>
          <w:sz w:val="24"/>
          <w:highlight w:val="none"/>
        </w:rPr>
      </w:pPr>
      <w:r>
        <w:rPr>
          <w:rStyle w:val="1217"/>
          <w:rFonts w:hint="eastAsia" w:ascii="宋体" w:hAnsi="宋体" w:eastAsia="宋体" w:cs="宋体"/>
          <w:color w:val="auto"/>
          <w:spacing w:val="6"/>
          <w:sz w:val="24"/>
          <w:highlight w:val="none"/>
        </w:rPr>
        <w:t xml:space="preserve">4.代理服务费应收取金额=代理服务费基准金额(按差额定率累进法计算的)的合计数。</w:t>
      </w:r>
      <w:r/>
    </w:p>
    <w:p>
      <w:pPr>
        <w:pStyle w:val="972"/>
        <w:ind w:firstLine="504"/>
        <w:jc w:val="left"/>
        <w:spacing w:line="360" w:lineRule="auto"/>
        <w:widowControl w:val="off"/>
        <w:rPr>
          <w:rStyle w:val="1217"/>
          <w:rFonts w:hint="eastAsia" w:ascii="宋体" w:hAnsi="宋体" w:eastAsia="宋体" w:cs="宋体"/>
          <w:color w:val="auto"/>
          <w:spacing w:val="6"/>
          <w:sz w:val="24"/>
          <w:highlight w:val="none"/>
        </w:rPr>
      </w:pPr>
      <w:r>
        <w:rPr>
          <w:rStyle w:val="1217"/>
          <w:rFonts w:hint="eastAsia" w:ascii="宋体" w:hAnsi="宋体" w:eastAsia="宋体" w:cs="宋体"/>
          <w:color w:val="auto"/>
          <w:spacing w:val="6"/>
          <w:sz w:val="24"/>
          <w:highlight w:val="none"/>
        </w:rPr>
        <w:t xml:space="preserve">5.定点类等无金额或事先不能计算出价格总额的项目，按中标(成交)金额100万元计算。</w:t>
      </w:r>
      <w:r/>
    </w:p>
    <w:p>
      <w:pPr>
        <w:pStyle w:val="972"/>
        <w:ind w:firstLine="504"/>
        <w:jc w:val="left"/>
        <w:spacing w:line="360" w:lineRule="auto"/>
        <w:widowControl w:val="off"/>
        <w:rPr>
          <w:rStyle w:val="1217"/>
          <w:rFonts w:hint="eastAsia" w:ascii="宋体" w:hAnsi="宋体" w:eastAsia="宋体" w:cs="宋体"/>
          <w:color w:val="auto"/>
          <w:spacing w:val="6"/>
          <w:sz w:val="24"/>
          <w:highlight w:val="none"/>
        </w:rPr>
      </w:pPr>
      <w:r>
        <w:rPr>
          <w:rStyle w:val="1217"/>
          <w:rFonts w:hint="eastAsia" w:ascii="宋体" w:hAnsi="宋体" w:eastAsia="宋体" w:cs="宋体"/>
          <w:color w:val="auto"/>
          <w:spacing w:val="6"/>
          <w:sz w:val="24"/>
          <w:highlight w:val="none"/>
        </w:rPr>
        <w:t xml:space="preserve">6.有分包(分标段)的按一个项目计算。</w:t>
      </w:r>
      <w:r/>
    </w:p>
    <w:p>
      <w:pPr>
        <w:pStyle w:val="972"/>
        <w:ind w:firstLine="504"/>
        <w:jc w:val="left"/>
        <w:spacing w:line="360" w:lineRule="auto"/>
        <w:widowControl w:val="off"/>
        <w:rPr>
          <w:rStyle w:val="1217"/>
          <w:rFonts w:hint="eastAsia" w:ascii="宋体" w:hAnsi="宋体" w:eastAsia="宋体" w:cs="宋体"/>
          <w:color w:val="auto"/>
          <w:spacing w:val="6"/>
          <w:sz w:val="24"/>
          <w:highlight w:val="none"/>
        </w:rPr>
      </w:pPr>
      <w:r>
        <w:rPr>
          <w:rStyle w:val="1217"/>
          <w:rFonts w:hint="eastAsia" w:ascii="宋体" w:hAnsi="宋体" w:eastAsia="宋体" w:cs="宋体"/>
          <w:color w:val="auto"/>
          <w:spacing w:val="6"/>
          <w:sz w:val="24"/>
          <w:highlight w:val="none"/>
        </w:rPr>
        <w:t xml:space="preserve">7.本项目招标代理服务费按上述标准收取。</w:t>
      </w:r>
      <w:r/>
    </w:p>
    <w:p>
      <w:pPr>
        <w:pStyle w:val="978"/>
        <w:ind w:firstLine="562"/>
        <w:jc w:val="center"/>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8"/>
          <w:szCs w:val="28"/>
          <w:highlight w:val="none"/>
        </w:rPr>
        <w:t xml:space="preserve">（以下无正文）</w:t>
      </w:r>
      <w:r/>
    </w:p>
    <w:sectPr>
      <w:headerReference w:type="default" r:id="rId12"/>
      <w:footerReference w:type="default" r:id="rId18"/>
      <w:footerReference w:type="first" r:id="rId19"/>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华文新魏">
    <w:panose1 w:val="02010800040101010101"/>
  </w:font>
  <w:font w:name="Symbol">
    <w:panose1 w:val="05050102010706020507"/>
  </w:font>
  <w:font w:name="Wingdings">
    <w:panose1 w:val="05000000000000000000"/>
  </w:font>
  <w:font w:name="方正仿宋简体">
    <w:panose1 w:val="020B0503020202020204"/>
  </w:font>
  <w:font w:name="仿宋">
    <w:panose1 w:val="02010609060101010101"/>
  </w:font>
  <w:font w:name="等线 Light">
    <w:panose1 w:val="02010600030101010101"/>
  </w:font>
  <w:font w:name="文鼎粗黑">
    <w:panose1 w:val="020B0503020202020204"/>
  </w:font>
  <w:font w:name="Courier New">
    <w:panose1 w:val="02070309020205020404"/>
  </w:font>
  <w:font w:name="Calibri Light">
    <w:panose1 w:val="020F0302020204030204"/>
  </w:font>
  <w:font w:name="Cambria">
    <w:panose1 w:val="02040503050406030204"/>
  </w:font>
  <w:font w:name="黑体">
    <w:panose1 w:val="02010609060101010101"/>
  </w:font>
  <w:font w:name="仿宋_GB2312">
    <w:panose1 w:val="02010609060101010101"/>
  </w:font>
  <w:font w:name="长城仿宋">
    <w:panose1 w:val="020B0503020202020204"/>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Malgun Gothic">
    <w:panose1 w:val="020B05030200000200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2"/>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2"/>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center"/>
      <w:rPr>
        <w:rFonts w:ascii="Times New Roman" w:hAnsi="Times New Roman"/>
        <w:sz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2"/>
                          </w:pPr>
                          <w:r>
                            <w:rPr>
                              <w:rFonts w:hint="eastAsia" w:ascii="宋体" w:hAnsi="宋体" w:eastAsia="宋体" w:cs="宋体"/>
                            </w:rPr>
                            <w:t xml:space="preserve">—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3</w:t>
                          </w:r>
                          <w:r>
                            <w:rPr>
                              <w:rFonts w:hint="eastAsia" w:ascii="宋体" w:hAnsi="宋体" w:eastAsia="宋体" w:cs="宋体"/>
                            </w:rPr>
                            <w:fldChar w:fldCharType="end"/>
                          </w:r>
                          <w:r>
                            <w:rPr>
                              <w:rFonts w:hint="eastAsia" w:ascii="宋体" w:hAnsi="宋体" w:eastAsia="宋体" w:cs="宋体"/>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2"/>
                    </w:pPr>
                    <w:r>
                      <w:rPr>
                        <w:rFonts w:hint="eastAsia" w:ascii="宋体" w:hAnsi="宋体" w:eastAsia="宋体" w:cs="宋体"/>
                      </w:rPr>
                      <w:t xml:space="preserve">—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3</w:t>
                    </w:r>
                    <w:r>
                      <w:rPr>
                        <w:rFonts w:hint="eastAsia" w:ascii="宋体" w:hAnsi="宋体" w:eastAsia="宋体" w:cs="宋体"/>
                      </w:rPr>
                      <w:fldChar w:fldCharType="end"/>
                    </w:r>
                    <w:r>
                      <w:rPr>
                        <w:rFonts w:hint="eastAsia" w:ascii="宋体" w:hAnsi="宋体" w:eastAsia="宋体" w:cs="宋体"/>
                      </w:rPr>
                      <w:t xml:space="preserve"> —</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2"/>
                          </w:pPr>
                          <w:r>
                            <w:t xml:space="preserve">— </w:t>
                          </w:r>
                          <w:r>
                            <w:fldChar w:fldCharType="begin"/>
                          </w:r>
                          <w:r>
                            <w:instrText xml:space="preserve"> PAGE  \* MERGEFORMAT </w:instrText>
                          </w:r>
                          <w:r>
                            <w:fldChar w:fldCharType="separate"/>
                          </w:r>
                          <w:r>
                            <w:t xml:space="preserve">37</w:t>
                          </w:r>
                          <w:r>
                            <w:fldChar w:fldCharType="end"/>
                          </w:r>
                          <w:r>
                            <w:t xml:space="preserve"> —</w:t>
                          </w:r>
                          <w:r/>
                        </w:p>
                      </w:txbxContent>
                    </wps:txbx>
                    <wps:bodyPr wrap="none" lIns="0" tIns="0" rIns="0" bIns="0" upright="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2"/>
                    </w:pPr>
                    <w:r>
                      <w:t xml:space="preserve">— </w:t>
                    </w:r>
                    <w:r>
                      <w:fldChar w:fldCharType="begin"/>
                    </w:r>
                    <w:r>
                      <w:instrText xml:space="preserve"> PAGE  \* MERGEFORMAT </w:instrText>
                    </w:r>
                    <w:r>
                      <w:fldChar w:fldCharType="separate"/>
                    </w:r>
                    <w:r>
                      <w:t xml:space="preserve">37</w:t>
                    </w:r>
                    <w:r>
                      <w:fldChar w:fldCharType="end"/>
                    </w:r>
                    <w:r>
                      <w:t xml:space="preserve"> —</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ind w:right="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2"/>
                          </w:pPr>
                          <w:r>
                            <w:t xml:space="preserve">— </w:t>
                          </w:r>
                          <w:r>
                            <w:fldChar w:fldCharType="begin"/>
                          </w:r>
                          <w:r>
                            <w:instrText xml:space="preserve"> PAGE  \* MERGEFORMAT </w:instrText>
                          </w:r>
                          <w:r>
                            <w:fldChar w:fldCharType="separate"/>
                          </w:r>
                          <w:r>
                            <w:t xml:space="preserve">40</w:t>
                          </w:r>
                          <w:r>
                            <w:fldChar w:fldCharType="end"/>
                          </w:r>
                          <w:r>
                            <w:t xml:space="preserve"> —</w:t>
                          </w:r>
                          <w:r/>
                        </w:p>
                      </w:txbxContent>
                    </wps:txbx>
                    <wps:bodyPr wrap="none" lIns="0" tIns="0" rIns="0" bIns="0" upright="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2"/>
                    </w:pPr>
                    <w:r>
                      <w:t xml:space="preserve">— </w:t>
                    </w:r>
                    <w:r>
                      <w:fldChar w:fldCharType="begin"/>
                    </w:r>
                    <w:r>
                      <w:instrText xml:space="preserve"> PAGE  \* MERGEFORMAT </w:instrText>
                    </w:r>
                    <w:r>
                      <w:fldChar w:fldCharType="separate"/>
                    </w:r>
                    <w:r>
                      <w:t xml:space="preserve">40</w:t>
                    </w:r>
                    <w:r>
                      <w:fldChar w:fldCharType="end"/>
                    </w:r>
                    <w:r>
                      <w:t xml:space="preserve"> —</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tabs>
        <w:tab w:val="center" w:pos="4153" w:leader="none"/>
        <w:tab w:val="right" w:pos="8306" w:leader="none"/>
      </w:tabs>
      <w:rPr>
        <w:rStyle w:val="1213"/>
      </w:rPr>
      <w:framePr w:wrap="around" w:vAnchor="text" w:hAnchor="margin" w:xAlign="right" w:y="1"/>
    </w:pPr>
    <w:r>
      <w:fldChar w:fldCharType="begin"/>
    </w:r>
    <w:r>
      <w:rPr>
        <w:rStyle w:val="1213"/>
      </w:rPr>
      <w:instrText xml:space="preserve">PAGE  </w:instrText>
    </w:r>
    <w:r>
      <w:fldChar w:fldCharType="separate"/>
    </w:r>
    <w:r>
      <w:rPr>
        <w:rStyle w:val="1213"/>
      </w:rPr>
      <w:t xml:space="preserve">19</w:t>
    </w:r>
    <w:r>
      <w:fldChar w:fldCharType="end"/>
    </w:r>
    <w:r/>
  </w:p>
  <w:p>
    <w:pPr>
      <w:pStyle w:val="1201"/>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right"/>
      <w:tabs>
        <w:tab w:val="right" w:pos="4153" w:leader="none"/>
        <w:tab w:val="left" w:pos="8306" w:leader="underscore"/>
      </w:tabs>
      <w:rPr>
        <w:rStyle w:val="1217"/>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2"/>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49</w:t>
                          </w:r>
                          <w:r>
                            <w:rPr>
                              <w:rFonts w:hint="eastAsia" w:ascii="宋体" w:hAnsi="宋体" w:eastAsia="宋体" w:cs="宋体"/>
                            </w:rPr>
                            <w:fldChar w:fldCharType="end"/>
                          </w:r>
                          <w:r>
                            <w:rPr>
                              <w:rFonts w:hint="eastAsia" w:ascii="宋体" w:hAnsi="宋体" w:eastAsia="宋体" w:cs="宋体"/>
                            </w:rPr>
                            <w:t xml:space="preserve"> —</w:t>
                          </w:r>
                          <w:r/>
                        </w:p>
                      </w:txbxContent>
                    </wps:txbx>
                    <wps:bodyPr wrap="none" lIns="0" tIns="0" rIns="0" bIns="0" upright="0">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2"/>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49</w:t>
                    </w:r>
                    <w:r>
                      <w:rPr>
                        <w:rFonts w:hint="eastAsia" w:ascii="宋体" w:hAnsi="宋体" w:eastAsia="宋体" w:cs="宋体"/>
                      </w:rPr>
                      <w:fldChar w:fldCharType="end"/>
                    </w:r>
                    <w:r>
                      <w:rPr>
                        <w:rFonts w:hint="eastAsia" w:ascii="宋体" w:hAnsi="宋体" w:eastAsia="宋体" w:cs="宋体"/>
                      </w:rPr>
                      <w:t xml:space="preserve"> —</w:t>
                    </w:r>
                    <w:r/>
                  </w:p>
                </w:txbxContent>
              </v:textbox>
            </v:shape>
          </w:pict>
        </mc:Fallback>
      </mc:AlternateContent>
    </w:r>
    <w:r/>
  </w:p>
  <w:p>
    <w:pPr>
      <w:pStyle w:val="972"/>
      <w:rPr>
        <w:rStyle w:val="1217"/>
        <w:rFonts w:ascii="隶书" w:eastAsia="隶书"/>
        <w:b/>
        <w:i/>
        <w:sz w:val="18"/>
      </w:rPr>
    </w:pPr>
    <w:r>
      <w:rPr>
        <w:rFonts w:ascii="隶书" w:eastAsia="隶书"/>
        <w:b/>
        <w:i/>
        <w:sz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2"/>
                          </w:pPr>
                          <w:r>
                            <w:t xml:space="preserve">— </w:t>
                          </w:r>
                          <w:r>
                            <w:fldChar w:fldCharType="begin"/>
                          </w:r>
                          <w:r>
                            <w:instrText xml:space="preserve"> PAGE  \* MERGEFORMAT </w:instrText>
                          </w:r>
                          <w:r>
                            <w:fldChar w:fldCharType="separate"/>
                          </w:r>
                          <w:r>
                            <w:t xml:space="preserve">48</w:t>
                          </w:r>
                          <w:r>
                            <w:fldChar w:fldCharType="end"/>
                          </w:r>
                          <w:r>
                            <w:t xml:space="preserve"> —</w:t>
                          </w:r>
                          <w:r/>
                        </w:p>
                      </w:txbxContent>
                    </wps:txbx>
                    <wps:bodyPr wrap="none" lIns="0" tIns="0" rIns="0" bIns="0" upright="0">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2"/>
                    </w:pPr>
                    <w:r>
                      <w:t xml:space="preserve">— </w:t>
                    </w:r>
                    <w:r>
                      <w:fldChar w:fldCharType="begin"/>
                    </w:r>
                    <w:r>
                      <w:instrText xml:space="preserve"> PAGE  \* MERGEFORMAT </w:instrText>
                    </w:r>
                    <w:r>
                      <w:fldChar w:fldCharType="separate"/>
                    </w:r>
                    <w:r>
                      <w:t xml:space="preserve">48</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tabs>
        <w:tab w:val="center" w:pos="4153" w:leader="none"/>
        <w:tab w:val="clear" w:pos="7143" w:leader="none"/>
        <w:tab w:val="right" w:pos="8306" w:leader="none"/>
        <w:tab w:val="clear" w:pos="14287" w:leader="none"/>
      </w:tabs>
      <w:rPr>
        <w:rFonts w:hint="eastAsia" w:ascii="微软雅黑" w:hAnsi="微软雅黑" w:eastAsia="微软雅黑" w:cs="微软雅黑"/>
        <w:lang w:val="en-US"/>
      </w:rPr>
      <w:pBdr>
        <w:bottom w:val="none" w:color="auto" w:sz="0" w:space="0"/>
      </w:pBdr>
    </w:pPr>
    <w:r>
      <w:rPr>
        <w:rFonts w:hint="eastAsia" w:ascii="微软雅黑" w:hAnsi="微软雅黑" w:eastAsia="微软雅黑" w:cs="微软雅黑"/>
        <w:lang w:val="en-U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right"/>
      <w:rPr>
        <w:rFonts w:ascii="华文新魏" w:eastAsia="华文新魏"/>
        <w:lang w:eastAsia="zh-CN"/>
      </w:rPr>
    </w:pPr>
    <w:r>
      <w:rPr>
        <w:rFonts w:ascii="华文新魏" w:eastAsia="华文新魏"/>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tabs>
        <w:tab w:val="center" w:pos="4153" w:leader="none"/>
        <w:tab w:val="right" w:pos="8306" w:leader="none"/>
      </w:tabs>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center"/>
      <w:tabs>
        <w:tab w:val="right" w:pos="4153" w:leader="none"/>
        <w:tab w:val="left" w:pos="8306" w:leader="underscore"/>
      </w:tabs>
      <w:rPr>
        <w:rStyle w:val="1217"/>
        <w:sz w:val="18"/>
      </w:rPr>
    </w:pPr>
    <w:r>
      <w:rPr>
        <w:sz w:val="18"/>
      </w:rPr>
    </w:r>
    <w:r/>
  </w:p>
  <w:p>
    <w:pPr>
      <w:pStyle w:val="972"/>
      <w:rPr>
        <w:rStyle w:val="1217"/>
        <w:sz w:val="18"/>
      </w:rPr>
    </w:pPr>
    <w:r>
      <w:rPr>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23"/>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992"/>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5" w:default="1">
    <w:name w:val="Normal"/>
    <w:uiPriority w:val="0"/>
    <w:qFormat/>
    <w:pPr>
      <w:jc w:val="both"/>
      <w:spacing w:line="360" w:lineRule="auto"/>
    </w:pPr>
    <w:rPr>
      <w:rFonts w:hint="default" w:ascii="Calibri" w:hAnsi="Calibri" w:eastAsia="宋体" w:cs="Times New Roman"/>
      <w:sz w:val="24"/>
      <w:szCs w:val="21"/>
      <w:lang w:val="en-US" w:eastAsia="zh-CN" w:bidi="ar-SA"/>
    </w:rPr>
  </w:style>
  <w:style w:type="paragraph" w:styleId="926">
    <w:name w:val="Heading 1"/>
    <w:basedOn w:val="925"/>
    <w:next w:val="925"/>
    <w:link w:val="1065"/>
    <w:uiPriority w:val="9"/>
    <w:qFormat/>
    <w:pPr>
      <w:keepLines/>
      <w:keepNext/>
      <w:spacing w:before="480" w:after="200"/>
      <w:outlineLvl w:val="0"/>
    </w:pPr>
    <w:rPr>
      <w:rFonts w:ascii="Arial" w:hAnsi="Arial" w:eastAsia="Arial" w:cs="Arial"/>
      <w:sz w:val="40"/>
      <w:szCs w:val="40"/>
    </w:rPr>
  </w:style>
  <w:style w:type="paragraph" w:styleId="927">
    <w:name w:val="Heading 2"/>
    <w:basedOn w:val="925"/>
    <w:next w:val="925"/>
    <w:link w:val="984"/>
    <w:uiPriority w:val="9"/>
    <w:unhideWhenUsed/>
    <w:qFormat/>
    <w:pPr>
      <w:keepLines/>
      <w:keepNext/>
      <w:spacing w:before="360" w:after="200"/>
      <w:outlineLvl w:val="1"/>
    </w:pPr>
    <w:rPr>
      <w:rFonts w:ascii="Arial" w:hAnsi="Arial" w:eastAsia="Arial" w:cs="Arial"/>
      <w:sz w:val="34"/>
    </w:rPr>
  </w:style>
  <w:style w:type="paragraph" w:styleId="928">
    <w:name w:val="Heading 3"/>
    <w:basedOn w:val="925"/>
    <w:next w:val="925"/>
    <w:link w:val="990"/>
    <w:uiPriority w:val="9"/>
    <w:unhideWhenUsed/>
    <w:qFormat/>
    <w:pPr>
      <w:keepLines/>
      <w:keepNext/>
      <w:spacing w:before="320" w:after="200"/>
      <w:outlineLvl w:val="2"/>
    </w:pPr>
    <w:rPr>
      <w:rFonts w:ascii="Arial" w:hAnsi="Arial" w:eastAsia="Arial" w:cs="Arial"/>
      <w:sz w:val="30"/>
      <w:szCs w:val="30"/>
    </w:rPr>
  </w:style>
  <w:style w:type="paragraph" w:styleId="929">
    <w:name w:val="Heading 4"/>
    <w:basedOn w:val="925"/>
    <w:next w:val="925"/>
    <w:link w:val="1066"/>
    <w:uiPriority w:val="9"/>
    <w:unhideWhenUsed/>
    <w:qFormat/>
    <w:pPr>
      <w:keepLines/>
      <w:keepNext/>
      <w:spacing w:before="320" w:after="200"/>
      <w:outlineLvl w:val="3"/>
    </w:pPr>
    <w:rPr>
      <w:rFonts w:ascii="Arial" w:hAnsi="Arial" w:eastAsia="Arial" w:cs="Arial"/>
      <w:b/>
      <w:bCs/>
      <w:sz w:val="26"/>
      <w:szCs w:val="26"/>
    </w:rPr>
  </w:style>
  <w:style w:type="paragraph" w:styleId="930">
    <w:name w:val="Heading 5"/>
    <w:basedOn w:val="925"/>
    <w:next w:val="925"/>
    <w:link w:val="991"/>
    <w:uiPriority w:val="9"/>
    <w:unhideWhenUsed/>
    <w:qFormat/>
    <w:pPr>
      <w:keepLines/>
      <w:keepNext/>
      <w:spacing w:before="320" w:after="200"/>
      <w:outlineLvl w:val="4"/>
    </w:pPr>
    <w:rPr>
      <w:rFonts w:ascii="Arial" w:hAnsi="Arial" w:eastAsia="Arial" w:cs="Arial"/>
      <w:b/>
      <w:bCs/>
      <w:sz w:val="24"/>
      <w:szCs w:val="24"/>
    </w:rPr>
  </w:style>
  <w:style w:type="paragraph" w:styleId="931">
    <w:name w:val="Heading 6"/>
    <w:basedOn w:val="925"/>
    <w:next w:val="925"/>
    <w:link w:val="987"/>
    <w:uiPriority w:val="9"/>
    <w:unhideWhenUsed/>
    <w:qFormat/>
    <w:pPr>
      <w:keepLines/>
      <w:keepNext/>
      <w:spacing w:before="320" w:after="200"/>
      <w:outlineLvl w:val="5"/>
    </w:pPr>
    <w:rPr>
      <w:rFonts w:ascii="Arial" w:hAnsi="Arial" w:eastAsia="Arial" w:cs="Arial"/>
      <w:b/>
      <w:bCs/>
      <w:sz w:val="22"/>
      <w:szCs w:val="22"/>
    </w:rPr>
  </w:style>
  <w:style w:type="paragraph" w:styleId="932">
    <w:name w:val="Heading 7"/>
    <w:basedOn w:val="925"/>
    <w:next w:val="925"/>
    <w:link w:val="988"/>
    <w:uiPriority w:val="9"/>
    <w:unhideWhenUsed/>
    <w:qFormat/>
    <w:pPr>
      <w:keepLines/>
      <w:keepNext/>
      <w:spacing w:before="320" w:after="200"/>
      <w:outlineLvl w:val="6"/>
    </w:pPr>
    <w:rPr>
      <w:rFonts w:ascii="Arial" w:hAnsi="Arial" w:eastAsia="Arial" w:cs="Arial"/>
      <w:b/>
      <w:bCs/>
      <w:i/>
      <w:iCs/>
      <w:sz w:val="22"/>
      <w:szCs w:val="22"/>
    </w:rPr>
  </w:style>
  <w:style w:type="paragraph" w:styleId="933">
    <w:name w:val="Heading 8"/>
    <w:basedOn w:val="925"/>
    <w:next w:val="925"/>
    <w:link w:val="989"/>
    <w:uiPriority w:val="9"/>
    <w:unhideWhenUsed/>
    <w:qFormat/>
    <w:pPr>
      <w:keepLines/>
      <w:keepNext/>
      <w:spacing w:before="320" w:after="200"/>
      <w:outlineLvl w:val="7"/>
    </w:pPr>
    <w:rPr>
      <w:rFonts w:ascii="Arial" w:hAnsi="Arial" w:eastAsia="Arial" w:cs="Arial"/>
      <w:i/>
      <w:iCs/>
      <w:sz w:val="22"/>
      <w:szCs w:val="22"/>
    </w:rPr>
  </w:style>
  <w:style w:type="paragraph" w:styleId="934">
    <w:name w:val="Heading 9"/>
    <w:basedOn w:val="925"/>
    <w:next w:val="925"/>
    <w:link w:val="1067"/>
    <w:uiPriority w:val="9"/>
    <w:unhideWhenUsed/>
    <w:qFormat/>
    <w:pPr>
      <w:keepLines/>
      <w:keepNext/>
      <w:spacing w:before="320" w:after="200"/>
      <w:outlineLvl w:val="8"/>
    </w:pPr>
    <w:rPr>
      <w:rFonts w:ascii="Arial" w:hAnsi="Arial" w:eastAsia="Arial" w:cs="Arial"/>
      <w:i/>
      <w:iCs/>
    </w:rPr>
  </w:style>
  <w:style w:type="character" w:styleId="935" w:default="1">
    <w:name w:val="Default Paragraph Font"/>
    <w:uiPriority w:val="1"/>
    <w:semiHidden/>
    <w:unhideWhenUsed/>
    <w:qFormat/>
  </w:style>
  <w:style w:type="table" w:styleId="936" w:default="1">
    <w:name w:val="Normal Table"/>
    <w:uiPriority w:val="99"/>
    <w:semiHidden/>
    <w:unhideWhenUsed/>
    <w:qFormat/>
    <w:tblPr>
      <w:tblCellMar>
        <w:left w:w="108" w:type="dxa"/>
        <w:top w:w="0" w:type="dxa"/>
        <w:right w:w="108" w:type="dxa"/>
        <w:bottom w:w="0" w:type="dxa"/>
      </w:tblCellMar>
    </w:tblPr>
  </w:style>
  <w:style w:type="paragraph" w:styleId="937">
    <w:name w:val="toc 7"/>
    <w:basedOn w:val="925"/>
    <w:next w:val="925"/>
    <w:uiPriority w:val="39"/>
    <w:unhideWhenUsed/>
    <w:qFormat/>
    <w:pPr>
      <w:ind w:left="1701"/>
      <w:spacing w:after="57"/>
    </w:pPr>
  </w:style>
  <w:style w:type="paragraph" w:styleId="938">
    <w:name w:val="Normal Indent"/>
    <w:basedOn w:val="925"/>
    <w:uiPriority w:val="99"/>
    <w:qFormat/>
    <w:pPr>
      <w:ind w:firstLine="420"/>
      <w:jc w:val="left"/>
      <w:widowControl/>
    </w:pPr>
    <w:rPr>
      <w:sz w:val="20"/>
    </w:rPr>
  </w:style>
  <w:style w:type="paragraph" w:styleId="939">
    <w:name w:val="Caption"/>
    <w:basedOn w:val="925"/>
    <w:next w:val="925"/>
    <w:uiPriority w:val="35"/>
    <w:semiHidden/>
    <w:unhideWhenUsed/>
    <w:qFormat/>
    <w:pPr>
      <w:spacing w:line="276" w:lineRule="auto"/>
    </w:pPr>
    <w:rPr>
      <w:b/>
      <w:bCs/>
      <w:color w:val="4f81bd"/>
      <w:sz w:val="18"/>
      <w:szCs w:val="18"/>
    </w:rPr>
  </w:style>
  <w:style w:type="paragraph" w:styleId="940">
    <w:name w:val="annotation text"/>
    <w:basedOn w:val="925"/>
    <w:link w:val="1319"/>
    <w:uiPriority w:val="99"/>
    <w:semiHidden/>
    <w:unhideWhenUsed/>
    <w:qFormat/>
    <w:pPr>
      <w:jc w:val="left"/>
    </w:pPr>
  </w:style>
  <w:style w:type="paragraph" w:styleId="941">
    <w:name w:val="Body Text"/>
    <w:basedOn w:val="925"/>
    <w:next w:val="942"/>
    <w:link w:val="1321"/>
    <w:uiPriority w:val="0"/>
    <w:qFormat/>
    <w:pPr>
      <w:jc w:val="left"/>
      <w:spacing w:after="120"/>
    </w:pPr>
    <w:rPr>
      <w:rFonts w:ascii="Times New Roman" w:hAnsi="Times New Roman"/>
      <w:sz w:val="20"/>
      <w:szCs w:val="20"/>
    </w:rPr>
  </w:style>
  <w:style w:type="paragraph" w:styleId="942">
    <w:name w:val="Body Text First Indent"/>
    <w:basedOn w:val="941"/>
    <w:next w:val="943"/>
    <w:uiPriority w:val="0"/>
    <w:qFormat/>
    <w:pPr>
      <w:ind w:firstLine="200"/>
      <w:spacing w:line="360" w:lineRule="auto"/>
    </w:pPr>
    <w:rPr>
      <w:rFonts w:ascii="仿宋_GB2312" w:eastAsia="仿宋_GB2312"/>
      <w:sz w:val="30"/>
      <w:szCs w:val="30"/>
    </w:rPr>
  </w:style>
  <w:style w:type="paragraph" w:styleId="943">
    <w:name w:val="toc 6"/>
    <w:basedOn w:val="925"/>
    <w:next w:val="925"/>
    <w:uiPriority w:val="39"/>
    <w:unhideWhenUsed/>
    <w:qFormat/>
    <w:pPr>
      <w:ind w:left="1417"/>
      <w:spacing w:after="57"/>
    </w:pPr>
  </w:style>
  <w:style w:type="paragraph" w:styleId="944">
    <w:name w:val="Body Text Indent"/>
    <w:basedOn w:val="925"/>
    <w:next w:val="945"/>
    <w:link w:val="1324"/>
    <w:uiPriority w:val="0"/>
    <w:qFormat/>
    <w:pPr>
      <w:ind w:left="420"/>
      <w:spacing w:after="120"/>
    </w:pPr>
  </w:style>
  <w:style w:type="paragraph" w:styleId="945">
    <w:name w:val="envelope return"/>
    <w:basedOn w:val="925"/>
    <w:uiPriority w:val="0"/>
    <w:qFormat/>
    <w:rPr>
      <w:rFonts w:ascii="Arial" w:hAnsi="Arial"/>
    </w:rPr>
  </w:style>
  <w:style w:type="paragraph" w:styleId="946">
    <w:name w:val="Block Text"/>
    <w:basedOn w:val="925"/>
    <w:uiPriority w:val="0"/>
    <w:qFormat/>
    <w:pPr>
      <w:ind w:left="256" w:right="6" w:firstLine="624"/>
    </w:pPr>
    <w:rPr>
      <w:rFonts w:eastAsia="仿宋_GB2312"/>
      <w:sz w:val="28"/>
      <w:szCs w:val="20"/>
    </w:rPr>
  </w:style>
  <w:style w:type="paragraph" w:styleId="947">
    <w:name w:val="toc 5"/>
    <w:basedOn w:val="925"/>
    <w:next w:val="925"/>
    <w:uiPriority w:val="39"/>
    <w:unhideWhenUsed/>
    <w:qFormat/>
    <w:pPr>
      <w:ind w:left="1134"/>
      <w:spacing w:after="57"/>
    </w:pPr>
  </w:style>
  <w:style w:type="paragraph" w:styleId="948">
    <w:name w:val="toc 3"/>
    <w:basedOn w:val="925"/>
    <w:next w:val="925"/>
    <w:uiPriority w:val="39"/>
    <w:unhideWhenUsed/>
    <w:qFormat/>
    <w:pPr>
      <w:ind w:left="567"/>
      <w:spacing w:after="57"/>
    </w:pPr>
  </w:style>
  <w:style w:type="paragraph" w:styleId="949">
    <w:name w:val="toc 8"/>
    <w:basedOn w:val="925"/>
    <w:next w:val="925"/>
    <w:uiPriority w:val="39"/>
    <w:unhideWhenUsed/>
    <w:qFormat/>
    <w:pPr>
      <w:ind w:left="1984"/>
      <w:spacing w:after="57"/>
    </w:pPr>
  </w:style>
  <w:style w:type="paragraph" w:styleId="950">
    <w:name w:val="endnote text"/>
    <w:basedOn w:val="925"/>
    <w:link w:val="1185"/>
    <w:uiPriority w:val="99"/>
    <w:semiHidden/>
    <w:unhideWhenUsed/>
    <w:qFormat/>
    <w:rPr>
      <w:sz w:val="20"/>
    </w:rPr>
  </w:style>
  <w:style w:type="paragraph" w:styleId="951">
    <w:name w:val="Balloon Text"/>
    <w:basedOn w:val="925"/>
    <w:link w:val="1322"/>
    <w:uiPriority w:val="99"/>
    <w:semiHidden/>
    <w:unhideWhenUsed/>
    <w:qFormat/>
    <w:rPr>
      <w:sz w:val="18"/>
      <w:szCs w:val="18"/>
    </w:rPr>
  </w:style>
  <w:style w:type="paragraph" w:styleId="952">
    <w:name w:val="Footer"/>
    <w:basedOn w:val="925"/>
    <w:link w:val="1077"/>
    <w:uiPriority w:val="99"/>
    <w:unhideWhenUsed/>
    <w:qFormat/>
    <w:pPr>
      <w:tabs>
        <w:tab w:val="center" w:pos="7143" w:leader="none"/>
        <w:tab w:val="right" w:pos="14287" w:leader="none"/>
      </w:tabs>
    </w:pPr>
  </w:style>
  <w:style w:type="paragraph" w:styleId="953">
    <w:name w:val="Header"/>
    <w:basedOn w:val="925"/>
    <w:link w:val="1075"/>
    <w:uiPriority w:val="99"/>
    <w:unhideWhenUsed/>
    <w:qFormat/>
    <w:pPr>
      <w:tabs>
        <w:tab w:val="center" w:pos="7143" w:leader="none"/>
        <w:tab w:val="right" w:pos="14287" w:leader="none"/>
      </w:tabs>
    </w:pPr>
  </w:style>
  <w:style w:type="paragraph" w:styleId="954">
    <w:name w:val="toc 1"/>
    <w:basedOn w:val="925"/>
    <w:next w:val="925"/>
    <w:uiPriority w:val="39"/>
    <w:unhideWhenUsed/>
    <w:qFormat/>
    <w:pPr>
      <w:spacing w:after="57"/>
    </w:pPr>
  </w:style>
  <w:style w:type="paragraph" w:styleId="955">
    <w:name w:val="toc 4"/>
    <w:basedOn w:val="925"/>
    <w:next w:val="925"/>
    <w:uiPriority w:val="39"/>
    <w:unhideWhenUsed/>
    <w:qFormat/>
    <w:pPr>
      <w:ind w:left="850"/>
      <w:spacing w:after="57"/>
    </w:pPr>
  </w:style>
  <w:style w:type="paragraph" w:styleId="956">
    <w:name w:val="Subtitle"/>
    <w:basedOn w:val="925"/>
    <w:next w:val="925"/>
    <w:link w:val="1070"/>
    <w:uiPriority w:val="11"/>
    <w:qFormat/>
    <w:pPr>
      <w:spacing w:before="200" w:after="200"/>
    </w:pPr>
    <w:rPr>
      <w:sz w:val="24"/>
      <w:szCs w:val="24"/>
    </w:rPr>
  </w:style>
  <w:style w:type="paragraph" w:styleId="957">
    <w:name w:val="footnote text"/>
    <w:basedOn w:val="925"/>
    <w:link w:val="1184"/>
    <w:uiPriority w:val="99"/>
    <w:semiHidden/>
    <w:unhideWhenUsed/>
    <w:qFormat/>
    <w:pPr>
      <w:spacing w:after="40"/>
    </w:pPr>
    <w:rPr>
      <w:sz w:val="18"/>
    </w:rPr>
  </w:style>
  <w:style w:type="paragraph" w:styleId="958">
    <w:name w:val="table of figures"/>
    <w:basedOn w:val="925"/>
    <w:next w:val="925"/>
    <w:uiPriority w:val="99"/>
    <w:unhideWhenUsed/>
    <w:qFormat/>
  </w:style>
  <w:style w:type="paragraph" w:styleId="959">
    <w:name w:val="toc 2"/>
    <w:basedOn w:val="925"/>
    <w:next w:val="925"/>
    <w:uiPriority w:val="39"/>
    <w:unhideWhenUsed/>
    <w:qFormat/>
    <w:pPr>
      <w:ind w:left="283"/>
      <w:spacing w:after="57"/>
    </w:pPr>
  </w:style>
  <w:style w:type="paragraph" w:styleId="960">
    <w:name w:val="toc 9"/>
    <w:basedOn w:val="925"/>
    <w:next w:val="925"/>
    <w:uiPriority w:val="39"/>
    <w:unhideWhenUsed/>
    <w:qFormat/>
    <w:pPr>
      <w:ind w:left="2268"/>
      <w:spacing w:after="57"/>
    </w:pPr>
  </w:style>
  <w:style w:type="paragraph" w:styleId="961">
    <w:name w:val="Normal (Web)"/>
    <w:basedOn w:val="925"/>
    <w:uiPriority w:val="99"/>
    <w:semiHidden/>
    <w:unhideWhenUsed/>
    <w:qFormat/>
    <w:rPr>
      <w:rFonts w:ascii="Times New Roman" w:hAnsi="Times New Roman"/>
      <w:sz w:val="24"/>
      <w:szCs w:val="24"/>
    </w:rPr>
  </w:style>
  <w:style w:type="paragraph" w:styleId="962">
    <w:name w:val="Title"/>
    <w:basedOn w:val="925"/>
    <w:next w:val="925"/>
    <w:link w:val="1069"/>
    <w:uiPriority w:val="10"/>
    <w:qFormat/>
    <w:pPr>
      <w:contextualSpacing/>
      <w:spacing w:before="300" w:after="200"/>
    </w:pPr>
    <w:rPr>
      <w:sz w:val="48"/>
      <w:szCs w:val="48"/>
    </w:rPr>
  </w:style>
  <w:style w:type="paragraph" w:styleId="963">
    <w:name w:val="annotation subject"/>
    <w:basedOn w:val="940"/>
    <w:next w:val="940"/>
    <w:link w:val="1318"/>
    <w:uiPriority w:val="0"/>
    <w:qFormat/>
    <w:rPr>
      <w:rFonts w:ascii="Times New Roman" w:hAnsi="Times New Roman"/>
      <w:b/>
      <w:bCs/>
      <w:sz w:val="24"/>
      <w:szCs w:val="24"/>
    </w:rPr>
  </w:style>
  <w:style w:type="paragraph" w:styleId="964">
    <w:name w:val="Body Text First Indent 2"/>
    <w:basedOn w:val="944"/>
    <w:next w:val="925"/>
    <w:uiPriority w:val="99"/>
    <w:qFormat/>
    <w:pPr>
      <w:ind w:left="0" w:firstLine="420"/>
      <w:spacing w:after="0" w:line="360" w:lineRule="auto"/>
    </w:pPr>
    <w:rPr>
      <w:rFonts w:ascii="宋体" w:hAnsi="宋体"/>
    </w:rPr>
  </w:style>
  <w:style w:type="table" w:styleId="965">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66">
    <w:name w:val="endnote reference"/>
    <w:uiPriority w:val="99"/>
    <w:semiHidden/>
    <w:unhideWhenUsed/>
    <w:qFormat/>
    <w:rPr>
      <w:vertAlign w:val="superscript"/>
    </w:rPr>
  </w:style>
  <w:style w:type="character" w:styleId="967">
    <w:name w:val="Hyperlink"/>
    <w:uiPriority w:val="99"/>
    <w:unhideWhenUsed/>
    <w:qFormat/>
    <w:rPr>
      <w:color w:val="0000ff"/>
      <w:u w:val="single"/>
    </w:rPr>
  </w:style>
  <w:style w:type="character" w:styleId="968">
    <w:name w:val="annotation reference"/>
    <w:basedOn w:val="935"/>
    <w:uiPriority w:val="99"/>
    <w:semiHidden/>
    <w:unhideWhenUsed/>
    <w:qFormat/>
    <w:rPr>
      <w:sz w:val="21"/>
      <w:szCs w:val="21"/>
    </w:rPr>
  </w:style>
  <w:style w:type="character" w:styleId="969">
    <w:name w:val="footnote reference"/>
    <w:uiPriority w:val="99"/>
    <w:unhideWhenUsed/>
    <w:qFormat/>
    <w:rPr>
      <w:vertAlign w:val="superscript"/>
    </w:rPr>
  </w:style>
  <w:style w:type="paragraph" w:styleId="970" w:customStyle="1">
    <w:name w:val="段"/>
    <w:basedOn w:val="971"/>
    <w:next w:val="925"/>
    <w:uiPriority w:val="0"/>
    <w:qFormat/>
    <w:pPr>
      <w:ind w:firstLine="200"/>
    </w:pPr>
    <w:rPr>
      <w:rFonts w:ascii="宋体"/>
    </w:rPr>
  </w:style>
  <w:style w:type="paragraph" w:styleId="971" w:customStyle="1">
    <w:name w:val="正文1"/>
    <w:basedOn w:val="972"/>
    <w:next w:val="975"/>
    <w:uiPriority w:val="0"/>
    <w:qFormat/>
    <w:pPr>
      <w:jc w:val="left"/>
      <w:spacing w:line="360" w:lineRule="atLeast"/>
    </w:pPr>
    <w:rPr>
      <w:rFonts w:ascii="宋体"/>
      <w:sz w:val="24"/>
    </w:rPr>
  </w:style>
  <w:style w:type="paragraph" w:styleId="972" w:customStyle="1">
    <w:name w:val="正文11"/>
    <w:next w:val="973"/>
    <w:link w:val="1300"/>
    <w:uiPriority w:val="0"/>
    <w:qFormat/>
    <w:pPr>
      <w:jc w:val="both"/>
    </w:pPr>
    <w:rPr>
      <w:rFonts w:hint="default" w:ascii="Times New Roman" w:hAnsi="Times New Roman" w:eastAsia="宋体" w:cs="Times New Roman"/>
      <w:lang w:val="en-US" w:eastAsia="zh-CN" w:bidi="ar-SA"/>
    </w:rPr>
  </w:style>
  <w:style w:type="paragraph" w:styleId="973" w:customStyle="1">
    <w:name w:val="文本块1"/>
    <w:basedOn w:val="974"/>
    <w:uiPriority w:val="0"/>
    <w:qFormat/>
    <w:pPr>
      <w:ind w:left="256" w:right="6" w:firstLine="624"/>
    </w:pPr>
    <w:rPr>
      <w:rFonts w:eastAsia="仿宋_GB2312"/>
      <w:sz w:val="28"/>
    </w:rPr>
  </w:style>
  <w:style w:type="paragraph" w:styleId="974" w:customStyle="1">
    <w:name w:val="正文12"/>
    <w:next w:val="975"/>
    <w:uiPriority w:val="0"/>
    <w:qFormat/>
    <w:pPr>
      <w:spacing w:after="200" w:line="276" w:lineRule="auto"/>
    </w:pPr>
    <w:rPr>
      <w:rFonts w:hint="default" w:ascii="Times New Roman" w:hAnsi="Times New Roman" w:eastAsia="宋体" w:cs="Times New Roman"/>
      <w:color w:val="0563c1"/>
      <w:u w:val="single"/>
      <w:lang w:val="en-US" w:eastAsia="zh-CN" w:bidi="ar-SA"/>
    </w:rPr>
  </w:style>
  <w:style w:type="paragraph" w:styleId="975" w:customStyle="1">
    <w:name w:val="正文文本1"/>
    <w:basedOn w:val="976"/>
    <w:next w:val="980"/>
    <w:uiPriority w:val="0"/>
    <w:qFormat/>
    <w:rPr>
      <w:rFonts w:eastAsia="黑体"/>
      <w:b/>
      <w:bCs/>
      <w:spacing w:val="20"/>
      <w:sz w:val="56"/>
    </w:rPr>
  </w:style>
  <w:style w:type="paragraph" w:styleId="976" w:customStyle="1">
    <w:name w:val="正文13"/>
    <w:next w:val="9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7" w:customStyle="1">
    <w:name w:val="正文首行缩进1"/>
    <w:basedOn w:val="978"/>
    <w:link w:val="1210"/>
    <w:uiPriority w:val="0"/>
    <w:qFormat/>
    <w:pPr>
      <w:ind w:firstLine="420"/>
      <w:widowControl w:val="off"/>
    </w:pPr>
    <w:rPr>
      <w:sz w:val="21"/>
    </w:rPr>
  </w:style>
  <w:style w:type="paragraph" w:styleId="978" w:customStyle="1">
    <w:name w:val="正文文本11"/>
    <w:basedOn w:val="979"/>
    <w:next w:val="972"/>
    <w:link w:val="1196"/>
    <w:uiPriority w:val="0"/>
    <w:qFormat/>
    <w:pPr>
      <w:spacing w:after="120"/>
    </w:pPr>
  </w:style>
  <w:style w:type="paragraph" w:styleId="979" w:customStyle="1">
    <w:name w:val="正文112"/>
    <w:next w:val="9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0" w:customStyle="1">
    <w:name w:val="一级条标题"/>
    <w:basedOn w:val="981"/>
    <w:next w:val="97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81" w:customStyle="1">
    <w:name w:val="章标题"/>
    <w:next w:val="92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82" w:customStyle="1">
    <w:name w:val="索引 411"/>
    <w:basedOn w:val="925"/>
    <w:next w:val="925"/>
    <w:uiPriority w:val="0"/>
    <w:qFormat/>
    <w:pPr>
      <w:ind w:left="1260"/>
    </w:pPr>
  </w:style>
  <w:style w:type="paragraph" w:styleId="983" w:customStyle="1">
    <w:name w:val="脚注文本1"/>
    <w:basedOn w:val="974"/>
    <w:uiPriority w:val="0"/>
    <w:qFormat/>
    <w:rPr>
      <w:sz w:val="18"/>
      <w:szCs w:val="18"/>
    </w:rPr>
  </w:style>
  <w:style w:type="character" w:styleId="984" w:customStyle="1">
    <w:name w:val="标题 2 Char1"/>
    <w:link w:val="927"/>
    <w:uiPriority w:val="9"/>
    <w:qFormat/>
    <w:rPr>
      <w:rFonts w:ascii="Arial" w:hAnsi="Arial" w:eastAsia="Arial" w:cs="Arial"/>
      <w:sz w:val="34"/>
    </w:rPr>
  </w:style>
  <w:style w:type="character" w:styleId="985" w:customStyle="1">
    <w:name w:val="标题 1 Char"/>
    <w:link w:val="986"/>
    <w:uiPriority w:val="0"/>
    <w:qFormat/>
    <w:rPr>
      <w:b/>
      <w:bCs/>
      <w:sz w:val="44"/>
      <w:szCs w:val="44"/>
    </w:rPr>
  </w:style>
  <w:style w:type="paragraph" w:styleId="986" w:customStyle="1">
    <w:name w:val="标题 11"/>
    <w:basedOn w:val="972"/>
    <w:next w:val="972"/>
    <w:link w:val="985"/>
    <w:uiPriority w:val="0"/>
    <w:qFormat/>
    <w:pPr>
      <w:keepLines/>
      <w:keepNext/>
      <w:spacing w:before="340" w:after="330" w:line="578" w:lineRule="auto"/>
      <w:outlineLvl w:val="0"/>
    </w:pPr>
    <w:rPr>
      <w:b/>
      <w:bCs/>
      <w:sz w:val="44"/>
      <w:szCs w:val="44"/>
    </w:rPr>
  </w:style>
  <w:style w:type="character" w:styleId="987" w:customStyle="1">
    <w:name w:val="标题 6 Char"/>
    <w:link w:val="931"/>
    <w:uiPriority w:val="9"/>
    <w:qFormat/>
    <w:rPr>
      <w:rFonts w:ascii="Arial" w:hAnsi="Arial" w:eastAsia="Arial" w:cs="Arial"/>
      <w:b/>
      <w:bCs/>
      <w:sz w:val="22"/>
      <w:szCs w:val="22"/>
    </w:rPr>
  </w:style>
  <w:style w:type="character" w:styleId="988" w:customStyle="1">
    <w:name w:val="标题 7 Char"/>
    <w:link w:val="932"/>
    <w:uiPriority w:val="9"/>
    <w:qFormat/>
    <w:rPr>
      <w:rFonts w:ascii="Arial" w:hAnsi="Arial" w:eastAsia="Arial" w:cs="Arial"/>
      <w:b/>
      <w:bCs/>
      <w:i/>
      <w:iCs/>
      <w:sz w:val="22"/>
      <w:szCs w:val="22"/>
    </w:rPr>
  </w:style>
  <w:style w:type="character" w:styleId="989" w:customStyle="1">
    <w:name w:val="标题 8 Char"/>
    <w:link w:val="933"/>
    <w:uiPriority w:val="9"/>
    <w:qFormat/>
    <w:rPr>
      <w:rFonts w:ascii="Arial" w:hAnsi="Arial" w:eastAsia="Arial" w:cs="Arial"/>
      <w:i/>
      <w:iCs/>
      <w:sz w:val="22"/>
      <w:szCs w:val="22"/>
    </w:rPr>
  </w:style>
  <w:style w:type="character" w:styleId="990" w:customStyle="1">
    <w:name w:val="标题 3 Char"/>
    <w:link w:val="928"/>
    <w:uiPriority w:val="9"/>
    <w:qFormat/>
    <w:rPr>
      <w:rFonts w:ascii="Arial" w:hAnsi="Arial" w:eastAsia="Arial" w:cs="Arial"/>
      <w:sz w:val="30"/>
      <w:szCs w:val="30"/>
    </w:rPr>
  </w:style>
  <w:style w:type="character" w:styleId="991" w:customStyle="1">
    <w:name w:val="标题 5 Char"/>
    <w:link w:val="930"/>
    <w:uiPriority w:val="9"/>
    <w:qFormat/>
    <w:rPr>
      <w:rFonts w:ascii="Arial" w:hAnsi="Arial" w:eastAsia="Arial" w:cs="Arial"/>
      <w:b/>
      <w:bCs/>
      <w:sz w:val="24"/>
      <w:szCs w:val="24"/>
    </w:rPr>
  </w:style>
  <w:style w:type="paragraph" w:styleId="992" w:customStyle="1">
    <w:name w:val="标题 21"/>
    <w:basedOn w:val="993"/>
    <w:next w:val="974"/>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93" w:customStyle="1">
    <w:name w:val="正文111"/>
    <w:next w:val="9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4" w:customStyle="1">
    <w:name w:val="正文首行缩进11"/>
    <w:basedOn w:val="978"/>
    <w:next w:val="995"/>
    <w:uiPriority w:val="0"/>
    <w:qFormat/>
    <w:pPr>
      <w:ind w:firstLine="420"/>
    </w:pPr>
    <w:rPr>
      <w:rFonts w:ascii="仿宋_GB2312" w:eastAsia="仿宋_GB2312"/>
      <w:sz w:val="30"/>
      <w:szCs w:val="30"/>
    </w:rPr>
  </w:style>
  <w:style w:type="paragraph" w:styleId="995" w:customStyle="1">
    <w:name w:val="正文首行缩进 211"/>
    <w:basedOn w:val="996"/>
    <w:uiPriority w:val="0"/>
    <w:qFormat/>
    <w:pPr>
      <w:ind w:firstLine="420"/>
    </w:pPr>
    <w:rPr>
      <w:sz w:val="24"/>
    </w:rPr>
  </w:style>
  <w:style w:type="paragraph" w:styleId="996" w:customStyle="1">
    <w:name w:val="正文文本缩进11"/>
    <w:basedOn w:val="979"/>
    <w:next w:val="997"/>
    <w:uiPriority w:val="0"/>
    <w:qFormat/>
    <w:pPr>
      <w:ind w:firstLine="538"/>
    </w:pPr>
    <w:rPr>
      <w:sz w:val="28"/>
    </w:rPr>
  </w:style>
  <w:style w:type="paragraph" w:styleId="997" w:customStyle="1">
    <w:name w:val="寄信人地址11"/>
    <w:basedOn w:val="972"/>
    <w:uiPriority w:val="0"/>
    <w:qFormat/>
    <w:rPr>
      <w:rFonts w:ascii="Arial" w:hAnsi="Arial"/>
    </w:rPr>
  </w:style>
  <w:style w:type="paragraph" w:styleId="998" w:customStyle="1">
    <w:name w:val="正文首行缩进 21"/>
    <w:basedOn w:val="999"/>
    <w:next w:val="993"/>
    <w:uiPriority w:val="0"/>
    <w:qFormat/>
    <w:pPr>
      <w:ind w:firstLine="420"/>
    </w:pPr>
    <w:rPr>
      <w:rFonts w:ascii="仿宋_GB2312" w:eastAsia="仿宋_GB2312"/>
      <w:color w:val="ff6600"/>
      <w:sz w:val="21"/>
    </w:rPr>
  </w:style>
  <w:style w:type="paragraph" w:styleId="999" w:customStyle="1">
    <w:name w:val="正文文本缩进1"/>
    <w:basedOn w:val="972"/>
    <w:next w:val="1000"/>
    <w:uiPriority w:val="0"/>
    <w:qFormat/>
    <w:pPr>
      <w:ind w:left="420"/>
      <w:spacing w:after="120"/>
    </w:pPr>
  </w:style>
  <w:style w:type="paragraph" w:styleId="1000" w:customStyle="1">
    <w:name w:val="寄信人地址1"/>
    <w:basedOn w:val="972"/>
    <w:uiPriority w:val="0"/>
    <w:qFormat/>
    <w:rPr>
      <w:rFonts w:ascii="Arial" w:hAnsi="Arial"/>
    </w:rPr>
  </w:style>
  <w:style w:type="paragraph" w:styleId="1001" w:customStyle="1">
    <w:name w:val="目录 11"/>
    <w:basedOn w:val="974"/>
    <w:next w:val="971"/>
    <w:uiPriority w:val="0"/>
    <w:qFormat/>
  </w:style>
  <w:style w:type="paragraph" w:styleId="1002" w:customStyle="1">
    <w:name w:val="正文文本111"/>
    <w:basedOn w:val="974"/>
    <w:next w:val="974"/>
    <w:uiPriority w:val="0"/>
    <w:qFormat/>
  </w:style>
  <w:style w:type="paragraph" w:styleId="1003" w:customStyle="1">
    <w:name w:val="正文文本缩进2"/>
    <w:basedOn w:val="925"/>
    <w:next w:val="1004"/>
    <w:uiPriority w:val="99"/>
    <w:unhideWhenUsed/>
    <w:qFormat/>
    <w:pPr>
      <w:ind w:left="420"/>
      <w:spacing w:after="120"/>
    </w:pPr>
  </w:style>
  <w:style w:type="paragraph" w:styleId="1004" w:customStyle="1">
    <w:name w:val="寄信人地址2"/>
    <w:basedOn w:val="925"/>
    <w:uiPriority w:val="0"/>
    <w:qFormat/>
    <w:rPr>
      <w:rFonts w:ascii="Arial" w:hAnsi="Arial"/>
    </w:rPr>
  </w:style>
  <w:style w:type="paragraph" w:styleId="1005" w:customStyle="1">
    <w:name w:val="索引 51"/>
    <w:basedOn w:val="974"/>
    <w:next w:val="971"/>
    <w:uiPriority w:val="0"/>
    <w:qFormat/>
    <w:pPr>
      <w:ind w:left="798"/>
    </w:pPr>
  </w:style>
  <w:style w:type="paragraph" w:styleId="1006" w:customStyle="1">
    <w:name w:val="Default"/>
    <w:uiPriority w:val="0"/>
    <w:qFormat/>
    <w:pPr>
      <w:widowControl w:val="off"/>
    </w:pPr>
    <w:rPr>
      <w:rFonts w:hint="default" w:ascii="宋体" w:hAnsi="宋体" w:eastAsia="Malgun Gothic" w:cs="Times New Roman"/>
      <w:color w:val="000000"/>
      <w:sz w:val="24"/>
      <w:szCs w:val="24"/>
      <w:lang w:val="en-US" w:eastAsia="zh-CN" w:bidi="ar-SA"/>
    </w:rPr>
  </w:style>
  <w:style w:type="paragraph" w:styleId="1007" w:customStyle="1">
    <w:name w:val="索引 41"/>
    <w:basedOn w:val="971"/>
    <w:next w:val="971"/>
    <w:uiPriority w:val="0"/>
    <w:unhideWhenUsed/>
    <w:qFormat/>
    <w:pPr>
      <w:ind w:left="600"/>
      <w:jc w:val="both"/>
    </w:pPr>
    <w:rPr>
      <w:rFonts w:ascii="Calibri"/>
      <w:sz w:val="22"/>
    </w:rPr>
  </w:style>
  <w:style w:type="table" w:styleId="1008" w:customStyle="1">
    <w:name w:val="Plain Table 1"/>
    <w:basedOn w:val="93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9" w:customStyle="1">
    <w:name w:val="Plain Table 2"/>
    <w:basedOn w:val="93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0" w:customStyle="1">
    <w:name w:val="Plain Table 3"/>
    <w:basedOn w:val="9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1" w:customStyle="1">
    <w:name w:val="Plain Table 4"/>
    <w:basedOn w:val="9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2" w:customStyle="1">
    <w:name w:val="Plain Table 5"/>
    <w:basedOn w:val="9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3" w:customStyle="1">
    <w:name w:val="Grid Table 1 Light"/>
    <w:basedOn w:val="93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4" w:customStyle="1">
    <w:name w:val="Grid Table 2"/>
    <w:basedOn w:val="93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5" w:customStyle="1">
    <w:name w:val="Grid Table 3"/>
    <w:basedOn w:val="93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6" w:customStyle="1">
    <w:name w:val="Grid Table 4"/>
    <w:basedOn w:val="93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7" w:customStyle="1">
    <w:name w:val="Grid Table 5 Dark"/>
    <w:basedOn w:val="9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8" w:customStyle="1">
    <w:name w:val="Grid Table 6 Colorful"/>
    <w:basedOn w:val="93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9" w:customStyle="1">
    <w:name w:val="Grid Table 7 Colorful"/>
    <w:basedOn w:val="93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0" w:customStyle="1">
    <w:name w:val="List Table 1 Light"/>
    <w:basedOn w:val="93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1" w:customStyle="1">
    <w:name w:val="List Table 2"/>
    <w:basedOn w:val="93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2" w:customStyle="1">
    <w:name w:val="List Table 3"/>
    <w:basedOn w:val="93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3" w:customStyle="1">
    <w:name w:val="List Table 4"/>
    <w:basedOn w:val="93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4" w:customStyle="1">
    <w:name w:val="List Table 5 Dark"/>
    <w:basedOn w:val="93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6 Colorful"/>
    <w:basedOn w:val="93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6" w:customStyle="1">
    <w:name w:val="List Table 7 Colorful"/>
    <w:basedOn w:val="93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27" w:customStyle="1">
    <w:name w:val="TOC Heading"/>
    <w:uiPriority w:val="39"/>
    <w:unhideWhenUsed/>
    <w:qFormat/>
    <w:rPr>
      <w:rFonts w:hint="default" w:ascii="Times New Roman" w:hAnsi="Times New Roman" w:eastAsia="宋体" w:cs="Times New Roman"/>
    </w:rPr>
  </w:style>
  <w:style w:type="character" w:styleId="1028" w:customStyle="1">
    <w:name w:val="Heading 1 Char"/>
    <w:uiPriority w:val="9"/>
    <w:qFormat/>
    <w:rPr>
      <w:rFonts w:ascii="Arial" w:hAnsi="Arial" w:eastAsia="Arial" w:cs="Arial"/>
      <w:sz w:val="40"/>
      <w:szCs w:val="40"/>
    </w:rPr>
  </w:style>
  <w:style w:type="character" w:styleId="1029" w:customStyle="1">
    <w:name w:val="Heading 2 Char"/>
    <w:uiPriority w:val="9"/>
    <w:qFormat/>
    <w:rPr>
      <w:rFonts w:ascii="Arial" w:hAnsi="Arial" w:eastAsia="Arial" w:cs="Arial"/>
      <w:sz w:val="34"/>
    </w:rPr>
  </w:style>
  <w:style w:type="character" w:styleId="1030" w:customStyle="1">
    <w:name w:val="Heading 3 Char"/>
    <w:uiPriority w:val="9"/>
    <w:qFormat/>
    <w:rPr>
      <w:rFonts w:ascii="Arial" w:hAnsi="Arial" w:eastAsia="Arial" w:cs="Arial"/>
      <w:sz w:val="30"/>
      <w:szCs w:val="30"/>
    </w:rPr>
  </w:style>
  <w:style w:type="character" w:styleId="1031" w:customStyle="1">
    <w:name w:val="Heading 4 Char"/>
    <w:uiPriority w:val="9"/>
    <w:qFormat/>
    <w:rPr>
      <w:rFonts w:ascii="Arial" w:hAnsi="Arial" w:eastAsia="Arial" w:cs="Arial"/>
      <w:b/>
      <w:bCs/>
      <w:sz w:val="26"/>
      <w:szCs w:val="26"/>
    </w:rPr>
  </w:style>
  <w:style w:type="character" w:styleId="1032" w:customStyle="1">
    <w:name w:val="Heading 5 Char"/>
    <w:uiPriority w:val="9"/>
    <w:qFormat/>
    <w:rPr>
      <w:rFonts w:ascii="Arial" w:hAnsi="Arial" w:eastAsia="Arial" w:cs="Arial"/>
      <w:b/>
      <w:bCs/>
      <w:sz w:val="24"/>
      <w:szCs w:val="24"/>
    </w:rPr>
  </w:style>
  <w:style w:type="character" w:styleId="1033" w:customStyle="1">
    <w:name w:val="Heading 6 Char"/>
    <w:uiPriority w:val="9"/>
    <w:qFormat/>
    <w:rPr>
      <w:rFonts w:ascii="Arial" w:hAnsi="Arial" w:eastAsia="Arial" w:cs="Arial"/>
      <w:b/>
      <w:bCs/>
      <w:sz w:val="22"/>
      <w:szCs w:val="22"/>
    </w:rPr>
  </w:style>
  <w:style w:type="character" w:styleId="1034" w:customStyle="1">
    <w:name w:val="Heading 7 Char"/>
    <w:uiPriority w:val="9"/>
    <w:qFormat/>
    <w:rPr>
      <w:rFonts w:ascii="Arial" w:hAnsi="Arial" w:eastAsia="Arial" w:cs="Arial"/>
      <w:b/>
      <w:bCs/>
      <w:i/>
      <w:iCs/>
      <w:sz w:val="22"/>
      <w:szCs w:val="22"/>
    </w:rPr>
  </w:style>
  <w:style w:type="character" w:styleId="1035" w:customStyle="1">
    <w:name w:val="Heading 8 Char"/>
    <w:uiPriority w:val="9"/>
    <w:qFormat/>
    <w:rPr>
      <w:rFonts w:ascii="Arial" w:hAnsi="Arial" w:eastAsia="Arial" w:cs="Arial"/>
      <w:i/>
      <w:iCs/>
      <w:sz w:val="22"/>
      <w:szCs w:val="22"/>
    </w:rPr>
  </w:style>
  <w:style w:type="character" w:styleId="1036" w:customStyle="1">
    <w:name w:val="Heading 9 Char"/>
    <w:uiPriority w:val="9"/>
    <w:qFormat/>
    <w:rPr>
      <w:rFonts w:ascii="Arial" w:hAnsi="Arial" w:eastAsia="Arial" w:cs="Arial"/>
      <w:i/>
      <w:iCs/>
      <w:sz w:val="21"/>
      <w:szCs w:val="21"/>
    </w:rPr>
  </w:style>
  <w:style w:type="character" w:styleId="1037" w:customStyle="1">
    <w:name w:val="Title Char"/>
    <w:uiPriority w:val="10"/>
    <w:qFormat/>
    <w:rPr>
      <w:sz w:val="48"/>
      <w:szCs w:val="48"/>
    </w:rPr>
  </w:style>
  <w:style w:type="character" w:styleId="1038" w:customStyle="1">
    <w:name w:val="Subtitle Char"/>
    <w:uiPriority w:val="11"/>
    <w:qFormat/>
    <w:rPr>
      <w:sz w:val="24"/>
      <w:szCs w:val="24"/>
    </w:rPr>
  </w:style>
  <w:style w:type="character" w:styleId="1039" w:customStyle="1">
    <w:name w:val="Quote Char"/>
    <w:uiPriority w:val="29"/>
    <w:qFormat/>
    <w:rPr>
      <w:i/>
    </w:rPr>
  </w:style>
  <w:style w:type="character" w:styleId="1040" w:customStyle="1">
    <w:name w:val="Intense Quote Char"/>
    <w:uiPriority w:val="30"/>
    <w:qFormat/>
    <w:rPr>
      <w:i/>
    </w:rPr>
  </w:style>
  <w:style w:type="character" w:styleId="1041" w:customStyle="1">
    <w:name w:val="Header Char"/>
    <w:basedOn w:val="935"/>
    <w:uiPriority w:val="99"/>
    <w:qFormat/>
  </w:style>
  <w:style w:type="character" w:styleId="1042" w:customStyle="1">
    <w:name w:val="Caption Char"/>
    <w:uiPriority w:val="99"/>
    <w:qFormat/>
  </w:style>
  <w:style w:type="table" w:styleId="1043" w:customStyle="1">
    <w:name w:val="无格式表格 11"/>
    <w:basedOn w:val="936"/>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44" w:customStyle="1">
    <w:name w:val="无格式表格 21"/>
    <w:basedOn w:val="936"/>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45" w:customStyle="1">
    <w:name w:val="无格式表格 31"/>
    <w:basedOn w:val="936"/>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46" w:customStyle="1">
    <w:name w:val="无格式表格 41"/>
    <w:basedOn w:val="936"/>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7" w:customStyle="1">
    <w:name w:val="无格式表格 51"/>
    <w:basedOn w:val="936"/>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48" w:customStyle="1">
    <w:name w:val="网格表 1 浅色1"/>
    <w:basedOn w:val="936"/>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049" w:customStyle="1">
    <w:name w:val="网格表 21"/>
    <w:basedOn w:val="936"/>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050" w:customStyle="1">
    <w:name w:val="网格表 31"/>
    <w:basedOn w:val="936"/>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1" w:customStyle="1">
    <w:name w:val="网格表 41"/>
    <w:basedOn w:val="936"/>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52" w:customStyle="1">
    <w:name w:val="网格表 5 深色1"/>
    <w:basedOn w:val="93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053" w:customStyle="1">
    <w:name w:val="网格表 6 彩色1"/>
    <w:basedOn w:val="936"/>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054" w:customStyle="1">
    <w:name w:val="网格表 7 彩色1"/>
    <w:basedOn w:val="936"/>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055" w:customStyle="1">
    <w:name w:val="清单表 1 浅色1"/>
    <w:basedOn w:val="936"/>
    <w:uiPriority w:val="99"/>
    <w:qFormat/>
    <w:tblPr>
      <w:tblCellMar>
        <w:left w:w="0" w:type="dxa"/>
        <w:top w:w="0" w:type="dxa"/>
        <w:right w:w="0"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56" w:customStyle="1">
    <w:name w:val="清单表 21"/>
    <w:basedOn w:val="936"/>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057" w:customStyle="1">
    <w:name w:val="清单表 31"/>
    <w:basedOn w:val="936"/>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58" w:customStyle="1">
    <w:name w:val="清单表 41"/>
    <w:basedOn w:val="93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59" w:customStyle="1">
    <w:name w:val="清单表 5 深色1"/>
    <w:basedOn w:val="936"/>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060" w:customStyle="1">
    <w:name w:val="清单表 6 彩色1"/>
    <w:basedOn w:val="936"/>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061" w:customStyle="1">
    <w:name w:val="清单表 7 彩色1"/>
    <w:basedOn w:val="936"/>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character" w:styleId="1062" w:customStyle="1">
    <w:name w:val="Footnote Text Char"/>
    <w:uiPriority w:val="99"/>
    <w:qFormat/>
    <w:rPr>
      <w:sz w:val="18"/>
    </w:rPr>
  </w:style>
  <w:style w:type="character" w:styleId="1063" w:customStyle="1">
    <w:name w:val="Endnote Text Char"/>
    <w:uiPriority w:val="99"/>
    <w:qFormat/>
    <w:rPr>
      <w:sz w:val="20"/>
    </w:rPr>
  </w:style>
  <w:style w:type="paragraph" w:styleId="1064" w:customStyle="1">
    <w:name w:val="TOC 标题1"/>
    <w:uiPriority w:val="39"/>
    <w:unhideWhenUsed/>
    <w:qFormat/>
    <w:rPr>
      <w:rFonts w:hint="default" w:ascii="Times New Roman" w:hAnsi="Times New Roman" w:eastAsia="宋体" w:cs="Times New Roman"/>
      <w:lang w:val="en-US" w:eastAsia="zh-CN" w:bidi="ar-SA"/>
    </w:rPr>
  </w:style>
  <w:style w:type="character" w:styleId="1065" w:customStyle="1">
    <w:name w:val="标题 1 Char1"/>
    <w:link w:val="926"/>
    <w:uiPriority w:val="9"/>
    <w:qFormat/>
    <w:rPr>
      <w:rFonts w:ascii="Arial" w:hAnsi="Arial" w:eastAsia="Arial" w:cs="Arial"/>
      <w:sz w:val="40"/>
      <w:szCs w:val="40"/>
    </w:rPr>
  </w:style>
  <w:style w:type="character" w:styleId="1066" w:customStyle="1">
    <w:name w:val="标题 4 Char"/>
    <w:link w:val="929"/>
    <w:uiPriority w:val="9"/>
    <w:qFormat/>
    <w:rPr>
      <w:rFonts w:ascii="Arial" w:hAnsi="Arial" w:eastAsia="Arial" w:cs="Arial"/>
      <w:b/>
      <w:bCs/>
      <w:sz w:val="26"/>
      <w:szCs w:val="26"/>
    </w:rPr>
  </w:style>
  <w:style w:type="character" w:styleId="1067" w:customStyle="1">
    <w:name w:val="标题 9 Char"/>
    <w:link w:val="934"/>
    <w:uiPriority w:val="9"/>
    <w:qFormat/>
    <w:rPr>
      <w:rFonts w:ascii="Arial" w:hAnsi="Arial" w:eastAsia="Arial" w:cs="Arial"/>
      <w:i/>
      <w:iCs/>
      <w:sz w:val="21"/>
      <w:szCs w:val="21"/>
    </w:rPr>
  </w:style>
  <w:style w:type="paragraph" w:styleId="1068">
    <w:name w:val="No Spacing"/>
    <w:uiPriority w:val="1"/>
    <w:qFormat/>
    <w:rPr>
      <w:rFonts w:hint="default" w:ascii="Times New Roman" w:hAnsi="Times New Roman" w:eastAsia="宋体" w:cs="Times New Roman"/>
      <w:lang w:val="en-US" w:eastAsia="zh-CN" w:bidi="ar-SA"/>
    </w:rPr>
  </w:style>
  <w:style w:type="character" w:styleId="1069" w:customStyle="1">
    <w:name w:val="标题 Char"/>
    <w:link w:val="962"/>
    <w:uiPriority w:val="10"/>
    <w:qFormat/>
    <w:rPr>
      <w:sz w:val="48"/>
      <w:szCs w:val="48"/>
    </w:rPr>
  </w:style>
  <w:style w:type="character" w:styleId="1070" w:customStyle="1">
    <w:name w:val="副标题 Char"/>
    <w:link w:val="956"/>
    <w:uiPriority w:val="11"/>
    <w:qFormat/>
    <w:rPr>
      <w:sz w:val="24"/>
      <w:szCs w:val="24"/>
    </w:rPr>
  </w:style>
  <w:style w:type="paragraph" w:styleId="1071">
    <w:name w:val="Quote"/>
    <w:basedOn w:val="925"/>
    <w:next w:val="925"/>
    <w:link w:val="1072"/>
    <w:uiPriority w:val="29"/>
    <w:qFormat/>
    <w:pPr>
      <w:ind w:left="720" w:right="720"/>
    </w:pPr>
    <w:rPr>
      <w:i/>
    </w:rPr>
  </w:style>
  <w:style w:type="character" w:styleId="1072" w:customStyle="1">
    <w:name w:val="引用 Char"/>
    <w:link w:val="1071"/>
    <w:uiPriority w:val="29"/>
    <w:qFormat/>
    <w:rPr>
      <w:i/>
    </w:rPr>
  </w:style>
  <w:style w:type="paragraph" w:styleId="1073">
    <w:name w:val="Intense Quote"/>
    <w:basedOn w:val="925"/>
    <w:next w:val="925"/>
    <w:link w:val="10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74" w:customStyle="1">
    <w:name w:val="明显引用 Char"/>
    <w:link w:val="1073"/>
    <w:uiPriority w:val="30"/>
    <w:qFormat/>
    <w:rPr>
      <w:i/>
    </w:rPr>
  </w:style>
  <w:style w:type="character" w:styleId="1075" w:customStyle="1">
    <w:name w:val="页眉 Char1"/>
    <w:link w:val="953"/>
    <w:uiPriority w:val="99"/>
    <w:qFormat/>
  </w:style>
  <w:style w:type="character" w:styleId="1076" w:customStyle="1">
    <w:name w:val="Footer Char"/>
    <w:uiPriority w:val="99"/>
    <w:qFormat/>
  </w:style>
  <w:style w:type="character" w:styleId="1077" w:customStyle="1">
    <w:name w:val="页脚 Char1"/>
    <w:link w:val="952"/>
    <w:uiPriority w:val="99"/>
    <w:qFormat/>
  </w:style>
  <w:style w:type="table" w:styleId="107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7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8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8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8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8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8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8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8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8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8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8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9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9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9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9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9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9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9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9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9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9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10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10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0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0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0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0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0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0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0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0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1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1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1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1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1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1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1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1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1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1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2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21" w:customStyle="1">
    <w:name w:val="List Table 1 Light - Accent 1"/>
    <w:uiPriority w:val="99"/>
    <w:qFormat/>
    <w:tblPr>
      <w:tblCellMar>
        <w:left w:w="0" w:type="dxa"/>
        <w:top w:w="0" w:type="dxa"/>
        <w:right w:w="0" w:type="dxa"/>
        <w:bottom w:w="0" w:type="dxa"/>
      </w:tblCellMar>
    </w:tblPr>
  </w:style>
  <w:style w:type="table" w:styleId="1122" w:customStyle="1">
    <w:name w:val="List Table 1 Light - Accent 2"/>
    <w:uiPriority w:val="99"/>
    <w:qFormat/>
    <w:tblPr>
      <w:tblCellMar>
        <w:left w:w="0" w:type="dxa"/>
        <w:top w:w="0" w:type="dxa"/>
        <w:right w:w="0" w:type="dxa"/>
        <w:bottom w:w="0" w:type="dxa"/>
      </w:tblCellMar>
    </w:tblPr>
  </w:style>
  <w:style w:type="table" w:styleId="1123" w:customStyle="1">
    <w:name w:val="List Table 1 Light - Accent 3"/>
    <w:uiPriority w:val="99"/>
    <w:qFormat/>
    <w:tblPr>
      <w:tblCellMar>
        <w:left w:w="0" w:type="dxa"/>
        <w:top w:w="0" w:type="dxa"/>
        <w:right w:w="0" w:type="dxa"/>
        <w:bottom w:w="0" w:type="dxa"/>
      </w:tblCellMar>
    </w:tblPr>
  </w:style>
  <w:style w:type="table" w:styleId="1124" w:customStyle="1">
    <w:name w:val="List Table 1 Light - Accent 4"/>
    <w:uiPriority w:val="99"/>
    <w:qFormat/>
    <w:tblPr>
      <w:tblCellMar>
        <w:left w:w="0" w:type="dxa"/>
        <w:top w:w="0" w:type="dxa"/>
        <w:right w:w="0" w:type="dxa"/>
        <w:bottom w:w="0" w:type="dxa"/>
      </w:tblCellMar>
    </w:tblPr>
  </w:style>
  <w:style w:type="table" w:styleId="1125" w:customStyle="1">
    <w:name w:val="List Table 1 Light - Accent 5"/>
    <w:uiPriority w:val="99"/>
    <w:qFormat/>
    <w:tblPr>
      <w:tblCellMar>
        <w:left w:w="0" w:type="dxa"/>
        <w:top w:w="0" w:type="dxa"/>
        <w:right w:w="0" w:type="dxa"/>
        <w:bottom w:w="0" w:type="dxa"/>
      </w:tblCellMar>
    </w:tblPr>
  </w:style>
  <w:style w:type="table" w:styleId="1126" w:customStyle="1">
    <w:name w:val="List Table 1 Light - Accent 6"/>
    <w:uiPriority w:val="99"/>
    <w:qFormat/>
    <w:tblPr>
      <w:tblCellMar>
        <w:left w:w="0" w:type="dxa"/>
        <w:top w:w="0" w:type="dxa"/>
        <w:right w:w="0" w:type="dxa"/>
        <w:bottom w:w="0" w:type="dxa"/>
      </w:tblCellMar>
    </w:tblPr>
  </w:style>
  <w:style w:type="table" w:styleId="112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12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12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13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13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13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13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13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13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13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13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13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13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4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4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4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4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4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4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14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14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14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14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15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15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15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15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15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15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15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15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15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15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16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16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16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163" w:customStyle="1">
    <w:name w:val="Lined - Accent"/>
    <w:uiPriority w:val="99"/>
    <w:qFormat/>
    <w:rPr>
      <w:color w:val="404040"/>
    </w:rPr>
    <w:tblPr>
      <w:tblCellMar>
        <w:left w:w="0" w:type="dxa"/>
        <w:top w:w="0" w:type="dxa"/>
        <w:right w:w="0" w:type="dxa"/>
        <w:bottom w:w="0" w:type="dxa"/>
      </w:tblCellMar>
    </w:tblPr>
  </w:style>
  <w:style w:type="table" w:styleId="1164" w:customStyle="1">
    <w:name w:val="Lined - Accent 1"/>
    <w:uiPriority w:val="99"/>
    <w:qFormat/>
    <w:rPr>
      <w:color w:val="404040"/>
    </w:rPr>
    <w:tblPr>
      <w:tblCellMar>
        <w:left w:w="0" w:type="dxa"/>
        <w:top w:w="0" w:type="dxa"/>
        <w:right w:w="0" w:type="dxa"/>
        <w:bottom w:w="0" w:type="dxa"/>
      </w:tblCellMar>
    </w:tblPr>
  </w:style>
  <w:style w:type="table" w:styleId="1165" w:customStyle="1">
    <w:name w:val="Lined - Accent 2"/>
    <w:uiPriority w:val="99"/>
    <w:qFormat/>
    <w:rPr>
      <w:color w:val="404040"/>
    </w:rPr>
    <w:tblPr>
      <w:tblCellMar>
        <w:left w:w="0" w:type="dxa"/>
        <w:top w:w="0" w:type="dxa"/>
        <w:right w:w="0" w:type="dxa"/>
        <w:bottom w:w="0" w:type="dxa"/>
      </w:tblCellMar>
    </w:tblPr>
  </w:style>
  <w:style w:type="table" w:styleId="1166" w:customStyle="1">
    <w:name w:val="Lined - Accent 3"/>
    <w:uiPriority w:val="99"/>
    <w:qFormat/>
    <w:rPr>
      <w:color w:val="404040"/>
    </w:rPr>
    <w:tblPr>
      <w:tblCellMar>
        <w:left w:w="0" w:type="dxa"/>
        <w:top w:w="0" w:type="dxa"/>
        <w:right w:w="0" w:type="dxa"/>
        <w:bottom w:w="0" w:type="dxa"/>
      </w:tblCellMar>
    </w:tblPr>
  </w:style>
  <w:style w:type="table" w:styleId="1167" w:customStyle="1">
    <w:name w:val="Lined - Accent 4"/>
    <w:uiPriority w:val="99"/>
    <w:qFormat/>
    <w:rPr>
      <w:color w:val="404040"/>
    </w:rPr>
    <w:tblPr>
      <w:tblCellMar>
        <w:left w:w="0" w:type="dxa"/>
        <w:top w:w="0" w:type="dxa"/>
        <w:right w:w="0" w:type="dxa"/>
        <w:bottom w:w="0" w:type="dxa"/>
      </w:tblCellMar>
    </w:tblPr>
  </w:style>
  <w:style w:type="table" w:styleId="1168" w:customStyle="1">
    <w:name w:val="Lined - Accent 5"/>
    <w:uiPriority w:val="99"/>
    <w:qFormat/>
    <w:rPr>
      <w:color w:val="404040"/>
    </w:rPr>
    <w:tblPr>
      <w:tblCellMar>
        <w:left w:w="0" w:type="dxa"/>
        <w:top w:w="0" w:type="dxa"/>
        <w:right w:w="0" w:type="dxa"/>
        <w:bottom w:w="0" w:type="dxa"/>
      </w:tblCellMar>
    </w:tblPr>
  </w:style>
  <w:style w:type="table" w:styleId="1169" w:customStyle="1">
    <w:name w:val="Lined - Accent 6"/>
    <w:uiPriority w:val="99"/>
    <w:qFormat/>
    <w:rPr>
      <w:color w:val="404040"/>
    </w:rPr>
    <w:tblPr>
      <w:tblCellMar>
        <w:left w:w="0" w:type="dxa"/>
        <w:top w:w="0" w:type="dxa"/>
        <w:right w:w="0" w:type="dxa"/>
        <w:bottom w:w="0" w:type="dxa"/>
      </w:tblCellMar>
    </w:tblPr>
  </w:style>
  <w:style w:type="table" w:styleId="117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71" w:customStyle="1">
    <w:name w:val="Bordered &amp; Lined - Accent 1"/>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7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7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7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7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7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7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7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7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8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8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8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8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84" w:customStyle="1">
    <w:name w:val="脚注文本 Char"/>
    <w:link w:val="957"/>
    <w:uiPriority w:val="99"/>
    <w:qFormat/>
    <w:rPr>
      <w:sz w:val="18"/>
    </w:rPr>
  </w:style>
  <w:style w:type="character" w:styleId="1185" w:customStyle="1">
    <w:name w:val="尾注文本 Char"/>
    <w:link w:val="950"/>
    <w:uiPriority w:val="99"/>
    <w:qFormat/>
    <w:rPr>
      <w:sz w:val="20"/>
    </w:rPr>
  </w:style>
  <w:style w:type="paragraph" w:styleId="1186" w:customStyle="1">
    <w:name w:val="TOC 标题11"/>
    <w:uiPriority w:val="39"/>
    <w:unhideWhenUsed/>
    <w:qFormat/>
    <w:rPr>
      <w:rFonts w:hint="default" w:ascii="Times New Roman" w:hAnsi="Times New Roman" w:eastAsia="宋体" w:cs="Times New Roman"/>
      <w:lang w:val="en-US" w:eastAsia="zh-CN" w:bidi="ar-SA"/>
    </w:rPr>
  </w:style>
  <w:style w:type="paragraph" w:styleId="1187" w:customStyle="1">
    <w:name w:val="标题 211"/>
    <w:basedOn w:val="972"/>
    <w:next w:val="972"/>
    <w:link w:val="1193"/>
    <w:uiPriority w:val="0"/>
    <w:qFormat/>
    <w:pPr>
      <w:keepLines/>
      <w:keepNext/>
      <w:spacing w:before="260" w:after="260" w:line="416" w:lineRule="auto"/>
      <w:outlineLvl w:val="1"/>
    </w:pPr>
    <w:rPr>
      <w:rFonts w:ascii="Calibri Light" w:hAnsi="Calibri Light"/>
      <w:b/>
      <w:bCs/>
      <w:sz w:val="32"/>
      <w:szCs w:val="32"/>
    </w:rPr>
  </w:style>
  <w:style w:type="paragraph" w:styleId="1188" w:customStyle="1">
    <w:name w:val="标题 31"/>
    <w:basedOn w:val="972"/>
    <w:next w:val="972"/>
    <w:uiPriority w:val="0"/>
    <w:qFormat/>
    <w:pPr>
      <w:keepLines/>
      <w:keepNext/>
      <w:spacing w:line="360" w:lineRule="auto"/>
      <w:outlineLvl w:val="2"/>
    </w:pPr>
    <w:rPr>
      <w:rFonts w:eastAsia="黑体"/>
      <w:b/>
      <w:bCs/>
      <w:sz w:val="21"/>
      <w:szCs w:val="32"/>
    </w:rPr>
  </w:style>
  <w:style w:type="paragraph" w:styleId="1189" w:customStyle="1">
    <w:name w:val="标题 41"/>
    <w:basedOn w:val="972"/>
    <w:next w:val="925"/>
    <w:uiPriority w:val="0"/>
    <w:qFormat/>
    <w:pPr>
      <w:keepLines/>
      <w:keepNext/>
      <w:spacing w:line="360" w:lineRule="auto"/>
      <w:outlineLvl w:val="3"/>
    </w:pPr>
    <w:rPr>
      <w:rFonts w:ascii="Arial" w:hAnsi="Arial"/>
      <w:b/>
      <w:bCs/>
      <w:sz w:val="21"/>
      <w:szCs w:val="28"/>
    </w:rPr>
  </w:style>
  <w:style w:type="paragraph" w:styleId="1190" w:customStyle="1">
    <w:name w:val="正文缩进1"/>
    <w:basedOn w:val="972"/>
    <w:next w:val="925"/>
    <w:uiPriority w:val="0"/>
    <w:qFormat/>
    <w:pPr>
      <w:ind w:firstLine="420"/>
    </w:pPr>
    <w:rPr>
      <w:sz w:val="21"/>
      <w:szCs w:val="21"/>
    </w:rPr>
  </w:style>
  <w:style w:type="character" w:styleId="1191" w:customStyle="1">
    <w:name w:val="默认段落字体1"/>
    <w:uiPriority w:val="0"/>
    <w:qFormat/>
  </w:style>
  <w:style w:type="table" w:styleId="1192" w:customStyle="1">
    <w:name w:val="普通表格1"/>
    <w:uiPriority w:val="0"/>
    <w:qFormat/>
    <w:tblPr>
      <w:tblCellMar>
        <w:left w:w="0" w:type="dxa"/>
        <w:top w:w="0" w:type="dxa"/>
        <w:right w:w="0" w:type="dxa"/>
        <w:bottom w:w="0" w:type="dxa"/>
      </w:tblCellMar>
    </w:tblPr>
  </w:style>
  <w:style w:type="character" w:styleId="1193" w:customStyle="1">
    <w:name w:val="标题 2 Char"/>
    <w:link w:val="1187"/>
    <w:uiPriority w:val="0"/>
    <w:qFormat/>
    <w:rPr>
      <w:rFonts w:ascii="Calibri Light" w:hAnsi="Calibri Light" w:eastAsia="宋体"/>
      <w:b/>
      <w:bCs/>
      <w:sz w:val="32"/>
      <w:szCs w:val="32"/>
    </w:rPr>
  </w:style>
  <w:style w:type="paragraph" w:styleId="1194" w:customStyle="1">
    <w:name w:val="批注文字1"/>
    <w:basedOn w:val="972"/>
    <w:link w:val="1195"/>
    <w:uiPriority w:val="0"/>
    <w:semiHidden/>
    <w:qFormat/>
    <w:pPr>
      <w:jc w:val="left"/>
    </w:pPr>
    <w:rPr>
      <w:sz w:val="21"/>
    </w:rPr>
  </w:style>
  <w:style w:type="character" w:styleId="1195" w:customStyle="1">
    <w:name w:val="批注文字 Char"/>
    <w:link w:val="1194"/>
    <w:uiPriority w:val="0"/>
    <w:semiHidden/>
    <w:qFormat/>
    <w:rPr>
      <w:sz w:val="21"/>
    </w:rPr>
  </w:style>
  <w:style w:type="character" w:styleId="1196" w:customStyle="1">
    <w:name w:val="正文文本 Char"/>
    <w:link w:val="978"/>
    <w:uiPriority w:val="0"/>
    <w:qFormat/>
  </w:style>
  <w:style w:type="paragraph" w:styleId="1197" w:customStyle="1">
    <w:name w:val="日期1"/>
    <w:basedOn w:val="972"/>
    <w:next w:val="972"/>
    <w:link w:val="1198"/>
    <w:uiPriority w:val="0"/>
    <w:qFormat/>
    <w:pPr>
      <w:ind w:left="100"/>
    </w:pPr>
  </w:style>
  <w:style w:type="character" w:styleId="1198" w:customStyle="1">
    <w:name w:val="日期 Char"/>
    <w:link w:val="1197"/>
    <w:uiPriority w:val="0"/>
    <w:semiHidden/>
    <w:qFormat/>
    <w:rPr>
      <w:sz w:val="20"/>
    </w:rPr>
  </w:style>
  <w:style w:type="paragraph" w:styleId="1199" w:customStyle="1">
    <w:name w:val="批注框文本1"/>
    <w:basedOn w:val="972"/>
    <w:link w:val="1200"/>
    <w:uiPriority w:val="0"/>
    <w:qFormat/>
    <w:rPr>
      <w:sz w:val="18"/>
      <w:szCs w:val="18"/>
    </w:rPr>
  </w:style>
  <w:style w:type="character" w:styleId="1200" w:customStyle="1">
    <w:name w:val="批注框文本 Char"/>
    <w:link w:val="1199"/>
    <w:uiPriority w:val="0"/>
    <w:semiHidden/>
    <w:qFormat/>
    <w:rPr>
      <w:sz w:val="18"/>
      <w:szCs w:val="18"/>
    </w:rPr>
  </w:style>
  <w:style w:type="paragraph" w:styleId="1201" w:customStyle="1">
    <w:name w:val="页脚1"/>
    <w:basedOn w:val="972"/>
    <w:link w:val="1202"/>
    <w:uiPriority w:val="0"/>
    <w:qFormat/>
    <w:pPr>
      <w:jc w:val="left"/>
      <w:tabs>
        <w:tab w:val="right" w:pos="4153" w:leader="none"/>
        <w:tab w:val="left" w:pos="8306" w:leader="underscore"/>
      </w:tabs>
    </w:pPr>
    <w:rPr>
      <w:sz w:val="18"/>
    </w:rPr>
  </w:style>
  <w:style w:type="character" w:styleId="1202" w:customStyle="1">
    <w:name w:val="页脚 Char"/>
    <w:link w:val="1201"/>
    <w:uiPriority w:val="0"/>
    <w:qFormat/>
    <w:rPr>
      <w:sz w:val="18"/>
    </w:rPr>
  </w:style>
  <w:style w:type="paragraph" w:styleId="1203" w:customStyle="1">
    <w:name w:val="页眉1"/>
    <w:basedOn w:val="972"/>
    <w:link w:val="1204"/>
    <w:uiPriority w:val="0"/>
    <w:qFormat/>
    <w:pPr>
      <w:jc w:val="center"/>
      <w:tabs>
        <w:tab w:val="right" w:pos="4153" w:leader="none"/>
        <w:tab w:val="left" w:pos="8306" w:leader="underscore"/>
      </w:tabs>
      <w:pBdr>
        <w:bottom w:val="single" w:color="000000" w:sz="6" w:space="1"/>
      </w:pBdr>
    </w:pPr>
    <w:rPr>
      <w:sz w:val="18"/>
      <w:szCs w:val="18"/>
    </w:rPr>
  </w:style>
  <w:style w:type="character" w:styleId="1204" w:customStyle="1">
    <w:name w:val="页眉 Char"/>
    <w:link w:val="1203"/>
    <w:uiPriority w:val="0"/>
    <w:qFormat/>
    <w:rPr>
      <w:sz w:val="18"/>
      <w:szCs w:val="18"/>
    </w:rPr>
  </w:style>
  <w:style w:type="paragraph" w:styleId="1205" w:customStyle="1">
    <w:name w:val="副标题1"/>
    <w:basedOn w:val="972"/>
    <w:next w:val="972"/>
    <w:uiPriority w:val="0"/>
    <w:qFormat/>
    <w:pPr>
      <w:ind w:left="100" w:right="100" w:firstLine="200"/>
      <w:jc w:val="center"/>
      <w:spacing w:before="240" w:after="120" w:line="312" w:lineRule="auto"/>
      <w:outlineLvl w:val="1"/>
    </w:pPr>
    <w:rPr>
      <w:rFonts w:ascii="Cambria" w:hAnsi="Cambria" w:eastAsia="仿宋_GB2312"/>
      <w:b/>
      <w:bCs/>
      <w:sz w:val="32"/>
      <w:szCs w:val="32"/>
    </w:rPr>
  </w:style>
  <w:style w:type="paragraph" w:styleId="1206" w:customStyle="1">
    <w:name w:val="目录 21"/>
    <w:basedOn w:val="972"/>
    <w:next w:val="972"/>
    <w:uiPriority w:val="0"/>
    <w:qFormat/>
    <w:pPr>
      <w:ind w:left="420"/>
    </w:pPr>
  </w:style>
  <w:style w:type="paragraph" w:styleId="1207" w:customStyle="1">
    <w:name w:val="普通(网站)1"/>
    <w:basedOn w:val="972"/>
    <w:uiPriority w:val="0"/>
    <w:qFormat/>
    <w:pPr>
      <w:jc w:val="left"/>
      <w:spacing w:before="100" w:beforeAutospacing="1" w:after="100" w:afterAutospacing="1"/>
    </w:pPr>
    <w:rPr>
      <w:rFonts w:ascii="宋体" w:hAnsi="宋体"/>
      <w:sz w:val="24"/>
      <w:szCs w:val="24"/>
    </w:rPr>
  </w:style>
  <w:style w:type="paragraph" w:styleId="1208" w:customStyle="1">
    <w:name w:val="批注主题1"/>
    <w:basedOn w:val="1194"/>
    <w:next w:val="1194"/>
    <w:link w:val="1209"/>
    <w:uiPriority w:val="0"/>
    <w:qFormat/>
    <w:rPr>
      <w:b/>
      <w:bCs/>
    </w:rPr>
  </w:style>
  <w:style w:type="character" w:styleId="1209" w:customStyle="1">
    <w:name w:val="批注主题 Char"/>
    <w:link w:val="1208"/>
    <w:uiPriority w:val="0"/>
    <w:semiHidden/>
    <w:qFormat/>
    <w:rPr>
      <w:b/>
      <w:bCs/>
      <w:sz w:val="21"/>
    </w:rPr>
  </w:style>
  <w:style w:type="character" w:styleId="1210" w:customStyle="1">
    <w:name w:val="正文首行缩进 Char"/>
    <w:link w:val="977"/>
    <w:uiPriority w:val="0"/>
    <w:qFormat/>
    <w:rPr>
      <w:sz w:val="21"/>
    </w:rPr>
  </w:style>
  <w:style w:type="table" w:styleId="1211" w:customStyle="1">
    <w:name w:val="网格型1"/>
    <w:basedOn w:val="1192"/>
    <w:uiPriority w:val="0"/>
    <w:qFormat/>
    <w:pPr>
      <w:jc w:val="both"/>
      <w:widowControl w:val="off"/>
    </w:pPr>
    <w:tblPr>
      <w:tblCellMar>
        <w:left w:w="0" w:type="dxa"/>
        <w:top w:w="0" w:type="dxa"/>
        <w:right w:w="0" w:type="dxa"/>
        <w:bottom w:w="0" w:type="dxa"/>
      </w:tblCellMar>
    </w:tblPr>
  </w:style>
  <w:style w:type="character" w:styleId="1212" w:customStyle="1">
    <w:name w:val="要点1"/>
    <w:uiPriority w:val="0"/>
    <w:qFormat/>
    <w:rPr>
      <w:b/>
      <w:sz w:val="21"/>
    </w:rPr>
  </w:style>
  <w:style w:type="character" w:styleId="1213" w:customStyle="1">
    <w:name w:val="页码1"/>
    <w:uiPriority w:val="0"/>
    <w:qFormat/>
  </w:style>
  <w:style w:type="character" w:styleId="1214" w:customStyle="1">
    <w:name w:val="强调1"/>
    <w:uiPriority w:val="0"/>
    <w:qFormat/>
    <w:rPr>
      <w:i/>
      <w:sz w:val="20"/>
    </w:rPr>
  </w:style>
  <w:style w:type="character" w:styleId="1215" w:customStyle="1">
    <w:name w:val="超链接1"/>
    <w:uiPriority w:val="0"/>
    <w:qFormat/>
    <w:rPr>
      <w:color w:val="0000ff"/>
      <w:sz w:val="20"/>
      <w:u w:val="single"/>
    </w:rPr>
  </w:style>
  <w:style w:type="character" w:styleId="1216" w:customStyle="1">
    <w:name w:val="批注引用1"/>
    <w:uiPriority w:val="0"/>
    <w:qFormat/>
    <w:rPr>
      <w:sz w:val="21"/>
      <w:szCs w:val="21"/>
    </w:rPr>
  </w:style>
  <w:style w:type="character" w:styleId="1217" w:customStyle="1">
    <w:name w:val="NormalCharacter"/>
    <w:link w:val="972"/>
    <w:uiPriority w:val="0"/>
    <w:semiHidden/>
    <w:qFormat/>
    <w:rPr>
      <w:lang w:val="en-US" w:eastAsia="zh-CN" w:bidi="ar-SA"/>
    </w:rPr>
  </w:style>
  <w:style w:type="character" w:styleId="1218" w:customStyle="1">
    <w:name w:val="UserStyle_19"/>
    <w:uiPriority w:val="0"/>
    <w:qFormat/>
    <w:rPr>
      <w:b/>
      <w:sz w:val="20"/>
    </w:rPr>
  </w:style>
  <w:style w:type="character" w:styleId="1219" w:customStyle="1">
    <w:name w:val="263"/>
    <w:uiPriority w:val="0"/>
    <w:qFormat/>
    <w:rPr>
      <w:b/>
      <w:color w:val="c0504d"/>
      <w:sz w:val="20"/>
      <w:u w:val="single"/>
    </w:rPr>
  </w:style>
  <w:style w:type="character" w:styleId="1220" w:customStyle="1">
    <w:name w:val="UserStyle_47"/>
    <w:uiPriority w:val="0"/>
    <w:qFormat/>
    <w:rPr>
      <w:sz w:val="20"/>
    </w:rPr>
  </w:style>
  <w:style w:type="character" w:styleId="1221" w:customStyle="1">
    <w:name w:val="UserStyle_43"/>
    <w:uiPriority w:val="0"/>
    <w:qFormat/>
    <w:rPr>
      <w:sz w:val="20"/>
    </w:rPr>
  </w:style>
  <w:style w:type="character" w:styleId="1222" w:customStyle="1">
    <w:name w:val="UserStyle_37"/>
    <w:uiPriority w:val="0"/>
    <w:qFormat/>
    <w:rPr>
      <w:b/>
      <w:sz w:val="20"/>
    </w:rPr>
  </w:style>
  <w:style w:type="character" w:styleId="1223" w:customStyle="1">
    <w:name w:val="UserStyle_70"/>
    <w:uiPriority w:val="0"/>
    <w:qFormat/>
    <w:rPr>
      <w:sz w:val="20"/>
    </w:rPr>
  </w:style>
  <w:style w:type="character" w:styleId="1224" w:customStyle="1">
    <w:name w:val="UserStyle_55"/>
    <w:uiPriority w:val="0"/>
    <w:qFormat/>
    <w:rPr>
      <w:sz w:val="20"/>
    </w:rPr>
  </w:style>
  <w:style w:type="character" w:styleId="1225" w:customStyle="1">
    <w:name w:val="UserStyle_0"/>
    <w:link w:val="1226"/>
    <w:uiPriority w:val="0"/>
    <w:semiHidden/>
    <w:qFormat/>
    <w:rPr>
      <w:rFonts w:ascii="Courier New" w:hAnsi="Courier New"/>
      <w:sz w:val="20"/>
    </w:rPr>
  </w:style>
  <w:style w:type="paragraph" w:styleId="1226" w:customStyle="1">
    <w:name w:val="HtmlPre"/>
    <w:basedOn w:val="972"/>
    <w:link w:val="1225"/>
    <w:uiPriority w:val="0"/>
    <w:qFormat/>
    <w:rPr>
      <w:rFonts w:ascii="Courier New" w:hAnsi="Courier New"/>
    </w:rPr>
  </w:style>
  <w:style w:type="character" w:styleId="1227" w:customStyle="1">
    <w:name w:val="UserStyle_18"/>
    <w:uiPriority w:val="0"/>
    <w:semiHidden/>
    <w:qFormat/>
    <w:rPr>
      <w:sz w:val="20"/>
    </w:rPr>
  </w:style>
  <w:style w:type="character" w:styleId="1228" w:customStyle="1">
    <w:name w:val="UserStyle_56"/>
    <w:uiPriority w:val="0"/>
    <w:qFormat/>
    <w:rPr>
      <w:sz w:val="20"/>
    </w:rPr>
  </w:style>
  <w:style w:type="character" w:styleId="1229" w:customStyle="1">
    <w:name w:val="262"/>
    <w:uiPriority w:val="0"/>
    <w:qFormat/>
    <w:rPr>
      <w:color w:val="c0504d"/>
      <w:sz w:val="20"/>
      <w:u w:val="single"/>
    </w:rPr>
  </w:style>
  <w:style w:type="character" w:styleId="1230" w:customStyle="1">
    <w:name w:val="UserStyle_46"/>
    <w:uiPriority w:val="0"/>
    <w:qFormat/>
    <w:rPr>
      <w:sz w:val="20"/>
    </w:rPr>
  </w:style>
  <w:style w:type="character" w:styleId="1231" w:customStyle="1">
    <w:name w:val="UserStyle_74"/>
    <w:uiPriority w:val="0"/>
    <w:qFormat/>
    <w:rPr>
      <w:b/>
      <w:sz w:val="20"/>
    </w:rPr>
  </w:style>
  <w:style w:type="character" w:styleId="1232" w:customStyle="1">
    <w:name w:val="UserStyle_71"/>
    <w:uiPriority w:val="0"/>
    <w:qFormat/>
    <w:rPr>
      <w:sz w:val="20"/>
    </w:rPr>
  </w:style>
  <w:style w:type="character" w:styleId="1233" w:customStyle="1">
    <w:name w:val="UserStyle_72"/>
    <w:uiPriority w:val="0"/>
    <w:qFormat/>
    <w:rPr>
      <w:sz w:val="20"/>
    </w:rPr>
  </w:style>
  <w:style w:type="character" w:styleId="1234" w:customStyle="1">
    <w:name w:val="UserStyle_7"/>
    <w:uiPriority w:val="0"/>
    <w:qFormat/>
    <w:rPr>
      <w:i/>
      <w:sz w:val="20"/>
    </w:rPr>
  </w:style>
  <w:style w:type="character" w:styleId="1235" w:customStyle="1">
    <w:name w:val="UserStyle_68"/>
    <w:uiPriority w:val="0"/>
    <w:qFormat/>
    <w:rPr>
      <w:sz w:val="20"/>
    </w:rPr>
  </w:style>
  <w:style w:type="character" w:styleId="1236" w:customStyle="1">
    <w:name w:val="UserStyle_25"/>
    <w:uiPriority w:val="0"/>
    <w:qFormat/>
    <w:rPr>
      <w:sz w:val="20"/>
    </w:rPr>
  </w:style>
  <w:style w:type="character" w:styleId="1237" w:customStyle="1">
    <w:name w:val="UserStyle_66"/>
    <w:uiPriority w:val="0"/>
    <w:qFormat/>
    <w:rPr>
      <w:sz w:val="20"/>
    </w:rPr>
  </w:style>
  <w:style w:type="character" w:styleId="1238" w:customStyle="1">
    <w:name w:val="UserStyle_38"/>
    <w:uiPriority w:val="0"/>
    <w:qFormat/>
    <w:rPr>
      <w:sz w:val="20"/>
    </w:rPr>
  </w:style>
  <w:style w:type="character" w:styleId="1239" w:customStyle="1">
    <w:name w:val="UserStyle_17"/>
    <w:uiPriority w:val="0"/>
    <w:qFormat/>
    <w:rPr>
      <w:sz w:val="20"/>
    </w:rPr>
  </w:style>
  <w:style w:type="character" w:styleId="1240" w:customStyle="1">
    <w:name w:val="UserStyle_33"/>
    <w:uiPriority w:val="0"/>
    <w:qFormat/>
    <w:rPr>
      <w:sz w:val="20"/>
    </w:rPr>
  </w:style>
  <w:style w:type="character" w:styleId="1241" w:customStyle="1">
    <w:name w:val="UserStyle_45"/>
    <w:uiPriority w:val="0"/>
    <w:qFormat/>
    <w:rPr>
      <w:b/>
      <w:sz w:val="20"/>
    </w:rPr>
  </w:style>
  <w:style w:type="character" w:styleId="1242" w:customStyle="1">
    <w:name w:val="UserStyle_57"/>
    <w:uiPriority w:val="0"/>
    <w:qFormat/>
    <w:rPr>
      <w:sz w:val="20"/>
    </w:rPr>
  </w:style>
  <w:style w:type="character" w:styleId="1243" w:customStyle="1">
    <w:name w:val="UserStyle_63"/>
    <w:uiPriority w:val="0"/>
    <w:qFormat/>
    <w:rPr>
      <w:sz w:val="20"/>
    </w:rPr>
  </w:style>
  <w:style w:type="character" w:styleId="1244" w:customStyle="1">
    <w:name w:val="UserStyle_75"/>
    <w:uiPriority w:val="0"/>
    <w:qFormat/>
    <w:rPr>
      <w:sz w:val="20"/>
    </w:rPr>
  </w:style>
  <w:style w:type="character" w:styleId="1245" w:customStyle="1">
    <w:name w:val="UserStyle_23"/>
    <w:uiPriority w:val="0"/>
    <w:qFormat/>
    <w:rPr>
      <w:color w:val="000000"/>
      <w:sz w:val="20"/>
    </w:rPr>
  </w:style>
  <w:style w:type="character" w:styleId="1246" w:customStyle="1">
    <w:name w:val="UserStyle_65"/>
    <w:uiPriority w:val="0"/>
    <w:qFormat/>
    <w:rPr>
      <w:sz w:val="20"/>
    </w:rPr>
  </w:style>
  <w:style w:type="character" w:styleId="1247" w:customStyle="1">
    <w:name w:val="UserStyle_24"/>
    <w:uiPriority w:val="0"/>
    <w:qFormat/>
    <w:rPr>
      <w:sz w:val="20"/>
    </w:rPr>
  </w:style>
  <w:style w:type="character" w:styleId="1248" w:customStyle="1">
    <w:name w:val="UserStyle_50"/>
    <w:uiPriority w:val="0"/>
    <w:qFormat/>
    <w:rPr>
      <w:sz w:val="20"/>
    </w:rPr>
  </w:style>
  <w:style w:type="character" w:styleId="1249" w:customStyle="1">
    <w:name w:val="UserStyle_44"/>
    <w:uiPriority w:val="0"/>
    <w:qFormat/>
    <w:rPr>
      <w:b/>
      <w:sz w:val="20"/>
    </w:rPr>
  </w:style>
  <w:style w:type="character" w:styleId="1250" w:customStyle="1">
    <w:name w:val="UserStyle_51"/>
    <w:uiPriority w:val="0"/>
    <w:qFormat/>
    <w:rPr>
      <w:sz w:val="20"/>
    </w:rPr>
  </w:style>
  <w:style w:type="character" w:styleId="1251" w:customStyle="1">
    <w:name w:val="UserStyle_4"/>
    <w:uiPriority w:val="0"/>
    <w:qFormat/>
    <w:rPr>
      <w:sz w:val="20"/>
    </w:rPr>
  </w:style>
  <w:style w:type="character" w:styleId="1252" w:customStyle="1">
    <w:name w:val="UserStyle_52"/>
    <w:uiPriority w:val="0"/>
    <w:semiHidden/>
    <w:qFormat/>
    <w:rPr>
      <w:sz w:val="20"/>
    </w:rPr>
  </w:style>
  <w:style w:type="character" w:styleId="1253" w:customStyle="1">
    <w:name w:val="UserStyle_3"/>
    <w:uiPriority w:val="0"/>
    <w:qFormat/>
    <w:rPr>
      <w:sz w:val="20"/>
    </w:rPr>
  </w:style>
  <w:style w:type="character" w:styleId="1254" w:customStyle="1">
    <w:name w:val="UserStyle_67"/>
    <w:uiPriority w:val="0"/>
    <w:qFormat/>
    <w:rPr>
      <w:b/>
      <w:sz w:val="20"/>
    </w:rPr>
  </w:style>
  <w:style w:type="character" w:styleId="1255" w:customStyle="1">
    <w:name w:val="UserStyle_61"/>
    <w:uiPriority w:val="0"/>
    <w:qFormat/>
    <w:rPr>
      <w:b/>
      <w:sz w:val="20"/>
    </w:rPr>
  </w:style>
  <w:style w:type="character" w:styleId="1256" w:customStyle="1">
    <w:name w:val="UserStyle_36"/>
    <w:uiPriority w:val="0"/>
    <w:qFormat/>
    <w:rPr>
      <w:b/>
      <w:sz w:val="20"/>
    </w:rPr>
  </w:style>
  <w:style w:type="character" w:styleId="1257" w:customStyle="1">
    <w:name w:val="260"/>
    <w:uiPriority w:val="0"/>
    <w:qFormat/>
    <w:rPr>
      <w:i/>
      <w:color w:val="000000"/>
      <w:sz w:val="21"/>
    </w:rPr>
  </w:style>
  <w:style w:type="character" w:styleId="1258" w:customStyle="1">
    <w:name w:val="PageNumber"/>
    <w:uiPriority w:val="0"/>
    <w:qFormat/>
    <w:rPr>
      <w:sz w:val="20"/>
    </w:rPr>
  </w:style>
  <w:style w:type="character" w:styleId="1259" w:customStyle="1">
    <w:name w:val="UserStyle_1"/>
    <w:uiPriority w:val="0"/>
    <w:qFormat/>
    <w:rPr>
      <w:sz w:val="20"/>
    </w:rPr>
  </w:style>
  <w:style w:type="character" w:styleId="1260" w:customStyle="1">
    <w:name w:val="UserStyle_64"/>
    <w:uiPriority w:val="0"/>
    <w:qFormat/>
    <w:rPr>
      <w:sz w:val="20"/>
    </w:rPr>
  </w:style>
  <w:style w:type="character" w:styleId="1261" w:customStyle="1">
    <w:name w:val="UserStyle_21"/>
    <w:uiPriority w:val="0"/>
    <w:qFormat/>
    <w:rPr>
      <w:sz w:val="20"/>
    </w:rPr>
  </w:style>
  <w:style w:type="character" w:styleId="1262" w:customStyle="1">
    <w:name w:val="UserStyle_9"/>
    <w:uiPriority w:val="0"/>
    <w:qFormat/>
    <w:rPr>
      <w:sz w:val="20"/>
    </w:rPr>
  </w:style>
  <w:style w:type="character" w:styleId="1263" w:customStyle="1">
    <w:name w:val="UserStyle_40"/>
    <w:uiPriority w:val="0"/>
    <w:qFormat/>
    <w:rPr>
      <w:b/>
      <w:sz w:val="20"/>
    </w:rPr>
  </w:style>
  <w:style w:type="character" w:styleId="1264" w:customStyle="1">
    <w:name w:val="UserStyle_73"/>
    <w:uiPriority w:val="0"/>
    <w:qFormat/>
    <w:rPr>
      <w:sz w:val="20"/>
    </w:rPr>
  </w:style>
  <w:style w:type="character" w:styleId="1265" w:customStyle="1">
    <w:name w:val="UserStyle_30"/>
    <w:uiPriority w:val="0"/>
    <w:qFormat/>
    <w:rPr>
      <w:sz w:val="20"/>
    </w:rPr>
  </w:style>
  <w:style w:type="character" w:styleId="1266" w:customStyle="1">
    <w:name w:val="UserStyle_69"/>
    <w:uiPriority w:val="0"/>
    <w:qFormat/>
    <w:rPr>
      <w:b/>
      <w:sz w:val="20"/>
    </w:rPr>
  </w:style>
  <w:style w:type="character" w:styleId="1267" w:customStyle="1">
    <w:name w:val="UserStyle_13"/>
    <w:uiPriority w:val="0"/>
    <w:qFormat/>
    <w:rPr>
      <w:b/>
      <w:sz w:val="20"/>
    </w:rPr>
  </w:style>
  <w:style w:type="character" w:styleId="1268" w:customStyle="1">
    <w:name w:val="UserStyle_14"/>
    <w:uiPriority w:val="0"/>
    <w:semiHidden/>
    <w:qFormat/>
    <w:rPr>
      <w:sz w:val="20"/>
    </w:rPr>
  </w:style>
  <w:style w:type="character" w:styleId="1269" w:customStyle="1">
    <w:name w:val="UserStyle_22"/>
    <w:uiPriority w:val="0"/>
    <w:qFormat/>
    <w:rPr>
      <w:color w:val="0000ff"/>
      <w:sz w:val="20"/>
      <w:u w:val="single"/>
    </w:rPr>
  </w:style>
  <w:style w:type="character" w:styleId="1270" w:customStyle="1">
    <w:name w:val="UserStyle_8"/>
    <w:uiPriority w:val="0"/>
    <w:qFormat/>
    <w:rPr>
      <w:sz w:val="20"/>
    </w:rPr>
  </w:style>
  <w:style w:type="character" w:styleId="1271" w:customStyle="1">
    <w:name w:val="UserStyle_6"/>
    <w:uiPriority w:val="0"/>
    <w:qFormat/>
    <w:rPr>
      <w:b/>
      <w:sz w:val="20"/>
    </w:rPr>
  </w:style>
  <w:style w:type="character" w:styleId="1272" w:customStyle="1">
    <w:name w:val="UserStyle_62"/>
    <w:uiPriority w:val="0"/>
    <w:qFormat/>
    <w:rPr>
      <w:color w:val="ffff00"/>
      <w:sz w:val="20"/>
    </w:rPr>
  </w:style>
  <w:style w:type="character" w:styleId="1273" w:customStyle="1">
    <w:name w:val="UserStyle_48"/>
    <w:uiPriority w:val="0"/>
    <w:qFormat/>
    <w:rPr>
      <w:sz w:val="20"/>
    </w:rPr>
  </w:style>
  <w:style w:type="character" w:styleId="1274" w:customStyle="1">
    <w:name w:val="UserStyle_15"/>
    <w:uiPriority w:val="0"/>
    <w:qFormat/>
    <w:rPr>
      <w:b/>
      <w:sz w:val="20"/>
    </w:rPr>
  </w:style>
  <w:style w:type="character" w:styleId="1275" w:customStyle="1">
    <w:name w:val="UserStyle_49"/>
    <w:uiPriority w:val="0"/>
    <w:qFormat/>
    <w:rPr>
      <w:sz w:val="20"/>
    </w:rPr>
  </w:style>
  <w:style w:type="character" w:styleId="1276" w:customStyle="1">
    <w:name w:val="UserStyle_11"/>
    <w:uiPriority w:val="0"/>
    <w:qFormat/>
    <w:rPr>
      <w:sz w:val="20"/>
    </w:rPr>
  </w:style>
  <w:style w:type="character" w:styleId="1277" w:customStyle="1">
    <w:name w:val="UserStyle_34"/>
    <w:uiPriority w:val="0"/>
    <w:qFormat/>
    <w:rPr>
      <w:b/>
      <w:sz w:val="20"/>
    </w:rPr>
  </w:style>
  <w:style w:type="character" w:styleId="1278" w:customStyle="1">
    <w:name w:val="UserStyle_29"/>
    <w:uiPriority w:val="0"/>
    <w:qFormat/>
    <w:rPr>
      <w:sz w:val="20"/>
    </w:rPr>
  </w:style>
  <w:style w:type="character" w:styleId="1279" w:customStyle="1">
    <w:name w:val="UserStyle_42"/>
    <w:uiPriority w:val="0"/>
    <w:qFormat/>
    <w:rPr>
      <w:sz w:val="20"/>
    </w:rPr>
  </w:style>
  <w:style w:type="character" w:styleId="1280" w:customStyle="1">
    <w:name w:val="UserStyle_39"/>
    <w:uiPriority w:val="0"/>
    <w:qFormat/>
    <w:rPr>
      <w:sz w:val="20"/>
    </w:rPr>
  </w:style>
  <w:style w:type="character" w:styleId="1281" w:customStyle="1">
    <w:name w:val="UserStyle_35"/>
    <w:uiPriority w:val="0"/>
    <w:qFormat/>
    <w:rPr>
      <w:sz w:val="20"/>
    </w:rPr>
  </w:style>
  <w:style w:type="character" w:styleId="1282" w:customStyle="1">
    <w:name w:val="UserStyle_5"/>
    <w:uiPriority w:val="0"/>
    <w:qFormat/>
    <w:rPr>
      <w:sz w:val="20"/>
    </w:rPr>
  </w:style>
  <w:style w:type="character" w:styleId="1283" w:customStyle="1">
    <w:name w:val="UserStyle_26"/>
    <w:uiPriority w:val="0"/>
    <w:qFormat/>
    <w:rPr>
      <w:sz w:val="20"/>
    </w:rPr>
  </w:style>
  <w:style w:type="character" w:styleId="1284" w:customStyle="1">
    <w:name w:val="264"/>
    <w:uiPriority w:val="0"/>
    <w:qFormat/>
    <w:rPr>
      <w:b/>
      <w:i/>
      <w:sz w:val="21"/>
    </w:rPr>
  </w:style>
  <w:style w:type="character" w:styleId="1285" w:customStyle="1">
    <w:name w:val="UserStyle_76"/>
    <w:uiPriority w:val="0"/>
    <w:qFormat/>
    <w:rPr>
      <w:b/>
      <w:sz w:val="20"/>
    </w:rPr>
  </w:style>
  <w:style w:type="character" w:styleId="1286" w:customStyle="1">
    <w:name w:val="UserStyle_10"/>
    <w:uiPriority w:val="0"/>
    <w:qFormat/>
    <w:rPr>
      <w:b/>
      <w:sz w:val="20"/>
    </w:rPr>
  </w:style>
  <w:style w:type="character" w:styleId="1287" w:customStyle="1">
    <w:name w:val="UserStyle_32"/>
    <w:uiPriority w:val="0"/>
    <w:qFormat/>
    <w:rPr>
      <w:i/>
      <w:sz w:val="20"/>
    </w:rPr>
  </w:style>
  <w:style w:type="character" w:styleId="1288" w:customStyle="1">
    <w:name w:val="UserStyle_53"/>
    <w:uiPriority w:val="0"/>
    <w:qFormat/>
    <w:rPr>
      <w:sz w:val="20"/>
    </w:rPr>
  </w:style>
  <w:style w:type="character" w:styleId="1289" w:customStyle="1">
    <w:name w:val="UserStyle_2"/>
    <w:uiPriority w:val="0"/>
    <w:qFormat/>
    <w:rPr>
      <w:sz w:val="20"/>
    </w:rPr>
  </w:style>
  <w:style w:type="character" w:styleId="1290" w:customStyle="1">
    <w:name w:val="UserStyle_58"/>
    <w:uiPriority w:val="0"/>
    <w:qFormat/>
    <w:rPr>
      <w:sz w:val="20"/>
    </w:rPr>
  </w:style>
  <w:style w:type="character" w:styleId="1291" w:customStyle="1">
    <w:name w:val="UserStyle_60"/>
    <w:uiPriority w:val="0"/>
    <w:qFormat/>
    <w:rPr>
      <w:sz w:val="20"/>
    </w:rPr>
  </w:style>
  <w:style w:type="character" w:styleId="1292" w:customStyle="1">
    <w:name w:val="UserStyle_54"/>
    <w:uiPriority w:val="0"/>
    <w:qFormat/>
    <w:rPr>
      <w:b/>
      <w:sz w:val="20"/>
    </w:rPr>
  </w:style>
  <w:style w:type="character" w:styleId="1293" w:customStyle="1">
    <w:name w:val="UserStyle_16"/>
    <w:uiPriority w:val="0"/>
    <w:qFormat/>
    <w:rPr>
      <w:sz w:val="20"/>
    </w:rPr>
  </w:style>
  <w:style w:type="character" w:styleId="1294" w:customStyle="1">
    <w:name w:val="UserStyle_59"/>
    <w:uiPriority w:val="0"/>
    <w:qFormat/>
    <w:rPr>
      <w:b/>
      <w:sz w:val="20"/>
    </w:rPr>
  </w:style>
  <w:style w:type="character" w:styleId="1295" w:customStyle="1">
    <w:name w:val="UserStyle_20"/>
    <w:uiPriority w:val="0"/>
    <w:semiHidden/>
    <w:qFormat/>
    <w:rPr>
      <w:sz w:val="20"/>
    </w:rPr>
  </w:style>
  <w:style w:type="character" w:styleId="1296" w:customStyle="1">
    <w:name w:val="UserStyle_31"/>
    <w:uiPriority w:val="0"/>
    <w:qFormat/>
    <w:rPr>
      <w:b/>
      <w:sz w:val="20"/>
    </w:rPr>
  </w:style>
  <w:style w:type="character" w:styleId="1297" w:customStyle="1">
    <w:name w:val="AnnotationReference"/>
    <w:uiPriority w:val="0"/>
    <w:qFormat/>
    <w:rPr>
      <w:sz w:val="20"/>
    </w:rPr>
  </w:style>
  <w:style w:type="character" w:styleId="1298" w:customStyle="1">
    <w:name w:val="UserStyle_12"/>
    <w:uiPriority w:val="0"/>
    <w:qFormat/>
    <w:rPr>
      <w:sz w:val="20"/>
    </w:rPr>
  </w:style>
  <w:style w:type="character" w:styleId="1299" w:customStyle="1">
    <w:name w:val="261"/>
    <w:uiPriority w:val="0"/>
    <w:qFormat/>
    <w:rPr>
      <w:i/>
      <w:color w:val="000000"/>
      <w:sz w:val="21"/>
    </w:rPr>
  </w:style>
  <w:style w:type="character" w:styleId="1300" w:customStyle="1">
    <w:name w:val="UserStyle_41"/>
    <w:link w:val="972"/>
    <w:uiPriority w:val="0"/>
    <w:qFormat/>
    <w:rPr>
      <w:sz w:val="20"/>
    </w:rPr>
  </w:style>
  <w:style w:type="paragraph" w:styleId="1301">
    <w:name w:val="List Paragraph"/>
    <w:basedOn w:val="972"/>
    <w:uiPriority w:val="0"/>
    <w:qFormat/>
    <w:pPr>
      <w:ind w:left="533" w:firstLine="600"/>
      <w:jc w:val="left"/>
      <w:spacing w:before="136"/>
      <w:widowControl w:val="off"/>
    </w:pPr>
    <w:rPr>
      <w:rFonts w:ascii="仿宋" w:hAnsi="仿宋" w:eastAsia="仿宋"/>
      <w:sz w:val="22"/>
      <w:szCs w:val="22"/>
    </w:rPr>
  </w:style>
  <w:style w:type="paragraph" w:styleId="1302" w:customStyle="1">
    <w:name w:val="179"/>
    <w:basedOn w:val="972"/>
    <w:uiPriority w:val="0"/>
    <w:qFormat/>
    <w:pPr>
      <w:ind w:firstLine="420"/>
    </w:pPr>
    <w:rPr>
      <w:sz w:val="21"/>
      <w:szCs w:val="22"/>
    </w:rPr>
  </w:style>
  <w:style w:type="paragraph" w:styleId="1303" w:customStyle="1">
    <w:name w:val="列出段落1"/>
    <w:basedOn w:val="972"/>
    <w:uiPriority w:val="0"/>
    <w:qFormat/>
    <w:pPr>
      <w:ind w:firstLine="420"/>
      <w:widowControl w:val="off"/>
    </w:pPr>
    <w:rPr>
      <w:sz w:val="21"/>
      <w:szCs w:val="24"/>
    </w:rPr>
  </w:style>
  <w:style w:type="paragraph" w:styleId="1304" w:customStyle="1">
    <w:name w:val="正文 A A"/>
    <w:uiPriority w:val="0"/>
    <w:qFormat/>
    <w:pPr>
      <w:jc w:val="both"/>
      <w:spacing w:line="360" w:lineRule="atLeast"/>
      <w:widowControl w:val="off"/>
      <w:framePr w:wrap="around" w:vAnchor="margin" w:hAnchor="text" w:y="1"/>
    </w:pPr>
    <w:rPr>
      <w:rFonts w:hint="default" w:ascii="Times New Roman" w:hAnsi="Times New Roman" w:eastAsia="宋体" w:cs="Times New Roman"/>
      <w:color w:val="000000"/>
      <w:lang w:val="en-US" w:eastAsia="zh-CN" w:bidi="ar-SA"/>
    </w:rPr>
  </w:style>
  <w:style w:type="paragraph" w:styleId="1305" w:customStyle="1">
    <w:name w:val="UserStyle_77"/>
    <w:basedOn w:val="972"/>
    <w:uiPriority w:val="0"/>
    <w:qFormat/>
    <w:pPr>
      <w:ind w:firstLine="420"/>
      <w:spacing w:line="520" w:lineRule="exact"/>
    </w:pPr>
    <w:rPr>
      <w:color w:val="000000"/>
      <w:sz w:val="24"/>
      <w:szCs w:val="24"/>
    </w:rPr>
  </w:style>
  <w:style w:type="paragraph" w:styleId="1306" w:customStyle="1">
    <w:name w:val="Blockquote"/>
    <w:uiPriority w:val="0"/>
    <w:qFormat/>
    <w:pPr>
      <w:ind w:left="764" w:right="567"/>
      <w:spacing w:before="100" w:after="100"/>
      <w:widowControl w:val="off"/>
    </w:pPr>
    <w:rPr>
      <w:rFonts w:hint="default" w:ascii="Times New Roman" w:hAnsi="Times New Roman" w:eastAsia="Times New Roman" w:cs="Times New Roman"/>
      <w:sz w:val="24"/>
      <w:szCs w:val="22"/>
      <w:lang w:val="en-US" w:eastAsia="zh-CN" w:bidi="ar-SA"/>
    </w:rPr>
  </w:style>
  <w:style w:type="paragraph" w:styleId="1307" w:customStyle="1">
    <w:name w:val="HtmlNormal"/>
    <w:basedOn w:val="972"/>
    <w:uiPriority w:val="0"/>
    <w:qFormat/>
    <w:rPr>
      <w:sz w:val="24"/>
      <w:szCs w:val="24"/>
    </w:rPr>
  </w:style>
  <w:style w:type="paragraph" w:styleId="1308" w:customStyle="1">
    <w:name w:val="Table Paragraph"/>
    <w:basedOn w:val="972"/>
    <w:uiPriority w:val="0"/>
    <w:qFormat/>
    <w:pPr>
      <w:jc w:val="left"/>
      <w:widowControl w:val="off"/>
    </w:pPr>
    <w:rPr>
      <w:rFonts w:ascii="仿宋" w:hAnsi="仿宋" w:eastAsia="仿宋"/>
      <w:sz w:val="22"/>
      <w:szCs w:val="22"/>
    </w:rPr>
  </w:style>
  <w:style w:type="paragraph" w:styleId="1309" w:customStyle="1">
    <w:name w:val="BlockQuote"/>
    <w:basedOn w:val="972"/>
    <w:uiPriority w:val="0"/>
    <w:qFormat/>
    <w:pPr>
      <w:ind w:left="256" w:right="6" w:firstLine="624"/>
    </w:pPr>
    <w:rPr>
      <w:rFonts w:eastAsia="仿宋_GB2312"/>
      <w:sz w:val="28"/>
    </w:rPr>
  </w:style>
  <w:style w:type="table" w:styleId="1310" w:customStyle="1">
    <w:name w:val="TableNormal"/>
    <w:uiPriority w:val="0"/>
    <w:semiHidden/>
    <w:qFormat/>
    <w:tblPr>
      <w:tblCellMar>
        <w:left w:w="0" w:type="dxa"/>
        <w:top w:w="0" w:type="dxa"/>
        <w:right w:w="0" w:type="dxa"/>
        <w:bottom w:w="0" w:type="dxa"/>
      </w:tblCellMar>
    </w:tblPr>
  </w:style>
  <w:style w:type="paragraph" w:styleId="1311" w:customStyle="1">
    <w:name w:val="TOC 标题2"/>
    <w:basedOn w:val="986"/>
    <w:next w:val="972"/>
    <w:uiPriority w:val="0"/>
    <w:qFormat/>
    <w:pPr>
      <w:jc w:val="left"/>
      <w:spacing w:before="240" w:after="0" w:line="259" w:lineRule="auto"/>
      <w:outlineLvl w:val="9"/>
    </w:pPr>
    <w:rPr>
      <w:rFonts w:ascii="等线 Light" w:hAnsi="等线 Light" w:eastAsia="等线 Light"/>
      <w:b w:val="0"/>
      <w:bCs w:val="0"/>
      <w:color w:val="2f5496"/>
      <w:sz w:val="32"/>
      <w:szCs w:val="32"/>
    </w:rPr>
  </w:style>
  <w:style w:type="paragraph" w:styleId="1312"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13" w:customStyle="1">
    <w:name w:val="小标题 1"/>
    <w:basedOn w:val="972"/>
    <w:uiPriority w:val="0"/>
    <w:qFormat/>
    <w:pPr>
      <w:spacing w:line="360" w:lineRule="atLeast"/>
      <w:widowControl w:val="off"/>
    </w:pPr>
    <w:rPr>
      <w:rFonts w:ascii="文鼎粗黑" w:eastAsia="文鼎粗黑"/>
      <w:sz w:val="22"/>
    </w:rPr>
  </w:style>
  <w:style w:type="paragraph" w:styleId="1314" w:customStyle="1">
    <w:name w:val="文档正文"/>
    <w:basedOn w:val="972"/>
    <w:uiPriority w:val="0"/>
    <w:qFormat/>
    <w:pPr>
      <w:ind w:firstLine="567"/>
      <w:spacing w:line="312" w:lineRule="atLeast"/>
      <w:widowControl w:val="off"/>
    </w:pPr>
    <w:rPr>
      <w:rFonts w:ascii="长城仿宋" w:eastAsia="长城仿宋"/>
      <w:sz w:val="28"/>
    </w:rPr>
  </w:style>
  <w:style w:type="paragraph" w:styleId="1315" w:customStyle="1">
    <w:name w:val="[Normal]"/>
    <w:uiPriority w:val="0"/>
    <w:qFormat/>
    <w:rPr>
      <w:rFonts w:hint="default" w:ascii="方正仿宋简体" w:hAnsi="方正仿宋简体" w:eastAsia="方正仿宋简体" w:cs="Times New Roman"/>
      <w:sz w:val="24"/>
      <w:szCs w:val="22"/>
      <w:lang w:val="zh-CN" w:eastAsia="zh-CN" w:bidi="ar-SA"/>
    </w:rPr>
  </w:style>
  <w:style w:type="paragraph" w:styleId="1316" w:customStyle="1">
    <w:name w:val="Body text|1"/>
    <w:basedOn w:val="972"/>
    <w:uiPriority w:val="0"/>
    <w:qFormat/>
    <w:pPr>
      <w:ind w:firstLine="360"/>
      <w:spacing w:line="425" w:lineRule="auto"/>
      <w:widowControl w:val="off"/>
    </w:pPr>
    <w:rPr>
      <w:rFonts w:ascii="宋体" w:hAnsi="宋体"/>
      <w:sz w:val="18"/>
      <w:szCs w:val="18"/>
      <w:lang w:val="zh-TW" w:eastAsia="zh-TW" w:bidi="zh-TW"/>
    </w:rPr>
  </w:style>
  <w:style w:type="character" w:styleId="1317" w:customStyle="1">
    <w:name w:val="未处理的提及1"/>
    <w:uiPriority w:val="99"/>
    <w:semiHidden/>
    <w:unhideWhenUsed/>
    <w:qFormat/>
    <w:rPr>
      <w:color w:val="605e5c"/>
      <w:shd w:val="clear" w:color="auto" w:fill="e1dfdd"/>
    </w:rPr>
  </w:style>
  <w:style w:type="character" w:styleId="1318" w:customStyle="1">
    <w:name w:val="批注主题 Char1"/>
    <w:link w:val="963"/>
    <w:uiPriority w:val="0"/>
    <w:qFormat/>
    <w:rPr>
      <w:b/>
      <w:bCs/>
      <w:sz w:val="21"/>
      <w:szCs w:val="24"/>
    </w:rPr>
  </w:style>
  <w:style w:type="character" w:styleId="1319" w:customStyle="1">
    <w:name w:val="批注文字 Char1"/>
    <w:link w:val="940"/>
    <w:uiPriority w:val="99"/>
    <w:semiHidden/>
    <w:qFormat/>
    <w:rPr>
      <w:rFonts w:ascii="Calibri" w:hAnsi="Calibri"/>
      <w:sz w:val="21"/>
      <w:szCs w:val="21"/>
    </w:rPr>
  </w:style>
  <w:style w:type="character" w:styleId="1320" w:customStyle="1">
    <w:name w:val="批注主题 字符1"/>
    <w:uiPriority w:val="99"/>
    <w:semiHidden/>
    <w:qFormat/>
    <w:rPr>
      <w:rFonts w:ascii="Calibri" w:hAnsi="Calibri"/>
      <w:b/>
      <w:bCs/>
      <w:sz w:val="21"/>
      <w:szCs w:val="21"/>
    </w:rPr>
  </w:style>
  <w:style w:type="character" w:styleId="1321" w:customStyle="1">
    <w:name w:val="正文文本 Char1"/>
    <w:basedOn w:val="935"/>
    <w:link w:val="941"/>
    <w:uiPriority w:val="0"/>
    <w:qFormat/>
  </w:style>
  <w:style w:type="character" w:styleId="1322" w:customStyle="1">
    <w:name w:val="批注框文本 Char1"/>
    <w:link w:val="951"/>
    <w:uiPriority w:val="99"/>
    <w:semiHidden/>
    <w:qFormat/>
    <w:rPr>
      <w:rFonts w:ascii="Calibri" w:hAnsi="Calibri"/>
      <w:sz w:val="18"/>
      <w:szCs w:val="18"/>
    </w:rPr>
  </w:style>
  <w:style w:type="paragraph" w:styleId="1323" w:customStyle="1">
    <w:name w:val="标题 212"/>
    <w:basedOn w:val="971"/>
    <w:next w:val="971"/>
    <w:uiPriority w:val="0"/>
    <w:qFormat/>
    <w:pPr>
      <w:numPr>
        <w:ilvl w:val="0"/>
        <w:numId w:val="2"/>
      </w:numPr>
      <w:keepLines/>
      <w:keepNext/>
      <w:spacing w:before="260" w:after="260" w:line="416" w:lineRule="auto"/>
      <w:outlineLvl w:val="1"/>
    </w:pPr>
    <w:rPr>
      <w:rFonts w:ascii="Cambria" w:hAnsi="Cambria"/>
      <w:bCs/>
      <w:sz w:val="28"/>
      <w:szCs w:val="32"/>
    </w:rPr>
  </w:style>
  <w:style w:type="character" w:styleId="1324" w:customStyle="1">
    <w:name w:val="正文文本缩进 Char"/>
    <w:link w:val="944"/>
    <w:uiPriority w:val="0"/>
    <w:qFormat/>
    <w:rPr>
      <w:rFonts w:ascii="Calibri" w:hAnsi="Calibri"/>
      <w:sz w:val="21"/>
      <w:szCs w:val="21"/>
    </w:rPr>
  </w:style>
  <w:style w:type="table" w:styleId="1325" w:customStyle="1">
    <w:name w:val="网格型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326" w:customStyle="1">
    <w:name w:val="Table Grid Light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327" w:customStyle="1">
    <w:name w:val="无格式表格 1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328" w:customStyle="1">
    <w:name w:val="无格式表格 21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329" w:customStyle="1">
    <w:name w:val="无格式表格 311"/>
    <w:uiPriority w:val="99"/>
    <w:qFormat/>
    <w:tblPr>
      <w:tblCellMar>
        <w:left w:w="0" w:type="dxa"/>
        <w:top w:w="0" w:type="dxa"/>
        <w:right w:w="0" w:type="dxa"/>
        <w:bottom w:w="0" w:type="dxa"/>
      </w:tblCellMar>
    </w:tblPr>
  </w:style>
  <w:style w:type="table" w:styleId="1330" w:customStyle="1">
    <w:name w:val="无格式表格 411"/>
    <w:uiPriority w:val="99"/>
    <w:qFormat/>
    <w:tblPr>
      <w:tblCellMar>
        <w:left w:w="0" w:type="dxa"/>
        <w:top w:w="0" w:type="dxa"/>
        <w:right w:w="0" w:type="dxa"/>
        <w:bottom w:w="0" w:type="dxa"/>
      </w:tblCellMar>
    </w:tblPr>
  </w:style>
  <w:style w:type="table" w:styleId="1331" w:customStyle="1">
    <w:name w:val="无格式表格 511"/>
    <w:uiPriority w:val="99"/>
    <w:qFormat/>
    <w:tblPr>
      <w:tblCellMar>
        <w:left w:w="0" w:type="dxa"/>
        <w:top w:w="0" w:type="dxa"/>
        <w:right w:w="0" w:type="dxa"/>
        <w:bottom w:w="0" w:type="dxa"/>
      </w:tblCellMar>
    </w:tblPr>
  </w:style>
  <w:style w:type="table" w:styleId="1332" w:customStyle="1">
    <w:name w:val="网格表 1 浅色1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333" w:customStyle="1">
    <w:name w:val="Grid Table 1 Light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334" w:customStyle="1">
    <w:name w:val="Grid Table 1 Light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335" w:customStyle="1">
    <w:name w:val="Grid Table 1 Light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336" w:customStyle="1">
    <w:name w:val="Grid Table 1 Light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337" w:customStyle="1">
    <w:name w:val="Grid Table 1 Light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338" w:customStyle="1">
    <w:name w:val="Grid Table 1 Light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339" w:customStyle="1">
    <w:name w:val="网格表 2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340" w:customStyle="1">
    <w:name w:val="Grid Table 2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341" w:customStyle="1">
    <w:name w:val="Grid Table 2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42" w:customStyle="1">
    <w:name w:val="Grid Table 2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43" w:customStyle="1">
    <w:name w:val="Grid Table 2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44" w:customStyle="1">
    <w:name w:val="Grid Table 2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45" w:customStyle="1">
    <w:name w:val="Grid Table 2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46" w:customStyle="1">
    <w:name w:val="网格表 3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347" w:customStyle="1">
    <w:name w:val="Grid Table 3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348" w:customStyle="1">
    <w:name w:val="Grid Table 3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49" w:customStyle="1">
    <w:name w:val="Grid Table 3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50" w:customStyle="1">
    <w:name w:val="Grid Table 3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51" w:customStyle="1">
    <w:name w:val="Grid Table 3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52" w:customStyle="1">
    <w:name w:val="Grid Table 3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53" w:customStyle="1">
    <w:name w:val="网格表 41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354" w:customStyle="1">
    <w:name w:val="Grid Table 4 - Accent 1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355" w:customStyle="1">
    <w:name w:val="Grid Table 4 - Accent 21"/>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356" w:customStyle="1">
    <w:name w:val="Grid Table 4 - Accent 31"/>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357" w:customStyle="1">
    <w:name w:val="Grid Table 4 - Accent 41"/>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358" w:customStyle="1">
    <w:name w:val="Grid Table 4 - Accent 51"/>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359" w:customStyle="1">
    <w:name w:val="Grid Table 4 - Accent 61"/>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360" w:customStyle="1">
    <w:name w:val="网格表 5 深色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61" w:customStyle="1">
    <w:name w:val="Grid Table 5 Dark- Accent 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62" w:customStyle="1">
    <w:name w:val="Grid Table 5 Dark - Accent 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63" w:customStyle="1">
    <w:name w:val="Grid Table 5 Dark - Accent 3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64" w:customStyle="1">
    <w:name w:val="Grid Table 5 Dark- Accent 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65" w:customStyle="1">
    <w:name w:val="Grid Table 5 Dark - Accent 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66" w:customStyle="1">
    <w:name w:val="Grid Table 5 Dark - Accent 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67" w:customStyle="1">
    <w:name w:val="网格表 6 彩色1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368" w:customStyle="1">
    <w:name w:val="Grid Table 6 Colorful - Accent 1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369" w:customStyle="1">
    <w:name w:val="Grid Table 6 Colorful - Accent 21"/>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70" w:customStyle="1">
    <w:name w:val="Grid Table 6 Colorful - Accent 31"/>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71" w:customStyle="1">
    <w:name w:val="Grid Table 6 Colorful - Accent 41"/>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72" w:customStyle="1">
    <w:name w:val="Grid Table 6 Colorful - Accent 51"/>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73" w:customStyle="1">
    <w:name w:val="Grid Table 6 Colorful - Accent 61"/>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74" w:customStyle="1">
    <w:name w:val="网格表 7 彩色1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375" w:customStyle="1">
    <w:name w:val="Grid Table 7 Colorful - Accent 1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376" w:customStyle="1">
    <w:name w:val="Grid Table 7 Colorful - Accent 21"/>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77" w:customStyle="1">
    <w:name w:val="Grid Table 7 Colorful - Accent 31"/>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78" w:customStyle="1">
    <w:name w:val="Grid Table 7 Colorful - Accent 41"/>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79" w:customStyle="1">
    <w:name w:val="Grid Table 7 Colorful - Accent 51"/>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380" w:customStyle="1">
    <w:name w:val="Grid Table 7 Colorful - Accent 61"/>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381" w:customStyle="1">
    <w:name w:val="清单表 1 浅色11"/>
    <w:uiPriority w:val="99"/>
    <w:qFormat/>
    <w:tblPr>
      <w:tblCellMar>
        <w:left w:w="0" w:type="dxa"/>
        <w:top w:w="0" w:type="dxa"/>
        <w:right w:w="0" w:type="dxa"/>
        <w:bottom w:w="0" w:type="dxa"/>
      </w:tblCellMar>
    </w:tblPr>
  </w:style>
  <w:style w:type="table" w:styleId="1382" w:customStyle="1">
    <w:name w:val="List Table 1 Light - Accent 11"/>
    <w:uiPriority w:val="99"/>
    <w:qFormat/>
    <w:tblPr>
      <w:tblCellMar>
        <w:left w:w="0" w:type="dxa"/>
        <w:top w:w="0" w:type="dxa"/>
        <w:right w:w="0" w:type="dxa"/>
        <w:bottom w:w="0" w:type="dxa"/>
      </w:tblCellMar>
    </w:tblPr>
  </w:style>
  <w:style w:type="table" w:styleId="1383" w:customStyle="1">
    <w:name w:val="List Table 1 Light - Accent 21"/>
    <w:uiPriority w:val="99"/>
    <w:qFormat/>
    <w:tblPr>
      <w:tblCellMar>
        <w:left w:w="0" w:type="dxa"/>
        <w:top w:w="0" w:type="dxa"/>
        <w:right w:w="0" w:type="dxa"/>
        <w:bottom w:w="0" w:type="dxa"/>
      </w:tblCellMar>
    </w:tblPr>
  </w:style>
  <w:style w:type="table" w:styleId="1384" w:customStyle="1">
    <w:name w:val="List Table 1 Light - Accent 31"/>
    <w:uiPriority w:val="99"/>
    <w:qFormat/>
    <w:tblPr>
      <w:tblCellMar>
        <w:left w:w="0" w:type="dxa"/>
        <w:top w:w="0" w:type="dxa"/>
        <w:right w:w="0" w:type="dxa"/>
        <w:bottom w:w="0" w:type="dxa"/>
      </w:tblCellMar>
    </w:tblPr>
  </w:style>
  <w:style w:type="table" w:styleId="1385" w:customStyle="1">
    <w:name w:val="List Table 1 Light - Accent 41"/>
    <w:uiPriority w:val="99"/>
    <w:qFormat/>
    <w:tblPr>
      <w:tblCellMar>
        <w:left w:w="0" w:type="dxa"/>
        <w:top w:w="0" w:type="dxa"/>
        <w:right w:w="0" w:type="dxa"/>
        <w:bottom w:w="0" w:type="dxa"/>
      </w:tblCellMar>
    </w:tblPr>
  </w:style>
  <w:style w:type="table" w:styleId="1386" w:customStyle="1">
    <w:name w:val="List Table 1 Light - Accent 51"/>
    <w:uiPriority w:val="99"/>
    <w:qFormat/>
    <w:tblPr>
      <w:tblCellMar>
        <w:left w:w="0" w:type="dxa"/>
        <w:top w:w="0" w:type="dxa"/>
        <w:right w:w="0" w:type="dxa"/>
        <w:bottom w:w="0" w:type="dxa"/>
      </w:tblCellMar>
    </w:tblPr>
  </w:style>
  <w:style w:type="table" w:styleId="1387" w:customStyle="1">
    <w:name w:val="List Table 1 Light - Accent 61"/>
    <w:uiPriority w:val="99"/>
    <w:qFormat/>
    <w:tblPr>
      <w:tblCellMar>
        <w:left w:w="0" w:type="dxa"/>
        <w:top w:w="0" w:type="dxa"/>
        <w:right w:w="0" w:type="dxa"/>
        <w:bottom w:w="0" w:type="dxa"/>
      </w:tblCellMar>
    </w:tblPr>
  </w:style>
  <w:style w:type="table" w:styleId="1388" w:customStyle="1">
    <w:name w:val="清单表 21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389" w:customStyle="1">
    <w:name w:val="List Table 2 - Accent 1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390" w:customStyle="1">
    <w:name w:val="List Table 2 - Accent 21"/>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391" w:customStyle="1">
    <w:name w:val="List Table 2 - Accent 31"/>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392" w:customStyle="1">
    <w:name w:val="List Table 2 - Accent 41"/>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393" w:customStyle="1">
    <w:name w:val="List Table 2 - Accent 51"/>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394" w:customStyle="1">
    <w:name w:val="List Table 2 - Accent 61"/>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395" w:customStyle="1">
    <w:name w:val="清单表 31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396" w:customStyle="1">
    <w:name w:val="List Table 3 - Accent 1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397" w:customStyle="1">
    <w:name w:val="List Table 3 - Accent 21"/>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398" w:customStyle="1">
    <w:name w:val="List Table 3 - Accent 31"/>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399" w:customStyle="1">
    <w:name w:val="List Table 3 - Accent 41"/>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400" w:customStyle="1">
    <w:name w:val="List Table 3 - Accent 51"/>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401" w:customStyle="1">
    <w:name w:val="List Table 3 - Accent 61"/>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402" w:customStyle="1">
    <w:name w:val="清单表 41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403" w:customStyle="1">
    <w:name w:val="List Table 4 - Accent 1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404" w:customStyle="1">
    <w:name w:val="List Table 4 - Accent 21"/>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405" w:customStyle="1">
    <w:name w:val="List Table 4 - Accent 31"/>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406" w:customStyle="1">
    <w:name w:val="List Table 4 - Accent 41"/>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407" w:customStyle="1">
    <w:name w:val="List Table 4 - Accent 51"/>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408" w:customStyle="1">
    <w:name w:val="List Table 4 - Accent 61"/>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409" w:customStyle="1">
    <w:name w:val="清单表 5 深色1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410" w:customStyle="1">
    <w:name w:val="List Table 5 Dark - Accent 1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411" w:customStyle="1">
    <w:name w:val="List Table 5 Dark - Accent 21"/>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412" w:customStyle="1">
    <w:name w:val="List Table 5 Dark - Accent 31"/>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413" w:customStyle="1">
    <w:name w:val="List Table 5 Dark - Accent 41"/>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414" w:customStyle="1">
    <w:name w:val="List Table 5 Dark - Accent 51"/>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415" w:customStyle="1">
    <w:name w:val="List Table 5 Dark - Accent 61"/>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416" w:customStyle="1">
    <w:name w:val="清单表 6 彩色1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417" w:customStyle="1">
    <w:name w:val="List Table 6 Colorful - Accent 1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418" w:customStyle="1">
    <w:name w:val="List Table 6 Colorful - Accent 21"/>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419" w:customStyle="1">
    <w:name w:val="List Table 6 Colorful - Accent 31"/>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420" w:customStyle="1">
    <w:name w:val="List Table 6 Colorful - Accent 41"/>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421" w:customStyle="1">
    <w:name w:val="List Table 6 Colorful - Accent 51"/>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422" w:customStyle="1">
    <w:name w:val="List Table 6 Colorful - Accent 61"/>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423" w:customStyle="1">
    <w:name w:val="清单表 7 彩色11"/>
    <w:uiPriority w:val="99"/>
    <w:qFormat/>
    <w:tblPr>
      <w:tblBorders>
        <w:right w:val="single" w:color="7F7F7F" w:sz="4" w:space="0"/>
      </w:tblBorders>
      <w:tblCellMar>
        <w:left w:w="0" w:type="dxa"/>
        <w:top w:w="0" w:type="dxa"/>
        <w:right w:w="0" w:type="dxa"/>
        <w:bottom w:w="0" w:type="dxa"/>
      </w:tblCellMar>
    </w:tblPr>
  </w:style>
  <w:style w:type="table" w:styleId="1424" w:customStyle="1">
    <w:name w:val="List Table 7 Colorful - Accent 11"/>
    <w:uiPriority w:val="99"/>
    <w:qFormat/>
    <w:tblPr>
      <w:tblBorders>
        <w:right w:val="single" w:color="4F81BD" w:sz="4" w:space="0"/>
      </w:tblBorders>
      <w:tblCellMar>
        <w:left w:w="0" w:type="dxa"/>
        <w:top w:w="0" w:type="dxa"/>
        <w:right w:w="0" w:type="dxa"/>
        <w:bottom w:w="0" w:type="dxa"/>
      </w:tblCellMar>
    </w:tblPr>
  </w:style>
  <w:style w:type="table" w:styleId="1425" w:customStyle="1">
    <w:name w:val="List Table 7 Colorful - Accent 21"/>
    <w:uiPriority w:val="99"/>
    <w:qFormat/>
    <w:tblPr>
      <w:tblBorders>
        <w:right w:val="single" w:color="D99695" w:sz="4" w:space="0"/>
      </w:tblBorders>
      <w:tblCellMar>
        <w:left w:w="0" w:type="dxa"/>
        <w:top w:w="0" w:type="dxa"/>
        <w:right w:w="0" w:type="dxa"/>
        <w:bottom w:w="0" w:type="dxa"/>
      </w:tblCellMar>
    </w:tblPr>
  </w:style>
  <w:style w:type="table" w:styleId="1426" w:customStyle="1">
    <w:name w:val="List Table 7 Colorful - Accent 31"/>
    <w:uiPriority w:val="99"/>
    <w:qFormat/>
    <w:tblPr>
      <w:tblBorders>
        <w:right w:val="single" w:color="C3D69B" w:sz="4" w:space="0"/>
      </w:tblBorders>
      <w:tblCellMar>
        <w:left w:w="0" w:type="dxa"/>
        <w:top w:w="0" w:type="dxa"/>
        <w:right w:w="0" w:type="dxa"/>
        <w:bottom w:w="0" w:type="dxa"/>
      </w:tblCellMar>
    </w:tblPr>
  </w:style>
  <w:style w:type="table" w:styleId="1427" w:customStyle="1">
    <w:name w:val="List Table 7 Colorful - Accent 41"/>
    <w:uiPriority w:val="99"/>
    <w:qFormat/>
    <w:tblPr>
      <w:tblBorders>
        <w:right w:val="single" w:color="B2A1C6" w:sz="4" w:space="0"/>
      </w:tblBorders>
      <w:tblCellMar>
        <w:left w:w="0" w:type="dxa"/>
        <w:top w:w="0" w:type="dxa"/>
        <w:right w:w="0" w:type="dxa"/>
        <w:bottom w:w="0" w:type="dxa"/>
      </w:tblCellMar>
    </w:tblPr>
  </w:style>
  <w:style w:type="table" w:styleId="1428" w:customStyle="1">
    <w:name w:val="List Table 7 Colorful - Accent 51"/>
    <w:uiPriority w:val="99"/>
    <w:qFormat/>
    <w:tblPr>
      <w:tblBorders>
        <w:right w:val="single" w:color="92CCDC" w:sz="4" w:space="0"/>
      </w:tblBorders>
      <w:tblCellMar>
        <w:left w:w="0" w:type="dxa"/>
        <w:top w:w="0" w:type="dxa"/>
        <w:right w:w="0" w:type="dxa"/>
        <w:bottom w:w="0" w:type="dxa"/>
      </w:tblCellMar>
    </w:tblPr>
  </w:style>
  <w:style w:type="table" w:styleId="1429" w:customStyle="1">
    <w:name w:val="List Table 7 Colorful - Accent 61"/>
    <w:uiPriority w:val="99"/>
    <w:qFormat/>
    <w:tblPr>
      <w:tblBorders>
        <w:right w:val="single" w:color="FAC090" w:sz="4" w:space="0"/>
      </w:tblBorders>
      <w:tblCellMar>
        <w:left w:w="0" w:type="dxa"/>
        <w:top w:w="0" w:type="dxa"/>
        <w:right w:w="0" w:type="dxa"/>
        <w:bottom w:w="0" w:type="dxa"/>
      </w:tblCellMar>
    </w:tblPr>
  </w:style>
  <w:style w:type="table" w:styleId="1430" w:customStyle="1">
    <w:name w:val="Lined - Accent 11"/>
    <w:uiPriority w:val="99"/>
    <w:qFormat/>
    <w:rPr>
      <w:color w:val="404040"/>
    </w:rPr>
    <w:tblPr>
      <w:tblCellMar>
        <w:left w:w="0" w:type="dxa"/>
        <w:top w:w="0" w:type="dxa"/>
        <w:right w:w="0" w:type="dxa"/>
        <w:bottom w:w="0" w:type="dxa"/>
      </w:tblCellMar>
    </w:tblPr>
  </w:style>
  <w:style w:type="table" w:styleId="1431" w:customStyle="1">
    <w:name w:val="Lined - Accent 21"/>
    <w:uiPriority w:val="99"/>
    <w:qFormat/>
    <w:rPr>
      <w:color w:val="404040"/>
    </w:rPr>
    <w:tblPr>
      <w:tblCellMar>
        <w:left w:w="0" w:type="dxa"/>
        <w:top w:w="0" w:type="dxa"/>
        <w:right w:w="0" w:type="dxa"/>
        <w:bottom w:w="0" w:type="dxa"/>
      </w:tblCellMar>
    </w:tblPr>
  </w:style>
  <w:style w:type="table" w:styleId="1432" w:customStyle="1">
    <w:name w:val="Lined - Accent 31"/>
    <w:uiPriority w:val="99"/>
    <w:qFormat/>
    <w:rPr>
      <w:color w:val="404040"/>
    </w:rPr>
    <w:tblPr>
      <w:tblCellMar>
        <w:left w:w="0" w:type="dxa"/>
        <w:top w:w="0" w:type="dxa"/>
        <w:right w:w="0" w:type="dxa"/>
        <w:bottom w:w="0" w:type="dxa"/>
      </w:tblCellMar>
    </w:tblPr>
  </w:style>
  <w:style w:type="table" w:styleId="1433" w:customStyle="1">
    <w:name w:val="Lined - Accent 41"/>
    <w:uiPriority w:val="99"/>
    <w:qFormat/>
    <w:rPr>
      <w:color w:val="404040"/>
    </w:rPr>
    <w:tblPr>
      <w:tblCellMar>
        <w:left w:w="0" w:type="dxa"/>
        <w:top w:w="0" w:type="dxa"/>
        <w:right w:w="0" w:type="dxa"/>
        <w:bottom w:w="0" w:type="dxa"/>
      </w:tblCellMar>
    </w:tblPr>
  </w:style>
  <w:style w:type="table" w:styleId="1434" w:customStyle="1">
    <w:name w:val="Lined - Accent 51"/>
    <w:uiPriority w:val="99"/>
    <w:qFormat/>
    <w:rPr>
      <w:color w:val="404040"/>
    </w:rPr>
    <w:tblPr>
      <w:tblCellMar>
        <w:left w:w="0" w:type="dxa"/>
        <w:top w:w="0" w:type="dxa"/>
        <w:right w:w="0" w:type="dxa"/>
        <w:bottom w:w="0" w:type="dxa"/>
      </w:tblCellMar>
    </w:tblPr>
  </w:style>
  <w:style w:type="table" w:styleId="1435" w:customStyle="1">
    <w:name w:val="Lined - Accent 61"/>
    <w:uiPriority w:val="99"/>
    <w:qFormat/>
    <w:rPr>
      <w:color w:val="404040"/>
    </w:rPr>
    <w:tblPr>
      <w:tblCellMar>
        <w:left w:w="0" w:type="dxa"/>
        <w:top w:w="0" w:type="dxa"/>
        <w:right w:w="0" w:type="dxa"/>
        <w:bottom w:w="0" w:type="dxa"/>
      </w:tblCellMar>
    </w:tblPr>
  </w:style>
  <w:style w:type="table" w:styleId="1436" w:customStyle="1">
    <w:name w:val="Bordered &amp; Lined - Accent 1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437" w:customStyle="1">
    <w:name w:val="Bordered &amp; Lined - Accent 21"/>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438" w:customStyle="1">
    <w:name w:val="Bordered &amp; Lined - Accent 31"/>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439" w:customStyle="1">
    <w:name w:val="Bordered &amp; Lined - Accent 41"/>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440" w:customStyle="1">
    <w:name w:val="Bordered &amp; Lined - Accent 51"/>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441" w:customStyle="1">
    <w:name w:val="Bordered &amp; Lined - Accent 61"/>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442" w:customStyle="1">
    <w:name w:val="Bordered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443" w:customStyle="1">
    <w:name w:val="Bordered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444" w:customStyle="1">
    <w:name w:val="Bordered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445" w:customStyle="1">
    <w:name w:val="Bordered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446" w:customStyle="1">
    <w:name w:val="Bordered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447" w:customStyle="1">
    <w:name w:val="Bordered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448" w:customStyle="1">
    <w:name w:val="Bordered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449" w:customStyle="1">
    <w:name w:val="普通表格11"/>
    <w:uiPriority w:val="0"/>
    <w:qFormat/>
    <w:tblPr>
      <w:tblCellMar>
        <w:left w:w="0" w:type="dxa"/>
        <w:top w:w="0" w:type="dxa"/>
        <w:right w:w="0" w:type="dxa"/>
        <w:bottom w:w="0" w:type="dxa"/>
      </w:tblCellMar>
    </w:tblPr>
  </w:style>
  <w:style w:type="table" w:styleId="1450" w:customStyle="1">
    <w:name w:val="网格型11"/>
    <w:basedOn w:val="1192"/>
    <w:uiPriority w:val="0"/>
    <w:qFormat/>
    <w:pPr>
      <w:jc w:val="both"/>
      <w:widowControl w:val="off"/>
    </w:pPr>
    <w:tblPr>
      <w:tblCellMar>
        <w:left w:w="0" w:type="dxa"/>
        <w:top w:w="0" w:type="dxa"/>
        <w:right w:w="0" w:type="dxa"/>
        <w:bottom w:w="0" w:type="dxa"/>
      </w:tblCellMar>
    </w:tblPr>
  </w:style>
  <w:style w:type="paragraph" w:styleId="1451" w:customStyle="1">
    <w:name w:val="列出段落2"/>
    <w:basedOn w:val="972"/>
    <w:uiPriority w:val="0"/>
    <w:qFormat/>
    <w:pPr>
      <w:ind w:firstLine="420"/>
      <w:widowControl w:val="off"/>
    </w:pPr>
    <w:rPr>
      <w:sz w:val="21"/>
      <w:szCs w:val="24"/>
    </w:rPr>
  </w:style>
  <w:style w:type="table" w:styleId="1452" w:customStyle="1">
    <w:name w:val="TableNormal1"/>
    <w:uiPriority w:val="0"/>
    <w:semiHidden/>
    <w:qFormat/>
    <w:tblPr>
      <w:tblCellMar>
        <w:left w:w="0" w:type="dxa"/>
        <w:top w:w="0" w:type="dxa"/>
        <w:right w:w="0" w:type="dxa"/>
        <w:bottom w:w="0" w:type="dxa"/>
      </w:tblCellMar>
    </w:tblPr>
  </w:style>
  <w:style w:type="paragraph" w:styleId="1453" w:customStyle="1">
    <w:name w:val="_Style 11"/>
    <w:uiPriority w:val="1"/>
    <w:qFormat/>
    <w:pPr>
      <w:jc w:val="both"/>
      <w:widowControl w:val="off"/>
    </w:pPr>
    <w:rPr>
      <w:rFonts w:hint="default" w:ascii="宋体" w:hAnsi="宋体" w:eastAsia="宋体" w:cs="宋体"/>
      <w:sz w:val="21"/>
      <w:szCs w:val="22"/>
      <w:lang w:val="en-US" w:eastAsia="zh-CN" w:bidi="ar-SA"/>
    </w:rPr>
  </w:style>
  <w:style w:type="paragraph" w:styleId="1454" w:customStyle="1">
    <w:name w:val="Table Text"/>
    <w:basedOn w:val="925"/>
    <w:uiPriority w:val="0"/>
    <w:semiHidden/>
    <w:qFormat/>
    <w:rPr>
      <w:rFonts w:ascii="宋体" w:hAnsi="宋体" w:eastAsia="宋体" w:cs="宋体"/>
      <w:sz w:val="45"/>
      <w:szCs w:val="45"/>
      <w:lang w:val="en-US" w:eastAsia="en-US" w:bidi="ar-SA"/>
    </w:rPr>
  </w:style>
  <w:style w:type="paragraph" w:styleId="1455" w:customStyle="1">
    <w:name w:val="_Style 1"/>
    <w:basedOn w:val="925"/>
    <w:uiPriority w:val="0"/>
    <w:qFormat/>
    <w:pPr>
      <w:ind w:firstLine="420"/>
      <w:spacing w:line="360" w:lineRule="auto"/>
    </w:pPr>
    <w:rPr>
      <w:sz w:val="24"/>
      <w:szCs w:val="22"/>
    </w:rPr>
  </w:style>
  <w:style w:type="paragraph" w:styleId="1456" w:customStyle="1">
    <w:name w:val="Body Text First Indent 2"/>
    <w:basedOn w:val="1457"/>
    <w:next w:val="925"/>
    <w:uiPriority w:val="0"/>
    <w:qFormat/>
    <w:pPr>
      <w:ind w:firstLine="200"/>
      <w:spacing w:line="360" w:lineRule="auto"/>
    </w:pPr>
    <w:rPr>
      <w:rFonts w:ascii="宋体"/>
      <w:szCs w:val="20"/>
    </w:rPr>
  </w:style>
  <w:style w:type="paragraph" w:styleId="1457" w:customStyle="1">
    <w:name w:val="Body Text Indent"/>
    <w:basedOn w:val="925"/>
    <w:next w:val="1458"/>
    <w:uiPriority w:val="0"/>
    <w:qFormat/>
    <w:pPr>
      <w:ind w:left="200"/>
      <w:spacing w:after="120"/>
    </w:pPr>
  </w:style>
  <w:style w:type="paragraph" w:styleId="1458" w:customStyle="1">
    <w:name w:val="envelope return"/>
    <w:basedOn w:val="925"/>
    <w:next w:val="962"/>
    <w:uiPriority w:val="0"/>
    <w:qFormat/>
    <w:rPr>
      <w:rFonts w:ascii="Arial" w:hAnsi="Arial"/>
    </w:rPr>
  </w:style>
  <w:style w:type="numbering" w:styleId="14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诚辉-业务科</cp:lastModifiedBy>
  <cp:revision>22</cp:revision>
  <dcterms:created xsi:type="dcterms:W3CDTF">2022-12-08T06:37:00Z</dcterms:created>
  <dcterms:modified xsi:type="dcterms:W3CDTF">2026-04-01T02:38:35Z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2052-12.1.0.25835</vt:lpwstr>
  </property>
  <property fmtid="{D5CDD505-2E9C-101B-9397-08002B2CF9AE}" pid="3" name="ICV">
    <vt:lpwstr>E0AC703C3566446CBB7943B6CDAD8268_13</vt:lpwstr>
  </property>
  <property fmtid="{D5CDD505-2E9C-101B-9397-08002B2CF9AE}" pid="4" name="KSOTemplateDocerSaveRecord">
    <vt:lpwstr>eyJoZGlkIjoiMzcwMzkwNjdkYjc5ZDc4MjA0NjlhMzJiMTZhMWRmZmEiLCJ1c2VySWQiOiI2NTE4OTM1MjkifQ==</vt:lpwstr>
  </property>
</Properties>
</file>