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6"/>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r>
      <w:r/>
    </w:p>
    <w:p>
      <w:pPr>
        <w:jc w:val="center"/>
        <w:rPr>
          <w:rFonts w:hint="eastAsia" w:ascii="宋体" w:hAnsi="宋体" w:eastAsia="宋体" w:cs="宋体"/>
          <w:b/>
          <w:color w:val="auto"/>
          <w:spacing w:val="76"/>
          <w:sz w:val="96"/>
          <w:szCs w:val="22"/>
          <w:highlight w:val="none"/>
        </w:rPr>
      </w:pPr>
      <w:r>
        <w:rPr>
          <w:rFonts w:hint="eastAsia" w:ascii="宋体" w:hAnsi="宋体" w:eastAsia="宋体" w:cs="宋体"/>
          <w:color w:val="auto"/>
          <w:spacing w:val="76"/>
          <w:sz w:val="144"/>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04"/>
        <w:jc w:val="both"/>
        <w:spacing w:line="5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赵墩镇环卫市场化作业</w:t>
      </w:r>
      <w:r/>
    </w:p>
    <w:p>
      <w:pPr>
        <w:ind w:firstLine="904"/>
        <w:spacing w:line="5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JSZC-320382-XZPT-G2026-0004</w:t>
      </w:r>
      <w:r/>
    </w:p>
    <w:p>
      <w:pPr>
        <w:ind w:firstLine="904"/>
        <w:spacing w:line="5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采</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lang w:eastAsia="zh-CN"/>
        </w:rPr>
        <w:t xml:space="preserve">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lang w:eastAsia="zh-CN"/>
        </w:rPr>
        <w:t xml:space="preserve">人</w:t>
      </w:r>
      <w:r>
        <w:rPr>
          <w:rFonts w:hint="eastAsia" w:ascii="宋体" w:hAnsi="宋体" w:eastAsia="宋体" w:cs="宋体"/>
          <w:b/>
          <w:bCs/>
          <w:color w:val="auto"/>
          <w:sz w:val="30"/>
          <w:szCs w:val="30"/>
          <w:highlight w:val="none"/>
        </w:rPr>
        <w:t xml:space="preserve">：</w:t>
      </w:r>
      <w:r>
        <w:rPr>
          <w:rFonts w:hint="eastAsia" w:ascii="宋体" w:hAnsi="宋体" w:eastAsia="宋体" w:cs="宋体"/>
          <w:b/>
          <w:bCs/>
          <w:color w:val="auto"/>
          <w:sz w:val="30"/>
          <w:szCs w:val="30"/>
          <w:highlight w:val="none"/>
          <w:lang w:eastAsia="zh-CN"/>
        </w:rPr>
        <w:t xml:space="preserve">邳州市赵墩镇人民政府</w:t>
      </w:r>
      <w:r/>
    </w:p>
    <w:p>
      <w:pPr>
        <w:pStyle w:val="841"/>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spacing w:line="5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徐州鹏图工程咨询有限公司</w:t>
      </w:r>
      <w:r/>
    </w:p>
    <w:p>
      <w:pPr>
        <w:pStyle w:val="977"/>
        <w:ind w:firstLine="0"/>
        <w:jc w:val="center"/>
        <w:spacing w:line="500" w:lineRule="exact"/>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rPr>
        <w:t xml:space="preserve">月</w:t>
      </w:r>
      <w:r/>
    </w:p>
    <w:p>
      <w:pPr>
        <w:pStyle w:val="977"/>
        <w:ind w:firstLine="0"/>
        <w:jc w:val="center"/>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pStyle w:val="977"/>
        <w:ind w:firstLine="0"/>
        <w:jc w:val="center"/>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jc w:val="left"/>
        <w:tabs>
          <w:tab w:val="left" w:pos="1950" w:leader="none"/>
        </w:tabs>
        <w:rPr>
          <w:rFonts w:hint="eastAsia" w:ascii="宋体" w:hAnsi="宋体" w:eastAsia="宋体" w:cs="宋体"/>
          <w:lang w:val="en-US" w:eastAsia="zh-CN"/>
        </w:rPr>
      </w:pPr>
      <w:r>
        <w:rPr>
          <w:rFonts w:hint="eastAsia" w:ascii="宋体" w:hAnsi="宋体" w:eastAsia="宋体" w:cs="宋体"/>
          <w:lang w:val="en-US" w:eastAsia="zh-CN"/>
        </w:rPr>
        <w:tab/>
      </w:r>
      <w:r/>
    </w:p>
    <w:p>
      <w:pPr>
        <w:pStyle w:val="839"/>
        <w:rPr>
          <w:rFonts w:hint="eastAsia" w:ascii="宋体" w:hAnsi="宋体" w:eastAsia="宋体" w:cs="宋体"/>
          <w:lang w:val="en-US" w:eastAsia="zh-CN"/>
        </w:rPr>
      </w:pPr>
      <w:r>
        <w:rPr>
          <w:rFonts w:hint="eastAsia" w:ascii="宋体" w:hAnsi="宋体" w:eastAsia="宋体" w:cs="宋体"/>
          <w:lang w:val="en-US" w:eastAsia="zh-CN"/>
        </w:rPr>
      </w:r>
      <w:r/>
    </w:p>
    <w:p>
      <w:pPr>
        <w:pStyle w:val="839"/>
        <w:ind w:left="0" w:firstLine="0"/>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240" w:lineRule="auto"/>
        <w:rPr>
          <w:rFonts w:hint="eastAsia" w:ascii="宋体" w:hAnsi="宋体" w:eastAsia="宋体" w:cs="宋体"/>
          <w:b/>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val="en-US" w:eastAsia="zh-CN"/>
        </w:rPr>
        <w:t xml:space="preserve">邳州市赵墩镇人民政府</w:t>
      </w:r>
      <w:r/>
    </w:p>
    <w:p>
      <w:pPr>
        <w:ind w:firstLine="2209"/>
        <w:keepLines w:val="0"/>
        <w:keepNext w:val="0"/>
        <w:pageBreakBefore w:val="0"/>
        <w:spacing w:line="24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t xml:space="preserve">《</w:t>
      </w:r>
      <w:r>
        <w:rPr>
          <w:rFonts w:hint="eastAsia" w:ascii="宋体" w:hAnsi="宋体" w:cs="宋体"/>
          <w:b/>
          <w:sz w:val="44"/>
          <w:szCs w:val="44"/>
          <w:lang w:val="en-US" w:eastAsia="zh-CN"/>
        </w:rPr>
        <w:t xml:space="preserve">赵墩镇环卫市场化作业</w:t>
      </w:r>
      <w:r>
        <w:rPr>
          <w:rFonts w:hint="eastAsia" w:ascii="宋体" w:hAnsi="宋体" w:eastAsia="宋体" w:cs="宋体"/>
          <w:b/>
          <w:sz w:val="44"/>
          <w:szCs w:val="44"/>
        </w:rPr>
        <w:t xml:space="preserve">》</w:t>
      </w:r>
      <w:r/>
    </w:p>
    <w:p>
      <w:pPr>
        <w:ind w:firstLine="3975"/>
        <w:keepLines w:val="0"/>
        <w:keepNext w:val="0"/>
        <w:pageBreakBefore w:val="0"/>
        <w:spacing w:line="240" w:lineRule="auto"/>
        <w:widowControl w:val="off"/>
        <w:rPr>
          <w:rFonts w:hint="eastAsia" w:ascii="宋体" w:hAnsi="宋体" w:eastAsia="宋体" w:cs="宋体"/>
          <w:sz w:val="44"/>
          <w:szCs w:val="44"/>
        </w:rPr>
        <w:outlineLvl w:val="9"/>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ind w:firstLine="600"/>
        <w:jc w:val="center"/>
        <w:keepLines w:val="0"/>
        <w:keepNext w:val="0"/>
        <w:pageBreakBefore w:val="0"/>
        <w:spacing w:line="48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第一章  投标邀请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徐州鹏图工程咨询有限公司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赵墩镇环卫市场化作业</w:t>
      </w:r>
      <w:r>
        <w:rPr>
          <w:rFonts w:hint="eastAsia" w:ascii="宋体" w:hAnsi="宋体" w:eastAsia="宋体" w:cs="宋体"/>
          <w:color w:val="auto"/>
          <w:sz w:val="24"/>
          <w:highlight w:val="none"/>
        </w:rPr>
        <w:t xml:space="preserve">进行公开招标采购，现欢迎符合相关条件的供应商投标。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1、本项目采用网上注册登记方式。</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2、潜在供应商访问电子招标投标交易平台的网络地址和方法：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访问“苏采云”系统的网络地址和方法：“苏采云”系统的网址：http://jszfcg.jsczt.cn/；或进入徐州政府采购网（网址：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下载或者查阅。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月26</w:t>
      </w:r>
      <w:r>
        <w:rPr>
          <w:rFonts w:hint="eastAsia" w:ascii="宋体" w:hAnsi="宋体" w:eastAsia="宋体" w:cs="宋体"/>
          <w:color w:val="auto"/>
          <w:sz w:val="24"/>
          <w:highlight w:val="none"/>
        </w:rPr>
        <w:t xml:space="preserve">日北京时间9:</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月26</w:t>
      </w:r>
      <w:r>
        <w:rPr>
          <w:rFonts w:hint="eastAsia" w:ascii="宋体" w:hAnsi="宋体" w:eastAsia="宋体" w:cs="宋体"/>
          <w:color w:val="auto"/>
          <w:sz w:val="24"/>
          <w:highlight w:val="none"/>
        </w:rPr>
        <w:t xml:space="preserve">日北京时间9:</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w:t>
      </w:r>
      <w:r>
        <w:rPr>
          <w:rFonts w:hint="eastAsia" w:ascii="宋体" w:hAnsi="宋体" w:eastAsia="宋体" w:cs="宋体"/>
          <w:color w:val="auto"/>
          <w:sz w:val="24"/>
          <w:highlight w:val="none"/>
          <w:lang w:eastAsia="zh-CN"/>
        </w:rPr>
        <w:t xml:space="preserve">http://jszfcg.jsczt.cn/</w:t>
      </w:r>
      <w:r>
        <w:rPr>
          <w:rFonts w:hint="eastAsia" w:ascii="宋体" w:hAnsi="宋体" w:eastAsia="宋体" w:cs="宋体"/>
          <w:color w:val="auto"/>
          <w:sz w:val="24"/>
          <w:highlight w:val="none"/>
        </w:rPr>
        <w:t xml:space="preserve">）“开标大厅”或进入徐州政府采购网（网址：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）-业务工作-用户登录，点击“苏采云”进入系统“开标大厅”。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1、名称：</w:t>
      </w:r>
      <w:r>
        <w:rPr>
          <w:rFonts w:hint="eastAsia" w:ascii="宋体" w:hAnsi="宋体" w:eastAsia="宋体" w:cs="宋体"/>
          <w:color w:val="auto"/>
          <w:sz w:val="24"/>
          <w:highlight w:val="none"/>
          <w:lang w:eastAsia="zh-CN"/>
        </w:rPr>
        <w:t xml:space="preserve">邳州市赵墩镇人民政府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2、地址：</w:t>
      </w:r>
      <w:r>
        <w:rPr>
          <w:rFonts w:hint="eastAsia" w:ascii="宋体" w:hAnsi="宋体" w:eastAsia="宋体" w:cs="宋体"/>
          <w:color w:val="auto"/>
          <w:sz w:val="24"/>
          <w:highlight w:val="none"/>
          <w:lang w:eastAsia="zh-CN"/>
        </w:rPr>
        <w:t xml:space="preserve">邳州市赵墩镇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3、联系方法：</w:t>
      </w:r>
      <w:r>
        <w:rPr>
          <w:rFonts w:hint="eastAsia" w:ascii="宋体" w:hAnsi="宋体" w:cs="宋体"/>
          <w:color w:val="auto"/>
          <w:sz w:val="24"/>
          <w:highlight w:val="none"/>
          <w:lang w:val="en-US" w:eastAsia="zh-CN"/>
        </w:rPr>
        <w:t xml:space="preserve">13525360339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4、采购项目联系人：</w:t>
      </w:r>
      <w:r>
        <w:rPr>
          <w:rFonts w:hint="eastAsia" w:ascii="宋体" w:hAnsi="宋体" w:cs="宋体"/>
          <w:color w:val="auto"/>
          <w:sz w:val="24"/>
          <w:highlight w:val="none"/>
          <w:lang w:val="en-US" w:eastAsia="zh-CN"/>
        </w:rPr>
        <w:t xml:space="preserve">陈铮</w:t>
      </w:r>
      <w:r>
        <w:rPr>
          <w:rFonts w:hint="eastAsia" w:ascii="宋体" w:hAnsi="宋体" w:eastAsia="宋体" w:cs="宋体"/>
          <w:color w:val="auto"/>
          <w:sz w:val="24"/>
          <w:highlight w:val="none"/>
        </w:rPr>
        <w:t xml:space="preserve">    电话：</w:t>
      </w:r>
      <w:r>
        <w:rPr>
          <w:rFonts w:hint="eastAsia" w:ascii="宋体" w:hAnsi="宋体" w:cs="宋体"/>
          <w:color w:val="auto"/>
          <w:sz w:val="24"/>
          <w:highlight w:val="none"/>
          <w:lang w:val="en-US" w:eastAsia="zh-CN"/>
        </w:rPr>
        <w:t xml:space="preserve">13525360339</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1、名称：</w:t>
      </w:r>
      <w:r>
        <w:rPr>
          <w:rFonts w:hint="eastAsia" w:ascii="宋体" w:hAnsi="宋体" w:eastAsia="宋体" w:cs="宋体"/>
          <w:color w:val="auto"/>
          <w:sz w:val="24"/>
          <w:highlight w:val="none"/>
          <w:lang w:eastAsia="zh-CN"/>
        </w:rPr>
        <w:t xml:space="preserve">徐州鹏图工程咨询有限公司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2、地址：</w:t>
      </w:r>
      <w:r>
        <w:rPr>
          <w:rFonts w:hint="eastAsia" w:ascii="宋体" w:hAnsi="宋体" w:eastAsia="宋体" w:cs="宋体"/>
          <w:color w:val="auto"/>
          <w:sz w:val="24"/>
          <w:highlight w:val="none"/>
          <w:lang w:eastAsia="zh-CN"/>
        </w:rPr>
        <w:t xml:space="preserve">徐州市解放南路387号矿大南都5号楼611室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3、联系方法：</w:t>
      </w:r>
      <w:r>
        <w:rPr>
          <w:rFonts w:hint="eastAsia" w:ascii="宋体" w:hAnsi="宋体" w:eastAsia="宋体" w:cs="宋体"/>
          <w:color w:val="auto"/>
          <w:sz w:val="24"/>
          <w:highlight w:val="none"/>
          <w:lang w:eastAsia="zh-CN"/>
        </w:rPr>
        <w:t xml:space="preserve">17751969778</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4、采购项目联系人：</w:t>
      </w:r>
      <w:r>
        <w:rPr>
          <w:rFonts w:hint="eastAsia" w:ascii="宋体" w:hAnsi="宋体" w:eastAsia="宋体" w:cs="宋体"/>
          <w:color w:val="auto"/>
          <w:sz w:val="24"/>
          <w:highlight w:val="none"/>
          <w:lang w:eastAsia="zh-CN"/>
        </w:rPr>
        <w:t xml:space="preserve">赵立芳</w:t>
      </w:r>
      <w:r>
        <w:rPr>
          <w:rFonts w:hint="eastAsia" w:ascii="宋体" w:hAnsi="宋体" w:eastAsia="宋体" w:cs="宋体"/>
          <w:color w:val="auto"/>
          <w:sz w:val="24"/>
          <w:highlight w:val="none"/>
        </w:rPr>
        <w:t xml:space="preserve">  电话：</w:t>
      </w:r>
      <w:r>
        <w:rPr>
          <w:rFonts w:hint="eastAsia" w:ascii="宋体" w:hAnsi="宋体" w:eastAsia="宋体" w:cs="宋体"/>
          <w:color w:val="auto"/>
          <w:sz w:val="24"/>
          <w:highlight w:val="none"/>
          <w:lang w:eastAsia="zh-CN"/>
        </w:rPr>
        <w:t xml:space="preserve">17751969778 </w:t>
      </w:r>
      <w:r/>
    </w:p>
    <w:p>
      <w:pPr>
        <w:ind w:left="7680" w:hanging="7680"/>
        <w:spacing w:line="360" w:lineRule="auto"/>
        <w:rPr>
          <w:rFonts w:hint="eastAsia" w:ascii="宋体" w:hAnsi="宋体" w:eastAsia="宋体" w:cs="宋体"/>
          <w:color w:val="auto"/>
          <w:highlight w:val="none"/>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 </w:t>
      </w:r>
      <w:r/>
    </w:p>
    <w:p>
      <w:pPr>
        <w:jc w:val="center"/>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30"/>
          <w:szCs w:val="30"/>
          <w:highlight w:val="none"/>
        </w:rPr>
        <w:t xml:space="preserve">第二章  </w:t>
      </w:r>
      <w:r>
        <w:rPr>
          <w:rFonts w:hint="eastAsia" w:ascii="宋体" w:hAnsi="宋体" w:eastAsia="宋体" w:cs="宋体"/>
          <w:color w:val="auto"/>
          <w:sz w:val="30"/>
          <w:szCs w:val="30"/>
          <w:highlight w:val="none"/>
          <w:lang w:eastAsia="zh-CN"/>
        </w:rPr>
        <w:t xml:space="preserve">供应商</w:t>
      </w:r>
      <w:r>
        <w:rPr>
          <w:rFonts w:hint="eastAsia" w:ascii="宋体" w:hAnsi="宋体" w:eastAsia="宋体" w:cs="宋体"/>
          <w:color w:val="auto"/>
          <w:sz w:val="30"/>
          <w:szCs w:val="30"/>
          <w:highlight w:val="none"/>
        </w:rPr>
        <w:t xml:space="preserve">须知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一、总则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1.1采购人是指依法进行政府采购的国家机关、事业单位、团体组织。本项目采购人：见招标文件第三章《投标资料表》。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政府采购方式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2.1政府采购货物和服务（以下简称货物服务）招标分为公开招标和邀请招标。本次采购采用的政府采购方式：见招标文件第三章《投标资料表》。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投标人的资格条件：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投标人是指响应招标、参加投标竞争的法人、其他组织或者自然人。</w:t>
      </w:r>
      <w:r/>
    </w:p>
    <w:p>
      <w:pPr>
        <w:ind w:firstLine="480"/>
        <w:jc w:val="left"/>
        <w:spacing w:line="360" w:lineRule="auto"/>
        <w:widowControl/>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投标人授权代表系指法定代表人或受法人委托的受托人。</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 投标费用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应承担所有与准备和参加投标有关的费用，无论投标的结果如何，采购人和采购代理机构对上述费用不承担任何责任和义务。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 招标文件的内容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.1招标文件包括以下内容：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评标标准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投标文件相关格式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采购需求：见招标文件第六章《采购需求》。</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 采购项目预算金额、最高限价</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.1 采购项目预算金额：见招标文件第三章《投标资料表》。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样品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.1本项目对样品的要求：见招标文件第三章《投标资料表》。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 投标有效期</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.1投标有效期从提交投标文件的截止之日起算。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.2投标有效期： 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 招标文件售价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.1招标文件售价：见招标文件第三章《投标资料表》。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采购代理机构代理费用的收取标准和方式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采购代理机构代理费用的收取标准和方式：见招标文件第三章《投标资料表》。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 现场考察或者开标前答疑会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在招标文件提供期限截止后。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 现场考察：见招标文件第三章《投标资料表》。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.3 开标前答疑会：见招标文件第三章《投标资料表》。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招标文件的澄清或者修改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.2澄清或者修改的内容可能影响投标文件编制的，采购人或者采购代理机构应当在投标截止时间至少15日前，以书面形式通知所有获取招标文件的潜在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；不足15日的，采购人或者采购代理机构应当顺延提交投标文件的截止时间。具体规定：见招标文件第三章《投标资料表》。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 终止招标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.1终止招标的，采购人或者采购代理机构应当及时在原公告发布媒体上发布终止公告，以书面形式通知已经获取招标文件的潜在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，并将项目实施情况和采购任务取消原因报告本级财政部门。具体规定：见招标文件第三章《投标资料表》。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信用信息查询渠道及截止时点、信用信息查询记录和证据留存的具体方式、信用信息的使用规则等：见招标文件第三章《投标资料表》。</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，是指响应招标、参加投标竞争的法人、其他组织或者自然人。</w:t>
      </w:r>
      <w:r/>
    </w:p>
    <w:p>
      <w:pPr>
        <w:ind w:firstLine="46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应当遵循公平竞争的原则，不得恶意串通，不得妨碍其他</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的竞争行为，不得损害采购人或者其他</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的合法权益。</w:t>
      </w:r>
      <w:r/>
    </w:p>
    <w:p>
      <w:pPr>
        <w:ind w:firstLine="46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.3 </w:t>
      </w:r>
      <w:r>
        <w:rPr>
          <w:rFonts w:hint="eastAsia" w:ascii="宋体" w:hAnsi="宋体" w:cs="宋体"/>
          <w:sz w:val="24"/>
        </w:rPr>
        <w:t xml:space="preserve">投标人的资格条件：</w:t>
      </w:r>
      <w:r>
        <w:rPr>
          <w:rFonts w:hint="eastAsia" w:ascii="宋体" w:hAnsi="宋体" w:eastAsia="宋体" w:cs="宋体"/>
          <w:color w:val="auto"/>
          <w:sz w:val="24"/>
          <w:highlight w:val="none"/>
        </w:rPr>
        <w:t xml:space="preserve">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 投标文件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应当按照招标文件的要求编制投标文件。投标文件应当对招标文件提出的要求和条件作出明确响应。</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.2 投标文件编制要求：见招标文件第三章《投标资料表》。</w:t>
      </w:r>
      <w:r/>
    </w:p>
    <w:p>
      <w:pPr>
        <w:pStyle w:val="841"/>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.3电子投标文件其他要求</w:t>
      </w:r>
      <w:r/>
    </w:p>
    <w:p>
      <w:pPr>
        <w:pStyle w:val="841"/>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（1）电子招标投标交易平台（即“苏采云”系统）相关要求是本招标文件的组成部分。</w:t>
      </w:r>
      <w:r/>
    </w:p>
    <w:p>
      <w:pPr>
        <w:pStyle w:val="841"/>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应对CA证书妥善保管，如被他人盗用投标，因此带来的结果均由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pStyle w:val="841"/>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应当对招标文件提出的实质性要求和条件作出实质性响应，并在电子投标系统逐条应答。</w:t>
      </w:r>
      <w:r/>
    </w:p>
    <w:p>
      <w:pPr>
        <w:pStyle w:val="841"/>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.4 投标文件的份数：见招标文件第三章《投标资料表》。</w:t>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.5 投标文件的退还：见招标文件第三章《投标资料表》。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.6 投标文件的密封、签署、盖章要求：见招标文件第三章《投标资料表》。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.7投标文件中承诺的投标有效期应当不少于招标文件中载明的投标有效期。</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.8 </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应当在招标文件要求提交投标文件的截止时间前，将投标文件提交至“苏采云”系统，逾期提交的投标文件，“苏采云”系统将自动拒收。各</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应在规定时间内凭CA证书进行网上解密。</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.9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在投标截止时间前，可以对所提交的投标文件进行补充、修改或者撤回。</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投标报价要求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应按照招标文件的要求报出分项价格和总价。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应按照招标文件的要求进行报价，如有偏离，应在《偏离表》中列出。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w:t>
      </w:r>
      <w:r>
        <w:rPr>
          <w:rFonts w:hint="eastAsia" w:ascii="宋体" w:hAnsi="宋体" w:eastAsia="宋体" w:cs="宋体"/>
          <w:bCs/>
          <w:color w:val="auto"/>
          <w:sz w:val="24"/>
          <w:highlight w:val="none"/>
        </w:rPr>
        <w:t xml:space="preserve">采购人不支付报价以外的任何费用。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的投标报价在合同执行过程中是固定的，不得以任何理由予以变更。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只能提交一个投标报价，提交2个以上投标报价的投标文件在符合性审查时按照投标无效处理。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.6 </w:t>
      </w:r>
      <w:r>
        <w:rPr>
          <w:rFonts w:hint="eastAsia" w:ascii="宋体" w:hAnsi="宋体" w:eastAsia="宋体" w:cs="宋体"/>
          <w:bCs/>
          <w:color w:val="auto"/>
          <w:sz w:val="24"/>
          <w:highlight w:val="none"/>
        </w:rPr>
        <w:t xml:space="preserve">不接受超过采购项目预算金额的投标报价。具体</w:t>
      </w:r>
      <w:r>
        <w:rPr>
          <w:rFonts w:hint="eastAsia" w:ascii="宋体" w:hAnsi="宋体" w:eastAsia="宋体" w:cs="宋体"/>
          <w:color w:val="auto"/>
          <w:sz w:val="24"/>
          <w:highlight w:val="none"/>
        </w:rPr>
        <w:t xml:space="preserve">见招标文件第三章《投标资料表》</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不需缴纳投标保证金。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.投标截止时间、投标文件开始接收时间、投标文件接收截止时间、投标文件的接收地点：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.1投标截止时间：见招标文件第三章《投标资料表》。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.2投标文件开始接收时间、投标文件接收截止时间、投标文件的接收地点：见招标文件第三章《投标资料表》。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本项目不允许分包。</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 相同品牌产品投标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.1采用最低评标价法的采购项目，提供相同品牌产品的不同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，招标文件未规定的采取随机抽取方式确定，其他投标无效。报价相同的，招标文件规定的确定一个</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参加评标的方式：见招标文件第三章《投标资料表》。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 使用综合评分法的采购项目，提供相同品牌产品且通过资格审查、符合性审查的不同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参加同一合同项下投标的，按一家</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计算，评审后得分最高的同品牌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获得中标人推荐资格；评审得分相同的，由采购人或者采购人委托评标委员会按照招标文件规定的方式确定一个</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获得中标人推荐资格，招标文件未规定的采取随机抽取方式确定，其他同品牌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不作为中标候选人。评审得分相同的，招标文件规定的确定一个</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获得中标人推荐资格的方式：见招标文件第三章《投标资料表》。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.3 非单一产品采购项目，采购人应当根据采购项目技术构成、产品价格比重等合理确定核心产品，并在招标文件中载明。多家</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提供的核心产品品牌相同的，按前2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.2条规定处理。采购人根据采购项目技术构成、产品价格比重等确定核心产品：见招标文件第三章《投标资料表》。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有下列情形之一的，视为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串通投标，其投标无效：</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的投标文件由同一单位或者个人编制；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委托同一单位或者个人办理投标事宜；</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的投标文件载明的项目管理成员或者联系人员为同一人；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的投标文件异常一致或者投标报价呈规律性差异；</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的投标文件相互混装。</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 开标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.2 开标由采购人或者采购代理机构主持，邀请</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w:t>
      </w:r>
      <w:r/>
    </w:p>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.3所有投标单位凭CA证书在到达开标时间时，解密各自投标文件，由工作人员操作系统进行开标、并宣读各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的《开标一览表》；招标文件规定的需要宣布的内容：见招标文件第三章《投标资料表》。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不足3家的，不得开标。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.4开标过程应当由采购人或者采购代理机构负责记录，由参加开标的各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代表和相关工作人员签字确认后随采购文件一并存档。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代表提出的询问或者回避申请应当及时处理。</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未参加开标的，视同认可开标结果。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.评标</w:t>
      </w:r>
      <w:r/>
    </w:p>
    <w:p>
      <w:pPr>
        <w:pStyle w:val="855"/>
        <w:ind w:firstLine="60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 </w:t>
      </w:r>
      <w:r>
        <w:rPr>
          <w:rFonts w:hint="eastAsia" w:ascii="宋体" w:hAnsi="宋体" w:eastAsia="宋体" w:cs="宋体"/>
          <w:color w:val="auto"/>
          <w:sz w:val="24"/>
          <w:szCs w:val="24"/>
          <w:highlight w:val="none"/>
          <w:lang w:val="en-US" w:eastAsia="zh-CN" w:bidi="ar-SA"/>
        </w:rPr>
        <w:t xml:space="preserve">公开招标采购项目开标结束后，采购人依法对投标人的资格进行审查。合格投标人不足3家的，不得评标。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.2 评标工作由采购代理机构负责组织，并履行下列职责：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（二）宣布评标纪律；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（三）公布</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名单，告知评审专家应当回避的情形；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（四）组织评标委员会推选评标组长，采购人代表不得担任组长；</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（五）在评标期间采取必要的通讯管理措施，保证评标活动不受外界干扰；</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（六）根据评标委员会的要求介绍政府采购相关政策法规、招标文件；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（八）核对评标结果，有《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（十）处理与评标有关的其他事项。</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.3 评标委员会负责具体评标事务，并独立履行下列职责：</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（一）审查、评价投标文件是否符合招标文件的商务、技术等实质性要求；</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对投标文件有关事项作出澄清或者说明；</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（三）对投标文件进行比较和评价；</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（四）确定中标候选人名单，以及根据采购人委托直接确定中标人；</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（五）向采购人、采购代理机构或者有关部门报告评标中发现的违法行为。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评标委员会应当对符合资格的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的投标文件进行符合性审查，以确定其是否满足招标文件的实质性要求。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 对于投标文件中含义不明确、同类问题表述不一致或者有明显文字和计算错误的内容，评标委员会应当以书面形式要求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作出必要的澄清、说明或者补正。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的澄清、说明或者补正应当采用书面形式，并加盖公章（电子签章），或者由法定代表人或其授权的代表签字。</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的澄清、说明或者补正不得超出投标文件的范围或者改变投标文件的实质性内容。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评标委员会应当按照招标文件中规定的评标方法和标准，对符合性审查合格的投标文件进行商务和技术评估，综合比较与评价。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 评标方法、评标标准。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评标方法分为最低评标价法和综合评分法。本项目的评标方法：见招标文件第三章《投标资料表》。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 本项目的评标标准：见招标文件第四章《评标标准》。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 投标文件报价出现前后不一致的，除招标文件另有规定外，按照下列规定修正：</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（一）投标文件中开标一览表（报价表）内容与投标文件中相应内容不一致的，以开标一览表（报价表）为准；</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（二）大写金额和小写金额不一致的，以大写金额为准；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（三）单价金额小数点或者百分比有明显错位的，以开标一览表的总价为准，并修改单价；</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（四）总价金额与按单价汇总金额不一致的，以单价金额计算结果为准。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同时出现两种以上不一致的，按照前款规定的顺序修正。修正后的报价按照第29条第二款的规定经</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确认后产生约束力，</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不确认的，其投标无效。</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评标中需要投标人对投标文件澄清或者说明的，应当通过“苏采云”系统交换数据电文。在评标期间，请投标人保持在线。</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实施政府采购异常低价审查的有关要求：</w:t>
      </w:r>
      <w:r/>
    </w:p>
    <w:p>
      <w:pPr>
        <w:numPr>
          <w:ilvl w:val="0"/>
          <w:numId w:val="0"/>
        </w:numPr>
        <w:ind w:firstLine="482"/>
        <w:jc w:val="left"/>
        <w:spacing w:line="360" w:lineRule="auto"/>
        <w:rPr>
          <w:rFonts w:hint="eastAsia" w:ascii="宋体" w:hAnsi="宋体" w:eastAsia="宋体" w:cs="宋体"/>
          <w:b/>
          <w:color w:val="auto"/>
          <w:sz w:val="24"/>
        </w:rPr>
      </w:pPr>
      <w:r>
        <w:rPr>
          <w:rFonts w:hint="eastAsia" w:ascii="宋体" w:hAnsi="宋体" w:cs="宋体"/>
          <w:b/>
          <w:color w:val="auto"/>
          <w:sz w:val="24"/>
          <w:lang w:val="en-US" w:eastAsia="zh-CN"/>
        </w:rPr>
        <w:t xml:space="preserve">1.</w:t>
      </w:r>
      <w:r>
        <w:rPr>
          <w:rFonts w:hint="eastAsia" w:ascii="宋体" w:hAnsi="宋体" w:eastAsia="宋体" w:cs="宋体"/>
          <w:b/>
          <w:color w:val="auto"/>
          <w:sz w:val="24"/>
        </w:rPr>
        <w:t xml:space="preserve">评审过程中出现下列情形之一的，评审委员会应当启动异常低价投标（响应）审查程序：</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投标（响应）报价低于采购项目最高限价（未设定最高限价的采购项目，以采购项目预算金额作为最高限价）45%的，即投标（响应）报价&lt;采购项目最高限价×45%；</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评审（评标）委员会基于专业判断，认为供应商报价过低，有可能影响产品质量或者不能诚信履约的其他情形相关法律法规对供应商报价有规定的，从其规定。</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55"/>
        <w:ind w:firstLine="60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存在下列情况之一的，投标无效：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（一）投标文件未按招标文件要求签署、盖章的；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（二）不具备招标文件中规定的资格要求的；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未在规定时间内解密电子投标文件的；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（六）投标文件未按招标文件规定的内容和要求填写的；没有在投标系统指定位置上传对应文件、材料的；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（八）法律法规和招标文件规定的其他无效情形。</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.废标条款。</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（一）符合专业条件的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或者对招标文件作实质响应的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不足三家的；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（二）出现影响采购公正的违法、违规行为的；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的报价均超过了采购预算，采购人不能支付的；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（四）因重大变故，采购任务取消的。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确定中标人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.1 采购代理机构应当在评标结束后2个工作日内将评标报告送采购人。</w:t>
      </w:r>
      <w:r/>
    </w:p>
    <w:p>
      <w:pPr>
        <w:ind w:firstLine="46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40</w:t>
      </w:r>
      <w:r>
        <w:rPr>
          <w:rFonts w:hint="eastAsia" w:ascii="宋体" w:hAnsi="宋体" w:eastAsia="宋体" w:cs="宋体"/>
          <w:color w:val="auto"/>
          <w:sz w:val="24"/>
          <w:highlight w:val="none"/>
        </w:rPr>
        <w:t xml:space="preserve">. 在公告中标结果的同时，采购人或者采购代理机构应当向中标人发出中标通知书；对未通过资格审查的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，应当告知其未通过的原因；采用综合评分法评审的，还应当告知未中标人本人的评审得分与排序。</w:t>
      </w:r>
      <w:r/>
    </w:p>
    <w:p>
      <w:pPr>
        <w:numPr>
          <w:ilvl w:val="0"/>
          <w:numId w:val="0"/>
        </w:num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中标通知书发出后，采购人不得违法改变中标结果，中标人无正当理由不得放弃中标。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.签订政府采购合同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.2中标或者成交</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拒绝与采购人签订合同的，采购人可以按照评审报告推荐的中标或者成交候选人名单排序，确定下一候选人为中标或者成交</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，也可以重新开展政府采购活动。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 政府采购合同应当包括采购人与中标人的名称和住所、标的、数量、质量、价款或者报酬、履行期限及地点和方式、验收要求、违约责任、解决争议的方法等内</w:t>
      </w:r>
      <w:r>
        <w:rPr>
          <w:rFonts w:hint="eastAsia" w:ascii="宋体" w:hAnsi="宋体" w:eastAsia="宋体" w:cs="宋体"/>
          <w:color w:val="auto"/>
          <w:highlight w:val="none"/>
        </w:rPr>
        <w:t xml:space="preserve">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 采购人与中标人应当根据合同的约定依法履行合同义务。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政府采购合同的履行、违约责任和解决争议的方法等适用《中华人民共和国民法典》。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询问和质疑</w:t>
      </w:r>
      <w:r/>
    </w:p>
    <w:p>
      <w:pPr>
        <w:ind w:firstLine="48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auto"/>
          <w:sz w:val="24"/>
          <w:szCs w:val="32"/>
          <w:highlight w:val="none"/>
        </w:rPr>
        <w:t xml:space="preserve">供应商对同一采购程序环节的质疑应在质疑期内一次性提出，</w:t>
      </w:r>
      <w:r>
        <w:rPr>
          <w:rFonts w:hint="eastAsia" w:ascii="宋体" w:hAnsi="宋体" w:eastAsia="宋体" w:cs="宋体"/>
          <w:color w:val="auto"/>
          <w:sz w:val="24"/>
          <w:highlight w:val="none"/>
        </w:rPr>
        <w:t xml:space="preserve">询问和质疑由采购代理机构依法处理。</w:t>
      </w:r>
      <w:r/>
    </w:p>
    <w:p>
      <w:pPr>
        <w:pStyle w:val="855"/>
        <w:ind w:firstLine="3552"/>
        <w:keepLines w:val="0"/>
        <w:keepNext w:val="0"/>
        <w:pageBreakBefore w:val="0"/>
        <w:spacing w:line="440" w:lineRule="exact"/>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七、电子招标投标交易平台</w:t>
      </w:r>
      <w:r/>
    </w:p>
    <w:p>
      <w:pPr>
        <w:pStyle w:val="855"/>
        <w:ind w:firstLine="480"/>
        <w:keepLines w:val="0"/>
        <w:keepNext w:val="0"/>
        <w:pageBreakBefore w:val="0"/>
        <w:spacing w:line="440" w:lineRule="exact"/>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45.电子招标投标交易平台（即“苏采云”系统，网址：</w:t>
      </w:r>
      <w:r>
        <w:rPr>
          <w:rFonts w:hint="eastAsia" w:ascii="宋体" w:hAnsi="宋体" w:eastAsia="宋体" w:cs="宋体"/>
          <w:color w:val="auto"/>
          <w:sz w:val="24"/>
          <w:szCs w:val="32"/>
          <w:highlight w:val="none"/>
          <w:lang w:val="en-US" w:eastAsia="zh-CN" w:bidi="ar-SA"/>
        </w:rPr>
        <w:fldChar w:fldCharType="begin"/>
      </w:r>
      <w:r>
        <w:rPr>
          <w:rFonts w:hint="eastAsia" w:ascii="宋体" w:hAnsi="宋体" w:eastAsia="宋体" w:cs="宋体"/>
          <w:color w:val="auto"/>
          <w:sz w:val="24"/>
          <w:szCs w:val="32"/>
          <w:highlight w:val="none"/>
          <w:lang w:val="en-US" w:eastAsia="zh-CN" w:bidi="ar-SA"/>
        </w:rPr>
        <w:instrText xml:space="preserve"> HYPERLINK "http://jszfcg.jsczt.cn/" \o "http://jszfcg.jsczt.cn/" </w:instrText>
      </w:r>
      <w:r>
        <w:rPr>
          <w:rFonts w:hint="eastAsia" w:ascii="宋体" w:hAnsi="宋体" w:eastAsia="宋体" w:cs="宋体"/>
          <w:color w:val="auto"/>
          <w:sz w:val="24"/>
          <w:szCs w:val="32"/>
          <w:highlight w:val="none"/>
          <w:lang w:val="en-US" w:eastAsia="zh-CN" w:bidi="ar-SA"/>
        </w:rPr>
        <w:fldChar w:fldCharType="separate"/>
      </w:r>
      <w:r>
        <w:rPr>
          <w:rFonts w:hint="eastAsia" w:ascii="宋体" w:hAnsi="宋体" w:eastAsia="宋体" w:cs="宋体"/>
          <w:color w:val="auto"/>
          <w:sz w:val="24"/>
          <w:szCs w:val="32"/>
          <w:highlight w:val="none"/>
          <w:lang w:val="en-US" w:eastAsia="zh-CN" w:bidi="ar-SA"/>
        </w:rPr>
        <w:t xml:space="preserve">http://jszfcg.jsczt.cn/</w:t>
      </w:r>
      <w:r>
        <w:rPr>
          <w:rFonts w:hint="eastAsia" w:ascii="宋体" w:hAnsi="宋体" w:eastAsia="宋体" w:cs="宋体"/>
          <w:color w:val="auto"/>
          <w:sz w:val="24"/>
          <w:szCs w:val="32"/>
          <w:highlight w:val="none"/>
          <w:lang w:val="en-US" w:eastAsia="zh-CN" w:bidi="ar-SA"/>
        </w:rPr>
        <w:fldChar w:fldCharType="end"/>
      </w:r>
      <w:r>
        <w:rPr>
          <w:rFonts w:hint="eastAsia" w:ascii="宋体" w:hAnsi="宋体" w:eastAsia="宋体" w:cs="宋体"/>
          <w:color w:val="auto"/>
          <w:sz w:val="24"/>
          <w:szCs w:val="32"/>
          <w:highlight w:val="none"/>
          <w:lang w:val="en-US" w:eastAsia="zh-CN" w:bidi="ar-SA"/>
        </w:rPr>
        <w:t xml:space="preserve">）相关要求是本招标文件的组成部分。</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pStyle w:val="9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须知》中条款项号对应的，或增加的条款，是对《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须知》的补充、修改和完善，如果有矛盾的话，应以本资料表为准。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06"/>
        <w:tblW w:w="89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jc w:val="center"/>
        </w:trPr>
        <w:tc>
          <w:tcPr>
            <w:tcW w:w="136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条款项号</w:t>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jc w:val="center"/>
        </w:trPr>
        <w:tc>
          <w:tcPr>
            <w:tcW w:w="136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7542" w:type="dxa"/>
            <w:vAlign w:val="top"/>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邳州市赵墩镇人民政府</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542" w:type="dxa"/>
            <w:vAlign w:val="top"/>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徐州鹏图工程咨询有限公司</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采购项目预算金额：</w:t>
            </w:r>
            <w:r>
              <w:rPr>
                <w:rFonts w:hint="eastAsia" w:ascii="宋体" w:hAnsi="宋体" w:eastAsia="宋体" w:cs="宋体"/>
                <w:color w:val="auto"/>
                <w:sz w:val="24"/>
                <w:highlight w:val="none"/>
                <w:lang w:val="en-US" w:eastAsia="zh-CN"/>
              </w:rPr>
              <w:t xml:space="preserve">1490.01万元</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本项目对样品的要求：无。</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投标有效期：90天。</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招标文件售价：免费。</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采购代理机构代理费用的收取标准和方式：招标代理服务费由中标人支付，标准见《招标代理服务收费标准》（见附件）。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现场考察：不组织现场考察。</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.3</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。发布本项目的“更正（澄清）公告”后采购代理机构已尽通知义务。敬请各潜在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终止招标的，采购代理机构应当及时在原公告发布媒体上发布终止公告，以“终止公告”的形式通知已经获取招标文件的潜在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发布本项目的“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”后采购代理机构已尽通知义务。敬请各潜在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关注本项目的“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8</w:t>
            </w:r>
            <w:r/>
          </w:p>
        </w:tc>
        <w:tc>
          <w:tcPr>
            <w:tcW w:w="7542" w:type="dxa"/>
            <w:vAlign w:val="top"/>
            <w:textDirection w:val="lrTb"/>
            <w:noWrap w:val="false"/>
          </w:tcPr>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信用信息查询渠道及截止时点、信用信息查询记录和证据留存的具体方式、信用信息的使用规则等：</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一、</w:t>
            </w:r>
            <w:r>
              <w:rPr>
                <w:rFonts w:hint="eastAsia" w:ascii="宋体" w:hAnsi="宋体" w:eastAsia="宋体" w:cs="宋体"/>
                <w:color w:val="auto"/>
                <w:sz w:val="24"/>
                <w:highlight w:val="none"/>
              </w:rPr>
              <w:t xml:space="preserve">由采购人查询信用信息。</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1、“信用中国”网（www.creditchina.gov.cn）；</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2、“中国政府采购”网（www.ccgp.gov.cn）；</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3、“信用江苏”网（http://credit.jiangsu.gov.cn）；</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4、“信用中国（江苏徐州）”网（www.xuzhoucredit.gov.cn）；</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三、截止时点（查询环节）：资格审查结束前。</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四、信用信息查询记录和证据留存的具体方式：</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五、信用信息的使用规则：</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三、投标</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.3</w:t>
            </w:r>
            <w:r/>
          </w:p>
        </w:tc>
        <w:tc>
          <w:tcPr>
            <w:tcW w:w="7542" w:type="dxa"/>
            <w:vAlign w:val="top"/>
            <w:textDirection w:val="lrTb"/>
            <w:noWrap w:val="false"/>
          </w:tcPr>
          <w:p>
            <w:pPr>
              <w:spacing w:line="400" w:lineRule="exact"/>
              <w:rPr>
                <w:rFonts w:hint="eastAsia" w:ascii="宋体" w:hAnsi="宋体" w:eastAsia="宋体" w:cs="宋体"/>
                <w:bCs/>
                <w:color w:val="auto"/>
                <w:sz w:val="24"/>
                <w:highlight w:val="none"/>
              </w:rPr>
            </w:pPr>
            <w:r>
              <w:rPr>
                <w:rFonts w:hint="eastAsia" w:ascii="宋体" w:hAnsi="宋体" w:cs="宋体"/>
                <w:sz w:val="24"/>
              </w:rPr>
              <w:t xml:space="preserve">投标人的资格条件：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符合</w:t>
            </w:r>
            <w:r>
              <w:rPr>
                <w:rFonts w:hint="eastAsia" w:ascii="宋体" w:hAnsi="宋体" w:eastAsia="宋体" w:cs="宋体"/>
                <w:color w:val="auto"/>
                <w:sz w:val="24"/>
                <w:highlight w:val="none"/>
              </w:rPr>
              <w:t xml:space="preserve">《中华人民共和国政府采购法》第二十二条规定；</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2、落实政府采购政策需满足的资格要求：此项目属于专门面向中小微企业采购的项目，供应商应为中小微企业、监狱企业、残疾人福利性单位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rPr>
              <w:t xml:space="preserve">。</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1、本项目不接受联合体参与投标。</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2、单位负责人为同一人或者存在直接控股、管理关系的不同供应商，不得参加同一合同项下的政府采购活动。</w:t>
            </w:r>
            <w:r/>
          </w:p>
          <w:p>
            <w:pPr>
              <w:jc w:val="left"/>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3、为本采购项目提供整体设计、规范编制或者项目管理、监理、检测等服务的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，不得再参加本采购项目的采购活动。</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HYPERLINK "http://jszfcg.jsczt.cn/"</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w:t>
            </w:r>
            <w:bookmarkStart w:id="0" w:name="_Hlt91509264"/>
            <w:r/>
            <w:bookmarkStart w:id="1" w:name="_Hlt91509263"/>
            <w:r>
              <w:rPr>
                <w:rFonts w:hint="eastAsia" w:ascii="宋体" w:hAnsi="宋体" w:eastAsia="宋体" w:cs="宋体"/>
                <w:bCs/>
                <w:color w:val="auto"/>
                <w:sz w:val="24"/>
                <w:highlight w:val="none"/>
              </w:rPr>
              <w:t xml:space="preserve">z</w:t>
            </w:r>
            <w:bookmarkEnd w:id="0"/>
            <w:r/>
            <w:bookmarkEnd w:id="1"/>
            <w:r>
              <w:rPr>
                <w:rFonts w:hint="eastAsia" w:ascii="宋体" w:hAnsi="宋体" w:eastAsia="宋体" w:cs="宋体"/>
                <w:bCs/>
                <w:color w:val="auto"/>
                <w:sz w:val="24"/>
                <w:highlight w:val="none"/>
              </w:rPr>
              <w:t xml:space="preserve">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特别说明：政府采购客户端工具需要导出加密的投标文件（后缀名为zip）。投标文件不得超过150M！（以系统为准）</w:t>
            </w:r>
            <w:r/>
          </w:p>
        </w:tc>
      </w:tr>
      <w:tr>
        <w:trPr>
          <w:jc w:val="center"/>
          <w:trHeight w:val="90"/>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线上投标文件编制要求：</w:t>
            </w:r>
            <w:r/>
          </w:p>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请按照以下要求（包括但不限于以下要求）制作：</w:t>
            </w:r>
            <w:r/>
          </w:p>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一、基本目录</w:t>
            </w:r>
            <w:r/>
          </w:p>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1.《开标一览表》（加盖电子签章，政府采购客户端工具输入报价自动生成）；</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
                <w:bCs/>
                <w:color w:val="auto"/>
                <w:sz w:val="24"/>
              </w:rPr>
              <w:t xml:space="preserve">二、资格条件（1-</w:t>
            </w:r>
            <w:r>
              <w:rPr>
                <w:rFonts w:hint="eastAsia" w:ascii="宋体" w:hAnsi="宋体" w:eastAsia="宋体" w:cs="宋体"/>
                <w:b/>
                <w:bCs/>
                <w:color w:val="auto"/>
                <w:sz w:val="24"/>
                <w:lang w:val="en-US" w:eastAsia="zh-CN"/>
              </w:rPr>
              <w:t xml:space="preserve">6</w:t>
            </w:r>
            <w:r>
              <w:rPr>
                <w:rFonts w:hint="eastAsia" w:ascii="宋体" w:hAnsi="宋体" w:eastAsia="宋体" w:cs="宋体"/>
                <w:b/>
                <w:bCs/>
                <w:color w:val="auto"/>
                <w:sz w:val="24"/>
              </w:rPr>
              <w:t xml:space="preserve">必须提供，</w:t>
            </w:r>
            <w:r>
              <w:rPr>
                <w:rFonts w:hint="eastAsia" w:ascii="宋体" w:hAnsi="宋体" w:eastAsia="宋体" w:cs="宋体"/>
                <w:b/>
                <w:bCs/>
                <w:color w:val="auto"/>
                <w:sz w:val="24"/>
                <w:lang w:eastAsia="zh-CN"/>
              </w:rPr>
              <w:t xml:space="preserve">加盖电子签章，</w:t>
            </w:r>
            <w:r>
              <w:rPr>
                <w:rFonts w:hint="eastAsia" w:ascii="宋体" w:hAnsi="宋体" w:eastAsia="宋体" w:cs="宋体"/>
                <w:b/>
                <w:bCs/>
                <w:color w:val="auto"/>
                <w:sz w:val="24"/>
              </w:rPr>
              <w:t xml:space="preserve">否则投标无效）</w:t>
            </w:r>
            <w:r/>
          </w:p>
          <w:p>
            <w:pPr>
              <w:spacing w:line="360" w:lineRule="auto"/>
              <w:rPr>
                <w:rFonts w:hint="eastAsia" w:ascii="宋体" w:hAnsi="宋体" w:eastAsia="宋体" w:cs="宋体"/>
                <w:i w:val="0"/>
                <w:iCs w:val="0"/>
                <w:cap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1、投标人合法有效的营业执照扫描件，或民办非企业单位登记证书扫描件。</w:t>
            </w:r>
            <w:r/>
          </w:p>
          <w:p>
            <w:pPr>
              <w:ind w:right="28"/>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rPr>
              <w:t xml:space="preserve">财务状况报告（即提供投标人的本项目开标时间前6个月内任何时间的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rPr>
              <w:t xml:space="preserve">2024年度</w:t>
            </w:r>
            <w:r>
              <w:rPr>
                <w:rFonts w:hint="eastAsia" w:ascii="宋体" w:hAnsi="宋体" w:eastAsia="宋体" w:cs="宋体"/>
                <w:b/>
                <w:color w:val="auto"/>
                <w:sz w:val="24"/>
                <w:szCs w:val="24"/>
                <w:lang w:val="en-US" w:eastAsia="zh-CN"/>
              </w:rPr>
              <w:t xml:space="preserve">或2025年度</w:t>
            </w:r>
            <w:r>
              <w:rPr>
                <w:rFonts w:hint="eastAsia" w:ascii="宋体" w:hAnsi="宋体" w:eastAsia="宋体" w:cs="宋体"/>
                <w:b/>
                <w:color w:val="auto"/>
                <w:sz w:val="24"/>
                <w:szCs w:val="24"/>
              </w:rPr>
              <w:t xml:space="preserve">经审计的财务报告扫描件</w:t>
            </w:r>
            <w:r>
              <w:rPr>
                <w:rFonts w:hint="eastAsia" w:ascii="宋体" w:hAnsi="宋体" w:eastAsia="宋体" w:cs="宋体"/>
                <w:color w:val="auto"/>
                <w:sz w:val="24"/>
                <w:szCs w:val="24"/>
              </w:rPr>
              <w:t xml:space="preserve">一份；或投标人的本项目开标时间前6个月内银行出具的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rPr>
                <w:rFonts w:hint="eastAsia" w:ascii="宋体" w:hAnsi="宋体" w:eastAsia="宋体" w:cs="宋体"/>
                <w:color w:val="auto"/>
                <w:sz w:val="24"/>
                <w:szCs w:val="24"/>
                <w:lang w:eastAsia="zh-CN"/>
              </w:rPr>
              <w:t xml:space="preserve">。</w:t>
            </w:r>
            <w:r/>
          </w:p>
          <w:p>
            <w:pPr>
              <w:ind w:right="28"/>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rPr>
              <w:t xml:space="preserve">投标人的本项目开标时间前6个月内任何1个月的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rPr>
                <w:rFonts w:hint="eastAsia" w:ascii="宋体" w:hAnsi="宋体" w:eastAsia="宋体" w:cs="宋体"/>
                <w:color w:val="auto"/>
                <w:sz w:val="24"/>
                <w:szCs w:val="24"/>
                <w:lang w:eastAsia="zh-CN"/>
              </w:rPr>
              <w:t xml:space="preserve">。</w:t>
            </w:r>
            <w:r/>
          </w:p>
          <w:p>
            <w:pPr>
              <w:ind w:right="28"/>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bookmarkStart w:id="2" w:name="OLE_LINK8"/>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eastAsia="宋体" w:cs="宋体"/>
                <w:color w:val="auto"/>
                <w:sz w:val="24"/>
                <w:szCs w:val="24"/>
                <w:highlight w:val="none"/>
                <w:lang w:eastAsia="zh-CN"/>
              </w:rPr>
              <w:t xml:space="preserve">；</w:t>
            </w:r>
            <w:bookmarkEnd w:id="2"/>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32"/>
                <w:highlight w:val="none"/>
                <w:lang w:val="en-US" w:eastAsia="zh-CN"/>
              </w:rPr>
              <w:t xml:space="preserve">6、</w:t>
            </w:r>
            <w:r>
              <w:rPr>
                <w:rFonts w:hint="eastAsia" w:ascii="宋体" w:hAnsi="宋体" w:eastAsia="宋体" w:cs="宋体"/>
                <w:color w:val="auto"/>
                <w:sz w:val="24"/>
                <w:szCs w:val="32"/>
                <w:highlight w:val="none"/>
              </w:rPr>
              <w:t xml:space="preserve">本项目属于专门面向中小微企业采购的项目：</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应为中小企业（含中型、小型、微型企业，下同），提供《中小企业声明函》（加盖公章，格式见招标文件第七章《投标文件相关格式》）。《中小企业声明函》查询渠道用微信搜索“中小企业规模类型自测小程序”。</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eastAsia="宋体" w:cs="宋体"/>
                <w:b w:val="0"/>
                <w:bCs/>
                <w:i w:val="0"/>
                <w:iCs w:val="0"/>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color w:val="auto"/>
                <w:sz w:val="24"/>
                <w:highlight w:val="none"/>
                <w:u w:val="none"/>
              </w:rPr>
            </w:pPr>
            <w:r>
              <w:rPr>
                <w:rFonts w:hint="eastAsia" w:ascii="宋体" w:hAnsi="宋体" w:eastAsia="宋体" w:cs="宋体"/>
                <w:b w:val="0"/>
                <w:bCs/>
                <w:i w:val="0"/>
                <w:iCs w:val="0"/>
                <w:color w:val="auto"/>
                <w:sz w:val="24"/>
                <w:highlight w:val="none"/>
              </w:rPr>
              <w:t xml:space="preserve">　　（一）安置的残疾人占本单位在职职工人数的比例不低于</w:t>
            </w:r>
            <w:r>
              <w:rPr>
                <w:rFonts w:hint="eastAsia" w:ascii="宋体" w:hAnsi="宋体" w:eastAsia="宋体" w:cs="宋体"/>
                <w:b w:val="0"/>
                <w:bCs/>
                <w:i w:val="0"/>
                <w:iCs w:val="0"/>
                <w:color w:val="auto"/>
                <w:sz w:val="24"/>
                <w:highlight w:val="none"/>
                <w:u w:val="none"/>
              </w:rPr>
              <w:t xml:space="preserve">25%（含25%），并且安置的残疾人人数不少于10人（含10人）；</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具体以《三部门联合发布关于促进残疾人就业政府采购政策的通知》（财库〔2017〕141号）规定为准。</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要求加盖电子签章，格式见本文件第七章《投标文件相关格式》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或政府采购客户端工具输入报价自动生成的《开标一览表》均视为满足招标文件要求。</w:t>
            </w:r>
            <w:r/>
          </w:p>
          <w:p>
            <w:pPr>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1、《投标函》（加盖电子签章，格式见招标文件第七章《投标文件相关格式》。）</w:t>
            </w:r>
            <w:r/>
          </w:p>
          <w:p>
            <w:pPr>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cs="宋体"/>
                <w:b/>
                <w:color w:val="auto"/>
                <w:sz w:val="24"/>
                <w:szCs w:val="24"/>
              </w:rPr>
              <w:t xml:space="preserve">《授权委托书》、《法定代表人身份证明书》。</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spacing w:line="360" w:lineRule="auto"/>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spacing w:line="360" w:lineRule="auto"/>
              <w:rPr>
                <w:rFonts w:hint="eastAsia" w:ascii="宋体" w:hAnsi="宋体" w:eastAsia="宋体" w:cs="宋体"/>
                <w:color w:val="0000ff"/>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1、《偏离表》（加盖电子签章，格式见招标文件第七章《投标文件相关格式》。）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商务部分</w:t>
            </w:r>
            <w:r/>
          </w:p>
          <w:p>
            <w:pPr>
              <w:jc w:val="both"/>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1、投标人业绩（要求见本文件第四章《评标标准》中《评分细则》）；</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2、投标人实力（要求见本文件第四章《评标标准》中《评分细则</w:t>
            </w:r>
            <w:r>
              <w:rPr>
                <w:rFonts w:hint="eastAsia" w:ascii="宋体" w:hAnsi="宋体" w:eastAsia="宋体" w:cs="宋体"/>
                <w:color w:val="auto"/>
                <w:sz w:val="24"/>
                <w:szCs w:val="24"/>
                <w:highlight w:val="none"/>
              </w:rPr>
              <w:t xml:space="preserve">》）；</w:t>
            </w:r>
            <w:r/>
          </w:p>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3、车辆配置（要求见本文件第四章《评标标准》中《评分细则》）；</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投标人其它证明文件及材料扫描件。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）技术部分</w:t>
            </w:r>
            <w:r/>
          </w:p>
          <w:p>
            <w:pPr>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1、重点难点工作方案（要求见招标文件第六章《采购需求》及第四章《评标标准》中《评分细则》）；</w:t>
            </w:r>
            <w:r/>
          </w:p>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应对措施（要求见招标文件第六章《采购需求》及第四章《评标标准》中《评分细则》）；</w:t>
            </w:r>
            <w:r/>
          </w:p>
          <w:p>
            <w:pPr>
              <w:spacing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管理制度（要求见招标文件第六章《采购需求》及第四章《评标标准》中《评分细则》）；</w:t>
            </w:r>
            <w:r/>
          </w:p>
          <w:p>
            <w:pPr>
              <w:jc w:val="both"/>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道路人工保洁管理方案（要求见招标文件第六章《采购需求》及第四章《评标标准》中《评分细则》）；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环卫机械化作业管理方案（要求见招标文件第六章《采购需求》及第四章《评标标准》中《评分细则》）；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bidi="ar"/>
              </w:rPr>
              <w:t xml:space="preserve">文明、安全作业管理实施方案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bidi="ar"/>
              </w:rPr>
              <w:t xml:space="preserve">应急、突击保障方案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color w:val="auto"/>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五、其他部分</w:t>
            </w:r>
            <w:r/>
          </w:p>
          <w:p>
            <w:pPr>
              <w:ind w:right="28"/>
              <w:spacing w:line="360" w:lineRule="auto"/>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w:t>
            </w:r>
            <w:r>
              <w:rPr>
                <w:rFonts w:hint="eastAsia" w:ascii="宋体" w:hAnsi="宋体" w:eastAsia="宋体" w:cs="宋体"/>
                <w:b/>
                <w:color w:val="auto"/>
                <w:sz w:val="24"/>
                <w:szCs w:val="24"/>
                <w:lang w:val="en-US" w:eastAsia="zh-CN"/>
              </w:rPr>
              <w:t xml:space="preserve">无。</w:t>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839"/>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.4</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.5</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投标文件的退还：投标文件不退还</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.6</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投标文件的密封、签署、盖章要求：</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应当按照招标文件和“苏采云”系统的要求编制并加密投标文件。本项目</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须通过“苏采云”系统提供的政府采购客户端工具（使用“CA数字证书”）对其数据电文形式的投标文件加密。</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三、投标文件的盖章要求：见招标文件第三章《投标资料表》</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.2和招标文件第七章《投标文件相关格式》。</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须通过“苏采云”系统提供的政府采购客户端工具（使用“CA数字证书”）加盖电子签章。</w:t>
            </w:r>
            <w:r/>
          </w:p>
        </w:tc>
      </w:tr>
      <w:tr>
        <w:trPr>
          <w:jc w:val="center"/>
          <w:trHeight w:val="274"/>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.8</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.9</w:t>
            </w:r>
            <w:r/>
          </w:p>
        </w:tc>
        <w:tc>
          <w:tcPr>
            <w:tcW w:w="7542" w:type="dxa"/>
            <w:vAlign w:val="top"/>
            <w:textDirection w:val="lrTb"/>
            <w:noWrap w:val="false"/>
          </w:tcPr>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送达的投标文件，即时向</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发出确认回执通知，并妥善保存投标文件。在投标截止时间前，除</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.6</w:t>
            </w:r>
            <w:r/>
          </w:p>
        </w:tc>
        <w:tc>
          <w:tcPr>
            <w:tcW w:w="7542" w:type="dxa"/>
            <w:vAlign w:val="top"/>
            <w:textDirection w:val="lrTb"/>
            <w:noWrap w:val="false"/>
          </w:tcPr>
          <w:p>
            <w:pPr>
              <w:jc w:val="left"/>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1490.01</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不接受超过采购预算的投标报价。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color w:val="auto"/>
                <w:sz w:val="24"/>
                <w:szCs w:val="24"/>
                <w:highlight w:val="none"/>
              </w:rPr>
              <w:t xml:space="preserve">报价包含项目完成的所有费用，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不需缴纳投标保证金。</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投标截止时间：202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05</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26</w:t>
            </w:r>
            <w:r>
              <w:rPr>
                <w:rFonts w:hint="eastAsia" w:ascii="宋体" w:hAnsi="宋体" w:eastAsia="宋体" w:cs="宋体"/>
                <w:b/>
                <w:bCs/>
                <w:color w:val="auto"/>
                <w:sz w:val="24"/>
                <w:highlight w:val="none"/>
              </w:rPr>
              <w:t xml:space="preserve">日北京时间9:</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0</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w:t>
            </w:r>
            <w:r/>
          </w:p>
          <w:p>
            <w:pPr>
              <w:numPr>
                <w:ilvl w:val="0"/>
                <w:numId w:val="2"/>
              </w:numPr>
              <w:ind w:left="787" w:hanging="787"/>
              <w:jc w:val="left"/>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投标文件提交与接收时间</w:t>
            </w:r>
            <w:r>
              <w:rPr>
                <w:rFonts w:hint="eastAsia" w:ascii="宋体" w:hAnsi="宋体" w:eastAsia="宋体" w:cs="宋体"/>
                <w:b/>
                <w:bCs/>
                <w:color w:val="auto"/>
                <w:sz w:val="24"/>
                <w:highlight w:val="none"/>
              </w:rPr>
              <w:t xml:space="preserve">：提交投标文件截止时间（202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05</w:t>
            </w:r>
            <w:r>
              <w:rPr>
                <w:rFonts w:hint="eastAsia" w:ascii="宋体" w:hAnsi="宋体" w:eastAsia="宋体" w:cs="宋体"/>
                <w:b/>
                <w:bCs/>
                <w:color w:val="auto"/>
                <w:sz w:val="24"/>
                <w:highlight w:val="none"/>
              </w:rPr>
              <w:t xml:space="preserve">月</w:t>
            </w:r>
            <w:r>
              <w:rPr>
                <w:rFonts w:hint="eastAsia" w:ascii="宋体" w:hAnsi="宋体" w:eastAsia="宋体" w:cs="宋体"/>
                <w:b/>
                <w:bCs/>
                <w:color w:val="auto"/>
                <w:sz w:val="24"/>
                <w:highlight w:val="none"/>
                <w:lang w:val="en-US" w:eastAsia="zh-CN"/>
              </w:rPr>
              <w:t xml:space="preserve">  </w:t>
            </w:r>
            <w:r/>
          </w:p>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26</w:t>
            </w:r>
            <w:r>
              <w:rPr>
                <w:rFonts w:hint="eastAsia" w:ascii="宋体" w:hAnsi="宋体" w:eastAsia="宋体" w:cs="宋体"/>
                <w:b/>
                <w:bCs/>
                <w:color w:val="auto"/>
                <w:sz w:val="24"/>
                <w:highlight w:val="none"/>
                <w:lang w:val="en-US" w:eastAsia="zh-CN"/>
              </w:rPr>
              <w:t xml:space="preserve">日</w:t>
            </w:r>
            <w:r>
              <w:rPr>
                <w:rFonts w:hint="eastAsia" w:ascii="宋体" w:hAnsi="宋体" w:eastAsia="宋体" w:cs="宋体"/>
                <w:b/>
                <w:bCs/>
                <w:color w:val="auto"/>
                <w:sz w:val="24"/>
                <w:highlight w:val="none"/>
              </w:rPr>
              <w:t xml:space="preserve">北京时间9:</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0）前。</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color w:val="auto"/>
                <w:sz w:val="24"/>
                <w:highlight w:val="none"/>
              </w:rPr>
              <w:t xml:space="preserve">投标文件提交与接收地点：</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应当通过“苏采云”系统提交数据电文形式的投标文件（即电子投标），“苏采云”系统自动接收，在达到开标时间后，使用CA数字证书解密各自投标文件。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开标时间及地点：</w:t>
            </w:r>
            <w:r/>
          </w:p>
          <w:p>
            <w:pPr>
              <w:pStyle w:val="840"/>
              <w:jc w:val="left"/>
              <w:spacing w:line="360" w:lineRule="auto"/>
              <w:widowControl/>
              <w:rPr>
                <w:rFonts w:hint="eastAsia" w:ascii="宋体" w:hAnsi="宋体" w:eastAsia="宋体" w:cs="宋体"/>
                <w:b/>
                <w:bCs/>
                <w:color w:val="ff0000"/>
                <w:sz w:val="24"/>
                <w:highlight w:val="none"/>
              </w:rPr>
            </w:pPr>
            <w:r>
              <w:rPr>
                <w:rFonts w:hint="eastAsia" w:ascii="宋体" w:hAnsi="宋体" w:eastAsia="宋体" w:cs="宋体"/>
                <w:b/>
                <w:bCs/>
                <w:color w:val="auto"/>
                <w:sz w:val="24"/>
                <w:highlight w:val="none"/>
              </w:rPr>
              <w:t xml:space="preserve">1、开标时间：202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cs="宋体"/>
                <w:b/>
                <w:bCs/>
                <w:color w:val="auto"/>
                <w:sz w:val="24"/>
                <w:highlight w:val="none"/>
                <w:lang w:val="en-US" w:eastAsia="zh-CN"/>
              </w:rPr>
              <w:t xml:space="preserve">05</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26</w:t>
            </w:r>
            <w:r>
              <w:rPr>
                <w:rFonts w:hint="eastAsia" w:ascii="宋体" w:hAnsi="宋体" w:eastAsia="宋体" w:cs="宋体"/>
                <w:b/>
                <w:bCs/>
                <w:color w:val="auto"/>
                <w:sz w:val="24"/>
                <w:highlight w:val="none"/>
              </w:rPr>
              <w:t xml:space="preserve">日北京时间9:</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0</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2、开标地点：“苏采云”系统（网址：</w:t>
            </w:r>
            <w:r>
              <w:rPr>
                <w:rFonts w:hint="eastAsia" w:ascii="宋体" w:hAnsi="宋体" w:eastAsia="宋体" w:cs="宋体"/>
                <w:b/>
                <w:bCs/>
                <w:color w:val="auto"/>
                <w:sz w:val="24"/>
                <w:highlight w:val="none"/>
                <w:lang w:eastAsia="zh-CN"/>
              </w:rPr>
              <w:t xml:space="preserve">http://jszfcg.jsczt.cn/</w:t>
            </w:r>
            <w:r>
              <w:rPr>
                <w:rFonts w:hint="eastAsia" w:ascii="宋体" w:hAnsi="宋体" w:eastAsia="宋体" w:cs="宋体"/>
                <w:b/>
                <w:bCs/>
                <w:color w:val="auto"/>
                <w:sz w:val="24"/>
                <w:highlight w:val="none"/>
              </w:rPr>
              <w:t xml:space="preserve">）“开标大厅”或进入徐州政府采购网（网址：</w:t>
            </w:r>
            <w:r>
              <w:rPr>
                <w:rFonts w:hint="eastAsia" w:ascii="宋体" w:hAnsi="宋体" w:eastAsia="宋体" w:cs="宋体"/>
                <w:b/>
                <w:bCs/>
                <w:color w:val="auto"/>
                <w:sz w:val="24"/>
                <w:highlight w:val="none"/>
                <w:lang w:eastAsia="zh-CN"/>
              </w:rPr>
              <w:t xml:space="preserve">https://czj.xz.gov.cn/zfcg/index.html</w:t>
            </w:r>
            <w:r>
              <w:rPr>
                <w:rFonts w:hint="eastAsia" w:ascii="宋体" w:hAnsi="宋体" w:eastAsia="宋体" w:cs="宋体"/>
                <w:b/>
                <w:bCs/>
                <w:color w:val="auto"/>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按招标文件规定方式按时在线解密。本项目招标文件规定的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按时在线解密方式：开标时间后30分钟内，通过“苏采云”系统（使用“CA数字证书”）解密。</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.2</w:t>
            </w:r>
            <w:r/>
          </w:p>
        </w:tc>
        <w:tc>
          <w:tcPr>
            <w:tcW w:w="7542"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highlight w:val="none"/>
                <w:lang w:val="en-US" w:eastAsia="zh-CN"/>
              </w:rPr>
              <w:t xml:space="preserve">技术部分</w:t>
            </w:r>
            <w:r>
              <w:rPr>
                <w:rFonts w:hint="eastAsia" w:ascii="宋体" w:hAnsi="宋体" w:eastAsia="宋体" w:cs="宋体"/>
                <w:color w:val="auto"/>
                <w:sz w:val="24"/>
                <w:highlight w:val="none"/>
              </w:rPr>
              <w:t xml:space="preserve">得分顺序排列。</w:t>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三、采购人应当自收到评标报告之日起</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个工作日内，在评标报告确定的中标候选人名单中按得分最高顺序确定一名中标人。</w:t>
            </w:r>
            <w:r/>
          </w:p>
        </w:tc>
      </w:tr>
      <w:tr>
        <w:trPr>
          <w:jc w:val="center"/>
          <w:trHeight w:val="1708"/>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54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六、询问和质疑</w:t>
            </w:r>
            <w:r/>
          </w:p>
        </w:tc>
      </w:tr>
      <w:tr>
        <w:trPr>
          <w:jc w:val="center"/>
        </w:trPr>
        <w:tc>
          <w:tcPr>
            <w:tcW w:w="13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p>
        </w:tc>
        <w:tc>
          <w:tcPr>
            <w:tcW w:w="7542"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2、供应商在法定质疑期内一次性提出针对同一采购程序环节的质疑。</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赵立芳</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17751969778 </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徐州市解放南路387号矿大南都5号楼611室</w:t>
            </w:r>
            <w:r/>
          </w:p>
        </w:tc>
      </w:tr>
      <w:tr>
        <w:trPr>
          <w:jc w:val="center"/>
        </w:trPr>
        <w:tc>
          <w:tcPr>
            <w:tcW w:w="136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附加说明</w:t>
            </w:r>
            <w:r/>
          </w:p>
        </w:tc>
        <w:tc>
          <w:tcPr>
            <w:tcW w:w="7542"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0" w:right="0" w:firstLine="2702"/>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本章附件：</w:t>
      </w:r>
      <w:r>
        <w:rPr>
          <w:rFonts w:hint="eastAsia" w:ascii="宋体" w:hAnsi="宋体" w:eastAsia="宋体" w:cs="宋体"/>
          <w:b/>
          <w:color w:val="auto"/>
          <w:sz w:val="24"/>
          <w:highlight w:val="none"/>
        </w:rPr>
        <w:t xml:space="preserve">招标代理服务收费标准</w:t>
      </w:r>
      <w:r/>
    </w:p>
    <w:tbl>
      <w:tblPr>
        <w:tblStyle w:val="806"/>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1-10亿元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含10亿元</w:t>
            </w:r>
            <w:r>
              <w:rPr>
                <w:rFonts w:hint="eastAsia" w:ascii="宋体" w:hAnsi="宋体" w:eastAsia="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0.005%</w:t>
            </w:r>
            <w:r/>
          </w:p>
        </w:tc>
      </w:tr>
    </w:tbl>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6.有分包（分标段）的按一个项目计算。</w:t>
      </w:r>
      <w:r/>
    </w:p>
    <w:p>
      <w:pPr>
        <w:ind w:left="0" w:right="0" w:firstLine="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jc w:val="both"/>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8</w:t>
      </w:r>
      <w:r>
        <w:rPr>
          <w:rFonts w:hint="eastAsia" w:ascii="宋体" w:hAnsi="宋体" w:eastAsia="宋体" w:cs="宋体"/>
          <w:caps w:val="0"/>
          <w:color w:val="auto"/>
          <w:spacing w:val="0"/>
          <w:sz w:val="24"/>
          <w:szCs w:val="24"/>
          <w:highlight w:val="none"/>
        </w:rPr>
        <w:t xml:space="preserve">.账户信息：</w:t>
      </w:r>
      <w:r/>
    </w:p>
    <w:p>
      <w:pPr>
        <w:jc w:val="left"/>
        <w:spacing w:line="360" w:lineRule="auto"/>
        <w:rPr>
          <w:rFonts w:hint="eastAsia" w:ascii="宋体" w:hAnsi="宋体" w:eastAsia="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账户信息名称：徐州鹏图工程咨询有限公司</w:t>
      </w:r>
      <w:r>
        <w:rPr>
          <w:rFonts w:hint="eastAsia" w:ascii="宋体" w:hAnsi="宋体" w:eastAsia="宋体" w:cs="宋体"/>
          <w:b w:val="0"/>
          <w:bCs/>
          <w:color w:val="auto"/>
          <w:sz w:val="24"/>
          <w:highlight w:val="none"/>
          <w:lang w:val="en-US" w:eastAsia="zh-CN"/>
        </w:rPr>
        <w:t xml:space="preserve"> </w:t>
      </w:r>
      <w:r/>
    </w:p>
    <w:p>
      <w:pPr>
        <w:jc w:val="left"/>
        <w:spacing w:line="360" w:lineRule="auto"/>
        <w:rPr>
          <w:rFonts w:hint="eastAsia" w:ascii="宋体" w:hAnsi="宋体" w:eastAsia="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开户行：中国银行徐州铜山支行营业部</w:t>
      </w:r>
      <w:r>
        <w:rPr>
          <w:rFonts w:hint="eastAsia" w:ascii="宋体" w:hAnsi="宋体" w:eastAsia="宋体" w:cs="宋体"/>
          <w:b w:val="0"/>
          <w:bCs/>
          <w:color w:val="auto"/>
          <w:sz w:val="24"/>
          <w:highlight w:val="none"/>
          <w:lang w:val="en-US" w:eastAsia="zh-CN"/>
        </w:rPr>
        <w:t xml:space="preserve"> </w:t>
      </w:r>
      <w:r/>
    </w:p>
    <w:p>
      <w:pPr>
        <w:jc w:val="left"/>
        <w:spacing w:line="360" w:lineRule="auto"/>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eastAsia="zh-CN"/>
        </w:rPr>
        <w:t xml:space="preserve">银行账号</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 515771936514</w:t>
      </w:r>
      <w:r/>
    </w:p>
    <w:p>
      <w:pPr>
        <w:pStyle w:val="86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3"/>
        </w:numPr>
        <w:jc w:val="center"/>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06"/>
        <w:tblW w:w="907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40"/>
        <w:gridCol w:w="1571"/>
        <w:gridCol w:w="6165"/>
      </w:tblGrid>
      <w:tr>
        <w:trPr>
          <w:jc w:val="center"/>
          <w:trHeight w:val="646"/>
        </w:trPr>
        <w:tc>
          <w:tcPr>
            <w:gridSpan w:val="2"/>
            <w:tcMar>
              <w:left w:w="108" w:type="dxa"/>
              <w:top w:w="0" w:type="dxa"/>
              <w:right w:w="108" w:type="dxa"/>
              <w:bottom w:w="0" w:type="dxa"/>
            </w:tcMar>
            <w:tcW w:w="2911" w:type="dxa"/>
            <w:vAlign w:val="center"/>
            <w:textDirection w:val="lrTb"/>
            <w:noWrap w:val="false"/>
          </w:tcPr>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评分项目</w:t>
            </w:r>
            <w:r/>
          </w:p>
        </w:tc>
        <w:tc>
          <w:tcPr>
            <w:tcMar>
              <w:left w:w="108" w:type="dxa"/>
              <w:top w:w="0" w:type="dxa"/>
              <w:right w:w="108" w:type="dxa"/>
              <w:bottom w:w="0" w:type="dxa"/>
            </w:tcMar>
            <w:tcW w:w="6165" w:type="dxa"/>
            <w:vAlign w:val="center"/>
            <w:textDirection w:val="lrTb"/>
            <w:noWrap w:val="false"/>
          </w:tcPr>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评分细则</w:t>
            </w:r>
            <w:r/>
          </w:p>
        </w:tc>
      </w:tr>
      <w:tr>
        <w:trPr>
          <w:jc w:val="center"/>
          <w:trHeight w:val="1307"/>
        </w:trPr>
        <w:tc>
          <w:tcPr>
            <w:gridSpan w:val="2"/>
            <w:shd w:val="clear" w:color="auto" w:fill="auto"/>
            <w:tcMar>
              <w:left w:w="108" w:type="dxa"/>
              <w:top w:w="0" w:type="dxa"/>
              <w:right w:w="108" w:type="dxa"/>
              <w:bottom w:w="0" w:type="dxa"/>
            </w:tcMar>
            <w:tcW w:w="2911" w:type="dxa"/>
            <w:vAlign w:val="center"/>
            <w:textDirection w:val="lrTb"/>
            <w:noWrap w:val="false"/>
          </w:tcPr>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Mar>
              <w:left w:w="108" w:type="dxa"/>
              <w:top w:w="0" w:type="dxa"/>
              <w:right w:w="108" w:type="dxa"/>
              <w:bottom w:w="0" w:type="dxa"/>
            </w:tcMar>
            <w:tcW w:w="6165" w:type="dxa"/>
            <w:vAlign w:val="center"/>
            <w:textDirection w:val="lrTb"/>
            <w:noWrap w:val="false"/>
          </w:tcPr>
          <w:p>
            <w:pPr>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价格分采用低价优先法计算，即满足招标文件要求且投标价格最低的投标报价为评标基准价，其价格分为满分。</w:t>
            </w:r>
            <w:r/>
          </w:p>
          <w:p>
            <w:pPr>
              <w:spacing w:line="24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投标人投标报价得分=（评标基准价/投标报价）×10，得分按四舍五入取至小数点后两位。</w:t>
            </w:r>
            <w:r/>
          </w:p>
        </w:tc>
      </w:tr>
      <w:tr>
        <w:trPr>
          <w:jc w:val="center"/>
          <w:trHeight w:val="1868"/>
        </w:trPr>
        <w:tc>
          <w:tcPr>
            <w:shd w:val="clear" w:color="auto" w:fill="auto"/>
            <w:tcBorders>
              <w:right w:val="single" w:color="auto" w:sz="4" w:space="0"/>
            </w:tcBorders>
            <w:tcMar>
              <w:left w:w="108" w:type="dxa"/>
              <w:top w:w="0" w:type="dxa"/>
              <w:right w:w="108" w:type="dxa"/>
              <w:bottom w:w="0" w:type="dxa"/>
            </w:tcMar>
            <w:tcW w:w="1340"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商务</w:t>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部分</w:t>
            </w:r>
            <w:r/>
          </w:p>
          <w:p>
            <w:pPr>
              <w:pStyle w:val="828"/>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（12分）</w:t>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w:t>
            </w:r>
            <w:r/>
          </w:p>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c>
          <w:tcPr>
            <w:shd w:val="clear" w:color="auto" w:fill="auto"/>
            <w:tcMar>
              <w:left w:w="108" w:type="dxa"/>
              <w:top w:w="0" w:type="dxa"/>
              <w:right w:w="108" w:type="dxa"/>
              <w:bottom w:w="0" w:type="dxa"/>
            </w:tcMar>
            <w:tcW w:w="6165" w:type="dxa"/>
            <w:vAlign w:val="center"/>
            <w:textDirection w:val="lrTb"/>
            <w:noWrap w:val="false"/>
          </w:tcPr>
          <w:p>
            <w:pPr>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投标文件中提供投标人为乙方，合同签订时间</w:t>
            </w:r>
            <w:r>
              <w:rPr>
                <w:rFonts w:hint="eastAsia" w:ascii="宋体" w:hAnsi="宋体" w:eastAsia="宋体" w:cs="宋体"/>
                <w:color w:val="auto"/>
                <w:sz w:val="24"/>
                <w:szCs w:val="24"/>
                <w:lang w:val="en-US" w:eastAsia="zh-CN"/>
              </w:rPr>
              <w:t xml:space="preserve">自</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含）以来</w:t>
            </w:r>
            <w:r>
              <w:rPr>
                <w:rFonts w:hint="eastAsia" w:ascii="宋体" w:hAnsi="宋体" w:eastAsia="宋体" w:cs="宋体"/>
                <w:color w:val="auto"/>
                <w:sz w:val="24"/>
                <w:szCs w:val="24"/>
              </w:rPr>
              <w:t xml:space="preserve">，承担过合同内容为相同或类似项目的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每提供1份得2分，最高得4分</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不提供不得分</w:t>
            </w:r>
            <w:r>
              <w:rPr>
                <w:rFonts w:hint="eastAsia" w:ascii="宋体" w:hAnsi="宋体" w:eastAsia="宋体" w:cs="宋体"/>
                <w:sz w:val="24"/>
                <w:szCs w:val="24"/>
              </w:rPr>
              <w:t xml:space="preserve">。</w:t>
            </w:r>
            <w:r/>
          </w:p>
          <w:p>
            <w:pPr>
              <w:spacing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提供合同原件的扫描件加盖投标人签章，时间以合同签订时间为准。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r>
      <w:tr>
        <w:trPr>
          <w:jc w:val="center"/>
          <w:trHeight w:val="1592"/>
        </w:trPr>
        <w:tc>
          <w:tcPr>
            <w:shd w:val="clear" w:color="auto" w:fill="auto"/>
            <w:tcBorders>
              <w:right w:val="single" w:color="auto" w:sz="4" w:space="0"/>
            </w:tcBorders>
            <w:tcMar>
              <w:left w:w="108" w:type="dxa"/>
              <w:top w:w="0" w:type="dxa"/>
              <w:right w:w="108" w:type="dxa"/>
              <w:bottom w:w="0" w:type="dxa"/>
            </w:tcMar>
            <w:tcW w:w="1340"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w:t>
            </w:r>
            <w:r/>
          </w:p>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实力</w:t>
            </w:r>
            <w:r/>
          </w:p>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Mar>
              <w:left w:w="108" w:type="dxa"/>
              <w:top w:w="0" w:type="dxa"/>
              <w:right w:w="108" w:type="dxa"/>
              <w:bottom w:w="0" w:type="dxa"/>
            </w:tcMar>
            <w:tcW w:w="6165" w:type="dxa"/>
            <w:vAlign w:val="center"/>
            <w:textDirection w:val="lrTb"/>
            <w:noWrap w:val="false"/>
          </w:tcPr>
          <w:p>
            <w:pPr>
              <w:spacing w:line="240" w:lineRule="auto"/>
              <w:rPr>
                <w:rFonts w:hint="eastAsia" w:ascii="宋体" w:hAnsi="宋体" w:eastAsia="宋体" w:cs="宋体"/>
                <w:color w:val="auto"/>
                <w:sz w:val="24"/>
                <w:szCs w:val="24"/>
                <w:lang w:eastAsia="zh-CN"/>
              </w:rPr>
            </w:pPr>
            <w:r>
              <w:rPr>
                <w:rFonts w:hint="eastAsia" w:ascii="宋体" w:hAnsi="宋体" w:eastAsia="宋体" w:cs="宋体"/>
                <w:sz w:val="24"/>
                <w:szCs w:val="24"/>
                <w:highlight w:val="none"/>
              </w:rPr>
              <w:t xml:space="preserve">投标文</w:t>
            </w:r>
            <w:r>
              <w:rPr>
                <w:rFonts w:hint="eastAsia" w:ascii="宋体" w:hAnsi="宋体" w:eastAsia="宋体" w:cs="宋体"/>
                <w:color w:val="auto"/>
                <w:sz w:val="24"/>
                <w:szCs w:val="24"/>
                <w:highlight w:val="none"/>
              </w:rPr>
              <w:t xml:space="preserve">件中提供投标人的：</w:t>
            </w:r>
            <w:r>
              <w:rPr>
                <w:rFonts w:hint="eastAsia" w:ascii="宋体" w:hAnsi="宋体" w:eastAsia="宋体" w:cs="宋体"/>
                <w:b w:val="0"/>
                <w:bCs w:val="0"/>
                <w:color w:val="auto"/>
                <w:sz w:val="24"/>
                <w:szCs w:val="24"/>
                <w:highlight w:val="none"/>
              </w:rPr>
              <w:t xml:space="preserve">质量体系认证证书</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rPr>
              <w:t xml:space="preserve">件、环境体系认证证书</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rPr>
              <w:t xml:space="preserve">件、职业健康体系认证证书</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rPr>
              <w:t xml:space="preserve">件，</w:t>
            </w:r>
            <w:r>
              <w:rPr>
                <w:rFonts w:hint="eastAsia" w:ascii="宋体" w:hAnsi="宋体" w:eastAsia="宋体" w:cs="宋体"/>
                <w:color w:val="auto"/>
                <w:sz w:val="24"/>
                <w:szCs w:val="24"/>
                <w:lang w:eastAsia="zh-CN"/>
              </w:rPr>
              <w:t xml:space="preserve">每提供一份得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分，未提供不得分。</w:t>
            </w:r>
            <w:r/>
          </w:p>
          <w:p>
            <w:pPr>
              <w:jc w:val="left"/>
              <w:spacing w:line="240" w:lineRule="auto"/>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lang w:eastAsia="zh-CN"/>
              </w:rPr>
              <w:t xml:space="preserve">投标文件中须提供有效的认证证书</w:t>
            </w:r>
            <w:r>
              <w:rPr>
                <w:rFonts w:hint="eastAsia" w:ascii="宋体" w:hAnsi="宋体" w:eastAsia="宋体" w:cs="宋体"/>
                <w:color w:val="auto"/>
                <w:sz w:val="24"/>
                <w:szCs w:val="24"/>
                <w:lang w:val="en-US" w:eastAsia="zh-CN"/>
              </w:rPr>
              <w:t xml:space="preserve">扫描件</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已失效或撤销的不得分。</w:t>
            </w:r>
            <w:r/>
          </w:p>
        </w:tc>
      </w:tr>
      <w:tr>
        <w:trPr>
          <w:jc w:val="center"/>
          <w:trHeight w:val="3928"/>
        </w:trPr>
        <w:tc>
          <w:tcPr>
            <w:shd w:val="clear" w:color="auto" w:fill="auto"/>
            <w:tcBorders>
              <w:right w:val="single" w:color="auto" w:sz="4" w:space="0"/>
            </w:tcBorders>
            <w:tcMar>
              <w:left w:w="108" w:type="dxa"/>
              <w:top w:w="0" w:type="dxa"/>
              <w:right w:w="108" w:type="dxa"/>
              <w:bottom w:w="0" w:type="dxa"/>
            </w:tcMar>
            <w:tcW w:w="1340"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pStyle w:val="1163"/>
              <w:ind w:left="0" w:right="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车辆</w:t>
            </w:r>
            <w:r>
              <w:rPr>
                <w:rFonts w:hint="eastAsia" w:ascii="宋体" w:hAnsi="宋体" w:eastAsia="宋体" w:cs="宋体"/>
                <w:sz w:val="24"/>
                <w:szCs w:val="24"/>
                <w:highlight w:val="none"/>
              </w:rPr>
              <w:t xml:space="preserve">配置</w:t>
            </w:r>
            <w:r/>
          </w:p>
          <w:p>
            <w:pPr>
              <w:pStyle w:val="828"/>
              <w:ind w:left="0" w:firstLine="240"/>
              <w:rPr>
                <w:rFonts w:hint="eastAsia" w:ascii="宋体" w:hAnsi="宋体" w:eastAsia="宋体" w:cs="宋体"/>
                <w:color w:val="ff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pacing w:val="-31"/>
                <w:sz w:val="24"/>
                <w:szCs w:val="24"/>
                <w:highlight w:val="none"/>
              </w:rPr>
              <w:t xml:space="preserve">分</w:t>
            </w:r>
            <w:r>
              <w:rPr>
                <w:rFonts w:hint="eastAsia" w:ascii="宋体" w:hAnsi="宋体" w:eastAsia="宋体" w:cs="宋体"/>
                <w:sz w:val="24"/>
                <w:szCs w:val="24"/>
                <w:highlight w:val="none"/>
              </w:rPr>
              <w:t xml:space="preserve">）</w:t>
            </w:r>
            <w:r/>
          </w:p>
        </w:tc>
        <w:tc>
          <w:tcPr>
            <w:shd w:val="clear" w:color="auto" w:fill="auto"/>
            <w:tcMar>
              <w:left w:w="108" w:type="dxa"/>
              <w:top w:w="0" w:type="dxa"/>
              <w:right w:w="108" w:type="dxa"/>
              <w:bottom w:w="0" w:type="dxa"/>
            </w:tcMar>
            <w:tcW w:w="6165" w:type="dxa"/>
            <w:vAlign w:val="center"/>
            <w:textDirection w:val="lrTb"/>
            <w:noWrap w:val="false"/>
          </w:tcPr>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投标人提供的机械设备在满足最低配置的基础上，</w:t>
            </w:r>
            <w:r/>
          </w:p>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整备质量5.5吨及以上垃圾清运车辆每增加一辆得2</w:t>
            </w:r>
            <w:r/>
          </w:p>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分，本项最高得2分；</w:t>
            </w:r>
            <w:r/>
          </w:p>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装载机每增加一辆得1.5分，本项最高得1.5分；</w:t>
            </w:r>
            <w:r/>
          </w:p>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洒水车每增加一辆得1.5分，本项最高得1.5分；</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b w:val="0"/>
                <w:bCs w:val="0"/>
                <w:color w:val="auto"/>
                <w:sz w:val="24"/>
                <w:szCs w:val="24"/>
                <w:highlight w:val="none"/>
                <w:lang w:val="en-US" w:eastAsia="zh-CN" w:bidi="ar-SA"/>
              </w:rPr>
              <w:t xml:space="preserve">本项最高得5分。</w:t>
            </w:r>
            <w:r/>
          </w:p>
          <w:p>
            <w:pPr>
              <w:pStyle w:val="841"/>
              <w:ind w:left="0" w:right="0" w:firstLine="0"/>
              <w:jc w:val="left"/>
              <w:spacing w:line="288"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注：</w:t>
            </w:r>
            <w:r/>
          </w:p>
          <w:p>
            <w:pPr>
              <w:pStyle w:val="839"/>
              <w:numPr>
                <w:ilvl w:val="0"/>
                <w:numId w:val="0"/>
              </w:numPr>
              <w:ind w:right="6" w:firstLine="480"/>
              <w:rPr>
                <w:rFonts w:hint="eastAsia" w:ascii="宋体" w:hAnsi="宋体" w:eastAsia="宋体" w:cs="宋体"/>
                <w:b/>
                <w:bCs/>
                <w:color w:val="ff0000"/>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机械设备为自有的，需提供实物图片和购买发票原件扫描件；如为租赁的，需提供实物图片和租赁合同以及出租方的购买发票原件扫描件。</w:t>
            </w:r>
            <w:r>
              <w:rPr>
                <w:rFonts w:hint="eastAsia" w:ascii="宋体" w:hAnsi="宋体" w:eastAsia="宋体" w:cs="宋体"/>
                <w:b/>
                <w:bCs/>
                <w:color w:val="auto"/>
                <w:sz w:val="24"/>
                <w:szCs w:val="24"/>
                <w:highlight w:val="none"/>
                <w:lang w:val="en-US" w:eastAsia="zh-CN" w:bidi="hi-IN"/>
              </w:rPr>
              <w:t xml:space="preserve">不提供证明材料或材料提供不清晰无法辨认的不得分。</w:t>
            </w:r>
            <w:r/>
          </w:p>
        </w:tc>
      </w:tr>
      <w:tr>
        <w:trPr>
          <w:jc w:val="center"/>
          <w:trHeight w:val="90"/>
        </w:trPr>
        <w:tc>
          <w:tcPr>
            <w:shd w:val="clear" w:color="auto" w:fill="auto"/>
            <w:tcBorders>
              <w:right w:val="single" w:color="auto" w:sz="4" w:space="0"/>
            </w:tcBorders>
            <w:tcMar>
              <w:left w:w="108" w:type="dxa"/>
              <w:top w:w="0" w:type="dxa"/>
              <w:right w:w="108" w:type="dxa"/>
              <w:bottom w:w="0" w:type="dxa"/>
            </w:tcMar>
            <w:tcW w:w="1340"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技术</w:t>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部分</w:t>
            </w:r>
            <w:r/>
          </w:p>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（78分）</w:t>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jc w:val="cente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重点难点工作方案</w:t>
            </w:r>
            <w:r/>
          </w:p>
          <w:p>
            <w:pPr>
              <w:pStyle w:val="828"/>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p>
          <w:p>
            <w:pPr>
              <w:pStyle w:val="82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Mar>
              <w:left w:w="108" w:type="dxa"/>
              <w:top w:w="0" w:type="dxa"/>
              <w:right w:w="108" w:type="dxa"/>
              <w:bottom w:w="0" w:type="dxa"/>
            </w:tcMar>
            <w:tcW w:w="6165"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对投标文件中投标人针对所投</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的特点，在服务过程中出现的重点难点工作，制定切实可行的实施方案进行</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打分</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方案完整且切实可行得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比较完整和具有可操作性的得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方案基本完整的得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方案不完整、无可操作性的得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未提供不得分。</w:t>
            </w:r>
            <w:r/>
          </w:p>
        </w:tc>
      </w:tr>
      <w:tr>
        <w:trPr>
          <w:jc w:val="center"/>
          <w:trHeight w:val="1364"/>
        </w:trPr>
        <w:tc>
          <w:tcPr>
            <w:shd w:val="clear" w:color="auto" w:fill="auto"/>
            <w:tcBorders>
              <w:right w:val="single" w:color="auto" w:sz="4" w:space="0"/>
            </w:tcBorders>
            <w:tcMar>
              <w:left w:w="108" w:type="dxa"/>
              <w:top w:w="0" w:type="dxa"/>
              <w:right w:w="108" w:type="dxa"/>
              <w:bottom w:w="0" w:type="dxa"/>
            </w:tcMar>
            <w:tcW w:w="1340"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ind w:firstLine="24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应对措施</w:t>
            </w:r>
            <w:r/>
          </w:p>
          <w:p>
            <w:pPr>
              <w:pStyle w:val="828"/>
              <w:ind w:left="0"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p>
          <w:p>
            <w:pPr>
              <w:pStyle w:val="82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08" w:type="dxa"/>
              <w:top w:w="0" w:type="dxa"/>
              <w:right w:w="108" w:type="dxa"/>
              <w:bottom w:w="0" w:type="dxa"/>
            </w:tcMar>
            <w:tcW w:w="6165" w:type="dxa"/>
            <w:vAlign w:val="center"/>
            <w:textDirection w:val="lrTb"/>
            <w:noWrap w:val="false"/>
          </w:tcPr>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根据投标人</w:t>
            </w:r>
            <w:r>
              <w:rPr>
                <w:rFonts w:hint="eastAsia" w:ascii="宋体" w:hAnsi="宋体" w:eastAsia="宋体" w:cs="宋体"/>
                <w:color w:val="auto"/>
                <w:sz w:val="24"/>
                <w:szCs w:val="24"/>
                <w:highlight w:val="none"/>
              </w:rPr>
              <w:t xml:space="preserve">分析本项目在环卫作业中，可能出现的各类投诉，提出解决和应对措施进行</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打分。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分析详细，措施有效得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分析较为详细，措施较为有效得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分析一般，措施一般得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3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分析较差，措施较一般得4分；</w:t>
            </w:r>
            <w:r/>
          </w:p>
          <w:p>
            <w:pPr>
              <w:pStyle w:val="839"/>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分析差，措施差得2分；</w:t>
            </w:r>
            <w:r/>
          </w:p>
          <w:p>
            <w:pP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未提供不得分。</w:t>
            </w:r>
            <w:r/>
          </w:p>
        </w:tc>
      </w:tr>
      <w:tr>
        <w:trPr>
          <w:jc w:val="center"/>
          <w:trHeight w:val="90"/>
        </w:trPr>
        <w:tc>
          <w:tcPr>
            <w:shd w:val="clear" w:color="auto" w:fill="auto"/>
            <w:tcBorders>
              <w:right w:val="single" w:color="auto" w:sz="4" w:space="0"/>
            </w:tcBorders>
            <w:tcMar>
              <w:left w:w="108" w:type="dxa"/>
              <w:top w:w="0" w:type="dxa"/>
              <w:right w:w="108" w:type="dxa"/>
              <w:bottom w:w="0" w:type="dxa"/>
            </w:tcMar>
            <w:tcW w:w="1340"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shd w:val="clear" w:color="auto" w:fill="auto"/>
            <w:tcBorders>
              <w:left w:val="single" w:color="auto" w:sz="4" w:space="0"/>
            </w:tcBorders>
            <w:tcMar>
              <w:left w:w="108" w:type="dxa"/>
              <w:top w:w="0" w:type="dxa"/>
              <w:right w:w="108" w:type="dxa"/>
              <w:bottom w:w="0" w:type="dxa"/>
            </w:tcMar>
            <w:tcW w:w="1571" w:type="dxa"/>
            <w:vAlign w:val="center"/>
            <w:textDirection w:val="lrTb"/>
            <w:noWrap w:val="false"/>
          </w:tcPr>
          <w:p>
            <w:pPr>
              <w:ind w:left="239"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Mar>
              <w:left w:w="108" w:type="dxa"/>
              <w:top w:w="0" w:type="dxa"/>
              <w:right w:w="108" w:type="dxa"/>
              <w:bottom w:w="0" w:type="dxa"/>
            </w:tcMar>
            <w:tcW w:w="6165"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对投标文件中道路环卫机械化作业和人工作业管理制度、垃圾收运作业管理制度、公厕管理作业制度、绿化保洁管理制度、员工培训计划、员工录用、考核和淘汰机制等内容进行综合评价。</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提供的管理制度完备，考核严谨，针对性强，组织架构齐全，管理措施科学有效，方案全面细致得12分；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提供的管理制度较齐全，考核严格，有组织架构，管理措施较科学有效，方案较全面细致得9分；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提供有管理制度，能进行考核，有组织架构，管理措施不全面细致得6分；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提供管理制度、考核，组织架构，管理措施针对性较差的，得3分；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未提供不得分。</w:t>
            </w:r>
            <w:r/>
          </w:p>
        </w:tc>
      </w:tr>
      <w:tr>
        <w:trPr>
          <w:jc w:val="center"/>
          <w:trHeight w:val="2342"/>
        </w:trPr>
        <w:tc>
          <w:tcPr>
            <w:tcBorders>
              <w:right w:val="single" w:color="auto" w:sz="4" w:space="0"/>
            </w:tcBorders>
            <w:tcMar>
              <w:left w:w="108" w:type="dxa"/>
              <w:top w:w="0" w:type="dxa"/>
              <w:right w:w="108" w:type="dxa"/>
              <w:bottom w:w="0" w:type="dxa"/>
            </w:tcMar>
            <w:tcW w:w="1340" w:type="dxa"/>
            <w:vAlign w:val="center"/>
            <w:vMerge w:val="continue"/>
            <w:textDirection w:val="lrTb"/>
            <w:noWrap w:val="false"/>
          </w:tcPr>
          <w:p>
            <w:pPr>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571"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道路人工保洁管理方案</w:t>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6165"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对投标文件中人工作业组织方案及流程（含道路人工保洁、绿化保洁、小型高压冲洗作业、小型新能源清扫作业、花台石凳保洁、公厕保洁、清窖、果壳箱垃圾桶收集清洗维护、沿街商铺垃圾收运）,等内容的</w:t>
            </w:r>
            <w:r>
              <w:rPr>
                <w:rFonts w:hint="eastAsia" w:ascii="宋体" w:hAnsi="宋体" w:eastAsia="宋体" w:cs="宋体"/>
                <w:color w:val="auto"/>
                <w:sz w:val="24"/>
                <w:szCs w:val="24"/>
                <w:highlight w:val="none"/>
                <w:lang w:val="en-US" w:eastAsia="zh-CN" w:bidi="ar"/>
              </w:rPr>
              <w:t xml:space="preserve">完整性、针对性、可行性进行综合打分。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方案可行性强、针对性强、内容完整得1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方案可行性较强、针对性较强、内容较完整得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方案可行性一般、针对性一般、内容一般得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方案可行性较差、针对性较差、内容较差得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方案可行性差、针对性差、内容差得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未提供不得分。</w:t>
            </w:r>
            <w:r/>
          </w:p>
        </w:tc>
      </w:tr>
      <w:tr>
        <w:trPr>
          <w:jc w:val="center"/>
          <w:trHeight w:val="90"/>
        </w:trPr>
        <w:tc>
          <w:tcPr>
            <w:tcBorders>
              <w:right w:val="single" w:color="auto" w:sz="4" w:space="0"/>
            </w:tcBorders>
            <w:tcMar>
              <w:left w:w="108" w:type="dxa"/>
              <w:top w:w="0" w:type="dxa"/>
              <w:right w:w="108" w:type="dxa"/>
              <w:bottom w:w="0" w:type="dxa"/>
            </w:tcMar>
            <w:tcW w:w="1340" w:type="dxa"/>
            <w:vAlign w:val="center"/>
            <w:vMerge w:val="continue"/>
            <w:textDirection w:val="lrTb"/>
            <w:noWrap w:val="false"/>
          </w:tcPr>
          <w:p>
            <w:pPr>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571"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环卫机械化作业管理方案</w:t>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6165"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对投标文件中道路环卫机械化作业组织方案及流程（含机械化冲洗、洒水和清洗全过程）等内容的完整性、针对性、可行性进行综合打分。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方案可行性强、针对性强、内容完整得1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方案可行性较强、针对性较强、内容较完整得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方案可行性一般、针对性一般、内容一般得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方案可行性较差、针对性较差、内容较差得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方案可行性差、针对性差、内容差得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未提供不得分。</w:t>
            </w:r>
            <w:r/>
          </w:p>
        </w:tc>
      </w:tr>
      <w:tr>
        <w:trPr>
          <w:jc w:val="center"/>
          <w:trHeight w:val="2342"/>
        </w:trPr>
        <w:tc>
          <w:tcPr>
            <w:tcBorders>
              <w:right w:val="single" w:color="auto" w:sz="4" w:space="0"/>
            </w:tcBorders>
            <w:tcMar>
              <w:left w:w="108" w:type="dxa"/>
              <w:top w:w="0" w:type="dxa"/>
              <w:right w:w="108" w:type="dxa"/>
              <w:bottom w:w="0" w:type="dxa"/>
            </w:tcMar>
            <w:tcW w:w="1340" w:type="dxa"/>
            <w:vAlign w:val="center"/>
            <w:vMerge w:val="continue"/>
            <w:textDirection w:val="lrTb"/>
            <w:noWrap w:val="false"/>
          </w:tcPr>
          <w:p>
            <w:pPr>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57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文明、安全作业管理实施方案</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 分）</w:t>
            </w:r>
            <w:r/>
          </w:p>
        </w:tc>
        <w:tc>
          <w:tcPr>
            <w:tcMar>
              <w:left w:w="108" w:type="dxa"/>
              <w:top w:w="0" w:type="dxa"/>
              <w:right w:w="108" w:type="dxa"/>
              <w:bottom w:w="0" w:type="dxa"/>
            </w:tcMar>
            <w:tcW w:w="6165" w:type="dxa"/>
            <w:vAlign w:val="center"/>
            <w:textDirection w:val="lrTb"/>
            <w:noWrap w:val="false"/>
          </w:tcPr>
          <w:p>
            <w:pPr>
              <w:numPr>
                <w:ilvl w:val="0"/>
                <w:numId w:val="0"/>
              </w:num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对投标文件中文明、安全作业管理实施方案完整性、合理性等进行打分</w:t>
            </w:r>
            <w:r>
              <w:rPr>
                <w:rFonts w:hint="eastAsia" w:ascii="宋体" w:hAnsi="宋体" w:eastAsia="宋体" w:cs="宋体"/>
                <w:color w:val="auto"/>
                <w:sz w:val="24"/>
                <w:szCs w:val="24"/>
                <w:highlight w:val="none"/>
                <w:lang w:eastAsia="zh-CN" w:bidi="ar"/>
              </w:rPr>
              <w:t xml:space="preserve">。</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方案可行性强、针对性强、内容完整得1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方案可行性较强、针对性较强、内容较完整得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方案可行性一般、针对性一般、内容一般得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方案可行性较差、针对性较差、内容较差得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方案可行性差、针对性差、内容差得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left="0" w:right="33" w:firstLine="0"/>
              <w:jc w:val="lef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未提供不得分。</w:t>
            </w:r>
            <w:r/>
          </w:p>
        </w:tc>
      </w:tr>
      <w:tr>
        <w:trPr>
          <w:jc w:val="center"/>
          <w:trHeight w:val="419"/>
        </w:trPr>
        <w:tc>
          <w:tcPr>
            <w:tcBorders>
              <w:right w:val="single" w:color="auto" w:sz="4" w:space="0"/>
            </w:tcBorders>
            <w:tcMar>
              <w:left w:w="108" w:type="dxa"/>
              <w:top w:w="0" w:type="dxa"/>
              <w:right w:w="108" w:type="dxa"/>
              <w:bottom w:w="0" w:type="dxa"/>
            </w:tcMar>
            <w:tcW w:w="1340" w:type="dxa"/>
            <w:vAlign w:val="center"/>
            <w:vMerge w:val="continue"/>
            <w:textDirection w:val="lrTb"/>
            <w:noWrap w:val="false"/>
          </w:tcPr>
          <w:p>
            <w:pPr>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57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应急、突击保障方案</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w:t>
            </w:r>
            <w:r/>
          </w:p>
        </w:tc>
        <w:tc>
          <w:tcPr>
            <w:tcMar>
              <w:left w:w="108" w:type="dxa"/>
              <w:top w:w="0" w:type="dxa"/>
              <w:right w:w="108" w:type="dxa"/>
              <w:bottom w:w="0" w:type="dxa"/>
            </w:tcMar>
            <w:tcW w:w="6165"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eastAsia="宋体" w:cs="宋体"/>
                <w:color w:val="auto"/>
                <w:sz w:val="24"/>
                <w:szCs w:val="24"/>
                <w:highlight w:val="none"/>
                <w:lang w:bidi="ar"/>
              </w:rPr>
              <w:t xml:space="preserve">除雪、油污、渣土撒漏、清淤、无主垃圾、大型活动保障等应急保障方案进行打分</w:t>
            </w:r>
            <w:r>
              <w:rPr>
                <w:rFonts w:hint="eastAsia" w:ascii="宋体" w:hAnsi="宋体" w:eastAsia="宋体" w:cs="宋体"/>
                <w:color w:val="auto"/>
                <w:sz w:val="24"/>
                <w:szCs w:val="24"/>
                <w:highlight w:val="none"/>
                <w:lang w:eastAsia="zh-CN" w:bidi="ar"/>
              </w:rPr>
              <w:t xml:space="preserve">。</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方案可行性强、针对性强、内容完整得1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方案可行性较强、针对性较强、内容较完整得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方案可行性一般、针对性一般、内容一般得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方案可行性较差、针对性较差、内容较差得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方案可行性差、针对性差、内容差得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未提供不得分。</w:t>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pageBreakBefor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（以采购人与</w:t>
      </w:r>
      <w:r>
        <w:rPr>
          <w:rFonts w:hint="eastAsia" w:ascii="宋体" w:hAnsi="宋体" w:eastAsia="宋体" w:cs="宋体"/>
          <w:b/>
          <w:color w:val="auto"/>
          <w:sz w:val="24"/>
          <w:highlight w:val="none"/>
          <w:lang w:val="en-US" w:eastAsia="zh-CN"/>
        </w:rPr>
        <w:t xml:space="preserve">中标人</w:t>
      </w:r>
      <w:r>
        <w:rPr>
          <w:rFonts w:hint="eastAsia" w:ascii="宋体" w:hAnsi="宋体" w:eastAsia="宋体" w:cs="宋体"/>
          <w:b/>
          <w:color w:val="auto"/>
          <w:sz w:val="24"/>
          <w:highlight w:val="none"/>
        </w:rPr>
        <w:t xml:space="preserve">最终签订版本为准）</w:t>
      </w:r>
      <w:r/>
    </w:p>
    <w:p>
      <w:pPr>
        <w:pStyle w:val="841"/>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政</w:t>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府</w:t>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采</w:t>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购</w:t>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合</w:t>
      </w:r>
      <w:r/>
    </w:p>
    <w:p>
      <w:pPr>
        <w:jc w:val="center"/>
        <w:spacing w:before="21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highlight w:val="none"/>
        </w:rPr>
        <w:t xml:space="preserve">同</w:t>
      </w:r>
      <w:r/>
    </w:p>
    <w:p>
      <w:pPr>
        <w:spacing w:before="210" w:after="12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采购人</w:t>
      </w:r>
      <w:r>
        <w:rPr>
          <w:rFonts w:hint="eastAsia" w:ascii="宋体" w:hAnsi="宋体" w:eastAsia="宋体" w:cs="宋体"/>
          <w:b/>
          <w:color w:val="auto"/>
          <w:sz w:val="24"/>
          <w:highlight w:val="none"/>
          <w:lang w:eastAsia="zh-CN"/>
        </w:rPr>
        <w:t xml:space="preserve">（甲方）</w:t>
      </w:r>
      <w:r>
        <w:rPr>
          <w:rFonts w:hint="eastAsia" w:ascii="宋体" w:hAnsi="宋体" w:eastAsia="宋体" w:cs="宋体"/>
          <w:b/>
          <w:color w:val="auto"/>
          <w:sz w:val="24"/>
          <w:highlight w:val="none"/>
        </w:rPr>
        <w:t xml:space="preserve">：</w:t>
      </w:r>
      <w:r/>
    </w:p>
    <w:p>
      <w:pPr>
        <w:spacing w:before="210" w:after="12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中标人（乙方）：</w:t>
      </w:r>
      <w:r/>
    </w:p>
    <w:p>
      <w:pPr>
        <w:spacing w:before="210" w:after="12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合同签订日期：  年  月  日</w:t>
      </w:r>
      <w:r/>
    </w:p>
    <w:p>
      <w:pPr>
        <w:ind w:firstLine="480"/>
        <w:spacing w:line="60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友情提醒：采购人与中标、成交供应商应当在中标、成交通知书发出之日起三十日内，按照采购文件确定的事项签订政府采购合同。</w:t>
      </w:r>
      <w:r/>
    </w:p>
    <w:p>
      <w:pPr>
        <w:ind w:firstLine="480"/>
        <w:spacing w:line="608" w:lineRule="exact"/>
        <w:rPr>
          <w:rFonts w:hint="eastAsia" w:ascii="宋体" w:hAnsi="宋体" w:eastAsia="宋体" w:cs="宋体"/>
          <w:color w:val="auto"/>
          <w:sz w:val="32"/>
          <w:szCs w:val="40"/>
          <w:highlight w:val="none"/>
        </w:rPr>
      </w:pPr>
      <w:r>
        <w:rPr>
          <w:rFonts w:hint="eastAsia" w:ascii="宋体" w:hAnsi="宋体" w:eastAsia="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32"/>
          <w:szCs w:val="40"/>
          <w:highlight w:val="none"/>
        </w:rPr>
        <w:t xml:space="preserve">。</w:t>
      </w:r>
      <w:r/>
    </w:p>
    <w:p>
      <w:pPr>
        <w:ind w:firstLine="640"/>
        <w:spacing w:line="608" w:lineRule="exact"/>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r>
      <w:r/>
    </w:p>
    <w:p>
      <w:pPr>
        <w:pStyle w:val="866"/>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发包方：</w:t>
      </w:r>
      <w:r>
        <w:rPr>
          <w:rFonts w:hint="eastAsia" w:ascii="宋体" w:hAnsi="宋体" w:eastAsia="宋体" w:cs="宋体"/>
          <w:color w:val="auto"/>
          <w:sz w:val="24"/>
          <w:szCs w:val="24"/>
          <w:lang w:eastAsia="zh-CN"/>
        </w:rPr>
        <w:t xml:space="preserve">邳州市赵墩镇人民政府</w:t>
      </w:r>
      <w:r>
        <w:rPr>
          <w:rFonts w:hint="eastAsia" w:ascii="宋体" w:hAnsi="宋体" w:eastAsia="宋体" w:cs="宋体"/>
          <w:color w:val="auto"/>
          <w:sz w:val="24"/>
          <w:szCs w:val="24"/>
        </w:rPr>
        <w:t xml:space="preserve">（以下简称甲方）</w:t>
      </w:r>
      <w:r/>
    </w:p>
    <w:p>
      <w:pPr>
        <w:ind w:left="1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（以下简称乙方）</w:t>
      </w:r>
      <w:r/>
    </w:p>
    <w:p>
      <w:pPr>
        <w:ind w:left="1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推行邳州市赵墩镇环卫全域市场化运作，依据《中华人民共和国民法典》《中华人民共和国政府采购法》、《城市市容和环境卫生管理条例》等相关法律法规规定法律法规和相关文件的规定，结合本项目作业区当前道路保洁、村庄保洁、垃圾转运等现状，甲乙双方恪守公平、公正、诚信的原则，经协商一致，签订本合同。 </w:t>
      </w:r>
      <w:r/>
    </w:p>
    <w:p>
      <w:pPr>
        <w:ind w:firstLine="482"/>
        <w:spacing w:line="360" w:lineRule="auto"/>
        <w:rPr>
          <w:rFonts w:hint="eastAsia" w:ascii="宋体" w:hAnsi="宋体" w:eastAsia="宋体" w:cs="宋体"/>
          <w:b/>
          <w:bCs/>
          <w:sz w:val="21"/>
          <w:szCs w:val="16"/>
        </w:rPr>
      </w:pPr>
      <w:r>
        <w:rPr>
          <w:rFonts w:hint="eastAsia" w:ascii="宋体" w:hAnsi="宋体" w:eastAsia="宋体" w:cs="宋体"/>
          <w:b/>
          <w:bCs/>
          <w:sz w:val="24"/>
          <w:szCs w:val="24"/>
        </w:rPr>
        <w:t xml:space="preserve">第一条  承包作业范围</w:t>
      </w:r>
      <w:r/>
    </w:p>
    <w:p>
      <w:pPr>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作业范围</w:t>
      </w:r>
      <w:r>
        <w:rPr>
          <w:rFonts w:hint="eastAsia" w:ascii="宋体" w:hAnsi="宋体" w:eastAsia="宋体" w:cs="宋体"/>
          <w:sz w:val="24"/>
          <w:szCs w:val="24"/>
        </w:rPr>
        <w:t xml:space="preserve">：</w:t>
      </w:r>
      <w:r/>
    </w:p>
    <w:p>
      <w:pPr>
        <w:ind w:firstLine="395"/>
        <w:spacing w:line="440" w:lineRule="exact"/>
        <w:rPr>
          <w:rFonts w:hint="eastAsia" w:ascii="宋体" w:hAnsi="宋体" w:eastAsia="宋体" w:cs="宋体"/>
          <w:b/>
          <w:bCs/>
          <w:sz w:val="21"/>
          <w:szCs w:val="16"/>
        </w:rPr>
      </w:pPr>
      <w:r>
        <w:rPr>
          <w:rFonts w:hint="eastAsia" w:ascii="宋体" w:hAnsi="宋体" w:eastAsia="宋体" w:cs="宋体"/>
          <w:sz w:val="24"/>
          <w:szCs w:val="24"/>
        </w:rPr>
        <w:t xml:space="preserve">镇区范围内道路街巷的清扫保洁、已建成公厕保洁、墙体野广告的清理;清扫保洁等机械化作业车辆、垃圾收集容器、垃圾收集转运车辆等环卫设施设备的添置、更新、维护；村庄内外区域、沟塘河渠的保洁、墙体野广告的清理</w:t>
      </w:r>
      <w:r>
        <w:rPr>
          <w:rFonts w:hint="eastAsia" w:ascii="宋体" w:hAnsi="宋体" w:cs="宋体"/>
          <w:sz w:val="24"/>
          <w:szCs w:val="24"/>
          <w:lang w:eastAsia="zh-CN"/>
        </w:rPr>
        <w:t xml:space="preserve">、</w:t>
      </w:r>
      <w:r>
        <w:rPr>
          <w:rFonts w:hint="eastAsia" w:ascii="宋体" w:hAnsi="宋体" w:eastAsia="宋体" w:cs="宋体"/>
          <w:sz w:val="24"/>
          <w:szCs w:val="24"/>
        </w:rPr>
        <w:t xml:space="preserve">垃圾收集容器、垃圾收集转运车辆等环卫设施设备的添置、更新、维护等；镇域范围内生活垃圾收集转运；</w:t>
      </w:r>
      <w:r>
        <w:rPr>
          <w:rFonts w:hint="eastAsia" w:ascii="宋体" w:hAnsi="宋体" w:cs="宋体"/>
          <w:sz w:val="24"/>
          <w:szCs w:val="24"/>
          <w:lang w:val="en-US" w:eastAsia="zh-CN"/>
        </w:rPr>
        <w:t xml:space="preserve">农作物秸秆收集转运；</w:t>
      </w:r>
      <w:r>
        <w:rPr>
          <w:rFonts w:hint="eastAsia" w:ascii="宋体" w:hAnsi="宋体" w:eastAsia="宋体" w:cs="宋体"/>
          <w:sz w:val="24"/>
          <w:szCs w:val="24"/>
        </w:rPr>
        <w:t xml:space="preserve">农村生活垃圾分类试点。</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第二条  保洁项目</w:t>
      </w:r>
      <w:r/>
    </w:p>
    <w:p>
      <w:pPr>
        <w:ind w:right="451" w:firstLine="480"/>
        <w:spacing w:before="92" w:line="367" w:lineRule="auto"/>
        <w:shd w:val="clear" w:color="auto" w:fill="ffffff" w:themeFill="background1"/>
        <w:rPr>
          <w:rFonts w:hint="eastAsia" w:ascii="宋体" w:hAnsi="宋体" w:eastAsia="宋体" w:cs="宋体"/>
          <w:color w:val="000000" w:themeColor="text1"/>
          <w:sz w:val="24"/>
          <w:szCs w:val="24"/>
          <w:highlight w:val="yellow"/>
          <w:shd w:val="clear" w:color="auto" w:fill="ffffff" w:themeFill="background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1.承包有效期</w:t>
      </w:r>
      <w:r>
        <w:rPr>
          <w:rFonts w:hint="eastAsia" w:ascii="宋体" w:hAnsi="宋体" w:eastAsia="宋体" w:cs="宋体"/>
          <w:color w:val="000000" w:themeColor="text1"/>
          <w:sz w:val="24"/>
          <w:szCs w:val="24"/>
          <w:u w:val="single"/>
          <w14:textFill>
            <w14:solidFill>
              <w14:schemeClr w14:val="tx1"/>
            </w14:solidFill>
          </w14:textFill>
        </w:rPr>
        <w:t xml:space="preserve"> 3 </w:t>
      </w:r>
      <w:r>
        <w:rPr>
          <w:rFonts w:hint="eastAsia" w:ascii="宋体" w:hAnsi="宋体" w:eastAsia="宋体" w:cs="宋体"/>
          <w:color w:val="000000" w:themeColor="text1"/>
          <w:sz w:val="24"/>
          <w:szCs w:val="24"/>
          <w14:textFill>
            <w14:solidFill>
              <w14:schemeClr w14:val="tx1"/>
            </w14:solidFill>
          </w14:textFill>
        </w:rPr>
        <w:t xml:space="preserve">年，自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日止。</w:t>
      </w:r>
      <w:r/>
    </w:p>
    <w:p>
      <w:pPr>
        <w:ind w:right="451" w:firstLine="480"/>
        <w:spacing w:before="92" w:line="367" w:lineRule="auto"/>
        <w:rPr>
          <w:rFonts w:hint="eastAsia" w:ascii="宋体" w:hAnsi="宋体" w:eastAsia="宋体" w:cs="宋体"/>
          <w:sz w:val="24"/>
          <w:szCs w:val="24"/>
        </w:rPr>
      </w:pPr>
      <w:r>
        <w:rPr>
          <w:rFonts w:hint="eastAsia" w:ascii="宋体" w:hAnsi="宋体" w:eastAsia="宋体" w:cs="宋体"/>
          <w:sz w:val="24"/>
          <w:szCs w:val="24"/>
        </w:rPr>
        <w:t xml:space="preserve">合同签订后试运行三个月，试运行期间，根据考核结果，拨付考核分数所对应的当月经费的 90%，试运行期超过两次（含两次）考核结果低于80分，甲方有权</w:t>
      </w:r>
      <w:r>
        <w:rPr>
          <w:rFonts w:hint="eastAsia" w:ascii="宋体" w:hAnsi="宋体" w:eastAsia="宋体" w:cs="宋体"/>
          <w:color w:val="000000" w:themeColor="text1"/>
          <w:sz w:val="24"/>
          <w:szCs w:val="24"/>
          <w14:textFill>
            <w14:solidFill>
              <w14:schemeClr w14:val="tx1"/>
            </w14:solidFill>
          </w14:textFill>
        </w:rPr>
        <w:t xml:space="preserve">解除</w:t>
      </w:r>
      <w:r>
        <w:rPr>
          <w:rFonts w:hint="eastAsia" w:ascii="宋体" w:hAnsi="宋体" w:eastAsia="宋体" w:cs="宋体"/>
          <w:sz w:val="24"/>
          <w:szCs w:val="24"/>
        </w:rPr>
        <w:t xml:space="preserve">合同。乙方通过试运行期考核，试运行期的剩余费用同第四个月的经费一起拨付。 </w:t>
      </w:r>
      <w:r/>
    </w:p>
    <w:p>
      <w:pPr>
        <w:ind w:firstLine="418"/>
        <w:spacing w:line="360" w:lineRule="auto"/>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w:t>
      </w:r>
      <w:r/>
    </w:p>
    <w:p>
      <w:pPr>
        <w:ind w:firstLine="418"/>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①中标通知书；</w:t>
      </w:r>
      <w:r/>
    </w:p>
    <w:p>
      <w:pPr>
        <w:ind w:firstLine="418"/>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②乙方的投标文件；</w:t>
      </w:r>
      <w:r/>
    </w:p>
    <w:p>
      <w:pPr>
        <w:ind w:firstLine="418"/>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③招标文件（含作业服务量清单及说明、环卫作业服务要求、环卫作业质量考评细则、环卫作业质量考核奖惩办法等）；</w:t>
      </w:r>
      <w:r/>
    </w:p>
    <w:p>
      <w:pPr>
        <w:ind w:firstLine="418"/>
        <w:spacing w:line="360" w:lineRule="auto"/>
        <w:rPr>
          <w:rFonts w:hint="eastAsia" w:ascii="宋体" w:hAnsi="宋体" w:eastAsia="宋体" w:cs="宋体"/>
          <w:sz w:val="24"/>
          <w:szCs w:val="24"/>
        </w:rPr>
      </w:pPr>
      <w:r>
        <w:rPr>
          <w:rFonts w:hint="eastAsia" w:ascii="宋体" w:hAnsi="宋体" w:eastAsia="宋体" w:cs="宋体"/>
          <w:sz w:val="24"/>
          <w:szCs w:val="24"/>
        </w:rPr>
        <w:t xml:space="preserve">④乙方在招标过程中所作的其它承诺、声明、书面澄清等。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3.每年承包费为¥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元，甲方以每年承包费为基数以考核结果为依据按月支付给乙方承包费用。</w:t>
      </w:r>
      <w:r/>
    </w:p>
    <w:p>
      <w:pPr>
        <w:spacing w:line="489" w:lineRule="exact"/>
        <w:rPr>
          <w:rFonts w:hint="eastAsia" w:ascii="宋体" w:hAnsi="宋体" w:eastAsia="宋体" w:cs="宋体"/>
          <w:color w:val="000000"/>
          <w:sz w:val="24"/>
          <w:szCs w:val="24"/>
        </w:rPr>
      </w:pPr>
      <w:r>
        <w:rPr>
          <w:rFonts w:hint="eastAsia" w:ascii="宋体" w:hAnsi="宋体" w:eastAsia="宋体" w:cs="宋体"/>
          <w:sz w:val="24"/>
          <w:szCs w:val="24"/>
        </w:rPr>
        <w:t xml:space="preserve">   4.考核工作包括日常考核和明察暗访两部分，各占50%，考核统一使用表 1：《邳州市赵墩镇环卫市场化作业服务项目道路保洁考核标准》、表 2：《邳州市赵墩镇环卫市场化作业服务项目街道、村居保洁考核标准》、表 3：《邳州市赵墩镇环卫市场化作业服务项目垃圾清运考核标准》。</w:t>
      </w:r>
      <w:r/>
    </w:p>
    <w:p>
      <w:pPr>
        <w:ind w:firstLine="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明察暗访由赵墩镇人居环境办公室负责，按月考核，每月将</w:t>
      </w:r>
      <w:r>
        <w:rPr>
          <w:rFonts w:hint="eastAsia" w:ascii="宋体" w:hAnsi="宋体" w:cs="宋体"/>
          <w:color w:val="auto"/>
          <w:sz w:val="24"/>
          <w:szCs w:val="24"/>
          <w:lang w:val="en-US" w:eastAsia="zh-CN"/>
        </w:rPr>
        <w:t xml:space="preserve">考核</w:t>
      </w:r>
      <w:r>
        <w:rPr>
          <w:rFonts w:hint="eastAsia" w:ascii="宋体" w:hAnsi="宋体" w:eastAsia="宋体" w:cs="宋体"/>
          <w:color w:val="auto"/>
          <w:sz w:val="24"/>
          <w:szCs w:val="24"/>
        </w:rPr>
        <w:t xml:space="preserve">结果交赵墩镇财政所核拨上月承包经费。</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日常考核由赵墩镇人居环境办公室负责，每日一次，现场考核并指导督促乙方进行保洁作业。（根据赵墩镇及环卫工作实际情况，考核部门如有变动、考核细则如有调整，甲方需提前向乙方说明）。</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5.考核实行百分制。考核结果在90—100分的拨付当月经费的100%，考核结果低于90分的每低1分扣除承包费的百分之一。 乙方连续2个月考核得分低于70分或一年内累计4次考核得分低70分的，甲方有权</w:t>
      </w:r>
      <w:r>
        <w:rPr>
          <w:rFonts w:hint="eastAsia" w:ascii="宋体" w:hAnsi="宋体" w:eastAsia="宋体" w:cs="宋体"/>
          <w:color w:val="000000" w:themeColor="text1"/>
          <w:sz w:val="24"/>
          <w:szCs w:val="24"/>
          <w14:textFill>
            <w14:solidFill>
              <w14:schemeClr w14:val="tx1"/>
            </w14:solidFill>
          </w14:textFill>
        </w:rPr>
        <w:t xml:space="preserve">解除</w:t>
      </w:r>
      <w:r>
        <w:rPr>
          <w:rFonts w:hint="eastAsia" w:ascii="宋体" w:hAnsi="宋体" w:eastAsia="宋体" w:cs="宋体"/>
          <w:sz w:val="24"/>
          <w:szCs w:val="24"/>
        </w:rPr>
        <w:t xml:space="preserve">合同，乙方须无条件按甲方要求办理移交、退场手续，所有损失由乙方负责（考核细则如有变动，甲方需提前向乙方说明）。</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6.考核分数计算采取加权平均算法。考核内容分三部分各 100 分，道路保洁权值占比20%，生活垃圾分类收集转运权值占比 30%，村居保洁权值占比50%。考核标准见表 1、表 2、表 3。</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7.计算方法示例：转运B1、B2、B3分，街道、村居C1、C2、C3分，则明察暗访考核分数为:</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X1=（B1+B2+B3）/3*20%+（C1+C2+C3）/3*80%;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日常考核分数转运E1、E2、E3...En分，街道、村居F1、F2、F3...Fn分，则日常考核分数为: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X2=（E1+E2+E3+...+En）/n*20%+（F1+F2+F3+...+Fn）/n*80%;</w:t>
      </w:r>
      <w:r/>
    </w:p>
    <w:p>
      <w:pPr>
        <w:ind w:firstLine="480"/>
        <w:spacing w:line="500" w:lineRule="exact"/>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本月考核最终得分为X=X1*50%+X2*50%</w:t>
      </w:r>
      <w:r/>
    </w:p>
    <w:p>
      <w:pPr>
        <w:numPr>
          <w:ilvl w:val="0"/>
          <w:numId w:val="4"/>
        </w:num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ascii="宋体" w:hAnsi="宋体" w:eastAsia="宋体" w:cs="宋体"/>
          <w:b/>
          <w:bCs/>
          <w:color w:val="auto"/>
          <w:sz w:val="24"/>
          <w:szCs w:val="24"/>
          <w:highlight w:val="none"/>
        </w:rPr>
        <w:t xml:space="preserve">合同价款与支付</w:t>
      </w:r>
      <w:r/>
    </w:p>
    <w:p>
      <w:pPr>
        <w:ind w:firstLine="480"/>
        <w:spacing w:after="0" w:line="440" w:lineRule="exact"/>
        <w:tabs>
          <w:tab w:val="left" w:pos="3239" w:leader="none"/>
          <w:tab w:val="left" w:pos="5279" w:leader="none"/>
          <w:tab w:val="left" w:pos="935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万元，按合同期平均，每月金额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62"/>
        <w:spacing w:line="38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（一）付款方式一：提交预付款保函的</w:t>
      </w:r>
      <w:r/>
    </w:p>
    <w:p>
      <w:pPr>
        <w:ind w:firstLine="56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合同价款的</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元整，在双方签订合同后15天内</w:t>
      </w:r>
      <w:r>
        <w:rPr>
          <w:rFonts w:hint="eastAsia" w:ascii="宋体" w:hAnsi="宋体" w:eastAsia="宋体" w:cs="宋体"/>
          <w:color w:val="auto"/>
          <w:sz w:val="24"/>
          <w:szCs w:val="24"/>
          <w:highlight w:val="none"/>
        </w:rPr>
        <w:t xml:space="preserve">，乙方向甲方出具等额预付款保函后，办理政府采购资金结算手续</w:t>
      </w:r>
      <w:r>
        <w:rPr>
          <w:rFonts w:hint="eastAsia" w:ascii="宋体" w:hAnsi="宋体" w:eastAsia="宋体" w:cs="宋体"/>
          <w:bCs/>
          <w:color w:val="auto"/>
          <w:sz w:val="24"/>
          <w:szCs w:val="24"/>
          <w:highlight w:val="none"/>
        </w:rPr>
        <w:t xml:space="preserve">支付给乙方。</w:t>
      </w:r>
      <w:r/>
    </w:p>
    <w:p>
      <w:pPr>
        <w:ind w:firstLine="560"/>
        <w:jc w:val="left"/>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扣除预付款后的剩余款项，费用按月支付。甲方于每月月底前对乙方当月管理情况，按照合同附件进行考核汇总，次月按月度考核结果据实支付乙方上月服务费。</w:t>
      </w:r>
      <w:r/>
    </w:p>
    <w:p>
      <w:pPr>
        <w:ind w:firstLine="560"/>
        <w:jc w:val="left"/>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方需提交的支付文件包括：</w:t>
      </w:r>
      <w:r/>
    </w:p>
    <w:p>
      <w:pPr>
        <w:ind w:firstLine="560"/>
        <w:jc w:val="left"/>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出具的全额正式发票</w:t>
      </w:r>
      <w:r>
        <w:rPr>
          <w:rFonts w:hint="eastAsia" w:ascii="宋体" w:hAnsi="宋体" w:cs="宋体"/>
          <w:color w:val="auto"/>
          <w:sz w:val="24"/>
          <w:szCs w:val="24"/>
          <w:highlight w:val="none"/>
          <w:lang w:eastAsia="zh-CN"/>
        </w:rPr>
        <w:t xml:space="preserve">。</w:t>
      </w:r>
      <w:r/>
    </w:p>
    <w:p>
      <w:pPr>
        <w:ind w:firstLine="560"/>
        <w:jc w:val="left"/>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560"/>
        <w:jc w:val="left"/>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付款方式二：不提交预付款保函的</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元)，合同期内，甲方每月对当月管理情况进行考核汇总，按照考核结果，于次月底前向乙方据实支付上一月度保洁管理费用。</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乙方出具的全额正式发票。</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）乙方在实际服务中，若服务期限有增减，按实结算。</w:t>
      </w:r>
      <w:r/>
    </w:p>
    <w:p>
      <w:pPr>
        <w:ind w:firstLine="420"/>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）每月支付的服务费=合同额/</w:t>
      </w:r>
      <w:r>
        <w:rPr>
          <w:rFonts w:hint="eastAsia" w:ascii="宋体" w:hAnsi="宋体" w:cs="宋体"/>
          <w:color w:val="auto"/>
          <w:sz w:val="24"/>
          <w:szCs w:val="24"/>
          <w:lang w:val="en-US" w:eastAsia="zh-CN"/>
        </w:rPr>
        <w:t xml:space="preserve">36</w:t>
      </w:r>
      <w:r>
        <w:rPr>
          <w:rFonts w:hint="eastAsia" w:ascii="宋体" w:hAnsi="宋体" w:eastAsia="宋体" w:cs="宋体"/>
          <w:color w:val="auto"/>
          <w:sz w:val="24"/>
          <w:szCs w:val="24"/>
        </w:rPr>
        <w:t xml:space="preserve">（月份）。</w:t>
      </w:r>
      <w:r/>
    </w:p>
    <w:p>
      <w:pPr>
        <w:ind w:firstLine="482"/>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第四条  甲方权利与义务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1.甲方的设备、垃圾收集容器等由乙方全面接管使用，甲方负责协助乙方办理相关使用手续，手续不完善的设施设备由甲方协助乙方办理完善。</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2.按照《邳州市农村环卫市场化保洁实施方案（试行）》要求，垃圾日产日清，不得长时间留存，垃圾收容箱不得出现外溢情况。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3.甲方有权组织对乙方作业质量、文明、安全作业情况进行定期考核，但不干扰乙方的正常工作。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4.因乙方经营管理不善，发生重大质量、生产安全事故，或乙方擅自停业歇业，严重影响社会公共利益，甲方有权接管或指派他人临时接管乙方的承包项目，相关费用及相关责任由乙方承担。</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5.甲方有权协同劳动监管部门对乙方用工情况进行检查，有权要求乙方按要求保障作业人员的福利待遇。</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6.甲方有权对乙方存在的问题作期限整改要求，整改费用由乙方承担。</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7.如遇市、镇重大活动，甲方有权要求乙方无条件保质保量按活动要求完成工作任务。</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8.甲方确保乙方承包费用在考核结果出来后按时足额拨付。</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9.甲方考核人员必须按照公平、公正、公开的原则进行检查考核，全程资料留存，随时接受乙方质疑复核。考核标准详见合同附件1-3。</w:t>
      </w:r>
      <w:r/>
    </w:p>
    <w:p>
      <w:pPr>
        <w:pStyle w:val="812"/>
        <w:ind w:firstLine="210"/>
        <w:rPr>
          <w:rFonts w:hint="eastAsia" w:ascii="宋体" w:hAnsi="宋体" w:eastAsia="宋体" w:cs="宋体"/>
          <w:sz w:val="24"/>
          <w:szCs w:val="24"/>
        </w:rPr>
      </w:pPr>
      <w:r>
        <w:rPr>
          <w:rFonts w:hint="eastAsia" w:ascii="宋体" w:hAnsi="宋体" w:eastAsia="宋体" w:cs="宋体"/>
          <w:sz w:val="24"/>
          <w:szCs w:val="24"/>
        </w:rPr>
        <w:t xml:space="preserve">10.对乙方不履行本合同约定的</w:t>
      </w:r>
      <w:r>
        <w:rPr>
          <w:rFonts w:hint="eastAsia" w:ascii="宋体" w:hAnsi="宋体" w:eastAsia="宋体" w:cs="宋体"/>
          <w:color w:val="000000" w:themeColor="text1"/>
          <w:sz w:val="24"/>
          <w:szCs w:val="24"/>
          <w14:textFill>
            <w14:solidFill>
              <w14:schemeClr w14:val="tx1"/>
            </w14:solidFill>
          </w14:textFill>
        </w:rPr>
        <w:t xml:space="preserve">任一义务的</w:t>
      </w:r>
      <w:r>
        <w:rPr>
          <w:rFonts w:hint="eastAsia" w:ascii="宋体" w:hAnsi="宋体" w:eastAsia="宋体" w:cs="宋体"/>
          <w:sz w:val="24"/>
          <w:szCs w:val="24"/>
        </w:rPr>
        <w:t xml:space="preserve">有权解除本合同。</w:t>
      </w:r>
      <w:r/>
    </w:p>
    <w:p>
      <w:pPr>
        <w:ind w:firstLine="482"/>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第五条  乙方权利义务</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1.对甲方的检查考核结果，乙方有权要求给予说明。如有异议，乙方有权向甲方反映要求予以解决。</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2.乙方有权对甲方安排人员在检查考核乙方作业质量过程中的违规行为向甲方行政主管部门或市级行政主管部门举报。</w:t>
      </w:r>
      <w:r/>
    </w:p>
    <w:p>
      <w:pPr>
        <w:ind w:firstLine="567"/>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3.乙方所有接管车辆及设施设备不得变卖、改型，设备和工作人员出现安全事故均由乙方承担。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4.乙方负责垃圾清运车辆、清污车辆的维修维护和更新及安全生产。</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5.乙方应加强内部管理，严格执行劳动用工规范，按月发放工资。</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6.乙方必须依照本合同规定的作业内容、作业质量标准要求及行业有关作业规范、作业质量标准，按时、保质、保量履行合同。</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7.乙方必须根据国家、省、市环卫管理部门颁布的各项环卫作业规范、安全规范、质量标准、建立自身的运营管理机制和质量检查机制、实行自查自纠，并定期向甲方通报合同执行情况。</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8.乙方有义务参加甲方通知的相关作业会议，通报作业情况，完善作业措施，提高作业水平。</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9.乙方必须自觉接受甲方及上级环卫管理部门和环卫监理单位及劳动监察部门的管理、监督和检查，根据需要提供相关的检查文件和资料，以及作必要的解释和说明，乙方不得阻挠检查人员的检查工作。</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10.如遇重大突发事件或重大活动、任务，乙方须无条件服从甲方的安排。  </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11.乙方应不断提高企业管理水平和作业能力，提高企业运营管理实力，在合同期内必须在邳办理有效的《城市生活垃圾经营性清扫、收集、运输服务许可证》，并按时办理年检。</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12.乙方需根据招标文件[标书编号：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赵墩镇环卫市场化作业]要求配置本项目作业人员，为所有作业人员购买意外伤害险，并按月按时发放工资。</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13.乙方的任何雇员受伤，须根据劳动法规处理时，由乙方赔偿此类索偿之一切损失及所支付的费用，甲方概不负责。</w:t>
      </w:r>
      <w:r/>
    </w:p>
    <w:p>
      <w:pPr>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14.在合同履行期间，给自身或任何第三人造成人身、财产损害的后果均由自己承担，甲方概不承担；如执行甲方要求的合同外的任务发生人身、财产损害的后果由甲方承担，乙方概不承担。</w:t>
      </w:r>
      <w:r/>
    </w:p>
    <w:p>
      <w:pPr>
        <w:pStyle w:val="855"/>
        <w:ind w:firstLine="480"/>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15.乙方有权要求甲方按约定时间支付服务费用。</w:t>
      </w:r>
      <w:r/>
    </w:p>
    <w:p>
      <w:pPr>
        <w:ind w:firstLine="791"/>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第六条  违约责任</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1.乙方在各种国家、省、市级重大活动中保洁清运保障不力，造成严重社会影响的，由甲方在当月考核结果之后再一次性扣除10%的保洁费用，</w:t>
      </w:r>
      <w:r>
        <w:rPr>
          <w:rFonts w:hint="eastAsia" w:ascii="宋体" w:hAnsi="宋体" w:eastAsia="宋体" w:cs="宋体"/>
          <w:color w:val="000000" w:themeColor="text1"/>
          <w:sz w:val="24"/>
          <w:szCs w:val="24"/>
          <w14:textFill>
            <w14:solidFill>
              <w14:schemeClr w14:val="tx1"/>
            </w14:solidFill>
          </w14:textFill>
        </w:rPr>
        <w:t xml:space="preserve">且甲方有权解除本合同。</w:t>
      </w:r>
      <w:r/>
    </w:p>
    <w:p>
      <w:pPr>
        <w:ind w:firstLine="42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乙方一月内收到邳州市赵墩镇书面整改通知书累计满3次的，由甲方在当月考核结果之后再一次性扣除当月10%的保洁费用，且甲方有权解除本合同。</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3.甲乙双方任何一方无故提前终止合同的，违约方应赔偿对方违约金100万元，造成对方经济损失的，应给予经济赔偿。</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开始履约后，未按照投标文件中关于人员及设备（项目经理、保洁人员、转运人员、车辆及垃圾桶等）配备情况、办理职工意外保险等执行的，视情节严重，甲方从当月拨付乙方资金中扣除5000—50000元不等，造成重大影响的，甲方有权提前</w:t>
      </w:r>
      <w:r>
        <w:rPr>
          <w:rFonts w:hint="eastAsia" w:ascii="宋体" w:hAnsi="宋体" w:eastAsia="宋体" w:cs="宋体"/>
          <w:color w:val="000000" w:themeColor="text1"/>
          <w:sz w:val="24"/>
          <w:szCs w:val="24"/>
          <w14:textFill>
            <w14:solidFill>
              <w14:schemeClr w14:val="tx1"/>
            </w14:solidFill>
          </w14:textFill>
        </w:rPr>
        <w:t xml:space="preserve">解除合同</w:t>
      </w:r>
      <w:r>
        <w:rPr>
          <w:rFonts w:hint="eastAsia" w:ascii="宋体" w:hAnsi="宋体" w:eastAsia="宋体" w:cs="宋体"/>
          <w:sz w:val="24"/>
          <w:szCs w:val="24"/>
        </w:rPr>
        <w:t xml:space="preserve">，乙方须无条件按甲方要求办理移交、退场手续，所有损失由乙方负责。</w:t>
      </w:r>
      <w:r/>
    </w:p>
    <w:p>
      <w:pPr>
        <w:ind w:left="538"/>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551"/>
        <w:jc w:val="center"/>
        <w:spacing w:line="360" w:lineRule="auto"/>
        <w:rPr>
          <w:rFonts w:hint="eastAsia" w:ascii="宋体" w:hAnsi="宋体" w:eastAsia="宋体" w:cs="宋体"/>
          <w:b/>
          <w:bCs/>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t xml:space="preserve">第七条  其他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1.由于法律规定的不可抗力致使合同不能继续履行的，合同终止，双方均不承担违约责任。</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2.双方履行本合同发生争议时，协商解决。协商不成的，任何一方均可向甲方所在地有管</w:t>
      </w:r>
      <w:r>
        <w:rPr>
          <w:rFonts w:hint="eastAsia" w:ascii="宋体" w:hAnsi="宋体" w:eastAsia="宋体" w:cs="宋体"/>
          <w:sz w:val="24"/>
          <w:szCs w:val="24"/>
        </w:rPr>
        <w:t xml:space="preserve">辖权的人民法院诉讼。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3.未尽事宜双方友好协商，以书面形式签订补充协议，补充协议与本合同具有同等效力。</w:t>
      </w:r>
      <w:r/>
    </w:p>
    <w:p>
      <w:pPr>
        <w:ind w:left="208"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4.本合同壹式陆份，双方各执贰份，采购代理机构壹份存档，资金结算壹份。</w:t>
      </w:r>
      <w:r/>
    </w:p>
    <w:p>
      <w:pPr>
        <w:ind w:left="208" w:firstLine="24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5.本合同双方盖章后生效。 </w:t>
      </w:r>
      <w:r/>
    </w:p>
    <w:tbl>
      <w:tblPr>
        <w:tblStyle w:val="806"/>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帐    号：</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帐    号：</w:t>
            </w:r>
            <w:r/>
          </w:p>
          <w:p>
            <w:pPr>
              <w:pStyle w:val="833"/>
              <w:ind w:left="400" w:firstLine="40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签订日期：   年     月   日 </w:t>
            </w:r>
            <w:r/>
          </w:p>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16"/>
          <w:szCs w:val="16"/>
        </w:rPr>
      </w:pPr>
      <w:r>
        <w:rPr>
          <w:rFonts w:hint="eastAsia" w:ascii="宋体" w:hAnsi="宋体" w:eastAsia="宋体" w:cs="宋体"/>
          <w:sz w:val="16"/>
          <w:szCs w:val="16"/>
        </w:rPr>
      </w:r>
      <w:r/>
    </w:p>
    <w:p>
      <w:pPr>
        <w:ind w:firstLine="400"/>
        <w:rPr>
          <w:rFonts w:hint="eastAsia" w:ascii="宋体" w:hAnsi="宋体" w:eastAsia="宋体" w:cs="宋体"/>
          <w:sz w:val="16"/>
          <w:szCs w:val="16"/>
        </w:rPr>
      </w:pPr>
      <w:r>
        <w:rPr>
          <w:rFonts w:hint="eastAsia" w:ascii="宋体" w:hAnsi="宋体" w:eastAsia="宋体" w:cs="宋体"/>
          <w:sz w:val="16"/>
          <w:szCs w:val="16"/>
        </w:rPr>
        <w:br w:type="page" w:clear="all"/>
      </w:r>
      <w:r>
        <w:rPr>
          <w:rFonts w:hint="eastAsia" w:ascii="宋体" w:hAnsi="宋体" w:eastAsia="宋体" w:cs="宋体"/>
          <w:sz w:val="16"/>
          <w:szCs w:val="16"/>
          <w:lang w:val="en-US" w:eastAsia="zh-CN"/>
        </w:rPr>
        <w:t xml:space="preserve">             </w:t>
      </w:r>
      <w:r>
        <w:rPr>
          <w:rFonts w:hint="eastAsia" w:ascii="宋体" w:hAnsi="宋体" w:eastAsia="宋体" w:cs="宋体"/>
          <w:b/>
          <w:sz w:val="22"/>
          <w:szCs w:val="16"/>
        </w:rPr>
        <w:t xml:space="preserve">附件1：《邳州市赵墩镇环卫市场化作业服务项目道路保洁考核标准》</w:t>
      </w:r>
      <w:r/>
    </w:p>
    <w:p>
      <w:pPr>
        <w:pStyle w:val="811"/>
        <w:spacing w:before="6"/>
        <w:rPr>
          <w:rFonts w:hint="eastAsia" w:ascii="宋体" w:hAnsi="宋体" w:eastAsia="宋体" w:cs="宋体"/>
          <w:b/>
          <w:sz w:val="2"/>
          <w:szCs w:val="16"/>
        </w:rPr>
      </w:pPr>
      <w:r>
        <w:rPr>
          <w:rFonts w:hint="eastAsia" w:ascii="宋体" w:hAnsi="宋体" w:eastAsia="宋体" w:cs="宋体"/>
          <w:b/>
          <w:sz w:val="2"/>
          <w:szCs w:val="16"/>
        </w:rPr>
      </w:r>
      <w:r/>
    </w:p>
    <w:tbl>
      <w:tblPr>
        <w:tblStyle w:val="806"/>
        <w:tblpPr w:horzAnchor="page" w:tblpX="1328" w:vertAnchor="text" w:tblpY="18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7513"/>
        <w:gridCol w:w="850"/>
        <w:gridCol w:w="851"/>
      </w:tblGrid>
      <w:tr>
        <w:trPr>
          <w:trHeight w:val="484"/>
        </w:trPr>
        <w:tc>
          <w:tcPr>
            <w:tcW w:w="704" w:type="dxa"/>
            <w:textDirection w:val="lrTb"/>
            <w:noWrap w:val="false"/>
          </w:tcPr>
          <w:p>
            <w:pPr>
              <w:pStyle w:val="1163"/>
              <w:ind w:right="148"/>
              <w:jc w:val="right"/>
              <w:spacing w:before="88"/>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7513" w:type="dxa"/>
            <w:textDirection w:val="lrTb"/>
            <w:noWrap w:val="false"/>
          </w:tcPr>
          <w:p>
            <w:pPr>
              <w:pStyle w:val="1163"/>
              <w:ind w:left="3230" w:right="3102"/>
              <w:jc w:val="center"/>
              <w:spacing w:before="88"/>
              <w:rPr>
                <w:rFonts w:hint="eastAsia" w:ascii="宋体" w:hAnsi="宋体" w:eastAsia="宋体" w:cs="宋体"/>
                <w:sz w:val="21"/>
                <w:szCs w:val="21"/>
              </w:rPr>
            </w:pPr>
            <w:r>
              <w:rPr>
                <w:rFonts w:hint="eastAsia" w:ascii="宋体" w:hAnsi="宋体" w:eastAsia="宋体" w:cs="宋体"/>
                <w:sz w:val="21"/>
                <w:szCs w:val="21"/>
              </w:rPr>
              <w:t xml:space="preserve">考核分类 </w:t>
            </w:r>
            <w:r/>
          </w:p>
        </w:tc>
        <w:tc>
          <w:tcPr>
            <w:tcW w:w="850" w:type="dxa"/>
            <w:textDirection w:val="lrTb"/>
            <w:noWrap w:val="false"/>
          </w:tcPr>
          <w:p>
            <w:pPr>
              <w:pStyle w:val="1163"/>
              <w:ind w:left="43"/>
              <w:spacing w:before="88"/>
              <w:rPr>
                <w:rFonts w:hint="eastAsia" w:ascii="宋体" w:hAnsi="宋体" w:eastAsia="宋体" w:cs="宋体"/>
                <w:sz w:val="21"/>
                <w:szCs w:val="21"/>
              </w:rPr>
            </w:pPr>
            <w:r>
              <w:rPr>
                <w:rFonts w:hint="eastAsia" w:ascii="宋体" w:hAnsi="宋体" w:eastAsia="宋体" w:cs="宋体"/>
                <w:sz w:val="21"/>
                <w:szCs w:val="21"/>
              </w:rPr>
              <w:t xml:space="preserve">扣分</w:t>
            </w:r>
            <w:r/>
          </w:p>
        </w:tc>
        <w:tc>
          <w:tcPr>
            <w:tcW w:w="851" w:type="dxa"/>
            <w:textDirection w:val="lrTb"/>
            <w:noWrap w:val="false"/>
          </w:tcPr>
          <w:p>
            <w:pPr>
              <w:pStyle w:val="1163"/>
              <w:ind w:left="15"/>
              <w:spacing w:before="88"/>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690"/>
        </w:trPr>
        <w:tc>
          <w:tcPr>
            <w:tcW w:w="704" w:type="dxa"/>
            <w:textDirection w:val="lrTb"/>
            <w:noWrap w:val="false"/>
          </w:tcPr>
          <w:p>
            <w:pPr>
              <w:pStyle w:val="1163"/>
              <w:ind w:right="88"/>
              <w:jc w:val="center"/>
              <w:spacing w:before="191"/>
              <w:rPr>
                <w:rFonts w:hint="eastAsia" w:ascii="宋体" w:hAnsi="宋体" w:eastAsia="宋体" w:cs="宋体"/>
                <w:sz w:val="21"/>
                <w:szCs w:val="21"/>
              </w:rPr>
            </w:pPr>
            <w:r>
              <w:rPr>
                <w:rFonts w:hint="eastAsia" w:ascii="宋体" w:hAnsi="宋体" w:eastAsia="宋体" w:cs="宋体"/>
                <w:sz w:val="21"/>
                <w:szCs w:val="21"/>
              </w:rPr>
              <w:t xml:space="preserve">1</w:t>
            </w:r>
            <w:r/>
          </w:p>
        </w:tc>
        <w:tc>
          <w:tcPr>
            <w:tcW w:w="7513" w:type="dxa"/>
            <w:textDirection w:val="lrTb"/>
            <w:noWrap w:val="false"/>
          </w:tcPr>
          <w:p>
            <w:pPr>
              <w:pStyle w:val="1163"/>
              <w:ind w:right="3"/>
              <w:spacing w:before="23" w:line="310" w:lineRule="atLeast"/>
              <w:rPr>
                <w:rFonts w:hint="eastAsia" w:ascii="宋体" w:hAnsi="宋体" w:eastAsia="宋体" w:cs="宋体"/>
                <w:sz w:val="20"/>
                <w:szCs w:val="21"/>
              </w:rPr>
            </w:pPr>
            <w:r>
              <w:rPr>
                <w:rFonts w:hint="eastAsia" w:ascii="宋体" w:hAnsi="宋体" w:eastAsia="宋体" w:cs="宋体"/>
                <w:spacing w:val="-4"/>
                <w:sz w:val="20"/>
                <w:szCs w:val="21"/>
              </w:rPr>
              <w:t xml:space="preserve">路面</w:t>
            </w:r>
            <w:r>
              <w:rPr>
                <w:rFonts w:hint="eastAsia" w:ascii="宋体" w:hAnsi="宋体" w:eastAsia="宋体" w:cs="宋体"/>
                <w:sz w:val="20"/>
                <w:szCs w:val="21"/>
              </w:rPr>
              <w:t xml:space="preserve">（</w:t>
            </w:r>
            <w:r>
              <w:rPr>
                <w:rFonts w:hint="eastAsia" w:ascii="宋体" w:hAnsi="宋体" w:eastAsia="宋体" w:cs="宋体"/>
                <w:spacing w:val="-3"/>
                <w:sz w:val="20"/>
                <w:szCs w:val="21"/>
              </w:rPr>
              <w:t xml:space="preserve">包括人行道、绿化带内</w:t>
            </w:r>
            <w:r>
              <w:rPr>
                <w:rFonts w:hint="eastAsia" w:ascii="宋体" w:hAnsi="宋体" w:eastAsia="宋体" w:cs="宋体"/>
                <w:spacing w:val="-8"/>
                <w:sz w:val="20"/>
                <w:szCs w:val="21"/>
              </w:rPr>
              <w:t xml:space="preserve">）</w:t>
            </w:r>
            <w:r>
              <w:rPr>
                <w:rFonts w:hint="eastAsia" w:ascii="宋体" w:hAnsi="宋体" w:eastAsia="宋体" w:cs="宋体"/>
                <w:spacing w:val="-6"/>
                <w:sz w:val="20"/>
                <w:szCs w:val="21"/>
              </w:rPr>
              <w:t xml:space="preserve">不能有建筑垃圾、生活垃圾、杂草杂物，每</w:t>
            </w:r>
            <w:r>
              <w:rPr>
                <w:rFonts w:hint="eastAsia" w:ascii="宋体" w:hAnsi="宋体" w:eastAsia="宋体" w:cs="宋体"/>
                <w:spacing w:val="-10"/>
                <w:sz w:val="20"/>
                <w:szCs w:val="21"/>
              </w:rPr>
              <w:t xml:space="preserve">发现一次不符合要求的扣 </w:t>
            </w:r>
            <w:r>
              <w:rPr>
                <w:rFonts w:hint="eastAsia" w:ascii="宋体" w:hAnsi="宋体" w:eastAsia="宋体" w:cs="宋体"/>
                <w:sz w:val="20"/>
                <w:szCs w:val="21"/>
              </w:rPr>
              <w:t xml:space="preserve">1</w:t>
            </w:r>
            <w:r>
              <w:rPr>
                <w:rFonts w:hint="eastAsia" w:ascii="宋体" w:hAnsi="宋体" w:eastAsia="宋体" w:cs="宋体"/>
                <w:spacing w:val="-20"/>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4"/>
              <w:rPr>
                <w:rFonts w:hint="eastAsia" w:ascii="宋体" w:hAnsi="宋体" w:eastAsia="宋体" w:cs="宋体"/>
                <w:b/>
                <w:sz w:val="8"/>
                <w:szCs w:val="21"/>
              </w:rPr>
            </w:pPr>
            <w:r>
              <w:rPr>
                <w:rFonts w:hint="eastAsia" w:ascii="宋体" w:hAnsi="宋体" w:eastAsia="宋体" w:cs="宋体"/>
                <w:b/>
                <w:sz w:val="8"/>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4"/>
              <w:rPr>
                <w:rFonts w:hint="eastAsia" w:ascii="宋体" w:hAnsi="宋体" w:eastAsia="宋体" w:cs="宋体"/>
                <w:b/>
                <w:sz w:val="8"/>
                <w:szCs w:val="21"/>
              </w:rPr>
            </w:pPr>
            <w:r>
              <w:rPr>
                <w:rFonts w:hint="eastAsia" w:ascii="宋体" w:hAnsi="宋体" w:eastAsia="宋体" w:cs="宋体"/>
                <w:b/>
                <w:sz w:val="8"/>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54"/>
        </w:trPr>
        <w:tc>
          <w:tcPr>
            <w:tcW w:w="704" w:type="dxa"/>
            <w:textDirection w:val="lrTb"/>
            <w:noWrap w:val="false"/>
          </w:tcPr>
          <w:p>
            <w:pPr>
              <w:pStyle w:val="1163"/>
              <w:ind w:right="88"/>
              <w:jc w:val="center"/>
              <w:spacing w:before="172"/>
              <w:rPr>
                <w:rFonts w:hint="eastAsia" w:ascii="宋体" w:hAnsi="宋体" w:eastAsia="宋体" w:cs="宋体"/>
                <w:sz w:val="21"/>
                <w:szCs w:val="21"/>
              </w:rPr>
            </w:pPr>
            <w:r>
              <w:rPr>
                <w:rFonts w:hint="eastAsia" w:ascii="宋体" w:hAnsi="宋体" w:eastAsia="宋体" w:cs="宋体"/>
                <w:sz w:val="21"/>
                <w:szCs w:val="21"/>
              </w:rPr>
              <w:t xml:space="preserve">2</w:t>
            </w:r>
            <w:r/>
          </w:p>
        </w:tc>
        <w:tc>
          <w:tcPr>
            <w:tcW w:w="7513" w:type="dxa"/>
            <w:textDirection w:val="lrTb"/>
            <w:noWrap w:val="false"/>
          </w:tcPr>
          <w:p>
            <w:pPr>
              <w:pStyle w:val="1163"/>
              <w:spacing w:before="3" w:line="310" w:lineRule="atLeast"/>
              <w:rPr>
                <w:rFonts w:hint="eastAsia" w:ascii="宋体" w:hAnsi="宋体" w:eastAsia="宋体" w:cs="宋体"/>
                <w:sz w:val="20"/>
                <w:szCs w:val="21"/>
              </w:rPr>
            </w:pPr>
            <w:r>
              <w:rPr>
                <w:rFonts w:hint="eastAsia" w:ascii="宋体" w:hAnsi="宋体" w:eastAsia="宋体" w:cs="宋体"/>
                <w:spacing w:val="-7"/>
                <w:sz w:val="20"/>
                <w:szCs w:val="21"/>
              </w:rPr>
              <w:t xml:space="preserve">禁止将垃圾、积存尘土、杂物倒入绿化带、墙边、路边以及果皮箱内或扫入下水道，每发现一次不符合要求的扣 </w:t>
            </w:r>
            <w:r>
              <w:rPr>
                <w:rFonts w:hint="eastAsia" w:ascii="宋体" w:hAnsi="宋体" w:eastAsia="宋体" w:cs="宋体"/>
                <w:sz w:val="20"/>
                <w:szCs w:val="21"/>
              </w:rPr>
              <w:t xml:space="preserve">2</w:t>
            </w:r>
            <w:r>
              <w:rPr>
                <w:rFonts w:hint="eastAsia" w:ascii="宋体" w:hAnsi="宋体" w:eastAsia="宋体" w:cs="宋体"/>
                <w:spacing w:val="-20"/>
                <w:sz w:val="20"/>
                <w:szCs w:val="21"/>
              </w:rPr>
              <w:t xml:space="preserve"> 分； </w:t>
            </w:r>
            <w:r/>
          </w:p>
        </w:tc>
        <w:tc>
          <w:tcPr>
            <w:tcW w:w="850"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537"/>
        </w:trPr>
        <w:tc>
          <w:tcPr>
            <w:tcW w:w="704" w:type="dxa"/>
            <w:textDirection w:val="lrTb"/>
            <w:noWrap w:val="false"/>
          </w:tcPr>
          <w:p>
            <w:pPr>
              <w:pStyle w:val="1163"/>
              <w:ind w:right="88"/>
              <w:jc w:val="center"/>
              <w:spacing w:before="115"/>
              <w:rPr>
                <w:rFonts w:hint="eastAsia" w:ascii="宋体" w:hAnsi="宋体" w:eastAsia="宋体" w:cs="宋体"/>
                <w:sz w:val="21"/>
                <w:szCs w:val="21"/>
              </w:rPr>
            </w:pPr>
            <w:r>
              <w:rPr>
                <w:rFonts w:hint="eastAsia" w:ascii="宋体" w:hAnsi="宋体" w:eastAsia="宋体" w:cs="宋体"/>
                <w:sz w:val="21"/>
                <w:szCs w:val="21"/>
              </w:rPr>
              <w:t xml:space="preserve">3</w:t>
            </w:r>
            <w:r/>
          </w:p>
        </w:tc>
        <w:tc>
          <w:tcPr>
            <w:tcW w:w="7513" w:type="dxa"/>
            <w:textDirection w:val="lrTb"/>
            <w:noWrap w:val="false"/>
          </w:tcPr>
          <w:p>
            <w:pPr>
              <w:pStyle w:val="1163"/>
              <w:spacing w:before="130"/>
              <w:rPr>
                <w:rFonts w:hint="eastAsia" w:ascii="宋体" w:hAnsi="宋体" w:eastAsia="宋体" w:cs="宋体"/>
                <w:sz w:val="20"/>
                <w:szCs w:val="21"/>
              </w:rPr>
            </w:pPr>
            <w:r>
              <w:rPr>
                <w:rFonts w:hint="eastAsia" w:ascii="宋体" w:hAnsi="宋体" w:eastAsia="宋体" w:cs="宋体"/>
                <w:sz w:val="20"/>
                <w:szCs w:val="21"/>
              </w:rPr>
              <w:t xml:space="preserve">禁止保洁人员在道路上中转焚烧垃圾，每发现一次扣 2 分； </w:t>
            </w:r>
            <w:r/>
          </w:p>
        </w:tc>
        <w:tc>
          <w:tcPr>
            <w:tcW w:w="850" w:type="dxa"/>
            <w:textDirection w:val="lrTb"/>
            <w:noWrap w:val="false"/>
          </w:tcPr>
          <w:p>
            <w:pPr>
              <w:pStyle w:val="1163"/>
              <w:ind w:left="15"/>
              <w:spacing w:before="130"/>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30"/>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279"/>
        </w:trPr>
        <w:tc>
          <w:tcPr>
            <w:tcW w:w="704" w:type="dxa"/>
            <w:textDirection w:val="lrTb"/>
            <w:noWrap w:val="false"/>
          </w:tcPr>
          <w:p>
            <w:pPr>
              <w:pStyle w:val="1163"/>
              <w:jc w:val="center"/>
              <w:spacing w:before="5"/>
              <w:rPr>
                <w:rFonts w:hint="eastAsia" w:ascii="宋体" w:hAnsi="宋体" w:eastAsia="宋体" w:cs="宋体"/>
                <w:b/>
                <w:sz w:val="22"/>
                <w:szCs w:val="21"/>
              </w:rPr>
            </w:pPr>
            <w:r>
              <w:rPr>
                <w:rFonts w:hint="eastAsia" w:ascii="宋体" w:hAnsi="宋体" w:eastAsia="宋体" w:cs="宋体"/>
                <w:b/>
                <w:sz w:val="22"/>
                <w:szCs w:val="21"/>
              </w:rPr>
            </w:r>
            <w:r/>
          </w:p>
          <w:p>
            <w:pPr>
              <w:pStyle w:val="1163"/>
              <w:ind w:right="88"/>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7513" w:type="dxa"/>
            <w:textDirection w:val="lrTb"/>
            <w:noWrap w:val="false"/>
          </w:tcPr>
          <w:p>
            <w:pPr>
              <w:pStyle w:val="1163"/>
              <w:ind w:right="-116"/>
              <w:spacing w:before="31" w:line="266" w:lineRule="auto"/>
              <w:rPr>
                <w:rFonts w:hint="eastAsia" w:ascii="宋体" w:hAnsi="宋体" w:eastAsia="宋体" w:cs="宋体"/>
                <w:spacing w:val="-11"/>
                <w:sz w:val="20"/>
                <w:szCs w:val="21"/>
              </w:rPr>
            </w:pPr>
            <w:r>
              <w:rPr>
                <w:rFonts w:hint="eastAsia" w:ascii="宋体" w:hAnsi="宋体" w:eastAsia="宋体" w:cs="宋体"/>
                <w:spacing w:val="-4"/>
                <w:sz w:val="20"/>
                <w:szCs w:val="21"/>
              </w:rPr>
              <w:t xml:space="preserve">镇区道路</w:t>
            </w:r>
            <w:r>
              <w:rPr>
                <w:rFonts w:hint="eastAsia" w:ascii="宋体" w:hAnsi="宋体" w:eastAsia="宋体" w:cs="宋体"/>
                <w:sz w:val="20"/>
                <w:szCs w:val="21"/>
              </w:rPr>
              <w:t xml:space="preserve">（</w:t>
            </w:r>
            <w:r>
              <w:rPr>
                <w:rFonts w:hint="eastAsia" w:ascii="宋体" w:hAnsi="宋体" w:eastAsia="宋体" w:cs="宋体"/>
                <w:spacing w:val="-3"/>
                <w:sz w:val="20"/>
                <w:szCs w:val="21"/>
              </w:rPr>
              <w:t xml:space="preserve">包括人行道</w:t>
            </w:r>
            <w:r>
              <w:rPr>
                <w:rFonts w:hint="eastAsia" w:ascii="宋体" w:hAnsi="宋体" w:eastAsia="宋体" w:cs="宋体"/>
                <w:spacing w:val="-15"/>
                <w:sz w:val="20"/>
                <w:szCs w:val="21"/>
              </w:rPr>
              <w:t xml:space="preserve">）</w:t>
            </w:r>
            <w:r>
              <w:rPr>
                <w:rFonts w:hint="eastAsia" w:ascii="宋体" w:hAnsi="宋体" w:eastAsia="宋体" w:cs="宋体"/>
                <w:spacing w:val="-4"/>
                <w:sz w:val="20"/>
                <w:szCs w:val="21"/>
              </w:rPr>
              <w:t xml:space="preserve">全天两普扫</w:t>
            </w:r>
            <w:r>
              <w:rPr>
                <w:rFonts w:hint="eastAsia" w:ascii="宋体" w:hAnsi="宋体" w:eastAsia="宋体" w:cs="宋体"/>
                <w:sz w:val="20"/>
                <w:szCs w:val="21"/>
              </w:rPr>
              <w:t xml:space="preserve">（</w:t>
            </w:r>
            <w:r>
              <w:rPr>
                <w:rFonts w:hint="eastAsia" w:ascii="宋体" w:hAnsi="宋体" w:eastAsia="宋体" w:cs="宋体"/>
                <w:spacing w:val="-10"/>
                <w:sz w:val="20"/>
                <w:szCs w:val="21"/>
              </w:rPr>
              <w:t xml:space="preserve">冬春季每天 </w:t>
            </w:r>
            <w:r>
              <w:rPr>
                <w:rFonts w:hint="eastAsia" w:ascii="宋体" w:hAnsi="宋体" w:eastAsia="宋体" w:cs="宋体"/>
                <w:sz w:val="20"/>
                <w:szCs w:val="21"/>
              </w:rPr>
              <w:t xml:space="preserve">8:00</w:t>
            </w:r>
            <w:r>
              <w:rPr>
                <w:rFonts w:hint="eastAsia" w:ascii="宋体" w:hAnsi="宋体" w:eastAsia="宋体" w:cs="宋体"/>
                <w:spacing w:val="-8"/>
                <w:sz w:val="20"/>
                <w:szCs w:val="21"/>
              </w:rPr>
              <w:t xml:space="preserve"> 前完成第一次普扫，</w:t>
            </w:r>
            <w:r>
              <w:rPr>
                <w:rFonts w:hint="eastAsia" w:ascii="宋体" w:hAnsi="宋体" w:eastAsia="宋体" w:cs="宋体"/>
                <w:spacing w:val="-11"/>
                <w:sz w:val="20"/>
                <w:szCs w:val="21"/>
              </w:rPr>
              <w:t xml:space="preserve">夏秋季每天 </w:t>
            </w:r>
            <w:r>
              <w:rPr>
                <w:rFonts w:hint="eastAsia" w:ascii="宋体" w:hAnsi="宋体" w:eastAsia="宋体" w:cs="宋体"/>
                <w:sz w:val="20"/>
                <w:szCs w:val="21"/>
              </w:rPr>
              <w:t xml:space="preserve">7：30</w:t>
            </w:r>
            <w:r>
              <w:rPr>
                <w:rFonts w:hint="eastAsia" w:ascii="宋体" w:hAnsi="宋体" w:eastAsia="宋体" w:cs="宋体"/>
                <w:spacing w:val="-10"/>
                <w:sz w:val="20"/>
                <w:szCs w:val="21"/>
              </w:rPr>
              <w:t xml:space="preserve"> 前完成第一次普扫，下午 </w:t>
            </w:r>
            <w:r>
              <w:rPr>
                <w:rFonts w:hint="eastAsia" w:ascii="宋体" w:hAnsi="宋体" w:eastAsia="宋体" w:cs="宋体"/>
                <w:sz w:val="20"/>
                <w:szCs w:val="21"/>
              </w:rPr>
              <w:t xml:space="preserve">2:00</w:t>
            </w:r>
            <w:r>
              <w:rPr>
                <w:rFonts w:hint="eastAsia" w:ascii="宋体" w:hAnsi="宋体" w:eastAsia="宋体" w:cs="宋体"/>
                <w:spacing w:val="-7"/>
                <w:sz w:val="20"/>
                <w:szCs w:val="21"/>
              </w:rPr>
              <w:t xml:space="preserve"> 前完成第二次普扫</w:t>
            </w:r>
            <w:r>
              <w:rPr>
                <w:rFonts w:hint="eastAsia" w:ascii="宋体" w:hAnsi="宋体" w:eastAsia="宋体" w:cs="宋体"/>
                <w:sz w:val="20"/>
                <w:szCs w:val="21"/>
              </w:rPr>
              <w:t xml:space="preserve">），全天保</w:t>
            </w:r>
            <w:r>
              <w:rPr>
                <w:rFonts w:hint="eastAsia" w:ascii="宋体" w:hAnsi="宋体" w:eastAsia="宋体" w:cs="宋体"/>
                <w:spacing w:val="-4"/>
                <w:sz w:val="20"/>
                <w:szCs w:val="21"/>
              </w:rPr>
              <w:t xml:space="preserve">洁，保持路面整洁，路面无污物，露出道路本色，每发现一次不符合要求的扣 </w:t>
            </w:r>
            <w:r>
              <w:rPr>
                <w:rFonts w:hint="eastAsia" w:ascii="宋体" w:hAnsi="宋体" w:eastAsia="宋体" w:cs="宋体"/>
                <w:sz w:val="20"/>
                <w:szCs w:val="21"/>
              </w:rPr>
              <w:t xml:space="preserve">1分； </w:t>
            </w:r>
            <w:r/>
          </w:p>
        </w:tc>
        <w:tc>
          <w:tcPr>
            <w:tcW w:w="850" w:type="dxa"/>
            <w:textDirection w:val="lrTb"/>
            <w:noWrap w:val="false"/>
          </w:tcPr>
          <w:p>
            <w:pPr>
              <w:pStyle w:val="1163"/>
              <w:spacing w:before="2"/>
              <w:rPr>
                <w:rFonts w:hint="eastAsia" w:ascii="宋体" w:hAnsi="宋体" w:eastAsia="宋体" w:cs="宋体"/>
                <w:b/>
                <w:sz w:val="22"/>
                <w:szCs w:val="21"/>
              </w:rPr>
            </w:pPr>
            <w:r>
              <w:rPr>
                <w:rFonts w:hint="eastAsia" w:ascii="宋体" w:hAnsi="宋体" w:eastAsia="宋体" w:cs="宋体"/>
                <w:b/>
                <w:sz w:val="22"/>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2"/>
              <w:rPr>
                <w:rFonts w:hint="eastAsia" w:ascii="宋体" w:hAnsi="宋体" w:eastAsia="宋体" w:cs="宋体"/>
                <w:b/>
                <w:sz w:val="22"/>
                <w:szCs w:val="21"/>
              </w:rPr>
            </w:pPr>
            <w:r>
              <w:rPr>
                <w:rFonts w:hint="eastAsia" w:ascii="宋体" w:hAnsi="宋体" w:eastAsia="宋体" w:cs="宋体"/>
                <w:b/>
                <w:sz w:val="22"/>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702"/>
        </w:trPr>
        <w:tc>
          <w:tcPr>
            <w:tcW w:w="704" w:type="dxa"/>
            <w:textDirection w:val="lrTb"/>
            <w:noWrap w:val="false"/>
          </w:tcPr>
          <w:p>
            <w:pPr>
              <w:pStyle w:val="1163"/>
              <w:ind w:right="88"/>
              <w:jc w:val="center"/>
              <w:spacing w:before="199"/>
              <w:rPr>
                <w:rFonts w:hint="eastAsia" w:ascii="宋体" w:hAnsi="宋体" w:eastAsia="宋体" w:cs="宋体"/>
                <w:sz w:val="21"/>
                <w:szCs w:val="21"/>
              </w:rPr>
            </w:pPr>
            <w:r>
              <w:rPr>
                <w:rFonts w:hint="eastAsia" w:ascii="宋体" w:hAnsi="宋体" w:eastAsia="宋体" w:cs="宋体"/>
                <w:sz w:val="21"/>
                <w:szCs w:val="21"/>
              </w:rPr>
              <w:t xml:space="preserve">5</w:t>
            </w:r>
            <w:r/>
          </w:p>
        </w:tc>
        <w:tc>
          <w:tcPr>
            <w:tcW w:w="7513" w:type="dxa"/>
            <w:textDirection w:val="lrTb"/>
            <w:noWrap w:val="false"/>
          </w:tcPr>
          <w:p>
            <w:pPr>
              <w:pStyle w:val="1163"/>
              <w:ind w:right="-44"/>
              <w:spacing w:before="30" w:line="310" w:lineRule="atLeast"/>
              <w:rPr>
                <w:rFonts w:hint="eastAsia" w:ascii="宋体" w:hAnsi="宋体" w:eastAsia="宋体" w:cs="宋体"/>
                <w:sz w:val="20"/>
                <w:szCs w:val="21"/>
              </w:rPr>
            </w:pPr>
            <w:r>
              <w:rPr>
                <w:rFonts w:hint="eastAsia" w:ascii="宋体" w:hAnsi="宋体" w:eastAsia="宋体" w:cs="宋体"/>
                <w:sz w:val="20"/>
                <w:szCs w:val="21"/>
              </w:rPr>
              <w:t xml:space="preserve">垃圾箱</w:t>
            </w:r>
            <w:r>
              <w:rPr>
                <w:rFonts w:hint="eastAsia" w:ascii="宋体" w:hAnsi="宋体" w:eastAsia="宋体" w:cs="宋体"/>
                <w:spacing w:val="-3"/>
                <w:sz w:val="20"/>
                <w:szCs w:val="21"/>
              </w:rPr>
              <w:t xml:space="preserve">（</w:t>
            </w:r>
            <w:r>
              <w:rPr>
                <w:rFonts w:hint="eastAsia" w:ascii="宋体" w:hAnsi="宋体" w:eastAsia="宋体" w:cs="宋体"/>
                <w:sz w:val="20"/>
                <w:szCs w:val="21"/>
              </w:rPr>
              <w:t xml:space="preserve">桶）</w:t>
            </w:r>
            <w:r>
              <w:rPr>
                <w:rFonts w:hint="eastAsia" w:ascii="宋体" w:hAnsi="宋体" w:eastAsia="宋体" w:cs="宋体"/>
                <w:spacing w:val="-3"/>
                <w:sz w:val="20"/>
                <w:szCs w:val="21"/>
              </w:rPr>
              <w:t xml:space="preserve">应定期清洗，保持完好、洁净，无垃圾满溢，周围地面清洁， </w:t>
            </w:r>
            <w:r>
              <w:rPr>
                <w:rFonts w:hint="eastAsia" w:ascii="宋体" w:hAnsi="宋体" w:eastAsia="宋体" w:cs="宋体"/>
                <w:spacing w:val="-7"/>
                <w:sz w:val="20"/>
                <w:szCs w:val="21"/>
              </w:rPr>
              <w:t xml:space="preserve">每发现一次不符合要求的扣 </w:t>
            </w:r>
            <w:r>
              <w:rPr>
                <w:rFonts w:hint="eastAsia" w:ascii="宋体" w:hAnsi="宋体" w:eastAsia="宋体" w:cs="宋体"/>
                <w:sz w:val="20"/>
                <w:szCs w:val="21"/>
              </w:rPr>
              <w:t xml:space="preserve">1</w:t>
            </w:r>
            <w:r>
              <w:rPr>
                <w:rFonts w:hint="eastAsia" w:ascii="宋体" w:hAnsi="宋体" w:eastAsia="宋体" w:cs="宋体"/>
                <w:spacing w:val="-20"/>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11"/>
              <w:rPr>
                <w:rFonts w:hint="eastAsia" w:ascii="宋体" w:hAnsi="宋体" w:eastAsia="宋体" w:cs="宋体"/>
                <w:b/>
                <w:sz w:val="8"/>
                <w:szCs w:val="21"/>
              </w:rPr>
            </w:pPr>
            <w:r>
              <w:rPr>
                <w:rFonts w:hint="eastAsia" w:ascii="宋体" w:hAnsi="宋体" w:eastAsia="宋体" w:cs="宋体"/>
                <w:b/>
                <w:sz w:val="8"/>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11"/>
              <w:rPr>
                <w:rFonts w:hint="eastAsia" w:ascii="宋体" w:hAnsi="宋体" w:eastAsia="宋体" w:cs="宋体"/>
                <w:b/>
                <w:sz w:val="8"/>
                <w:szCs w:val="21"/>
              </w:rPr>
            </w:pPr>
            <w:r>
              <w:rPr>
                <w:rFonts w:hint="eastAsia" w:ascii="宋体" w:hAnsi="宋体" w:eastAsia="宋体" w:cs="宋体"/>
                <w:b/>
                <w:sz w:val="8"/>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585"/>
        </w:trPr>
        <w:tc>
          <w:tcPr>
            <w:tcW w:w="704" w:type="dxa"/>
            <w:textDirection w:val="lrTb"/>
            <w:noWrap w:val="false"/>
          </w:tcPr>
          <w:p>
            <w:pPr>
              <w:pStyle w:val="1163"/>
              <w:ind w:right="88"/>
              <w:jc w:val="center"/>
              <w:spacing w:before="141"/>
              <w:rPr>
                <w:rFonts w:hint="eastAsia" w:ascii="宋体" w:hAnsi="宋体" w:eastAsia="宋体" w:cs="宋体"/>
                <w:sz w:val="21"/>
                <w:szCs w:val="21"/>
              </w:rPr>
            </w:pPr>
            <w:r>
              <w:rPr>
                <w:rFonts w:hint="eastAsia" w:ascii="宋体" w:hAnsi="宋体" w:eastAsia="宋体" w:cs="宋体"/>
                <w:sz w:val="21"/>
                <w:szCs w:val="21"/>
              </w:rPr>
              <w:t xml:space="preserve">6</w:t>
            </w:r>
            <w:r/>
          </w:p>
        </w:tc>
        <w:tc>
          <w:tcPr>
            <w:tcW w:w="7513" w:type="dxa"/>
            <w:textDirection w:val="lrTb"/>
            <w:noWrap w:val="false"/>
          </w:tcPr>
          <w:p>
            <w:pPr>
              <w:pStyle w:val="1163"/>
              <w:ind w:right="-29"/>
              <w:spacing w:before="156"/>
              <w:rPr>
                <w:rFonts w:hint="eastAsia" w:ascii="宋体" w:hAnsi="宋体" w:eastAsia="宋体" w:cs="宋体"/>
                <w:sz w:val="20"/>
                <w:szCs w:val="21"/>
              </w:rPr>
            </w:pPr>
            <w:r>
              <w:rPr>
                <w:rFonts w:hint="eastAsia" w:ascii="宋体" w:hAnsi="宋体" w:eastAsia="宋体" w:cs="宋体"/>
                <w:spacing w:val="-14"/>
                <w:sz w:val="20"/>
                <w:szCs w:val="21"/>
              </w:rPr>
              <w:t xml:space="preserve">工作时间保洁人员坐岗、串岗、聚堆闲聊、干私活的，每发现一人次扣 </w:t>
            </w:r>
            <w:r>
              <w:rPr>
                <w:rFonts w:hint="eastAsia" w:ascii="宋体" w:hAnsi="宋体" w:eastAsia="宋体" w:cs="宋体"/>
                <w:sz w:val="20"/>
                <w:szCs w:val="21"/>
              </w:rPr>
              <w:t xml:space="preserve">1</w:t>
            </w:r>
            <w:r>
              <w:rPr>
                <w:rFonts w:hint="eastAsia" w:ascii="宋体" w:hAnsi="宋体" w:eastAsia="宋体" w:cs="宋体"/>
                <w:spacing w:val="-43"/>
                <w:sz w:val="20"/>
                <w:szCs w:val="21"/>
              </w:rPr>
              <w:t xml:space="preserve"> 分；</w:t>
            </w:r>
            <w:r/>
          </w:p>
        </w:tc>
        <w:tc>
          <w:tcPr>
            <w:tcW w:w="850" w:type="dxa"/>
            <w:textDirection w:val="lrTb"/>
            <w:noWrap w:val="false"/>
          </w:tcPr>
          <w:p>
            <w:pPr>
              <w:pStyle w:val="1163"/>
              <w:ind w:left="15"/>
              <w:spacing w:before="156"/>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56"/>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750"/>
        </w:trPr>
        <w:tc>
          <w:tcPr>
            <w:tcW w:w="704" w:type="dxa"/>
            <w:textDirection w:val="lrTb"/>
            <w:noWrap w:val="false"/>
          </w:tcPr>
          <w:p>
            <w:pPr>
              <w:pStyle w:val="1163"/>
              <w:jc w:val="center"/>
              <w:spacing w:before="1"/>
              <w:rPr>
                <w:rFonts w:hint="eastAsia" w:ascii="宋体" w:hAnsi="宋体" w:eastAsia="宋体" w:cs="宋体"/>
                <w:b/>
                <w:sz w:val="10"/>
                <w:szCs w:val="21"/>
              </w:rPr>
            </w:pPr>
            <w:r>
              <w:rPr>
                <w:rFonts w:hint="eastAsia" w:ascii="宋体" w:hAnsi="宋体" w:eastAsia="宋体" w:cs="宋体"/>
                <w:b/>
                <w:sz w:val="10"/>
                <w:szCs w:val="21"/>
              </w:rPr>
            </w:r>
            <w:r/>
          </w:p>
          <w:p>
            <w:pPr>
              <w:pStyle w:val="1163"/>
              <w:ind w:right="88"/>
              <w:jc w:val="center"/>
              <w:spacing w:before="1"/>
              <w:rPr>
                <w:rFonts w:hint="eastAsia" w:ascii="宋体" w:hAnsi="宋体" w:eastAsia="宋体" w:cs="宋体"/>
                <w:sz w:val="21"/>
                <w:szCs w:val="21"/>
              </w:rPr>
            </w:pPr>
            <w:r>
              <w:rPr>
                <w:rFonts w:hint="eastAsia" w:ascii="宋体" w:hAnsi="宋体" w:eastAsia="宋体" w:cs="宋体"/>
                <w:sz w:val="21"/>
                <w:szCs w:val="21"/>
              </w:rPr>
              <w:t xml:space="preserve">7</w:t>
            </w:r>
            <w:r/>
          </w:p>
        </w:tc>
        <w:tc>
          <w:tcPr>
            <w:tcW w:w="7513" w:type="dxa"/>
            <w:textDirection w:val="lrTb"/>
            <w:noWrap w:val="false"/>
          </w:tcPr>
          <w:p>
            <w:pPr>
              <w:pStyle w:val="1163"/>
              <w:ind w:right="1"/>
              <w:spacing w:before="82" w:line="266" w:lineRule="auto"/>
              <w:rPr>
                <w:rFonts w:hint="eastAsia" w:ascii="宋体" w:hAnsi="宋体" w:eastAsia="宋体" w:cs="宋体"/>
                <w:sz w:val="20"/>
                <w:szCs w:val="21"/>
              </w:rPr>
            </w:pPr>
            <w:r>
              <w:rPr>
                <w:rFonts w:hint="eastAsia" w:ascii="宋体" w:hAnsi="宋体" w:eastAsia="宋体" w:cs="宋体"/>
                <w:spacing w:val="-7"/>
                <w:sz w:val="20"/>
                <w:szCs w:val="21"/>
              </w:rPr>
              <w:t xml:space="preserve">垃圾收集点在垃圾车清运完毕后，确保垃圾收集点外侧无垃圾，每发现一次</w:t>
            </w:r>
            <w:r>
              <w:rPr>
                <w:rFonts w:hint="eastAsia" w:ascii="宋体" w:hAnsi="宋体" w:eastAsia="宋体" w:cs="宋体"/>
                <w:spacing w:val="-8"/>
                <w:sz w:val="20"/>
                <w:szCs w:val="21"/>
              </w:rPr>
              <w:t xml:space="preserve">不符合要求的扣 </w:t>
            </w:r>
            <w:r>
              <w:rPr>
                <w:rFonts w:hint="eastAsia" w:ascii="宋体" w:hAnsi="宋体" w:eastAsia="宋体" w:cs="宋体"/>
                <w:sz w:val="20"/>
                <w:szCs w:val="21"/>
              </w:rPr>
              <w:t xml:space="preserve">1</w:t>
            </w:r>
            <w:r>
              <w:rPr>
                <w:rFonts w:hint="eastAsia" w:ascii="宋体" w:hAnsi="宋体" w:eastAsia="宋体" w:cs="宋体"/>
                <w:spacing w:val="-20"/>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17"/>
              <w:rPr>
                <w:rFonts w:hint="eastAsia" w:ascii="宋体" w:hAnsi="宋体" w:eastAsia="宋体" w:cs="宋体"/>
                <w:b/>
                <w:sz w:val="10"/>
                <w:szCs w:val="21"/>
              </w:rPr>
            </w:pPr>
            <w:r>
              <w:rPr>
                <w:rFonts w:hint="eastAsia" w:ascii="宋体" w:hAnsi="宋体" w:eastAsia="宋体" w:cs="宋体"/>
                <w:b/>
                <w:sz w:val="10"/>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17"/>
              <w:rPr>
                <w:rFonts w:hint="eastAsia" w:ascii="宋体" w:hAnsi="宋体" w:eastAsia="宋体" w:cs="宋体"/>
                <w:b/>
                <w:sz w:val="10"/>
                <w:szCs w:val="21"/>
              </w:rPr>
            </w:pPr>
            <w:r>
              <w:rPr>
                <w:rFonts w:hint="eastAsia" w:ascii="宋体" w:hAnsi="宋体" w:eastAsia="宋体" w:cs="宋体"/>
                <w:b/>
                <w:sz w:val="10"/>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54"/>
        </w:trPr>
        <w:tc>
          <w:tcPr>
            <w:tcW w:w="704" w:type="dxa"/>
            <w:textDirection w:val="lrTb"/>
            <w:noWrap w:val="false"/>
          </w:tcPr>
          <w:p>
            <w:pPr>
              <w:pStyle w:val="1163"/>
              <w:ind w:right="88"/>
              <w:jc w:val="center"/>
              <w:spacing w:before="172"/>
              <w:rPr>
                <w:rFonts w:hint="eastAsia" w:ascii="宋体" w:hAnsi="宋体" w:eastAsia="宋体" w:cs="宋体"/>
                <w:sz w:val="21"/>
                <w:szCs w:val="21"/>
              </w:rPr>
            </w:pPr>
            <w:r>
              <w:rPr>
                <w:rFonts w:hint="eastAsia" w:ascii="宋体" w:hAnsi="宋体" w:eastAsia="宋体" w:cs="宋体"/>
                <w:sz w:val="21"/>
                <w:szCs w:val="21"/>
              </w:rPr>
              <w:t xml:space="preserve">8</w:t>
            </w:r>
            <w:r/>
          </w:p>
        </w:tc>
        <w:tc>
          <w:tcPr>
            <w:tcW w:w="7513" w:type="dxa"/>
            <w:textDirection w:val="lrTb"/>
            <w:noWrap w:val="false"/>
          </w:tcPr>
          <w:p>
            <w:pPr>
              <w:pStyle w:val="1163"/>
              <w:ind w:right="3"/>
              <w:spacing w:before="3" w:line="310" w:lineRule="atLeast"/>
              <w:rPr>
                <w:rFonts w:hint="eastAsia" w:ascii="宋体" w:hAnsi="宋体" w:eastAsia="宋体" w:cs="宋体"/>
                <w:sz w:val="20"/>
                <w:szCs w:val="21"/>
              </w:rPr>
            </w:pPr>
            <w:r>
              <w:rPr>
                <w:rFonts w:hint="eastAsia" w:ascii="宋体" w:hAnsi="宋体" w:eastAsia="宋体" w:cs="宋体"/>
                <w:spacing w:val="-4"/>
                <w:sz w:val="20"/>
                <w:szCs w:val="21"/>
              </w:rPr>
              <w:t xml:space="preserve">保洁人员上岗时未穿戴统一工作服</w:t>
            </w:r>
            <w:r>
              <w:rPr>
                <w:rFonts w:hint="eastAsia" w:ascii="宋体" w:hAnsi="宋体" w:eastAsia="宋体" w:cs="宋体"/>
                <w:sz w:val="20"/>
                <w:szCs w:val="21"/>
              </w:rPr>
              <w:t xml:space="preserve">（</w:t>
            </w:r>
            <w:r>
              <w:rPr>
                <w:rFonts w:hint="eastAsia" w:ascii="宋体" w:hAnsi="宋体" w:eastAsia="宋体" w:cs="宋体"/>
                <w:spacing w:val="-2"/>
                <w:sz w:val="20"/>
                <w:szCs w:val="21"/>
              </w:rPr>
              <w:t xml:space="preserve">反光服</w:t>
            </w:r>
            <w:r>
              <w:rPr>
                <w:rFonts w:hint="eastAsia" w:ascii="宋体" w:hAnsi="宋体" w:eastAsia="宋体" w:cs="宋体"/>
                <w:spacing w:val="-15"/>
                <w:sz w:val="20"/>
                <w:szCs w:val="21"/>
              </w:rPr>
              <w:t xml:space="preserve">）</w:t>
            </w:r>
            <w:r>
              <w:rPr>
                <w:rFonts w:hint="eastAsia" w:ascii="宋体" w:hAnsi="宋体" w:eastAsia="宋体" w:cs="宋体"/>
                <w:spacing w:val="-5"/>
                <w:sz w:val="20"/>
                <w:szCs w:val="21"/>
              </w:rPr>
              <w:t xml:space="preserve">、雨雪天未统一着雨衣每发现</w:t>
            </w:r>
            <w:r>
              <w:rPr>
                <w:rFonts w:hint="eastAsia" w:ascii="宋体" w:hAnsi="宋体" w:eastAsia="宋体" w:cs="宋体"/>
                <w:spacing w:val="-8"/>
                <w:sz w:val="20"/>
                <w:szCs w:val="21"/>
              </w:rPr>
              <w:t xml:space="preserve">一次不符合要求的扣 </w:t>
            </w:r>
            <w:r>
              <w:rPr>
                <w:rFonts w:hint="eastAsia" w:ascii="宋体" w:hAnsi="宋体" w:eastAsia="宋体" w:cs="宋体"/>
                <w:sz w:val="20"/>
                <w:szCs w:val="21"/>
              </w:rPr>
              <w:t xml:space="preserve">1</w:t>
            </w:r>
            <w:r>
              <w:rPr>
                <w:rFonts w:hint="eastAsia" w:ascii="宋体" w:hAnsi="宋体" w:eastAsia="宋体" w:cs="宋体"/>
                <w:spacing w:val="-21"/>
                <w:sz w:val="20"/>
                <w:szCs w:val="21"/>
              </w:rPr>
              <w:t xml:space="preserve"> 分； </w:t>
            </w:r>
            <w:r/>
          </w:p>
        </w:tc>
        <w:tc>
          <w:tcPr>
            <w:tcW w:w="850"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52"/>
        </w:trPr>
        <w:tc>
          <w:tcPr>
            <w:tcW w:w="704" w:type="dxa"/>
            <w:textDirection w:val="lrTb"/>
            <w:noWrap w:val="false"/>
          </w:tcPr>
          <w:p>
            <w:pPr>
              <w:pStyle w:val="1163"/>
              <w:ind w:right="88"/>
              <w:jc w:val="center"/>
              <w:spacing w:before="173"/>
              <w:rPr>
                <w:rFonts w:hint="eastAsia" w:ascii="宋体" w:hAnsi="宋体" w:eastAsia="宋体" w:cs="宋体"/>
                <w:sz w:val="21"/>
                <w:szCs w:val="21"/>
              </w:rPr>
            </w:pPr>
            <w:r>
              <w:rPr>
                <w:rFonts w:hint="eastAsia" w:ascii="宋体" w:hAnsi="宋体" w:eastAsia="宋体" w:cs="宋体"/>
                <w:sz w:val="21"/>
                <w:szCs w:val="21"/>
              </w:rPr>
              <w:t xml:space="preserve">9</w:t>
            </w:r>
            <w:r/>
          </w:p>
        </w:tc>
        <w:tc>
          <w:tcPr>
            <w:tcW w:w="7513" w:type="dxa"/>
            <w:textDirection w:val="lrTb"/>
            <w:noWrap w:val="false"/>
          </w:tcPr>
          <w:p>
            <w:pPr>
              <w:pStyle w:val="1163"/>
              <w:ind w:right="3"/>
              <w:spacing w:before="3" w:line="310" w:lineRule="atLeast"/>
              <w:rPr>
                <w:rFonts w:hint="eastAsia" w:ascii="宋体" w:hAnsi="宋体" w:eastAsia="宋体" w:cs="宋体"/>
                <w:sz w:val="20"/>
                <w:szCs w:val="21"/>
              </w:rPr>
            </w:pPr>
            <w:r>
              <w:rPr>
                <w:rFonts w:hint="eastAsia" w:ascii="宋体" w:hAnsi="宋体" w:eastAsia="宋体" w:cs="宋体"/>
                <w:spacing w:val="-8"/>
                <w:sz w:val="20"/>
                <w:szCs w:val="21"/>
              </w:rPr>
              <w:t xml:space="preserve">环卫工人应按规定上下班，不得迟到、早退，不得脱岗、怠岗，每发现一次</w:t>
            </w:r>
            <w:r>
              <w:rPr>
                <w:rFonts w:hint="eastAsia" w:ascii="宋体" w:hAnsi="宋体" w:eastAsia="宋体" w:cs="宋体"/>
                <w:spacing w:val="-12"/>
                <w:sz w:val="20"/>
                <w:szCs w:val="21"/>
              </w:rPr>
              <w:t xml:space="preserve">不符合要求的扣 </w:t>
            </w:r>
            <w:r>
              <w:rPr>
                <w:rFonts w:hint="eastAsia" w:ascii="宋体" w:hAnsi="宋体" w:eastAsia="宋体" w:cs="宋体"/>
                <w:sz w:val="20"/>
                <w:szCs w:val="21"/>
              </w:rPr>
              <w:t xml:space="preserve">2</w:t>
            </w:r>
            <w:r>
              <w:rPr>
                <w:rFonts w:hint="eastAsia" w:ascii="宋体" w:hAnsi="宋体" w:eastAsia="宋体" w:cs="宋体"/>
                <w:spacing w:val="-20"/>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517"/>
        </w:trPr>
        <w:tc>
          <w:tcPr>
            <w:tcW w:w="704" w:type="dxa"/>
            <w:textDirection w:val="lrTb"/>
            <w:noWrap w:val="false"/>
          </w:tcPr>
          <w:p>
            <w:pPr>
              <w:pStyle w:val="1163"/>
              <w:ind w:right="28"/>
              <w:jc w:val="center"/>
              <w:spacing w:before="105"/>
              <w:rPr>
                <w:rFonts w:hint="eastAsia" w:ascii="宋体" w:hAnsi="宋体" w:eastAsia="宋体" w:cs="宋体"/>
                <w:sz w:val="21"/>
                <w:szCs w:val="21"/>
              </w:rPr>
            </w:pPr>
            <w:r>
              <w:rPr>
                <w:rFonts w:hint="eastAsia" w:ascii="宋体" w:hAnsi="宋体" w:eastAsia="宋体" w:cs="宋体"/>
                <w:sz w:val="21"/>
                <w:szCs w:val="21"/>
              </w:rPr>
              <w:t xml:space="preserve">10</w:t>
            </w:r>
            <w:r/>
          </w:p>
        </w:tc>
        <w:tc>
          <w:tcPr>
            <w:tcW w:w="7513" w:type="dxa"/>
            <w:textDirection w:val="lrTb"/>
            <w:noWrap w:val="false"/>
          </w:tcPr>
          <w:p>
            <w:pPr>
              <w:pStyle w:val="1163"/>
              <w:spacing w:before="120"/>
              <w:rPr>
                <w:rFonts w:hint="eastAsia" w:ascii="宋体" w:hAnsi="宋体" w:eastAsia="宋体" w:cs="宋体"/>
                <w:sz w:val="20"/>
                <w:szCs w:val="21"/>
              </w:rPr>
            </w:pPr>
            <w:r>
              <w:rPr>
                <w:rFonts w:hint="eastAsia" w:ascii="宋体" w:hAnsi="宋体" w:eastAsia="宋体" w:cs="宋体"/>
                <w:sz w:val="20"/>
                <w:szCs w:val="21"/>
              </w:rPr>
              <w:t xml:space="preserve">未按规定进行洒水的，每发现一次扣 2 分； </w:t>
            </w:r>
            <w:r/>
          </w:p>
        </w:tc>
        <w:tc>
          <w:tcPr>
            <w:tcW w:w="850" w:type="dxa"/>
            <w:textDirection w:val="lrTb"/>
            <w:noWrap w:val="false"/>
          </w:tcPr>
          <w:p>
            <w:pPr>
              <w:pStyle w:val="1163"/>
              <w:ind w:left="15"/>
              <w:spacing w:before="120"/>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20"/>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750"/>
        </w:trPr>
        <w:tc>
          <w:tcPr>
            <w:tcW w:w="704" w:type="dxa"/>
            <w:textDirection w:val="lrTb"/>
            <w:noWrap w:val="false"/>
          </w:tcPr>
          <w:p>
            <w:pPr>
              <w:pStyle w:val="1163"/>
              <w:jc w:val="center"/>
              <w:spacing w:before="17"/>
              <w:rPr>
                <w:rFonts w:hint="eastAsia" w:ascii="宋体" w:hAnsi="宋体" w:eastAsia="宋体" w:cs="宋体"/>
                <w:b/>
                <w:sz w:val="8"/>
                <w:szCs w:val="21"/>
              </w:rPr>
            </w:pPr>
            <w:r>
              <w:rPr>
                <w:rFonts w:hint="eastAsia" w:ascii="宋体" w:hAnsi="宋体" w:eastAsia="宋体" w:cs="宋体"/>
                <w:b/>
                <w:sz w:val="8"/>
                <w:szCs w:val="21"/>
              </w:rPr>
            </w:r>
            <w:r/>
          </w:p>
          <w:p>
            <w:pPr>
              <w:pStyle w:val="1163"/>
              <w:ind w:right="28"/>
              <w:jc w:val="center"/>
              <w:spacing w:before="1"/>
              <w:rPr>
                <w:rFonts w:hint="eastAsia" w:ascii="宋体" w:hAnsi="宋体" w:eastAsia="宋体" w:cs="宋体"/>
                <w:sz w:val="21"/>
                <w:szCs w:val="21"/>
              </w:rPr>
            </w:pPr>
            <w:r>
              <w:rPr>
                <w:rFonts w:hint="eastAsia" w:ascii="宋体" w:hAnsi="宋体" w:eastAsia="宋体" w:cs="宋体"/>
                <w:sz w:val="21"/>
                <w:szCs w:val="21"/>
              </w:rPr>
              <w:t xml:space="preserve">11</w:t>
            </w:r>
            <w:r/>
          </w:p>
        </w:tc>
        <w:tc>
          <w:tcPr>
            <w:tcW w:w="7513" w:type="dxa"/>
            <w:textDirection w:val="lrTb"/>
            <w:noWrap w:val="false"/>
          </w:tcPr>
          <w:p>
            <w:pPr>
              <w:pStyle w:val="1163"/>
              <w:ind w:right="3"/>
              <w:spacing w:before="79" w:line="266" w:lineRule="auto"/>
              <w:rPr>
                <w:rFonts w:hint="eastAsia" w:ascii="宋体" w:hAnsi="宋体" w:eastAsia="宋体" w:cs="宋体"/>
                <w:sz w:val="20"/>
                <w:szCs w:val="21"/>
              </w:rPr>
            </w:pPr>
            <w:r>
              <w:rPr>
                <w:rFonts w:hint="eastAsia" w:ascii="宋体" w:hAnsi="宋体" w:eastAsia="宋体" w:cs="宋体"/>
                <w:spacing w:val="-6"/>
                <w:sz w:val="20"/>
                <w:szCs w:val="21"/>
              </w:rPr>
              <w:t xml:space="preserve">重大整治行动、保障工作按规定保洁人员到位，落实保洁工作。未按规定实</w:t>
            </w:r>
            <w:r>
              <w:rPr>
                <w:rFonts w:hint="eastAsia" w:ascii="宋体" w:hAnsi="宋体" w:eastAsia="宋体" w:cs="宋体"/>
                <w:spacing w:val="-2"/>
                <w:sz w:val="20"/>
                <w:szCs w:val="21"/>
              </w:rPr>
              <w:t xml:space="preserve">行保洁人员到位的</w:t>
            </w:r>
            <w:r>
              <w:rPr>
                <w:rFonts w:hint="eastAsia" w:ascii="宋体" w:hAnsi="宋体" w:eastAsia="宋体" w:cs="宋体"/>
                <w:sz w:val="20"/>
                <w:szCs w:val="21"/>
              </w:rPr>
              <w:t xml:space="preserve">，1</w:t>
            </w:r>
            <w:r>
              <w:rPr>
                <w:rFonts w:hint="eastAsia" w:ascii="宋体" w:hAnsi="宋体" w:eastAsia="宋体" w:cs="宋体"/>
                <w:spacing w:val="-30"/>
                <w:sz w:val="20"/>
                <w:szCs w:val="21"/>
              </w:rPr>
              <w:t xml:space="preserve"> 次扣 </w:t>
            </w:r>
            <w:r>
              <w:rPr>
                <w:rFonts w:hint="eastAsia" w:ascii="宋体" w:hAnsi="宋体" w:eastAsia="宋体" w:cs="宋体"/>
                <w:sz w:val="20"/>
                <w:szCs w:val="21"/>
              </w:rPr>
              <w:t xml:space="preserve">5</w:t>
            </w:r>
            <w:r>
              <w:rPr>
                <w:rFonts w:hint="eastAsia" w:ascii="宋体" w:hAnsi="宋体" w:eastAsia="宋体" w:cs="宋体"/>
                <w:spacing w:val="-20"/>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14"/>
              <w:rPr>
                <w:rFonts w:hint="eastAsia" w:ascii="宋体" w:hAnsi="宋体" w:eastAsia="宋体" w:cs="宋体"/>
                <w:b/>
                <w:sz w:val="10"/>
                <w:szCs w:val="21"/>
              </w:rPr>
            </w:pPr>
            <w:r>
              <w:rPr>
                <w:rFonts w:hint="eastAsia" w:ascii="宋体" w:hAnsi="宋体" w:eastAsia="宋体" w:cs="宋体"/>
                <w:b/>
                <w:sz w:val="10"/>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14"/>
              <w:rPr>
                <w:rFonts w:hint="eastAsia" w:ascii="宋体" w:hAnsi="宋体" w:eastAsia="宋体" w:cs="宋体"/>
                <w:b/>
                <w:sz w:val="10"/>
                <w:szCs w:val="21"/>
              </w:rPr>
            </w:pPr>
            <w:r>
              <w:rPr>
                <w:rFonts w:hint="eastAsia" w:ascii="宋体" w:hAnsi="宋体" w:eastAsia="宋体" w:cs="宋体"/>
                <w:b/>
                <w:sz w:val="10"/>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844"/>
        </w:trPr>
        <w:tc>
          <w:tcPr>
            <w:tcW w:w="704" w:type="dxa"/>
            <w:textDirection w:val="lrTb"/>
            <w:noWrap w:val="false"/>
          </w:tcPr>
          <w:p>
            <w:pPr>
              <w:pStyle w:val="1163"/>
              <w:jc w:val="center"/>
              <w:spacing w:before="10"/>
              <w:rPr>
                <w:rFonts w:hint="eastAsia" w:ascii="宋体" w:hAnsi="宋体" w:eastAsia="宋体" w:cs="宋体"/>
                <w:b/>
                <w:sz w:val="11"/>
                <w:szCs w:val="21"/>
              </w:rPr>
            </w:pPr>
            <w:r>
              <w:rPr>
                <w:rFonts w:hint="eastAsia" w:ascii="宋体" w:hAnsi="宋体" w:eastAsia="宋体" w:cs="宋体"/>
                <w:b/>
                <w:sz w:val="11"/>
                <w:szCs w:val="21"/>
              </w:rPr>
            </w:r>
            <w:r/>
          </w:p>
          <w:p>
            <w:pPr>
              <w:pStyle w:val="1163"/>
              <w:ind w:right="28"/>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7513" w:type="dxa"/>
            <w:textDirection w:val="lrTb"/>
            <w:noWrap w:val="false"/>
          </w:tcPr>
          <w:p>
            <w:pPr>
              <w:pStyle w:val="1163"/>
              <w:ind w:right="-44"/>
              <w:spacing w:before="127" w:line="266" w:lineRule="auto"/>
              <w:rPr>
                <w:rFonts w:hint="eastAsia" w:ascii="宋体" w:hAnsi="宋体" w:eastAsia="宋体" w:cs="宋体"/>
                <w:spacing w:val="-17"/>
                <w:sz w:val="20"/>
                <w:szCs w:val="21"/>
              </w:rPr>
            </w:pPr>
            <w:r>
              <w:rPr>
                <w:rFonts w:hint="eastAsia" w:ascii="宋体" w:hAnsi="宋体" w:eastAsia="宋体" w:cs="宋体"/>
                <w:spacing w:val="-5"/>
                <w:sz w:val="20"/>
                <w:szCs w:val="21"/>
              </w:rPr>
              <w:t xml:space="preserve">主次干道发生建筑垃圾抛洒和渣土污染路面的，如未发现违章车主的，由乙</w:t>
            </w:r>
            <w:r>
              <w:rPr>
                <w:rFonts w:hint="eastAsia" w:ascii="宋体" w:hAnsi="宋体" w:eastAsia="宋体" w:cs="宋体"/>
                <w:spacing w:val="-17"/>
                <w:sz w:val="20"/>
                <w:szCs w:val="21"/>
              </w:rPr>
              <w:t xml:space="preserve">方负责</w:t>
            </w:r>
            <w:r>
              <w:rPr>
                <w:rFonts w:hint="eastAsia" w:ascii="宋体" w:hAnsi="宋体" w:eastAsia="宋体" w:cs="宋体"/>
                <w:sz w:val="20"/>
                <w:szCs w:val="21"/>
              </w:rPr>
              <w:t xml:space="preserve">40</w:t>
            </w:r>
            <w:r>
              <w:rPr>
                <w:rFonts w:hint="eastAsia" w:ascii="宋体" w:hAnsi="宋体" w:eastAsia="宋体" w:cs="宋体"/>
                <w:spacing w:val="-10"/>
                <w:sz w:val="20"/>
                <w:szCs w:val="21"/>
              </w:rPr>
              <w:t xml:space="preserve"> 分钟内组织保洁人进行清扫。未按规定处置的，发现一次扣除 </w:t>
            </w:r>
            <w:r>
              <w:rPr>
                <w:rFonts w:hint="eastAsia" w:ascii="宋体" w:hAnsi="宋体" w:eastAsia="宋体" w:cs="宋体"/>
                <w:sz w:val="20"/>
                <w:szCs w:val="21"/>
              </w:rPr>
              <w:t xml:space="preserve">3</w:t>
            </w:r>
            <w:r>
              <w:rPr>
                <w:rFonts w:hint="eastAsia" w:ascii="宋体" w:hAnsi="宋体" w:eastAsia="宋体" w:cs="宋体"/>
                <w:spacing w:val="-19"/>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7"/>
              <w:rPr>
                <w:rFonts w:hint="eastAsia" w:ascii="宋体" w:hAnsi="宋体" w:eastAsia="宋体" w:cs="宋体"/>
                <w:b/>
                <w:sz w:val="11"/>
                <w:szCs w:val="21"/>
              </w:rPr>
            </w:pPr>
            <w:r>
              <w:rPr>
                <w:rFonts w:hint="eastAsia" w:ascii="宋体" w:hAnsi="宋体" w:eastAsia="宋体" w:cs="宋体"/>
                <w:b/>
                <w:sz w:val="11"/>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7"/>
              <w:rPr>
                <w:rFonts w:hint="eastAsia" w:ascii="宋体" w:hAnsi="宋体" w:eastAsia="宋体" w:cs="宋体"/>
                <w:b/>
                <w:sz w:val="11"/>
                <w:szCs w:val="21"/>
              </w:rPr>
            </w:pPr>
            <w:r>
              <w:rPr>
                <w:rFonts w:hint="eastAsia" w:ascii="宋体" w:hAnsi="宋体" w:eastAsia="宋体" w:cs="宋体"/>
                <w:b/>
                <w:sz w:val="11"/>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64"/>
        </w:trPr>
        <w:tc>
          <w:tcPr>
            <w:tcW w:w="704" w:type="dxa"/>
            <w:textDirection w:val="lrTb"/>
            <w:noWrap w:val="false"/>
          </w:tcPr>
          <w:p>
            <w:pPr>
              <w:pStyle w:val="1163"/>
              <w:ind w:right="28"/>
              <w:jc w:val="center"/>
              <w:spacing w:before="180"/>
              <w:rPr>
                <w:rFonts w:hint="eastAsia" w:ascii="宋体" w:hAnsi="宋体" w:eastAsia="宋体" w:cs="宋体"/>
                <w:sz w:val="21"/>
                <w:szCs w:val="21"/>
              </w:rPr>
            </w:pPr>
            <w:r>
              <w:rPr>
                <w:rFonts w:hint="eastAsia" w:ascii="宋体" w:hAnsi="宋体" w:eastAsia="宋体" w:cs="宋体"/>
                <w:sz w:val="21"/>
                <w:szCs w:val="21"/>
              </w:rPr>
              <w:t xml:space="preserve">13</w:t>
            </w:r>
            <w:r/>
          </w:p>
        </w:tc>
        <w:tc>
          <w:tcPr>
            <w:tcW w:w="7513" w:type="dxa"/>
            <w:textDirection w:val="lrTb"/>
            <w:noWrap w:val="false"/>
          </w:tcPr>
          <w:p>
            <w:pPr>
              <w:pStyle w:val="1163"/>
              <w:ind w:right="3"/>
              <w:spacing w:before="11" w:line="310" w:lineRule="atLeast"/>
              <w:rPr>
                <w:rFonts w:hint="eastAsia" w:ascii="宋体" w:hAnsi="宋体" w:eastAsia="宋体" w:cs="宋体"/>
                <w:sz w:val="20"/>
                <w:szCs w:val="21"/>
              </w:rPr>
            </w:pPr>
            <w:r>
              <w:rPr>
                <w:rFonts w:hint="eastAsia" w:ascii="宋体" w:hAnsi="宋体" w:eastAsia="宋体" w:cs="宋体"/>
                <w:spacing w:val="-7"/>
                <w:sz w:val="20"/>
                <w:szCs w:val="21"/>
              </w:rPr>
              <w:t xml:space="preserve">日常期间，发生各类举报、投诉事件，投标人未按采购人下发的整改通知书</w:t>
            </w:r>
            <w:r>
              <w:rPr>
                <w:rFonts w:hint="eastAsia" w:ascii="宋体" w:hAnsi="宋体" w:eastAsia="宋体" w:cs="宋体"/>
                <w:spacing w:val="-3"/>
                <w:sz w:val="20"/>
                <w:szCs w:val="21"/>
              </w:rPr>
              <w:t xml:space="preserve">于限期内整改完毕的，视情节严重</w:t>
            </w:r>
            <w:r>
              <w:rPr>
                <w:rFonts w:hint="eastAsia" w:ascii="宋体" w:hAnsi="宋体" w:eastAsia="宋体" w:cs="宋体"/>
                <w:sz w:val="20"/>
                <w:szCs w:val="21"/>
              </w:rPr>
              <w:t xml:space="preserve">，1</w:t>
            </w:r>
            <w:r>
              <w:rPr>
                <w:rFonts w:hint="eastAsia" w:ascii="宋体" w:hAnsi="宋体" w:eastAsia="宋体" w:cs="宋体"/>
                <w:spacing w:val="-23"/>
                <w:sz w:val="20"/>
                <w:szCs w:val="21"/>
              </w:rPr>
              <w:t xml:space="preserve"> 次扣除 </w:t>
            </w:r>
            <w:r>
              <w:rPr>
                <w:rFonts w:hint="eastAsia" w:ascii="宋体" w:hAnsi="宋体" w:eastAsia="宋体" w:cs="宋体"/>
                <w:sz w:val="20"/>
                <w:szCs w:val="21"/>
              </w:rPr>
              <w:t xml:space="preserve">1-10</w:t>
            </w:r>
            <w:r>
              <w:rPr>
                <w:rFonts w:hint="eastAsia" w:ascii="宋体" w:hAnsi="宋体" w:eastAsia="宋体" w:cs="宋体"/>
                <w:spacing w:val="-19"/>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ind w:left="15"/>
              <w:spacing w:before="19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19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736"/>
        </w:trPr>
        <w:tc>
          <w:tcPr>
            <w:tcW w:w="704" w:type="dxa"/>
            <w:textDirection w:val="lrTb"/>
            <w:noWrap w:val="false"/>
          </w:tcPr>
          <w:p>
            <w:pPr>
              <w:pStyle w:val="1163"/>
              <w:ind w:right="28"/>
              <w:jc w:val="center"/>
              <w:spacing w:before="215"/>
              <w:rPr>
                <w:rFonts w:hint="eastAsia" w:ascii="宋体" w:hAnsi="宋体" w:eastAsia="宋体" w:cs="宋体"/>
                <w:sz w:val="21"/>
                <w:szCs w:val="21"/>
              </w:rPr>
            </w:pPr>
            <w:r>
              <w:rPr>
                <w:rFonts w:hint="eastAsia" w:ascii="宋体" w:hAnsi="宋体" w:eastAsia="宋体" w:cs="宋体"/>
                <w:sz w:val="21"/>
                <w:szCs w:val="21"/>
              </w:rPr>
              <w:t xml:space="preserve">14</w:t>
            </w:r>
            <w:r/>
          </w:p>
        </w:tc>
        <w:tc>
          <w:tcPr>
            <w:tcW w:w="7513" w:type="dxa"/>
            <w:textDirection w:val="lrTb"/>
            <w:noWrap w:val="false"/>
          </w:tcPr>
          <w:p>
            <w:pPr>
              <w:pStyle w:val="1163"/>
              <w:ind w:right="-116"/>
              <w:spacing w:before="75"/>
              <w:rPr>
                <w:rFonts w:hint="eastAsia" w:ascii="宋体" w:hAnsi="宋体" w:eastAsia="宋体" w:cs="宋体"/>
                <w:sz w:val="20"/>
                <w:szCs w:val="21"/>
              </w:rPr>
            </w:pPr>
            <w:r>
              <w:rPr>
                <w:rFonts w:hint="eastAsia" w:ascii="宋体" w:hAnsi="宋体" w:eastAsia="宋体" w:cs="宋体"/>
                <w:spacing w:val="-10"/>
                <w:sz w:val="20"/>
                <w:szCs w:val="21"/>
              </w:rPr>
              <w:t xml:space="preserve">无专职管理人员，扣 </w:t>
            </w:r>
            <w:r>
              <w:rPr>
                <w:rFonts w:hint="eastAsia" w:ascii="宋体" w:hAnsi="宋体" w:eastAsia="宋体" w:cs="宋体"/>
                <w:sz w:val="20"/>
                <w:szCs w:val="21"/>
              </w:rPr>
              <w:t xml:space="preserve">5</w:t>
            </w:r>
            <w:r>
              <w:rPr>
                <w:rFonts w:hint="eastAsia" w:ascii="宋体" w:hAnsi="宋体" w:eastAsia="宋体" w:cs="宋体"/>
                <w:spacing w:val="-15"/>
                <w:sz w:val="20"/>
                <w:szCs w:val="21"/>
              </w:rPr>
              <w:t xml:space="preserve"> 分；地面有积水、便池有污垢、设施有损坏、有异味、</w:t>
            </w:r>
            <w:r>
              <w:rPr>
                <w:rFonts w:hint="eastAsia" w:ascii="宋体" w:hAnsi="宋体" w:eastAsia="宋体" w:cs="宋体"/>
                <w:sz w:val="20"/>
                <w:szCs w:val="21"/>
              </w:rPr>
              <w:t xml:space="preserve">垃圾桶清理不及时、管道堵塞每发现一次扣 2 分。 </w:t>
            </w:r>
            <w:r/>
          </w:p>
        </w:tc>
        <w:tc>
          <w:tcPr>
            <w:tcW w:w="850" w:type="dxa"/>
            <w:textDirection w:val="lrTb"/>
            <w:noWrap w:val="false"/>
          </w:tcPr>
          <w:p>
            <w:pPr>
              <w:pStyle w:val="1163"/>
              <w:spacing w:before="9"/>
              <w:rPr>
                <w:rFonts w:hint="eastAsia" w:ascii="宋体" w:hAnsi="宋体" w:eastAsia="宋体" w:cs="宋体"/>
                <w:b/>
                <w:sz w:val="10"/>
                <w:szCs w:val="21"/>
              </w:rPr>
            </w:pPr>
            <w:r>
              <w:rPr>
                <w:rFonts w:hint="eastAsia" w:ascii="宋体" w:hAnsi="宋体" w:eastAsia="宋体" w:cs="宋体"/>
                <w:b/>
                <w:sz w:val="10"/>
                <w:szCs w:val="21"/>
              </w:rPr>
            </w:r>
            <w:r/>
          </w:p>
          <w:p>
            <w:pPr>
              <w:pStyle w:val="1163"/>
              <w:ind w:left="15"/>
              <w:spacing w:before="1"/>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9"/>
              <w:rPr>
                <w:rFonts w:hint="eastAsia" w:ascii="宋体" w:hAnsi="宋体" w:eastAsia="宋体" w:cs="宋体"/>
                <w:b/>
                <w:sz w:val="10"/>
                <w:szCs w:val="21"/>
              </w:rPr>
            </w:pPr>
            <w:r>
              <w:rPr>
                <w:rFonts w:hint="eastAsia" w:ascii="宋体" w:hAnsi="宋体" w:eastAsia="宋体" w:cs="宋体"/>
                <w:b/>
                <w:sz w:val="10"/>
                <w:szCs w:val="21"/>
              </w:rPr>
            </w:r>
            <w:r/>
          </w:p>
          <w:p>
            <w:pPr>
              <w:pStyle w:val="1163"/>
              <w:ind w:left="15"/>
              <w:spacing w:before="1"/>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475"/>
        </w:trPr>
        <w:tc>
          <w:tcPr>
            <w:tcW w:w="704" w:type="dxa"/>
            <w:textDirection w:val="lrTb"/>
            <w:noWrap w:val="false"/>
          </w:tcPr>
          <w:p>
            <w:pPr>
              <w:pStyle w:val="1163"/>
              <w:jc w:val="center"/>
              <w:spacing w:before="13"/>
              <w:rPr>
                <w:rFonts w:hint="eastAsia" w:ascii="宋体" w:hAnsi="宋体" w:eastAsia="宋体" w:cs="宋体"/>
                <w:b/>
                <w:szCs w:val="21"/>
              </w:rPr>
            </w:pPr>
            <w:r>
              <w:rPr>
                <w:rFonts w:hint="eastAsia" w:ascii="宋体" w:hAnsi="宋体" w:eastAsia="宋体" w:cs="宋体"/>
                <w:b/>
                <w:szCs w:val="21"/>
              </w:rPr>
            </w:r>
            <w:r/>
          </w:p>
          <w:p>
            <w:pPr>
              <w:pStyle w:val="1163"/>
              <w:ind w:right="28"/>
              <w:jc w:val="center"/>
              <w:spacing w:before="1"/>
              <w:rPr>
                <w:rFonts w:hint="eastAsia" w:ascii="宋体" w:hAnsi="宋体" w:eastAsia="宋体" w:cs="宋体"/>
                <w:sz w:val="21"/>
                <w:szCs w:val="21"/>
              </w:rPr>
            </w:pPr>
            <w:r>
              <w:rPr>
                <w:rFonts w:hint="eastAsia" w:ascii="宋体" w:hAnsi="宋体" w:eastAsia="宋体" w:cs="宋体"/>
                <w:sz w:val="21"/>
                <w:szCs w:val="21"/>
              </w:rPr>
              <w:t xml:space="preserve">15</w:t>
            </w:r>
            <w:r/>
          </w:p>
        </w:tc>
        <w:tc>
          <w:tcPr>
            <w:tcW w:w="7513" w:type="dxa"/>
            <w:textDirection w:val="lrTb"/>
            <w:noWrap w:val="false"/>
          </w:tcPr>
          <w:p>
            <w:pPr>
              <w:pStyle w:val="1163"/>
              <w:ind w:right="1"/>
              <w:spacing w:before="132" w:line="266" w:lineRule="auto"/>
              <w:rPr>
                <w:rFonts w:hint="eastAsia" w:ascii="宋体" w:hAnsi="宋体" w:eastAsia="宋体" w:cs="宋体"/>
                <w:sz w:val="20"/>
                <w:szCs w:val="21"/>
              </w:rPr>
            </w:pPr>
            <w:r>
              <w:rPr>
                <w:rFonts w:hint="eastAsia" w:ascii="宋体" w:hAnsi="宋体" w:eastAsia="宋体" w:cs="宋体"/>
                <w:spacing w:val="-7"/>
                <w:sz w:val="20"/>
                <w:szCs w:val="21"/>
              </w:rPr>
              <w:t xml:space="preserve">投标人在赵墩镇开展重大整治、重大保障活动期间，按照赵墩镇政府的统一</w:t>
            </w:r>
            <w:r>
              <w:rPr>
                <w:rFonts w:hint="eastAsia" w:ascii="宋体" w:hAnsi="宋体" w:eastAsia="宋体" w:cs="宋体"/>
                <w:spacing w:val="-5"/>
                <w:sz w:val="20"/>
                <w:szCs w:val="21"/>
              </w:rPr>
              <w:t xml:space="preserve">要求和布置，积极做好环卫管理保障工作，及时整改存在问题，确保整治和保障</w:t>
            </w:r>
            <w:r>
              <w:rPr>
                <w:rFonts w:hint="eastAsia" w:ascii="宋体" w:hAnsi="宋体" w:eastAsia="宋体" w:cs="宋体"/>
                <w:spacing w:val="-10"/>
                <w:sz w:val="20"/>
                <w:szCs w:val="21"/>
              </w:rPr>
              <w:t xml:space="preserve">活动保质保量的完成。未达标准的，视情节轻重，</w:t>
            </w:r>
            <w:r>
              <w:rPr>
                <w:rFonts w:hint="eastAsia" w:ascii="宋体" w:hAnsi="宋体" w:eastAsia="宋体" w:cs="宋体"/>
                <w:spacing w:val="-13"/>
                <w:sz w:val="20"/>
                <w:szCs w:val="21"/>
              </w:rPr>
              <w:t xml:space="preserve">1</w:t>
            </w:r>
            <w:r>
              <w:rPr>
                <w:rFonts w:hint="eastAsia" w:ascii="宋体" w:hAnsi="宋体" w:eastAsia="宋体" w:cs="宋体"/>
                <w:spacing w:val="-24"/>
                <w:sz w:val="20"/>
                <w:szCs w:val="21"/>
              </w:rPr>
              <w:t xml:space="preserve"> 次扣 </w:t>
            </w:r>
            <w:r>
              <w:rPr>
                <w:rFonts w:hint="eastAsia" w:ascii="宋体" w:hAnsi="宋体" w:eastAsia="宋体" w:cs="宋体"/>
                <w:sz w:val="20"/>
                <w:szCs w:val="21"/>
              </w:rPr>
              <w:t xml:space="preserve">10—20</w:t>
            </w:r>
            <w:r>
              <w:rPr>
                <w:rFonts w:hint="eastAsia" w:ascii="宋体" w:hAnsi="宋体" w:eastAsia="宋体" w:cs="宋体"/>
                <w:spacing w:val="-12"/>
                <w:sz w:val="20"/>
                <w:szCs w:val="21"/>
              </w:rPr>
              <w:t xml:space="preserve"> 分。被投诉至民</w:t>
            </w:r>
            <w:r>
              <w:rPr>
                <w:rFonts w:hint="eastAsia" w:ascii="宋体" w:hAnsi="宋体" w:eastAsia="宋体" w:cs="宋体"/>
                <w:spacing w:val="-6"/>
                <w:sz w:val="20"/>
                <w:szCs w:val="21"/>
              </w:rPr>
              <w:t xml:space="preserve">生热线或被新闻媒体曝光，造成恶劣影响的扣 </w:t>
            </w:r>
            <w:r>
              <w:rPr>
                <w:rFonts w:hint="eastAsia" w:ascii="宋体" w:hAnsi="宋体" w:eastAsia="宋体" w:cs="宋体"/>
                <w:sz w:val="20"/>
                <w:szCs w:val="21"/>
              </w:rPr>
              <w:t xml:space="preserve">20</w:t>
            </w:r>
            <w:r>
              <w:rPr>
                <w:rFonts w:hint="eastAsia" w:ascii="宋体" w:hAnsi="宋体" w:eastAsia="宋体" w:cs="宋体"/>
                <w:spacing w:val="-21"/>
                <w:sz w:val="20"/>
                <w:szCs w:val="21"/>
              </w:rPr>
              <w:t xml:space="preserve"> 分。</w:t>
            </w:r>
            <w:r>
              <w:rPr>
                <w:rFonts w:hint="eastAsia" w:ascii="宋体" w:hAnsi="宋体" w:eastAsia="宋体" w:cs="宋体"/>
                <w:sz w:val="20"/>
                <w:szCs w:val="21"/>
              </w:rPr>
              <w:t xml:space="preserve"> </w:t>
            </w:r>
            <w:r/>
          </w:p>
        </w:tc>
        <w:tc>
          <w:tcPr>
            <w:tcW w:w="850" w:type="dxa"/>
            <w:textDirection w:val="lrTb"/>
            <w:noWrap w:val="false"/>
          </w:tcPr>
          <w:p>
            <w:pPr>
              <w:pStyle w:val="1163"/>
              <w:spacing w:before="10"/>
              <w:rPr>
                <w:rFonts w:hint="eastAsia" w:ascii="宋体" w:hAnsi="宋体" w:eastAsia="宋体" w:cs="宋体"/>
                <w:b/>
                <w:szCs w:val="21"/>
              </w:rPr>
            </w:pPr>
            <w:r>
              <w:rPr>
                <w:rFonts w:hint="eastAsia" w:ascii="宋体" w:hAnsi="宋体" w:eastAsia="宋体" w:cs="宋体"/>
                <w:b/>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spacing w:before="10"/>
              <w:rPr>
                <w:rFonts w:hint="eastAsia" w:ascii="宋体" w:hAnsi="宋体" w:eastAsia="宋体" w:cs="宋体"/>
                <w:b/>
                <w:szCs w:val="21"/>
              </w:rPr>
            </w:pPr>
            <w:r>
              <w:rPr>
                <w:rFonts w:hint="eastAsia" w:ascii="宋体" w:hAnsi="宋体" w:eastAsia="宋体" w:cs="宋体"/>
                <w:b/>
                <w:szCs w:val="21"/>
              </w:rPr>
            </w:r>
            <w:r/>
          </w:p>
          <w:p>
            <w:pPr>
              <w:pStyle w:val="1163"/>
              <w:ind w:left="15"/>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453"/>
        </w:trPr>
        <w:tc>
          <w:tcPr>
            <w:tcW w:w="704" w:type="dxa"/>
            <w:textDirection w:val="lrTb"/>
            <w:noWrap w:val="false"/>
          </w:tcPr>
          <w:p>
            <w:pPr>
              <w:pStyle w:val="1163"/>
              <w:ind w:right="28"/>
              <w:jc w:val="center"/>
              <w:spacing w:before="72"/>
              <w:rPr>
                <w:rFonts w:hint="eastAsia" w:ascii="宋体" w:hAnsi="宋体" w:eastAsia="宋体" w:cs="宋体"/>
                <w:sz w:val="21"/>
                <w:szCs w:val="21"/>
              </w:rPr>
            </w:pPr>
            <w:r>
              <w:rPr>
                <w:rFonts w:hint="eastAsia" w:ascii="宋体" w:hAnsi="宋体" w:eastAsia="宋体" w:cs="宋体"/>
                <w:sz w:val="21"/>
                <w:szCs w:val="21"/>
              </w:rPr>
              <w:t xml:space="preserve">16</w:t>
            </w:r>
            <w:r/>
          </w:p>
        </w:tc>
        <w:tc>
          <w:tcPr>
            <w:tcW w:w="7513" w:type="dxa"/>
            <w:textDirection w:val="lrTb"/>
            <w:noWrap w:val="false"/>
          </w:tcPr>
          <w:p>
            <w:pPr>
              <w:pStyle w:val="1163"/>
              <w:ind w:left="456"/>
              <w:spacing w:before="16"/>
              <w:rPr>
                <w:rFonts w:hint="eastAsia" w:ascii="宋体" w:hAnsi="宋体" w:eastAsia="宋体" w:cs="宋体"/>
                <w:sz w:val="20"/>
                <w:szCs w:val="21"/>
              </w:rPr>
            </w:pPr>
            <w:r>
              <w:rPr>
                <w:rFonts w:hint="eastAsia" w:ascii="宋体" w:hAnsi="宋体" w:eastAsia="宋体" w:cs="宋体"/>
                <w:b/>
                <w:sz w:val="20"/>
                <w:szCs w:val="21"/>
              </w:rPr>
              <w:t xml:space="preserve">重点保障期间出现上述问题，扣分加倍。</w:t>
            </w:r>
            <w:r>
              <w:rPr>
                <w:rFonts w:hint="eastAsia" w:ascii="宋体" w:hAnsi="宋体" w:eastAsia="宋体" w:cs="宋体"/>
                <w:sz w:val="20"/>
                <w:szCs w:val="21"/>
              </w:rPr>
              <w:t xml:space="preserve"> </w:t>
            </w:r>
            <w:r/>
          </w:p>
        </w:tc>
        <w:tc>
          <w:tcPr>
            <w:tcW w:w="850" w:type="dxa"/>
            <w:textDirection w:val="lrTb"/>
            <w:noWrap w:val="false"/>
          </w:tcPr>
          <w:p>
            <w:pPr>
              <w:pStyle w:val="1163"/>
              <w:ind w:left="15"/>
              <w:spacing w:before="87"/>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1" w:type="dxa"/>
            <w:textDirection w:val="lrTb"/>
            <w:noWrap w:val="false"/>
          </w:tcPr>
          <w:p>
            <w:pPr>
              <w:pStyle w:val="1163"/>
              <w:ind w:left="15"/>
              <w:spacing w:before="87"/>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460"/>
        </w:trPr>
        <w:tc>
          <w:tcPr>
            <w:tcW w:w="704" w:type="dxa"/>
            <w:textDirection w:val="lrTb"/>
            <w:noWrap w:val="false"/>
          </w:tcPr>
          <w:p>
            <w:pPr>
              <w:pStyle w:val="1163"/>
              <w:ind w:left="273"/>
              <w:jc w:val="center"/>
              <w:spacing w:before="76"/>
              <w:rPr>
                <w:rFonts w:hint="eastAsia" w:ascii="宋体" w:hAnsi="宋体" w:eastAsia="宋体" w:cs="宋体"/>
                <w:sz w:val="21"/>
                <w:szCs w:val="21"/>
              </w:rPr>
            </w:pPr>
            <w:r>
              <w:rPr>
                <w:rFonts w:hint="eastAsia" w:ascii="宋体" w:hAnsi="宋体" w:eastAsia="宋体" w:cs="宋体"/>
                <w:sz w:val="21"/>
                <w:szCs w:val="21"/>
              </w:rPr>
            </w:r>
            <w:r/>
          </w:p>
        </w:tc>
        <w:tc>
          <w:tcPr>
            <w:tcW w:w="7513" w:type="dxa"/>
            <w:textDirection w:val="lrTb"/>
            <w:noWrap w:val="false"/>
          </w:tcPr>
          <w:p>
            <w:pPr>
              <w:pStyle w:val="1163"/>
              <w:ind w:left="3405" w:right="2847"/>
              <w:jc w:val="center"/>
              <w:spacing w:before="91"/>
              <w:rPr>
                <w:rFonts w:hint="eastAsia" w:ascii="宋体" w:hAnsi="宋体" w:eastAsia="宋体" w:cs="宋体"/>
                <w:b/>
                <w:sz w:val="20"/>
                <w:szCs w:val="21"/>
              </w:rPr>
            </w:pPr>
            <w:r>
              <w:rPr>
                <w:rFonts w:hint="eastAsia" w:ascii="宋体" w:hAnsi="宋体" w:eastAsia="宋体" w:cs="宋体"/>
                <w:sz w:val="20"/>
                <w:szCs w:val="21"/>
              </w:rPr>
              <w:t xml:space="preserve">本表得分</w:t>
            </w:r>
            <w:r>
              <w:rPr>
                <w:rFonts w:hint="eastAsia" w:ascii="宋体" w:hAnsi="宋体" w:eastAsia="宋体" w:cs="宋体"/>
                <w:b/>
                <w:sz w:val="20"/>
                <w:szCs w:val="21"/>
              </w:rPr>
              <w:t xml:space="preserve"> </w:t>
            </w:r>
            <w:r/>
          </w:p>
        </w:tc>
        <w:tc>
          <w:tcPr>
            <w:gridSpan w:val="2"/>
            <w:tcW w:w="1701" w:type="dxa"/>
            <w:textDirection w:val="lrTb"/>
            <w:noWrap w:val="false"/>
          </w:tcPr>
          <w:p>
            <w:pPr>
              <w:pStyle w:val="1163"/>
              <w:ind w:left="15"/>
              <w:spacing w:before="91"/>
              <w:rPr>
                <w:rFonts w:hint="eastAsia" w:ascii="宋体" w:hAnsi="宋体" w:eastAsia="宋体" w:cs="宋体"/>
                <w:sz w:val="20"/>
                <w:szCs w:val="21"/>
              </w:rPr>
            </w:pPr>
            <w:r>
              <w:rPr>
                <w:rFonts w:hint="eastAsia" w:ascii="宋体" w:hAnsi="宋体" w:eastAsia="宋体" w:cs="宋体"/>
                <w:sz w:val="20"/>
                <w:szCs w:val="21"/>
              </w:rPr>
              <w:t xml:space="preserve"> </w:t>
            </w:r>
            <w:r/>
          </w:p>
        </w:tc>
      </w:tr>
    </w:tbl>
    <w:p>
      <w:pPr>
        <w:pStyle w:val="799"/>
        <w:spacing w:before="40"/>
        <w:rPr>
          <w:rFonts w:hint="eastAsia" w:ascii="宋体" w:hAnsi="宋体" w:eastAsia="宋体" w:cs="宋体"/>
          <w:sz w:val="22"/>
          <w:szCs w:val="22"/>
        </w:rPr>
      </w:pPr>
      <w:r>
        <w:rPr>
          <w:rFonts w:hint="eastAsia" w:ascii="宋体" w:hAnsi="宋体" w:eastAsia="宋体" w:cs="宋体"/>
          <w:sz w:val="22"/>
          <w:szCs w:val="22"/>
        </w:rPr>
      </w:r>
      <w:r/>
    </w:p>
    <w:p>
      <w:pPr>
        <w:pStyle w:val="799"/>
        <w:spacing w:before="40"/>
        <w:rPr>
          <w:rFonts w:hint="eastAsia" w:ascii="宋体" w:hAnsi="宋体" w:eastAsia="宋体" w:cs="宋体"/>
          <w:sz w:val="28"/>
          <w:szCs w:val="22"/>
        </w:rPr>
      </w:pPr>
      <w:r>
        <w:rPr>
          <w:rFonts w:hint="eastAsia" w:ascii="宋体" w:hAnsi="宋体" w:eastAsia="宋体" w:cs="宋体"/>
          <w:sz w:val="22"/>
          <w:szCs w:val="22"/>
        </w:rPr>
        <w:t xml:space="preserve">附件 2：《邳州市赵墩镇环卫市场化作业服务项目街道、村居保洁考核标准》</w:t>
      </w:r>
      <w:r>
        <w:rPr>
          <w:rFonts w:hint="eastAsia" w:ascii="宋体" w:hAnsi="宋体" w:eastAsia="宋体" w:cs="宋体"/>
          <w:sz w:val="28"/>
          <w:szCs w:val="22"/>
        </w:rPr>
        <w:t xml:space="preserve"> </w:t>
      </w:r>
      <w:r/>
    </w:p>
    <w:p>
      <w:pPr>
        <w:pStyle w:val="811"/>
        <w:spacing w:before="7"/>
        <w:rPr>
          <w:rFonts w:hint="eastAsia" w:ascii="宋体" w:hAnsi="宋体" w:eastAsia="宋体" w:cs="宋体"/>
          <w:b/>
          <w:sz w:val="2"/>
          <w:szCs w:val="16"/>
        </w:rPr>
      </w:pPr>
      <w:r>
        <w:rPr>
          <w:rFonts w:hint="eastAsia" w:ascii="宋体" w:hAnsi="宋体" w:eastAsia="宋体" w:cs="宋体"/>
          <w:b/>
          <w:sz w:val="2"/>
          <w:szCs w:val="16"/>
        </w:rPr>
      </w:r>
      <w:r/>
    </w:p>
    <w:tbl>
      <w:tblPr>
        <w:tblStyle w:val="806"/>
        <w:tblW w:w="10084" w:type="dxa"/>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71"/>
        <w:gridCol w:w="851"/>
        <w:gridCol w:w="4728"/>
        <w:gridCol w:w="1084"/>
        <w:gridCol w:w="850"/>
      </w:tblGrid>
      <w:tr>
        <w:trPr>
          <w:trHeight w:val="690"/>
        </w:trPr>
        <w:tc>
          <w:tcPr>
            <w:tcW w:w="2571" w:type="dxa"/>
            <w:textDirection w:val="lrTb"/>
            <w:noWrap w:val="false"/>
          </w:tcPr>
          <w:p>
            <w:pPr>
              <w:pStyle w:val="1163"/>
              <w:ind w:left="782"/>
              <w:jc w:val="center"/>
              <w:spacing w:before="136"/>
              <w:rPr>
                <w:rFonts w:hint="eastAsia" w:ascii="宋体" w:hAnsi="宋体" w:eastAsia="宋体" w:cs="宋体"/>
                <w:b/>
                <w:sz w:val="20"/>
                <w:szCs w:val="21"/>
              </w:rPr>
            </w:pPr>
            <w:r>
              <w:rPr>
                <w:rFonts w:hint="eastAsia" w:ascii="宋体" w:hAnsi="宋体" w:eastAsia="宋体" w:cs="宋体"/>
                <w:b/>
                <w:sz w:val="20"/>
                <w:szCs w:val="21"/>
              </w:rPr>
              <w:t xml:space="preserve">达标要求</w:t>
            </w:r>
            <w:r/>
          </w:p>
        </w:tc>
        <w:tc>
          <w:tcPr>
            <w:tcW w:w="851" w:type="dxa"/>
            <w:textDirection w:val="lrTb"/>
            <w:noWrap w:val="false"/>
          </w:tcPr>
          <w:p>
            <w:pPr>
              <w:pStyle w:val="1163"/>
              <w:ind w:left="271" w:right="70"/>
              <w:jc w:val="center"/>
              <w:spacing w:before="136"/>
              <w:rPr>
                <w:rFonts w:hint="eastAsia" w:ascii="宋体" w:hAnsi="宋体" w:eastAsia="宋体" w:cs="宋体"/>
                <w:b/>
                <w:sz w:val="20"/>
                <w:szCs w:val="21"/>
              </w:rPr>
            </w:pPr>
            <w:r>
              <w:rPr>
                <w:rFonts w:hint="eastAsia" w:ascii="宋体" w:hAnsi="宋体" w:eastAsia="宋体" w:cs="宋体"/>
                <w:b/>
                <w:sz w:val="20"/>
                <w:szCs w:val="21"/>
              </w:rPr>
              <w:t xml:space="preserve">分值</w:t>
            </w:r>
            <w:r/>
          </w:p>
        </w:tc>
        <w:tc>
          <w:tcPr>
            <w:tcW w:w="4728" w:type="dxa"/>
            <w:textDirection w:val="lrTb"/>
            <w:noWrap w:val="false"/>
          </w:tcPr>
          <w:p>
            <w:pPr>
              <w:pStyle w:val="1163"/>
              <w:ind w:left="455"/>
              <w:jc w:val="center"/>
              <w:spacing w:before="136"/>
              <w:rPr>
                <w:rFonts w:hint="eastAsia" w:ascii="宋体" w:hAnsi="宋体" w:eastAsia="宋体" w:cs="宋体"/>
                <w:b/>
                <w:sz w:val="20"/>
                <w:szCs w:val="21"/>
              </w:rPr>
            </w:pPr>
            <w:r>
              <w:rPr>
                <w:rFonts w:hint="eastAsia" w:ascii="宋体" w:hAnsi="宋体" w:eastAsia="宋体" w:cs="宋体"/>
                <w:b/>
                <w:sz w:val="20"/>
                <w:szCs w:val="21"/>
              </w:rPr>
              <w:t xml:space="preserve">评分办法</w:t>
            </w:r>
            <w:r/>
          </w:p>
        </w:tc>
        <w:tc>
          <w:tcPr>
            <w:tcW w:w="1084" w:type="dxa"/>
            <w:textDirection w:val="lrTb"/>
            <w:noWrap w:val="false"/>
          </w:tcPr>
          <w:p>
            <w:pPr>
              <w:pStyle w:val="1163"/>
              <w:ind w:left="14"/>
              <w:jc w:val="center"/>
              <w:spacing w:before="136"/>
              <w:rPr>
                <w:rFonts w:hint="eastAsia" w:ascii="宋体" w:hAnsi="宋体" w:eastAsia="宋体" w:cs="宋体"/>
                <w:b/>
                <w:sz w:val="20"/>
                <w:szCs w:val="21"/>
              </w:rPr>
            </w:pPr>
            <w:r>
              <w:rPr>
                <w:rFonts w:hint="eastAsia" w:ascii="宋体" w:hAnsi="宋体" w:eastAsia="宋体" w:cs="宋体"/>
                <w:b/>
                <w:sz w:val="20"/>
                <w:szCs w:val="21"/>
              </w:rPr>
              <w:t xml:space="preserve">考核分</w:t>
            </w:r>
            <w:r/>
          </w:p>
        </w:tc>
        <w:tc>
          <w:tcPr>
            <w:tcW w:w="850" w:type="dxa"/>
            <w:textDirection w:val="lrTb"/>
            <w:noWrap w:val="false"/>
          </w:tcPr>
          <w:p>
            <w:pPr>
              <w:pStyle w:val="1163"/>
              <w:ind w:right="62"/>
              <w:jc w:val="center"/>
              <w:spacing w:before="136"/>
              <w:rPr>
                <w:rFonts w:hint="eastAsia" w:ascii="宋体" w:hAnsi="宋体" w:eastAsia="宋体" w:cs="宋体"/>
                <w:b/>
                <w:sz w:val="20"/>
                <w:szCs w:val="21"/>
              </w:rPr>
            </w:pPr>
            <w:r>
              <w:rPr>
                <w:rFonts w:hint="eastAsia" w:ascii="宋体" w:hAnsi="宋体" w:eastAsia="宋体" w:cs="宋体"/>
                <w:b/>
                <w:sz w:val="20"/>
                <w:szCs w:val="21"/>
              </w:rPr>
              <w:t xml:space="preserve">备注</w:t>
            </w:r>
            <w:r/>
          </w:p>
        </w:tc>
      </w:tr>
      <w:tr>
        <w:trPr>
          <w:trHeight w:val="652"/>
        </w:trPr>
        <w:tc>
          <w:tcPr>
            <w:tcW w:w="2571" w:type="dxa"/>
            <w:textDirection w:val="lrTb"/>
            <w:noWrap w:val="false"/>
          </w:tcPr>
          <w:p>
            <w:pPr>
              <w:pStyle w:val="1163"/>
              <w:ind w:left="563" w:right="-116" w:hanging="550"/>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1</w:t>
            </w:r>
            <w:r>
              <w:rPr>
                <w:rFonts w:hint="eastAsia" w:ascii="宋体" w:hAnsi="宋体" w:eastAsia="宋体" w:cs="宋体"/>
                <w:spacing w:val="-2"/>
                <w:sz w:val="20"/>
                <w:szCs w:val="21"/>
              </w:rPr>
              <w:t xml:space="preserve">、无成片积存垃圾、</w:t>
            </w:r>
            <w:r>
              <w:rPr>
                <w:rFonts w:hint="eastAsia" w:ascii="宋体" w:hAnsi="宋体" w:eastAsia="宋体" w:cs="宋体"/>
                <w:spacing w:val="-3"/>
                <w:sz w:val="20"/>
                <w:szCs w:val="21"/>
              </w:rPr>
              <w:t xml:space="preserve">卫生死角</w:t>
            </w:r>
            <w:r>
              <w:rPr>
                <w:rFonts w:hint="eastAsia" w:ascii="宋体" w:hAnsi="宋体" w:eastAsia="宋体" w:cs="宋体"/>
                <w:sz w:val="20"/>
                <w:szCs w:val="21"/>
              </w:rPr>
              <w:t xml:space="preserve"> </w:t>
            </w:r>
            <w:r/>
          </w:p>
        </w:tc>
        <w:tc>
          <w:tcPr>
            <w:tcW w:w="851" w:type="dxa"/>
            <w:textDirection w:val="lrTb"/>
            <w:noWrap w:val="false"/>
          </w:tcPr>
          <w:p>
            <w:pPr>
              <w:pStyle w:val="1163"/>
              <w:ind w:left="185" w:right="70"/>
              <w:jc w:val="center"/>
              <w:spacing w:before="187"/>
              <w:rPr>
                <w:rFonts w:hint="eastAsia" w:ascii="宋体" w:hAnsi="宋体" w:eastAsia="宋体" w:cs="宋体"/>
                <w:sz w:val="20"/>
                <w:szCs w:val="21"/>
              </w:rPr>
            </w:pPr>
            <w:r>
              <w:rPr>
                <w:rFonts w:hint="eastAsia" w:ascii="宋体" w:hAnsi="宋体" w:eastAsia="宋体" w:cs="宋体"/>
                <w:sz w:val="20"/>
                <w:szCs w:val="21"/>
              </w:rPr>
              <w:t xml:space="preserve">15 </w:t>
            </w:r>
            <w:r/>
          </w:p>
        </w:tc>
        <w:tc>
          <w:tcPr>
            <w:tcW w:w="4728" w:type="dxa"/>
            <w:textDirection w:val="lrTb"/>
            <w:noWrap w:val="false"/>
          </w:tcPr>
          <w:p>
            <w:pPr>
              <w:pStyle w:val="1163"/>
              <w:ind w:right="3"/>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街道、村庄内有成片积存垃圾及卫生死角，未得到有效清理的，有一处扣 0.5 分，扣完止。 </w:t>
            </w:r>
            <w:r/>
          </w:p>
        </w:tc>
        <w:tc>
          <w:tcPr>
            <w:tcW w:w="1084" w:type="dxa"/>
            <w:textDirection w:val="lrTb"/>
            <w:noWrap w:val="false"/>
          </w:tcPr>
          <w:p>
            <w:pPr>
              <w:pStyle w:val="1163"/>
              <w:ind w:left="168"/>
              <w:jc w:val="center"/>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ind w:right="65"/>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54"/>
        </w:trPr>
        <w:tc>
          <w:tcPr>
            <w:tcW w:w="2571" w:type="dxa"/>
            <w:textDirection w:val="lrTb"/>
            <w:noWrap w:val="false"/>
          </w:tcPr>
          <w:p>
            <w:pPr>
              <w:pStyle w:val="1163"/>
              <w:ind w:left="674" w:hanging="660"/>
              <w:spacing w:before="6" w:line="310" w:lineRule="atLeast"/>
              <w:rPr>
                <w:rFonts w:hint="eastAsia" w:ascii="宋体" w:hAnsi="宋体" w:eastAsia="宋体" w:cs="宋体"/>
                <w:sz w:val="20"/>
                <w:szCs w:val="21"/>
              </w:rPr>
            </w:pPr>
            <w:r>
              <w:rPr>
                <w:rFonts w:hint="eastAsia" w:ascii="宋体" w:hAnsi="宋体" w:eastAsia="宋体" w:cs="宋体"/>
                <w:sz w:val="20"/>
                <w:szCs w:val="21"/>
              </w:rPr>
              <w:t xml:space="preserve">2</w:t>
            </w:r>
            <w:r>
              <w:rPr>
                <w:rFonts w:hint="eastAsia" w:ascii="宋体" w:hAnsi="宋体" w:eastAsia="宋体" w:cs="宋体"/>
                <w:spacing w:val="-16"/>
                <w:sz w:val="20"/>
                <w:szCs w:val="21"/>
              </w:rPr>
              <w:t xml:space="preserve">、道路两侧无生</w:t>
            </w:r>
            <w:r>
              <w:rPr>
                <w:rFonts w:hint="eastAsia" w:ascii="宋体" w:hAnsi="宋体" w:eastAsia="宋体" w:cs="宋体"/>
                <w:spacing w:val="-1"/>
                <w:sz w:val="20"/>
                <w:szCs w:val="21"/>
              </w:rPr>
              <w:t xml:space="preserve">活垃圾</w:t>
            </w:r>
            <w:r>
              <w:rPr>
                <w:rFonts w:hint="eastAsia" w:ascii="宋体" w:hAnsi="宋体" w:eastAsia="宋体" w:cs="宋体"/>
                <w:sz w:val="20"/>
                <w:szCs w:val="21"/>
              </w:rPr>
              <w:t xml:space="preserve"> </w:t>
            </w:r>
            <w:r/>
          </w:p>
        </w:tc>
        <w:tc>
          <w:tcPr>
            <w:tcW w:w="851" w:type="dxa"/>
            <w:textDirection w:val="lrTb"/>
            <w:noWrap w:val="false"/>
          </w:tcPr>
          <w:p>
            <w:pPr>
              <w:pStyle w:val="1163"/>
              <w:ind w:left="185" w:right="70"/>
              <w:jc w:val="center"/>
              <w:spacing w:before="190"/>
              <w:rPr>
                <w:rFonts w:hint="eastAsia" w:ascii="宋体" w:hAnsi="宋体" w:eastAsia="宋体" w:cs="宋体"/>
                <w:sz w:val="20"/>
                <w:szCs w:val="21"/>
              </w:rPr>
            </w:pPr>
            <w:r>
              <w:rPr>
                <w:rFonts w:hint="eastAsia" w:ascii="宋体" w:hAnsi="宋体" w:eastAsia="宋体" w:cs="宋体"/>
                <w:sz w:val="20"/>
                <w:szCs w:val="21"/>
              </w:rPr>
              <w:t xml:space="preserve">10 </w:t>
            </w:r>
            <w:r/>
          </w:p>
        </w:tc>
        <w:tc>
          <w:tcPr>
            <w:tcW w:w="4728" w:type="dxa"/>
            <w:textDirection w:val="lrTb"/>
            <w:noWrap w:val="false"/>
          </w:tcPr>
          <w:p>
            <w:pPr>
              <w:pStyle w:val="1163"/>
              <w:ind w:right="-116"/>
              <w:spacing w:before="6" w:line="310" w:lineRule="atLeast"/>
              <w:rPr>
                <w:rFonts w:hint="eastAsia" w:ascii="宋体" w:hAnsi="宋体" w:eastAsia="宋体" w:cs="宋体"/>
                <w:spacing w:val="-13"/>
                <w:sz w:val="20"/>
                <w:szCs w:val="21"/>
              </w:rPr>
            </w:pPr>
            <w:r>
              <w:rPr>
                <w:rFonts w:hint="eastAsia" w:ascii="宋体" w:hAnsi="宋体" w:eastAsia="宋体" w:cs="宋体"/>
                <w:spacing w:val="-15"/>
                <w:sz w:val="20"/>
                <w:szCs w:val="21"/>
              </w:rPr>
              <w:t xml:space="preserve">街道、村级道路两侧有生活垃圾，发现一处扣 </w:t>
            </w:r>
            <w:r>
              <w:rPr>
                <w:rFonts w:hint="eastAsia" w:ascii="宋体" w:hAnsi="宋体" w:eastAsia="宋体" w:cs="宋体"/>
                <w:sz w:val="20"/>
                <w:szCs w:val="21"/>
              </w:rPr>
              <w:t xml:space="preserve">0.5</w:t>
            </w:r>
            <w:r>
              <w:rPr>
                <w:rFonts w:hint="eastAsia" w:ascii="宋体" w:hAnsi="宋体" w:eastAsia="宋体" w:cs="宋体"/>
                <w:spacing w:val="-18"/>
                <w:sz w:val="20"/>
                <w:szCs w:val="21"/>
              </w:rPr>
              <w:t xml:space="preserve"> 分， </w:t>
            </w:r>
            <w:r>
              <w:rPr>
                <w:rFonts w:hint="eastAsia" w:ascii="宋体" w:hAnsi="宋体" w:eastAsia="宋体" w:cs="宋体"/>
                <w:spacing w:val="-13"/>
                <w:sz w:val="20"/>
                <w:szCs w:val="21"/>
              </w:rPr>
              <w:t xml:space="preserve">扣完为止。</w:t>
            </w:r>
            <w:r>
              <w:rPr>
                <w:rFonts w:hint="eastAsia" w:ascii="宋体" w:hAnsi="宋体" w:eastAsia="宋体" w:cs="宋体"/>
                <w:sz w:val="20"/>
                <w:szCs w:val="21"/>
              </w:rPr>
              <w:t xml:space="preserve"> </w:t>
            </w:r>
            <w:r/>
          </w:p>
        </w:tc>
        <w:tc>
          <w:tcPr>
            <w:tcW w:w="1084" w:type="dxa"/>
            <w:textDirection w:val="lrTb"/>
            <w:noWrap w:val="false"/>
          </w:tcPr>
          <w:p>
            <w:pPr>
              <w:pStyle w:val="1163"/>
              <w:ind w:left="168"/>
              <w:jc w:val="center"/>
              <w:spacing w:before="190"/>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ind w:right="65"/>
              <w:jc w:val="right"/>
              <w:spacing w:before="190"/>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920"/>
        </w:trPr>
        <w:tc>
          <w:tcPr>
            <w:tcW w:w="2571" w:type="dxa"/>
            <w:textDirection w:val="lrTb"/>
            <w:noWrap w:val="false"/>
          </w:tcPr>
          <w:p>
            <w:pPr>
              <w:pStyle w:val="1163"/>
              <w:ind w:left="14"/>
              <w:spacing w:before="70" w:line="266" w:lineRule="auto"/>
              <w:rPr>
                <w:rFonts w:hint="eastAsia" w:ascii="宋体" w:hAnsi="宋体" w:eastAsia="宋体" w:cs="宋体"/>
                <w:sz w:val="20"/>
                <w:szCs w:val="21"/>
              </w:rPr>
            </w:pPr>
            <w:r>
              <w:rPr>
                <w:rFonts w:hint="eastAsia" w:ascii="宋体" w:hAnsi="宋体" w:eastAsia="宋体" w:cs="宋体"/>
                <w:sz w:val="20"/>
                <w:szCs w:val="21"/>
              </w:rPr>
              <w:t xml:space="preserve">3</w:t>
            </w:r>
            <w:r>
              <w:rPr>
                <w:rFonts w:hint="eastAsia" w:ascii="宋体" w:hAnsi="宋体" w:eastAsia="宋体" w:cs="宋体"/>
                <w:spacing w:val="-16"/>
                <w:sz w:val="20"/>
                <w:szCs w:val="21"/>
              </w:rPr>
              <w:t xml:space="preserve">、村民家前屋后柴草</w:t>
            </w:r>
            <w:r>
              <w:rPr>
                <w:rFonts w:hint="eastAsia" w:ascii="宋体" w:hAnsi="宋体" w:eastAsia="宋体" w:cs="宋体"/>
                <w:spacing w:val="-4"/>
                <w:sz w:val="20"/>
                <w:szCs w:val="21"/>
              </w:rPr>
              <w:t xml:space="preserve">及杂物整齐堆放，道路、水旁、公共场所</w:t>
            </w:r>
            <w:r>
              <w:rPr>
                <w:rFonts w:hint="eastAsia" w:ascii="宋体" w:hAnsi="宋体" w:eastAsia="宋体" w:cs="宋体"/>
                <w:spacing w:val="-2"/>
                <w:sz w:val="20"/>
                <w:szCs w:val="21"/>
              </w:rPr>
              <w:t xml:space="preserve">无乱堆乱放。</w:t>
            </w:r>
            <w:r>
              <w:rPr>
                <w:rFonts w:hint="eastAsia" w:ascii="宋体" w:hAnsi="宋体" w:eastAsia="宋体" w:cs="宋体"/>
                <w:sz w:val="20"/>
                <w:szCs w:val="21"/>
              </w:rPr>
              <w:t xml:space="preserve"> </w:t>
            </w:r>
            <w:r/>
          </w:p>
        </w:tc>
        <w:tc>
          <w:tcPr>
            <w:tcW w:w="851" w:type="dxa"/>
            <w:textDirection w:val="lrTb"/>
            <w:noWrap w:val="false"/>
          </w:tcPr>
          <w:p>
            <w:pPr>
              <w:pStyle w:val="1163"/>
              <w:spacing w:before="3"/>
              <w:rPr>
                <w:rFonts w:hint="eastAsia" w:ascii="宋体" w:hAnsi="宋体" w:eastAsia="宋体" w:cs="宋体"/>
                <w:b/>
                <w:szCs w:val="21"/>
              </w:rPr>
            </w:pPr>
            <w:r>
              <w:rPr>
                <w:rFonts w:hint="eastAsia" w:ascii="宋体" w:hAnsi="宋体" w:eastAsia="宋体" w:cs="宋体"/>
                <w:b/>
                <w:szCs w:val="21"/>
              </w:rPr>
            </w:r>
            <w:r/>
          </w:p>
          <w:p>
            <w:pPr>
              <w:pStyle w:val="1163"/>
              <w:ind w:left="185" w:right="70"/>
              <w:jc w:val="center"/>
              <w:rPr>
                <w:rFonts w:hint="eastAsia" w:ascii="宋体" w:hAnsi="宋体" w:eastAsia="宋体" w:cs="宋体"/>
                <w:sz w:val="20"/>
                <w:szCs w:val="21"/>
              </w:rPr>
            </w:pPr>
            <w:r>
              <w:rPr>
                <w:rFonts w:hint="eastAsia" w:ascii="宋体" w:hAnsi="宋体" w:eastAsia="宋体" w:cs="宋体"/>
                <w:sz w:val="20"/>
                <w:szCs w:val="21"/>
              </w:rPr>
              <w:t xml:space="preserve">10 </w:t>
            </w:r>
            <w:r/>
          </w:p>
        </w:tc>
        <w:tc>
          <w:tcPr>
            <w:tcW w:w="4728" w:type="dxa"/>
            <w:textDirection w:val="lrTb"/>
            <w:noWrap w:val="false"/>
          </w:tcPr>
          <w:p>
            <w:pPr>
              <w:pStyle w:val="1163"/>
              <w:spacing w:before="5"/>
              <w:rPr>
                <w:rFonts w:hint="eastAsia" w:ascii="宋体" w:hAnsi="宋体" w:eastAsia="宋体" w:cs="宋体"/>
                <w:b/>
                <w:sz w:val="10"/>
                <w:szCs w:val="21"/>
              </w:rPr>
            </w:pPr>
            <w:r>
              <w:rPr>
                <w:rFonts w:hint="eastAsia" w:ascii="宋体" w:hAnsi="宋体" w:eastAsia="宋体" w:cs="宋体"/>
                <w:b/>
                <w:sz w:val="10"/>
                <w:szCs w:val="21"/>
              </w:rPr>
            </w:r>
            <w:r/>
          </w:p>
          <w:p>
            <w:pPr>
              <w:pStyle w:val="1163"/>
              <w:spacing w:line="266" w:lineRule="auto"/>
              <w:rPr>
                <w:rFonts w:hint="eastAsia" w:ascii="宋体" w:hAnsi="宋体" w:eastAsia="宋体" w:cs="宋体"/>
                <w:sz w:val="20"/>
                <w:szCs w:val="21"/>
              </w:rPr>
            </w:pPr>
            <w:r>
              <w:rPr>
                <w:rFonts w:hint="eastAsia" w:ascii="宋体" w:hAnsi="宋体" w:eastAsia="宋体" w:cs="宋体"/>
                <w:spacing w:val="-4"/>
                <w:sz w:val="20"/>
                <w:szCs w:val="21"/>
              </w:rPr>
              <w:t xml:space="preserve">村民家前屋后、道路、水旁、公共场所等有乱</w:t>
            </w:r>
            <w:r>
              <w:rPr>
                <w:rFonts w:hint="eastAsia" w:ascii="宋体" w:hAnsi="宋体" w:eastAsia="宋体" w:cs="宋体"/>
                <w:spacing w:val="-6"/>
                <w:sz w:val="20"/>
                <w:szCs w:val="21"/>
              </w:rPr>
              <w:t xml:space="preserve">堆乱放且影响村容村貌的，有一处扣 </w:t>
            </w:r>
            <w:r>
              <w:rPr>
                <w:rFonts w:hint="eastAsia" w:ascii="宋体" w:hAnsi="宋体" w:eastAsia="宋体" w:cs="宋体"/>
                <w:sz w:val="20"/>
                <w:szCs w:val="21"/>
              </w:rPr>
              <w:t xml:space="preserve">0.2</w:t>
            </w:r>
            <w:r>
              <w:rPr>
                <w:rFonts w:hint="eastAsia" w:ascii="宋体" w:hAnsi="宋体" w:eastAsia="宋体" w:cs="宋体"/>
                <w:spacing w:val="-14"/>
                <w:sz w:val="20"/>
                <w:szCs w:val="21"/>
              </w:rPr>
              <w:t xml:space="preserve"> 分，扣完</w:t>
            </w:r>
            <w:r>
              <w:rPr>
                <w:rFonts w:hint="eastAsia" w:ascii="宋体" w:hAnsi="宋体" w:eastAsia="宋体" w:cs="宋体"/>
                <w:spacing w:val="-1"/>
                <w:sz w:val="20"/>
                <w:szCs w:val="21"/>
              </w:rPr>
              <w:t xml:space="preserve">为止。</w:t>
            </w:r>
            <w:r>
              <w:rPr>
                <w:rFonts w:hint="eastAsia" w:ascii="宋体" w:hAnsi="宋体" w:eastAsia="宋体" w:cs="宋体"/>
                <w:sz w:val="20"/>
                <w:szCs w:val="21"/>
              </w:rPr>
              <w:t xml:space="preserve"> </w:t>
            </w:r>
            <w:r/>
          </w:p>
        </w:tc>
        <w:tc>
          <w:tcPr>
            <w:tcW w:w="1084" w:type="dxa"/>
            <w:textDirection w:val="lrTb"/>
            <w:noWrap w:val="false"/>
          </w:tcPr>
          <w:p>
            <w:pPr>
              <w:pStyle w:val="1163"/>
              <w:spacing w:before="3"/>
              <w:rPr>
                <w:rFonts w:hint="eastAsia" w:ascii="宋体" w:hAnsi="宋体" w:eastAsia="宋体" w:cs="宋体"/>
                <w:b/>
                <w:szCs w:val="21"/>
              </w:rPr>
            </w:pPr>
            <w:r>
              <w:rPr>
                <w:rFonts w:hint="eastAsia" w:ascii="宋体" w:hAnsi="宋体" w:eastAsia="宋体" w:cs="宋体"/>
                <w:b/>
                <w:szCs w:val="21"/>
              </w:rPr>
            </w:r>
            <w:r/>
          </w:p>
          <w:p>
            <w:pPr>
              <w:pStyle w:val="1163"/>
              <w:ind w:left="168"/>
              <w:jc w:val="center"/>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spacing w:before="3"/>
              <w:rPr>
                <w:rFonts w:hint="eastAsia" w:ascii="宋体" w:hAnsi="宋体" w:eastAsia="宋体" w:cs="宋体"/>
                <w:b/>
                <w:szCs w:val="21"/>
              </w:rPr>
            </w:pPr>
            <w:r>
              <w:rPr>
                <w:rFonts w:hint="eastAsia" w:ascii="宋体" w:hAnsi="宋体" w:eastAsia="宋体" w:cs="宋体"/>
                <w:b/>
                <w:szCs w:val="21"/>
              </w:rPr>
            </w:r>
            <w:r/>
          </w:p>
          <w:p>
            <w:pPr>
              <w:pStyle w:val="1163"/>
              <w:ind w:right="65"/>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91"/>
        </w:trPr>
        <w:tc>
          <w:tcPr>
            <w:tcW w:w="2571" w:type="dxa"/>
            <w:textDirection w:val="lrTb"/>
            <w:noWrap w:val="false"/>
          </w:tcPr>
          <w:p>
            <w:pPr>
              <w:pStyle w:val="1163"/>
              <w:ind w:left="343" w:right="-116" w:hanging="329"/>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4</w:t>
            </w:r>
            <w:r>
              <w:rPr>
                <w:rFonts w:hint="eastAsia" w:ascii="宋体" w:hAnsi="宋体" w:eastAsia="宋体" w:cs="宋体"/>
                <w:spacing w:val="-3"/>
                <w:sz w:val="20"/>
                <w:szCs w:val="21"/>
              </w:rPr>
              <w:t xml:space="preserve">、河道沟塘无垃圾、</w:t>
            </w:r>
            <w:r>
              <w:rPr>
                <w:rFonts w:hint="eastAsia" w:ascii="宋体" w:hAnsi="宋体" w:eastAsia="宋体" w:cs="宋体"/>
                <w:spacing w:val="-2"/>
                <w:sz w:val="20"/>
                <w:szCs w:val="21"/>
              </w:rPr>
              <w:t xml:space="preserve">杂物和漂浮物</w:t>
            </w:r>
            <w:r>
              <w:rPr>
                <w:rFonts w:hint="eastAsia" w:ascii="宋体" w:hAnsi="宋体" w:eastAsia="宋体" w:cs="宋体"/>
                <w:sz w:val="20"/>
                <w:szCs w:val="21"/>
              </w:rPr>
              <w:t xml:space="preserve"> </w:t>
            </w:r>
            <w:r/>
          </w:p>
        </w:tc>
        <w:tc>
          <w:tcPr>
            <w:tcW w:w="851" w:type="dxa"/>
            <w:textDirection w:val="lrTb"/>
            <w:noWrap w:val="false"/>
          </w:tcPr>
          <w:p>
            <w:pPr>
              <w:pStyle w:val="1163"/>
              <w:ind w:left="185" w:right="70"/>
              <w:jc w:val="center"/>
              <w:spacing w:before="188"/>
              <w:rPr>
                <w:rFonts w:hint="eastAsia" w:ascii="宋体" w:hAnsi="宋体" w:eastAsia="宋体" w:cs="宋体"/>
                <w:sz w:val="20"/>
                <w:szCs w:val="21"/>
              </w:rPr>
            </w:pPr>
            <w:r>
              <w:rPr>
                <w:rFonts w:hint="eastAsia" w:ascii="宋体" w:hAnsi="宋体" w:eastAsia="宋体" w:cs="宋体"/>
                <w:sz w:val="20"/>
                <w:szCs w:val="21"/>
              </w:rPr>
              <w:t xml:space="preserve">15 </w:t>
            </w:r>
            <w:r/>
          </w:p>
        </w:tc>
        <w:tc>
          <w:tcPr>
            <w:tcW w:w="4728" w:type="dxa"/>
            <w:textDirection w:val="lrTb"/>
            <w:noWrap w:val="false"/>
          </w:tcPr>
          <w:p>
            <w:pPr>
              <w:pStyle w:val="1163"/>
              <w:ind w:right="3"/>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河道沟塘有一处垃圾或杂物、漂浮物的，扣 1 分，扣完为止。 </w:t>
            </w:r>
            <w:r/>
          </w:p>
        </w:tc>
        <w:tc>
          <w:tcPr>
            <w:tcW w:w="1084" w:type="dxa"/>
            <w:textDirection w:val="lrTb"/>
            <w:noWrap w:val="false"/>
          </w:tcPr>
          <w:p>
            <w:pPr>
              <w:pStyle w:val="1163"/>
              <w:ind w:left="168"/>
              <w:jc w:val="center"/>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ind w:right="65"/>
              <w:jc w:val="right"/>
              <w:spacing w:before="188"/>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916"/>
        </w:trPr>
        <w:tc>
          <w:tcPr>
            <w:tcW w:w="2571" w:type="dxa"/>
            <w:textDirection w:val="lrTb"/>
            <w:noWrap w:val="false"/>
          </w:tcPr>
          <w:p>
            <w:pPr>
              <w:pStyle w:val="1163"/>
              <w:ind w:left="14"/>
              <w:spacing w:before="75" w:line="266" w:lineRule="auto"/>
              <w:rPr>
                <w:rFonts w:hint="eastAsia" w:ascii="宋体" w:hAnsi="宋体" w:eastAsia="宋体" w:cs="宋体"/>
                <w:sz w:val="20"/>
                <w:szCs w:val="21"/>
              </w:rPr>
            </w:pPr>
            <w:r>
              <w:rPr>
                <w:rFonts w:hint="eastAsia" w:ascii="宋体" w:hAnsi="宋体" w:eastAsia="宋体" w:cs="宋体"/>
                <w:sz w:val="20"/>
                <w:szCs w:val="21"/>
              </w:rPr>
              <w:t xml:space="preserve">5</w:t>
            </w:r>
            <w:r>
              <w:rPr>
                <w:rFonts w:hint="eastAsia" w:ascii="宋体" w:hAnsi="宋体" w:eastAsia="宋体" w:cs="宋体"/>
                <w:spacing w:val="-16"/>
                <w:sz w:val="20"/>
                <w:szCs w:val="21"/>
              </w:rPr>
              <w:t xml:space="preserve">、露天粪坑得到妥善</w:t>
            </w:r>
            <w:r>
              <w:rPr>
                <w:rFonts w:hint="eastAsia" w:ascii="宋体" w:hAnsi="宋体" w:eastAsia="宋体" w:cs="宋体"/>
                <w:spacing w:val="-4"/>
                <w:sz w:val="20"/>
                <w:szCs w:val="21"/>
              </w:rPr>
              <w:t xml:space="preserve">处置，规模化、集约化畜禽养殖污染物得</w:t>
            </w:r>
            <w:r>
              <w:rPr>
                <w:rFonts w:hint="eastAsia" w:ascii="宋体" w:hAnsi="宋体" w:eastAsia="宋体" w:cs="宋体"/>
                <w:spacing w:val="-2"/>
                <w:sz w:val="20"/>
                <w:szCs w:val="21"/>
              </w:rPr>
              <w:t xml:space="preserve">到有效治理</w:t>
            </w:r>
            <w:r>
              <w:rPr>
                <w:rFonts w:hint="eastAsia" w:ascii="宋体" w:hAnsi="宋体" w:eastAsia="宋体" w:cs="宋体"/>
                <w:sz w:val="20"/>
                <w:szCs w:val="21"/>
              </w:rPr>
              <w:t xml:space="preserve"> </w:t>
            </w:r>
            <w:r/>
          </w:p>
        </w:tc>
        <w:tc>
          <w:tcPr>
            <w:tcW w:w="851" w:type="dxa"/>
            <w:textDirection w:val="lrTb"/>
            <w:noWrap w:val="false"/>
          </w:tcPr>
          <w:p>
            <w:pPr>
              <w:pStyle w:val="1163"/>
              <w:spacing w:before="8"/>
              <w:rPr>
                <w:rFonts w:hint="eastAsia" w:ascii="宋体" w:hAnsi="宋体" w:eastAsia="宋体" w:cs="宋体"/>
                <w:b/>
                <w:szCs w:val="21"/>
              </w:rPr>
            </w:pPr>
            <w:r>
              <w:rPr>
                <w:rFonts w:hint="eastAsia" w:ascii="宋体" w:hAnsi="宋体" w:eastAsia="宋体" w:cs="宋体"/>
                <w:b/>
                <w:szCs w:val="21"/>
              </w:rPr>
            </w:r>
            <w:r/>
          </w:p>
          <w:p>
            <w:pPr>
              <w:pStyle w:val="1163"/>
              <w:ind w:left="185" w:right="70"/>
              <w:jc w:val="center"/>
              <w:rPr>
                <w:rFonts w:hint="eastAsia" w:ascii="宋体" w:hAnsi="宋体" w:eastAsia="宋体" w:cs="宋体"/>
                <w:sz w:val="20"/>
                <w:szCs w:val="21"/>
              </w:rPr>
            </w:pPr>
            <w:r>
              <w:rPr>
                <w:rFonts w:hint="eastAsia" w:ascii="宋体" w:hAnsi="宋体" w:eastAsia="宋体" w:cs="宋体"/>
                <w:sz w:val="20"/>
                <w:szCs w:val="21"/>
              </w:rPr>
              <w:t xml:space="preserve">5 </w:t>
            </w:r>
            <w:r/>
          </w:p>
        </w:tc>
        <w:tc>
          <w:tcPr>
            <w:tcW w:w="4728" w:type="dxa"/>
            <w:textDirection w:val="lrTb"/>
            <w:noWrap w:val="false"/>
          </w:tcPr>
          <w:p>
            <w:pPr>
              <w:pStyle w:val="1163"/>
              <w:spacing w:before="75" w:line="266" w:lineRule="auto"/>
              <w:rPr>
                <w:rFonts w:hint="eastAsia" w:ascii="宋体" w:hAnsi="宋体" w:eastAsia="宋体" w:cs="宋体"/>
                <w:sz w:val="20"/>
                <w:szCs w:val="21"/>
              </w:rPr>
            </w:pPr>
            <w:r>
              <w:rPr>
                <w:rFonts w:hint="eastAsia" w:ascii="宋体" w:hAnsi="宋体" w:eastAsia="宋体" w:cs="宋体"/>
                <w:spacing w:val="-6"/>
                <w:sz w:val="20"/>
                <w:szCs w:val="21"/>
              </w:rPr>
              <w:t xml:space="preserve">村庄内有未加盖露天粪坑的，有一处扣 </w:t>
            </w:r>
            <w:r>
              <w:rPr>
                <w:rFonts w:hint="eastAsia" w:ascii="宋体" w:hAnsi="宋体" w:eastAsia="宋体" w:cs="宋体"/>
                <w:sz w:val="20"/>
                <w:szCs w:val="21"/>
              </w:rPr>
              <w:t xml:space="preserve">1</w:t>
            </w:r>
            <w:r>
              <w:rPr>
                <w:rFonts w:hint="eastAsia" w:ascii="宋体" w:hAnsi="宋体" w:eastAsia="宋体" w:cs="宋体"/>
                <w:spacing w:val="-21"/>
                <w:sz w:val="20"/>
                <w:szCs w:val="21"/>
              </w:rPr>
              <w:t xml:space="preserve"> 分； </w:t>
            </w:r>
            <w:r>
              <w:rPr>
                <w:rFonts w:hint="eastAsia" w:ascii="宋体" w:hAnsi="宋体" w:eastAsia="宋体" w:cs="宋体"/>
                <w:spacing w:val="-4"/>
                <w:sz w:val="20"/>
                <w:szCs w:val="21"/>
              </w:rPr>
              <w:t xml:space="preserve">规模畜禽养殖场粪便等污染物未得到有效治理，扣</w:t>
            </w:r>
            <w:r>
              <w:rPr>
                <w:rFonts w:hint="eastAsia" w:ascii="宋体" w:hAnsi="宋体" w:eastAsia="宋体" w:cs="宋体"/>
                <w:sz w:val="20"/>
                <w:szCs w:val="21"/>
              </w:rPr>
              <w:t xml:space="preserve">1</w:t>
            </w:r>
            <w:r>
              <w:rPr>
                <w:rFonts w:hint="eastAsia" w:ascii="宋体" w:hAnsi="宋体" w:eastAsia="宋体" w:cs="宋体"/>
                <w:spacing w:val="-11"/>
                <w:sz w:val="20"/>
                <w:szCs w:val="21"/>
              </w:rPr>
              <w:t xml:space="preserve"> 分；发现一处露天焚烧着火点扣 </w:t>
            </w:r>
            <w:r>
              <w:rPr>
                <w:rFonts w:hint="eastAsia" w:ascii="宋体" w:hAnsi="宋体" w:eastAsia="宋体" w:cs="宋体"/>
                <w:sz w:val="20"/>
                <w:szCs w:val="21"/>
              </w:rPr>
              <w:t xml:space="preserve">0.5</w:t>
            </w:r>
            <w:r>
              <w:rPr>
                <w:rFonts w:hint="eastAsia" w:ascii="宋体" w:hAnsi="宋体" w:eastAsia="宋体" w:cs="宋体"/>
                <w:spacing w:val="-10"/>
                <w:sz w:val="20"/>
                <w:szCs w:val="21"/>
              </w:rPr>
              <w:t xml:space="preserve"> 分；扣完为</w:t>
            </w:r>
            <w:r>
              <w:rPr>
                <w:rFonts w:hint="eastAsia" w:ascii="宋体" w:hAnsi="宋体" w:eastAsia="宋体" w:cs="宋体"/>
                <w:spacing w:val="-7"/>
                <w:sz w:val="20"/>
                <w:szCs w:val="21"/>
              </w:rPr>
              <w:t xml:space="preserve">止。</w:t>
            </w:r>
            <w:r>
              <w:rPr>
                <w:rFonts w:hint="eastAsia" w:ascii="宋体" w:hAnsi="宋体" w:eastAsia="宋体" w:cs="宋体"/>
                <w:sz w:val="20"/>
                <w:szCs w:val="21"/>
              </w:rPr>
              <w:t xml:space="preserve"> </w:t>
            </w:r>
            <w:r/>
          </w:p>
        </w:tc>
        <w:tc>
          <w:tcPr>
            <w:tcW w:w="1084" w:type="dxa"/>
            <w:textDirection w:val="lrTb"/>
            <w:noWrap w:val="false"/>
          </w:tcPr>
          <w:p>
            <w:pPr>
              <w:pStyle w:val="1163"/>
              <w:spacing w:before="8"/>
              <w:rPr>
                <w:rFonts w:hint="eastAsia" w:ascii="宋体" w:hAnsi="宋体" w:eastAsia="宋体" w:cs="宋体"/>
                <w:b/>
                <w:szCs w:val="21"/>
              </w:rPr>
            </w:pPr>
            <w:r>
              <w:rPr>
                <w:rFonts w:hint="eastAsia" w:ascii="宋体" w:hAnsi="宋体" w:eastAsia="宋体" w:cs="宋体"/>
                <w:b/>
                <w:szCs w:val="21"/>
              </w:rPr>
            </w:r>
            <w:r/>
          </w:p>
          <w:p>
            <w:pPr>
              <w:pStyle w:val="1163"/>
              <w:ind w:left="168"/>
              <w:jc w:val="center"/>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spacing w:before="8"/>
              <w:rPr>
                <w:rFonts w:hint="eastAsia" w:ascii="宋体" w:hAnsi="宋体" w:eastAsia="宋体" w:cs="宋体"/>
                <w:b/>
                <w:szCs w:val="21"/>
              </w:rPr>
            </w:pPr>
            <w:r>
              <w:rPr>
                <w:rFonts w:hint="eastAsia" w:ascii="宋体" w:hAnsi="宋体" w:eastAsia="宋体" w:cs="宋体"/>
                <w:b/>
                <w:szCs w:val="21"/>
              </w:rPr>
            </w:r>
            <w:r/>
          </w:p>
          <w:p>
            <w:pPr>
              <w:pStyle w:val="1163"/>
              <w:ind w:right="65"/>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35"/>
        </w:trPr>
        <w:tc>
          <w:tcPr>
            <w:tcW w:w="2571" w:type="dxa"/>
            <w:textDirection w:val="lrTb"/>
            <w:noWrap w:val="false"/>
          </w:tcPr>
          <w:p>
            <w:pPr>
              <w:pStyle w:val="1163"/>
              <w:ind w:left="563" w:hanging="550"/>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6</w:t>
            </w:r>
            <w:r>
              <w:rPr>
                <w:rFonts w:hint="eastAsia" w:ascii="宋体" w:hAnsi="宋体" w:eastAsia="宋体" w:cs="宋体"/>
                <w:spacing w:val="-16"/>
                <w:sz w:val="20"/>
                <w:szCs w:val="21"/>
              </w:rPr>
              <w:t xml:space="preserve">、道路满足居民基本出</w:t>
            </w:r>
            <w:r>
              <w:rPr>
                <w:rFonts w:hint="eastAsia" w:ascii="宋体" w:hAnsi="宋体" w:eastAsia="宋体" w:cs="宋体"/>
                <w:spacing w:val="-1"/>
                <w:sz w:val="20"/>
                <w:szCs w:val="21"/>
              </w:rPr>
              <w:t xml:space="preserve">行要求</w:t>
            </w:r>
            <w:r>
              <w:rPr>
                <w:rFonts w:hint="eastAsia" w:ascii="宋体" w:hAnsi="宋体" w:eastAsia="宋体" w:cs="宋体"/>
                <w:sz w:val="20"/>
                <w:szCs w:val="21"/>
              </w:rPr>
              <w:t xml:space="preserve"> </w:t>
            </w:r>
            <w:r/>
          </w:p>
        </w:tc>
        <w:tc>
          <w:tcPr>
            <w:tcW w:w="851" w:type="dxa"/>
            <w:textDirection w:val="lrTb"/>
            <w:noWrap w:val="false"/>
          </w:tcPr>
          <w:p>
            <w:pPr>
              <w:pStyle w:val="1163"/>
              <w:ind w:left="185" w:right="70"/>
              <w:jc w:val="center"/>
              <w:spacing w:before="187"/>
              <w:rPr>
                <w:rFonts w:hint="eastAsia" w:ascii="宋体" w:hAnsi="宋体" w:eastAsia="宋体" w:cs="宋体"/>
                <w:sz w:val="20"/>
                <w:szCs w:val="21"/>
              </w:rPr>
            </w:pPr>
            <w:r>
              <w:rPr>
                <w:rFonts w:hint="eastAsia" w:ascii="宋体" w:hAnsi="宋体" w:eastAsia="宋体" w:cs="宋体"/>
                <w:sz w:val="20"/>
                <w:szCs w:val="21"/>
              </w:rPr>
              <w:t xml:space="preserve">5 </w:t>
            </w:r>
            <w:r/>
          </w:p>
        </w:tc>
        <w:tc>
          <w:tcPr>
            <w:tcW w:w="4728" w:type="dxa"/>
            <w:textDirection w:val="lrTb"/>
            <w:noWrap w:val="false"/>
          </w:tcPr>
          <w:p>
            <w:pPr>
              <w:pStyle w:val="1163"/>
              <w:ind w:right="1"/>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建筑物、建筑材料占道影响出行，发现一处， 扣 1 分，扣完为止。 </w:t>
            </w:r>
            <w:r/>
          </w:p>
        </w:tc>
        <w:tc>
          <w:tcPr>
            <w:tcW w:w="1084" w:type="dxa"/>
            <w:textDirection w:val="lrTb"/>
            <w:noWrap w:val="false"/>
          </w:tcPr>
          <w:p>
            <w:pPr>
              <w:pStyle w:val="1163"/>
              <w:ind w:left="168"/>
              <w:jc w:val="center"/>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ind w:right="65"/>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403"/>
        </w:trPr>
        <w:tc>
          <w:tcPr>
            <w:tcW w:w="257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left="14" w:right="-116"/>
              <w:spacing w:line="266" w:lineRule="auto"/>
              <w:rPr>
                <w:rFonts w:hint="eastAsia" w:ascii="宋体" w:hAnsi="宋体" w:eastAsia="宋体" w:cs="宋体"/>
                <w:sz w:val="20"/>
                <w:szCs w:val="21"/>
              </w:rPr>
            </w:pPr>
            <w:r>
              <w:rPr>
                <w:rFonts w:hint="eastAsia" w:ascii="宋体" w:hAnsi="宋体" w:eastAsia="宋体" w:cs="宋体"/>
                <w:sz w:val="20"/>
                <w:szCs w:val="21"/>
              </w:rPr>
              <w:t xml:space="preserve">7</w:t>
            </w:r>
            <w:r>
              <w:rPr>
                <w:rFonts w:hint="eastAsia" w:ascii="宋体" w:hAnsi="宋体" w:eastAsia="宋体" w:cs="宋体"/>
                <w:spacing w:val="-3"/>
                <w:sz w:val="20"/>
                <w:szCs w:val="21"/>
              </w:rPr>
              <w:t xml:space="preserve">、有专职管理人员， </w:t>
            </w:r>
            <w:r>
              <w:rPr>
                <w:rFonts w:hint="eastAsia" w:ascii="宋体" w:hAnsi="宋体" w:eastAsia="宋体" w:cs="宋体"/>
                <w:spacing w:val="-2"/>
                <w:sz w:val="20"/>
                <w:szCs w:val="21"/>
              </w:rPr>
              <w:t xml:space="preserve">建立长效管理机制并</w:t>
            </w:r>
            <w:r>
              <w:rPr>
                <w:rFonts w:hint="eastAsia" w:ascii="宋体" w:hAnsi="宋体" w:eastAsia="宋体" w:cs="宋体"/>
                <w:spacing w:val="-3"/>
                <w:sz w:val="20"/>
                <w:szCs w:val="21"/>
              </w:rPr>
              <w:t xml:space="preserve">有效执行</w:t>
            </w:r>
            <w:r>
              <w:rPr>
                <w:rFonts w:hint="eastAsia" w:ascii="宋体" w:hAnsi="宋体" w:eastAsia="宋体" w:cs="宋体"/>
                <w:sz w:val="20"/>
                <w:szCs w:val="21"/>
              </w:rPr>
              <w:t xml:space="preserve"> </w:t>
            </w:r>
            <w:r/>
          </w:p>
        </w:tc>
        <w:tc>
          <w:tcPr>
            <w:tcW w:w="851"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1"/>
              <w:rPr>
                <w:rFonts w:hint="eastAsia" w:ascii="宋体" w:hAnsi="宋体" w:eastAsia="宋体" w:cs="宋体"/>
                <w:b/>
                <w:sz w:val="10"/>
                <w:szCs w:val="21"/>
              </w:rPr>
            </w:pPr>
            <w:r>
              <w:rPr>
                <w:rFonts w:hint="eastAsia" w:ascii="宋体" w:hAnsi="宋体" w:eastAsia="宋体" w:cs="宋体"/>
                <w:b/>
                <w:sz w:val="10"/>
                <w:szCs w:val="21"/>
              </w:rPr>
            </w:r>
            <w:r/>
          </w:p>
          <w:p>
            <w:pPr>
              <w:pStyle w:val="1163"/>
              <w:ind w:left="185" w:right="70"/>
              <w:jc w:val="center"/>
              <w:rPr>
                <w:rFonts w:hint="eastAsia" w:ascii="宋体" w:hAnsi="宋体" w:eastAsia="宋体" w:cs="宋体"/>
                <w:sz w:val="20"/>
                <w:szCs w:val="21"/>
              </w:rPr>
            </w:pPr>
            <w:r>
              <w:rPr>
                <w:rFonts w:hint="eastAsia" w:ascii="宋体" w:hAnsi="宋体" w:eastAsia="宋体" w:cs="宋体"/>
                <w:sz w:val="20"/>
                <w:szCs w:val="21"/>
              </w:rPr>
              <w:t xml:space="preserve">20 </w:t>
            </w:r>
            <w:r/>
          </w:p>
        </w:tc>
        <w:tc>
          <w:tcPr>
            <w:tcW w:w="4728" w:type="dxa"/>
            <w:textDirection w:val="lrTb"/>
            <w:noWrap w:val="false"/>
          </w:tcPr>
          <w:p>
            <w:pPr>
              <w:pStyle w:val="1163"/>
              <w:spacing w:before="31"/>
              <w:rPr>
                <w:rFonts w:hint="eastAsia" w:ascii="宋体" w:hAnsi="宋体" w:eastAsia="宋体" w:cs="宋体"/>
                <w:sz w:val="20"/>
                <w:szCs w:val="21"/>
              </w:rPr>
            </w:pPr>
            <w:r>
              <w:rPr>
                <w:rFonts w:hint="eastAsia" w:ascii="宋体" w:hAnsi="宋体" w:eastAsia="宋体" w:cs="宋体"/>
                <w:spacing w:val="-7"/>
                <w:sz w:val="20"/>
                <w:szCs w:val="21"/>
              </w:rPr>
              <w:t xml:space="preserve">无专职管理人员，扣 </w:t>
            </w:r>
            <w:r>
              <w:rPr>
                <w:rFonts w:hint="eastAsia" w:ascii="宋体" w:hAnsi="宋体" w:eastAsia="宋体" w:cs="宋体"/>
                <w:sz w:val="20"/>
                <w:szCs w:val="21"/>
              </w:rPr>
              <w:t xml:space="preserve">0.5</w:t>
            </w:r>
            <w:r>
              <w:rPr>
                <w:rFonts w:hint="eastAsia" w:ascii="宋体" w:hAnsi="宋体" w:eastAsia="宋体" w:cs="宋体"/>
                <w:spacing w:val="-8"/>
                <w:sz w:val="20"/>
                <w:szCs w:val="21"/>
              </w:rPr>
              <w:t xml:space="preserve"> 分；保洁人员擅自脱</w:t>
            </w:r>
            <w:r>
              <w:rPr>
                <w:rFonts w:hint="eastAsia" w:ascii="宋体" w:hAnsi="宋体" w:eastAsia="宋体" w:cs="宋体"/>
                <w:spacing w:val="-7"/>
                <w:sz w:val="20"/>
                <w:szCs w:val="21"/>
              </w:rPr>
              <w:t xml:space="preserve">岗、离岗，发现一次扣 </w:t>
            </w:r>
            <w:r>
              <w:rPr>
                <w:rFonts w:hint="eastAsia" w:ascii="宋体" w:hAnsi="宋体" w:eastAsia="宋体" w:cs="宋体"/>
                <w:sz w:val="20"/>
                <w:szCs w:val="21"/>
              </w:rPr>
              <w:t xml:space="preserve">1</w:t>
            </w:r>
            <w:r>
              <w:rPr>
                <w:rFonts w:hint="eastAsia" w:ascii="宋体" w:hAnsi="宋体" w:eastAsia="宋体" w:cs="宋体"/>
                <w:spacing w:val="-8"/>
                <w:sz w:val="20"/>
                <w:szCs w:val="21"/>
              </w:rPr>
              <w:t xml:space="preserve"> 分；村庄每户门前放置生</w:t>
            </w:r>
            <w:r>
              <w:rPr>
                <w:rFonts w:hint="eastAsia" w:ascii="宋体" w:hAnsi="宋体" w:eastAsia="宋体" w:cs="宋体"/>
                <w:spacing w:val="-7"/>
                <w:sz w:val="20"/>
                <w:szCs w:val="21"/>
              </w:rPr>
              <w:t xml:space="preserve">活垃圾收集器具未达到 </w:t>
            </w:r>
            <w:r>
              <w:rPr>
                <w:rFonts w:hint="eastAsia" w:ascii="宋体" w:hAnsi="宋体" w:eastAsia="宋体" w:cs="宋体"/>
                <w:sz w:val="20"/>
                <w:szCs w:val="21"/>
              </w:rPr>
              <w:t xml:space="preserve">80%，</w:t>
            </w:r>
            <w:r>
              <w:rPr>
                <w:rFonts w:hint="eastAsia" w:ascii="宋体" w:hAnsi="宋体" w:eastAsia="宋体" w:cs="宋体"/>
                <w:spacing w:val="-27"/>
                <w:sz w:val="20"/>
                <w:szCs w:val="21"/>
              </w:rPr>
              <w:t xml:space="preserve">扣 </w:t>
            </w:r>
            <w:r>
              <w:rPr>
                <w:rFonts w:hint="eastAsia" w:ascii="宋体" w:hAnsi="宋体" w:eastAsia="宋体" w:cs="宋体"/>
                <w:sz w:val="20"/>
                <w:szCs w:val="21"/>
              </w:rPr>
              <w:t xml:space="preserve">1</w:t>
            </w:r>
            <w:r>
              <w:rPr>
                <w:rFonts w:hint="eastAsia" w:ascii="宋体" w:hAnsi="宋体" w:eastAsia="宋体" w:cs="宋体"/>
                <w:spacing w:val="-19"/>
                <w:sz w:val="20"/>
                <w:szCs w:val="21"/>
              </w:rPr>
              <w:t xml:space="preserve"> 分；每少 </w:t>
            </w:r>
            <w:r>
              <w:rPr>
                <w:rFonts w:hint="eastAsia" w:ascii="宋体" w:hAnsi="宋体" w:eastAsia="宋体" w:cs="宋体"/>
                <w:sz w:val="20"/>
                <w:szCs w:val="21"/>
              </w:rPr>
              <w:t xml:space="preserve">1</w:t>
            </w:r>
            <w:r>
              <w:rPr>
                <w:rFonts w:hint="eastAsia" w:ascii="宋体" w:hAnsi="宋体" w:eastAsia="宋体" w:cs="宋体"/>
                <w:spacing w:val="-20"/>
                <w:sz w:val="20"/>
                <w:szCs w:val="21"/>
              </w:rPr>
              <w:t xml:space="preserve"> 个保</w:t>
            </w:r>
            <w:r>
              <w:rPr>
                <w:rFonts w:hint="eastAsia" w:ascii="宋体" w:hAnsi="宋体" w:eastAsia="宋体" w:cs="宋体"/>
                <w:spacing w:val="-11"/>
                <w:sz w:val="20"/>
                <w:szCs w:val="21"/>
              </w:rPr>
              <w:t xml:space="preserve">洁人员扣 </w:t>
            </w:r>
            <w:r>
              <w:rPr>
                <w:rFonts w:hint="eastAsia" w:ascii="宋体" w:hAnsi="宋体" w:eastAsia="宋体" w:cs="宋体"/>
                <w:sz w:val="20"/>
                <w:szCs w:val="21"/>
              </w:rPr>
              <w:t xml:space="preserve">5</w:t>
            </w:r>
            <w:r>
              <w:rPr>
                <w:rFonts w:hint="eastAsia" w:ascii="宋体" w:hAnsi="宋体" w:eastAsia="宋体" w:cs="宋体"/>
                <w:spacing w:val="-25"/>
                <w:sz w:val="20"/>
                <w:szCs w:val="21"/>
              </w:rPr>
              <w:t xml:space="preserve"> 分</w:t>
            </w:r>
            <w:r>
              <w:rPr>
                <w:rFonts w:hint="eastAsia" w:ascii="宋体" w:hAnsi="宋体" w:eastAsia="宋体" w:cs="宋体"/>
                <w:sz w:val="20"/>
                <w:szCs w:val="21"/>
              </w:rPr>
              <w:t xml:space="preserve">（</w:t>
            </w:r>
            <w:r>
              <w:rPr>
                <w:rFonts w:hint="eastAsia" w:ascii="宋体" w:hAnsi="宋体" w:eastAsia="宋体" w:cs="宋体"/>
                <w:spacing w:val="-4"/>
                <w:sz w:val="20"/>
                <w:szCs w:val="21"/>
              </w:rPr>
              <w:t xml:space="preserve">采取突击检查和工资卡流水比对等</w:t>
            </w:r>
            <w:r>
              <w:rPr>
                <w:rFonts w:hint="eastAsia" w:ascii="宋体" w:hAnsi="宋体" w:eastAsia="宋体" w:cs="宋体"/>
                <w:sz w:val="20"/>
                <w:szCs w:val="21"/>
              </w:rPr>
              <w:t xml:space="preserve">方法）</w:t>
            </w:r>
            <w:r>
              <w:rPr>
                <w:rFonts w:hint="eastAsia" w:ascii="宋体" w:hAnsi="宋体" w:eastAsia="宋体" w:cs="宋体"/>
                <w:spacing w:val="-1"/>
                <w:sz w:val="20"/>
                <w:szCs w:val="21"/>
              </w:rPr>
              <w:t xml:space="preserve">；扣完为止。 </w:t>
            </w:r>
            <w:r/>
          </w:p>
        </w:tc>
        <w:tc>
          <w:tcPr>
            <w:tcW w:w="1084"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1"/>
              <w:rPr>
                <w:rFonts w:hint="eastAsia" w:ascii="宋体" w:hAnsi="宋体" w:eastAsia="宋体" w:cs="宋体"/>
                <w:b/>
                <w:sz w:val="10"/>
                <w:szCs w:val="21"/>
              </w:rPr>
            </w:pPr>
            <w:r>
              <w:rPr>
                <w:rFonts w:hint="eastAsia" w:ascii="宋体" w:hAnsi="宋体" w:eastAsia="宋体" w:cs="宋体"/>
                <w:b/>
                <w:sz w:val="10"/>
                <w:szCs w:val="21"/>
              </w:rPr>
            </w:r>
            <w:r/>
          </w:p>
          <w:p>
            <w:pPr>
              <w:pStyle w:val="1163"/>
              <w:ind w:left="168"/>
              <w:jc w:val="center"/>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1"/>
              <w:rPr>
                <w:rFonts w:hint="eastAsia" w:ascii="宋体" w:hAnsi="宋体" w:eastAsia="宋体" w:cs="宋体"/>
                <w:b/>
                <w:sz w:val="10"/>
                <w:szCs w:val="21"/>
              </w:rPr>
            </w:pPr>
            <w:r>
              <w:rPr>
                <w:rFonts w:hint="eastAsia" w:ascii="宋体" w:hAnsi="宋体" w:eastAsia="宋体" w:cs="宋体"/>
                <w:b/>
                <w:sz w:val="10"/>
                <w:szCs w:val="21"/>
              </w:rPr>
            </w:r>
            <w:r/>
          </w:p>
          <w:p>
            <w:pPr>
              <w:pStyle w:val="1163"/>
              <w:ind w:right="65"/>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776"/>
        </w:trPr>
        <w:tc>
          <w:tcPr>
            <w:tcW w:w="2571" w:type="dxa"/>
            <w:textDirection w:val="lrTb"/>
            <w:noWrap w:val="false"/>
          </w:tcPr>
          <w:p>
            <w:pPr>
              <w:pStyle w:val="1163"/>
              <w:ind w:left="14"/>
              <w:spacing w:before="6" w:line="310" w:lineRule="atLeast"/>
              <w:rPr>
                <w:rFonts w:hint="eastAsia" w:ascii="宋体" w:hAnsi="宋体" w:eastAsia="宋体" w:cs="宋体"/>
                <w:sz w:val="20"/>
                <w:szCs w:val="21"/>
              </w:rPr>
            </w:pPr>
            <w:r>
              <w:rPr>
                <w:rFonts w:hint="eastAsia" w:ascii="宋体" w:hAnsi="宋体" w:eastAsia="宋体" w:cs="宋体"/>
                <w:sz w:val="20"/>
                <w:szCs w:val="21"/>
              </w:rPr>
              <w:t xml:space="preserve">8</w:t>
            </w:r>
            <w:r>
              <w:rPr>
                <w:rFonts w:hint="eastAsia" w:ascii="宋体" w:hAnsi="宋体" w:eastAsia="宋体" w:cs="宋体"/>
                <w:spacing w:val="-16"/>
                <w:sz w:val="20"/>
                <w:szCs w:val="21"/>
              </w:rPr>
              <w:t xml:space="preserve">、生活垃圾和建筑垃</w:t>
            </w:r>
            <w:r>
              <w:rPr>
                <w:rFonts w:hint="eastAsia" w:ascii="宋体" w:hAnsi="宋体" w:eastAsia="宋体" w:cs="宋体"/>
                <w:spacing w:val="-2"/>
                <w:sz w:val="20"/>
                <w:szCs w:val="21"/>
              </w:rPr>
              <w:t xml:space="preserve">圾分类存放定点弃</w:t>
            </w:r>
            <w:r>
              <w:rPr>
                <w:rFonts w:hint="eastAsia" w:ascii="宋体" w:hAnsi="宋体" w:eastAsia="宋体" w:cs="宋体"/>
                <w:spacing w:val="-3"/>
                <w:sz w:val="20"/>
                <w:szCs w:val="21"/>
              </w:rPr>
              <w:t xml:space="preserve">置，无露天焚烧</w:t>
            </w:r>
            <w:r>
              <w:rPr>
                <w:rFonts w:hint="eastAsia" w:ascii="宋体" w:hAnsi="宋体" w:eastAsia="宋体" w:cs="宋体"/>
                <w:sz w:val="20"/>
                <w:szCs w:val="21"/>
              </w:rPr>
              <w:t xml:space="preserve"> </w:t>
            </w:r>
            <w:r/>
          </w:p>
        </w:tc>
        <w:tc>
          <w:tcPr>
            <w:tcW w:w="851"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left="185" w:right="70"/>
              <w:jc w:val="center"/>
              <w:rPr>
                <w:rFonts w:hint="eastAsia" w:ascii="宋体" w:hAnsi="宋体" w:eastAsia="宋体" w:cs="宋体"/>
                <w:sz w:val="20"/>
                <w:szCs w:val="21"/>
              </w:rPr>
            </w:pPr>
            <w:r>
              <w:rPr>
                <w:rFonts w:hint="eastAsia" w:ascii="宋体" w:hAnsi="宋体" w:eastAsia="宋体" w:cs="宋体"/>
                <w:sz w:val="20"/>
                <w:szCs w:val="21"/>
              </w:rPr>
              <w:t xml:space="preserve">10 </w:t>
            </w:r>
            <w:r/>
          </w:p>
        </w:tc>
        <w:tc>
          <w:tcPr>
            <w:tcW w:w="4728" w:type="dxa"/>
            <w:textDirection w:val="lrTb"/>
            <w:noWrap w:val="false"/>
          </w:tcPr>
          <w:p>
            <w:pPr>
              <w:pStyle w:val="1163"/>
              <w:spacing w:before="190"/>
              <w:rPr>
                <w:rFonts w:hint="eastAsia" w:ascii="宋体" w:hAnsi="宋体" w:eastAsia="宋体" w:cs="宋体"/>
                <w:sz w:val="20"/>
                <w:szCs w:val="21"/>
              </w:rPr>
            </w:pPr>
            <w:r>
              <w:rPr>
                <w:rFonts w:hint="eastAsia" w:ascii="宋体" w:hAnsi="宋体" w:eastAsia="宋体" w:cs="宋体"/>
                <w:spacing w:val="-6"/>
                <w:sz w:val="20"/>
                <w:szCs w:val="21"/>
              </w:rPr>
              <w:t xml:space="preserve">发现垃圾池内存在建筑垃圾，一次扣 </w:t>
            </w:r>
            <w:r>
              <w:rPr>
                <w:rFonts w:hint="eastAsia" w:ascii="宋体" w:hAnsi="宋体" w:eastAsia="宋体" w:cs="宋体"/>
                <w:sz w:val="20"/>
                <w:szCs w:val="21"/>
              </w:rPr>
              <w:t xml:space="preserve">2</w:t>
            </w:r>
            <w:r>
              <w:rPr>
                <w:rFonts w:hint="eastAsia" w:ascii="宋体" w:hAnsi="宋体" w:eastAsia="宋体" w:cs="宋体"/>
                <w:spacing w:val="-15"/>
                <w:sz w:val="20"/>
                <w:szCs w:val="21"/>
              </w:rPr>
              <w:t xml:space="preserve"> 分；发</w:t>
            </w:r>
            <w:r>
              <w:rPr>
                <w:rFonts w:hint="eastAsia" w:ascii="宋体" w:hAnsi="宋体" w:eastAsia="宋体" w:cs="宋体"/>
                <w:sz w:val="20"/>
                <w:szCs w:val="21"/>
              </w:rPr>
              <w:t xml:space="preserve">现露天焚烧点，一次扣 1 分；扣完为止。 </w:t>
            </w:r>
            <w:r/>
          </w:p>
        </w:tc>
        <w:tc>
          <w:tcPr>
            <w:tcW w:w="1084"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left="168"/>
              <w:jc w:val="center"/>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65"/>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024"/>
        </w:trPr>
        <w:tc>
          <w:tcPr>
            <w:tcW w:w="257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left="14"/>
              <w:rPr>
                <w:rFonts w:hint="eastAsia" w:ascii="宋体" w:hAnsi="宋体" w:eastAsia="宋体" w:cs="宋体"/>
                <w:sz w:val="20"/>
                <w:szCs w:val="21"/>
              </w:rPr>
            </w:pPr>
            <w:r>
              <w:rPr>
                <w:rFonts w:hint="eastAsia" w:ascii="宋体" w:hAnsi="宋体" w:eastAsia="宋体" w:cs="宋体"/>
                <w:sz w:val="20"/>
                <w:szCs w:val="21"/>
              </w:rPr>
              <w:t xml:space="preserve">9、公厕管理 </w:t>
            </w:r>
            <w:r/>
          </w:p>
        </w:tc>
        <w:tc>
          <w:tcPr>
            <w:tcW w:w="85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left="185" w:right="70"/>
              <w:jc w:val="center"/>
              <w:rPr>
                <w:rFonts w:hint="eastAsia" w:ascii="宋体" w:hAnsi="宋体" w:eastAsia="宋体" w:cs="宋体"/>
                <w:sz w:val="20"/>
                <w:szCs w:val="21"/>
              </w:rPr>
            </w:pPr>
            <w:r>
              <w:rPr>
                <w:rFonts w:hint="eastAsia" w:ascii="宋体" w:hAnsi="宋体" w:eastAsia="宋体" w:cs="宋体"/>
                <w:sz w:val="20"/>
                <w:szCs w:val="21"/>
              </w:rPr>
              <w:t xml:space="preserve">10 </w:t>
            </w:r>
            <w:r/>
          </w:p>
        </w:tc>
        <w:tc>
          <w:tcPr>
            <w:tcW w:w="4728" w:type="dxa"/>
            <w:textDirection w:val="lrTb"/>
            <w:noWrap w:val="false"/>
          </w:tcPr>
          <w:p>
            <w:pPr>
              <w:pStyle w:val="1163"/>
              <w:ind w:right="-116"/>
              <w:spacing w:before="3" w:line="310" w:lineRule="atLeast"/>
              <w:rPr>
                <w:rFonts w:hint="eastAsia" w:ascii="宋体" w:hAnsi="宋体" w:eastAsia="宋体" w:cs="宋体"/>
                <w:spacing w:val="-14"/>
                <w:sz w:val="20"/>
                <w:szCs w:val="21"/>
              </w:rPr>
            </w:pPr>
            <w:r>
              <w:rPr>
                <w:rFonts w:hint="eastAsia" w:ascii="宋体" w:hAnsi="宋体" w:eastAsia="宋体" w:cs="宋体"/>
                <w:spacing w:val="-8"/>
                <w:sz w:val="20"/>
                <w:szCs w:val="21"/>
              </w:rPr>
              <w:t xml:space="preserve">无专职管理人员，扣 </w:t>
            </w:r>
            <w:r>
              <w:rPr>
                <w:rFonts w:hint="eastAsia" w:ascii="宋体" w:hAnsi="宋体" w:eastAsia="宋体" w:cs="宋体"/>
                <w:sz w:val="20"/>
                <w:szCs w:val="21"/>
              </w:rPr>
              <w:t xml:space="preserve">2</w:t>
            </w:r>
            <w:r>
              <w:rPr>
                <w:rFonts w:hint="eastAsia" w:ascii="宋体" w:hAnsi="宋体" w:eastAsia="宋体" w:cs="宋体"/>
                <w:spacing w:val="-8"/>
                <w:sz w:val="20"/>
                <w:szCs w:val="21"/>
              </w:rPr>
              <w:t xml:space="preserve"> 分；地面有积水、便池</w:t>
            </w:r>
            <w:r>
              <w:rPr>
                <w:rFonts w:hint="eastAsia" w:ascii="宋体" w:hAnsi="宋体" w:eastAsia="宋体" w:cs="宋体"/>
                <w:spacing w:val="-14"/>
                <w:sz w:val="20"/>
                <w:szCs w:val="21"/>
              </w:rPr>
              <w:t xml:space="preserve">有污垢、设施有损坏、有异味、垃圾桶清理不及时、</w:t>
            </w:r>
            <w:r>
              <w:rPr>
                <w:rFonts w:hint="eastAsia" w:ascii="宋体" w:hAnsi="宋体" w:eastAsia="宋体" w:cs="宋体"/>
                <w:spacing w:val="-13"/>
                <w:sz w:val="20"/>
                <w:szCs w:val="21"/>
              </w:rPr>
              <w:t xml:space="preserve">管道堵塞每发现一次扣 </w:t>
            </w:r>
            <w:r>
              <w:rPr>
                <w:rFonts w:hint="eastAsia" w:ascii="宋体" w:hAnsi="宋体" w:eastAsia="宋体" w:cs="宋体"/>
                <w:sz w:val="20"/>
                <w:szCs w:val="21"/>
              </w:rPr>
              <w:t xml:space="preserve">1</w:t>
            </w:r>
            <w:r>
              <w:rPr>
                <w:rFonts w:hint="eastAsia" w:ascii="宋体" w:hAnsi="宋体" w:eastAsia="宋体" w:cs="宋体"/>
                <w:spacing w:val="-10"/>
                <w:sz w:val="20"/>
                <w:szCs w:val="21"/>
              </w:rPr>
              <w:t xml:space="preserve"> 分，扣完为止。</w:t>
            </w:r>
            <w:r>
              <w:rPr>
                <w:rFonts w:hint="eastAsia" w:ascii="宋体" w:hAnsi="宋体" w:eastAsia="宋体" w:cs="宋体"/>
                <w:sz w:val="20"/>
                <w:szCs w:val="21"/>
              </w:rPr>
              <w:t xml:space="preserve"> </w:t>
            </w:r>
            <w:r/>
          </w:p>
        </w:tc>
        <w:tc>
          <w:tcPr>
            <w:tcW w:w="1084"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left="168"/>
              <w:jc w:val="center"/>
              <w:rPr>
                <w:rFonts w:hint="eastAsia" w:ascii="宋体" w:hAnsi="宋体" w:eastAsia="宋体" w:cs="宋体"/>
                <w:sz w:val="20"/>
                <w:szCs w:val="21"/>
              </w:rPr>
            </w:pPr>
            <w:r>
              <w:rPr>
                <w:rFonts w:hint="eastAsia" w:ascii="宋体" w:hAnsi="宋体" w:eastAsia="宋体" w:cs="宋体"/>
                <w:sz w:val="20"/>
                <w:szCs w:val="21"/>
              </w:rPr>
              <w:t xml:space="preserve"> </w:t>
            </w:r>
            <w:r/>
          </w:p>
        </w:tc>
        <w:tc>
          <w:tcPr>
            <w:tcW w:w="850"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65"/>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47"/>
        </w:trPr>
        <w:tc>
          <w:tcPr>
            <w:gridSpan w:val="3"/>
            <w:tcW w:w="8150" w:type="dxa"/>
            <w:textDirection w:val="lrTb"/>
            <w:noWrap w:val="false"/>
          </w:tcPr>
          <w:p>
            <w:pPr>
              <w:pStyle w:val="1163"/>
              <w:ind w:left="3667" w:right="3111" w:firstLine="0"/>
              <w:spacing w:before="113"/>
              <w:rPr>
                <w:rFonts w:hint="eastAsia" w:ascii="宋体" w:hAnsi="宋体" w:eastAsia="宋体" w:cs="宋体"/>
                <w:sz w:val="20"/>
                <w:szCs w:val="21"/>
              </w:rPr>
            </w:pPr>
            <w:r>
              <w:rPr>
                <w:rFonts w:hint="eastAsia" w:ascii="宋体" w:hAnsi="宋体" w:eastAsia="宋体" w:cs="宋体"/>
                <w:sz w:val="20"/>
                <w:szCs w:val="21"/>
              </w:rPr>
              <w:t xml:space="preserve">本表得分 </w:t>
            </w:r>
            <w:r/>
          </w:p>
        </w:tc>
        <w:tc>
          <w:tcPr>
            <w:gridSpan w:val="2"/>
            <w:tcW w:w="1934" w:type="dxa"/>
            <w:textDirection w:val="lrTb"/>
            <w:noWrap w:val="false"/>
          </w:tcPr>
          <w:p>
            <w:pPr>
              <w:pStyle w:val="1163"/>
              <w:ind w:left="453"/>
              <w:spacing w:before="113"/>
              <w:rPr>
                <w:rFonts w:hint="eastAsia" w:ascii="宋体" w:hAnsi="宋体" w:eastAsia="宋体" w:cs="宋体"/>
                <w:sz w:val="20"/>
                <w:szCs w:val="21"/>
              </w:rPr>
            </w:pPr>
            <w:r>
              <w:rPr>
                <w:rFonts w:hint="eastAsia" w:ascii="宋体" w:hAnsi="宋体" w:eastAsia="宋体" w:cs="宋体"/>
                <w:sz w:val="20"/>
                <w:szCs w:val="21"/>
              </w:rPr>
              <w:t xml:space="preserve"> </w:t>
            </w:r>
            <w:r/>
          </w:p>
        </w:tc>
      </w:tr>
    </w:tbl>
    <w:p>
      <w:pPr>
        <w:rPr>
          <w:rFonts w:hint="eastAsia" w:ascii="宋体" w:hAnsi="宋体" w:eastAsia="宋体" w:cs="宋体"/>
          <w:szCs w:val="16"/>
        </w:rPr>
        <w:sectPr>
          <w:headerReference w:type="default" r:id="rId10"/>
          <w:footerReference w:type="default" r:id="rId14"/>
          <w:footnotePr/>
          <w:endnotePr/>
          <w:type w:val="nextPage"/>
          <w:pgSz w:w="11910" w:h="16840" w:orient="portrait"/>
          <w:pgMar w:top="1440" w:right="1080" w:bottom="1440" w:left="1080" w:header="959" w:footer="895" w:gutter="0"/>
          <w:cols w:num="1" w:sep="0" w:space="720" w:equalWidth="1"/>
          <w:docGrid w:linePitch="360"/>
        </w:sectPr>
      </w:pPr>
      <w:r>
        <w:rPr>
          <w:rFonts w:hint="eastAsia" w:ascii="宋体" w:hAnsi="宋体" w:eastAsia="宋体" w:cs="宋体"/>
          <w:szCs w:val="16"/>
        </w:rPr>
      </w:r>
      <w:r/>
    </w:p>
    <w:p>
      <w:pPr>
        <w:jc w:val="center"/>
        <w:spacing w:line="489" w:lineRule="exact"/>
        <w:rPr>
          <w:rFonts w:hint="eastAsia" w:ascii="宋体" w:hAnsi="宋体" w:eastAsia="宋体" w:cs="宋体"/>
          <w:b/>
          <w:sz w:val="22"/>
          <w:szCs w:val="16"/>
        </w:rPr>
      </w:pPr>
      <w:r>
        <w:rPr>
          <w:rFonts w:hint="eastAsia" w:ascii="宋体" w:hAnsi="宋体" w:eastAsia="宋体" w:cs="宋体"/>
          <w:b/>
          <w:sz w:val="22"/>
          <w:szCs w:val="16"/>
        </w:rPr>
        <w:t xml:space="preserve">附件3：《邳州市赵墩镇环卫市场化作业服务项目垃圾清运考核标准》</w:t>
      </w:r>
      <w:r/>
    </w:p>
    <w:tbl>
      <w:tblPr>
        <w:tblStyle w:val="806"/>
        <w:tblpPr w:horzAnchor="page" w:tblpX="1351" w:vertAnchor="text" w:tblpY="150" w:leftFromText="180" w:topFromText="0" w:rightFromText="180" w:bottomFromText="0"/>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3"/>
        <w:gridCol w:w="1772"/>
        <w:gridCol w:w="851"/>
        <w:gridCol w:w="4110"/>
        <w:gridCol w:w="709"/>
        <w:gridCol w:w="567"/>
      </w:tblGrid>
      <w:tr>
        <w:trPr>
          <w:trHeight w:val="654"/>
        </w:trPr>
        <w:tc>
          <w:tcPr>
            <w:tcW w:w="1703" w:type="dxa"/>
            <w:textDirection w:val="lrTb"/>
            <w:noWrap w:val="false"/>
          </w:tcPr>
          <w:p>
            <w:pPr>
              <w:pStyle w:val="1163"/>
              <w:ind w:left="455"/>
              <w:jc w:val="center"/>
              <w:spacing w:before="117"/>
              <w:rPr>
                <w:rFonts w:hint="eastAsia" w:ascii="宋体" w:hAnsi="宋体" w:eastAsia="宋体" w:cs="宋体"/>
                <w:b/>
                <w:sz w:val="20"/>
                <w:szCs w:val="21"/>
              </w:rPr>
            </w:pPr>
            <w:r>
              <w:rPr>
                <w:rFonts w:hint="eastAsia" w:ascii="宋体" w:hAnsi="宋体" w:eastAsia="宋体" w:cs="宋体"/>
                <w:b/>
                <w:sz w:val="20"/>
                <w:szCs w:val="21"/>
              </w:rPr>
              <w:t xml:space="preserve">项目</w:t>
            </w:r>
            <w:r/>
          </w:p>
        </w:tc>
        <w:tc>
          <w:tcPr>
            <w:tcW w:w="1772" w:type="dxa"/>
            <w:textDirection w:val="lrTb"/>
            <w:noWrap w:val="false"/>
          </w:tcPr>
          <w:p>
            <w:pPr>
              <w:pStyle w:val="1163"/>
              <w:ind w:left="14"/>
              <w:jc w:val="center"/>
              <w:spacing w:line="320" w:lineRule="exact"/>
              <w:rPr>
                <w:rFonts w:hint="eastAsia" w:ascii="宋体" w:hAnsi="宋体" w:eastAsia="宋体" w:cs="宋体"/>
                <w:b/>
                <w:sz w:val="20"/>
                <w:szCs w:val="21"/>
              </w:rPr>
            </w:pPr>
            <w:r>
              <w:rPr>
                <w:rFonts w:hint="eastAsia" w:ascii="宋体" w:hAnsi="宋体" w:eastAsia="宋体" w:cs="宋体"/>
                <w:b/>
                <w:sz w:val="20"/>
                <w:szCs w:val="21"/>
              </w:rPr>
              <w:t xml:space="preserve">考核内容及方式</w:t>
            </w:r>
            <w:r/>
          </w:p>
        </w:tc>
        <w:tc>
          <w:tcPr>
            <w:tcW w:w="851" w:type="dxa"/>
            <w:textDirection w:val="lrTb"/>
            <w:noWrap w:val="false"/>
          </w:tcPr>
          <w:p>
            <w:pPr>
              <w:pStyle w:val="1163"/>
              <w:ind w:left="14"/>
              <w:jc w:val="center"/>
              <w:spacing w:before="117"/>
              <w:rPr>
                <w:rFonts w:hint="eastAsia" w:ascii="宋体" w:hAnsi="宋体" w:eastAsia="宋体" w:cs="宋体"/>
                <w:b/>
                <w:sz w:val="20"/>
                <w:szCs w:val="21"/>
              </w:rPr>
            </w:pPr>
            <w:r>
              <w:rPr>
                <w:rFonts w:hint="eastAsia" w:ascii="宋体" w:hAnsi="宋体" w:eastAsia="宋体" w:cs="宋体"/>
                <w:b/>
                <w:sz w:val="20"/>
                <w:szCs w:val="21"/>
              </w:rPr>
              <w:t xml:space="preserve">分值</w:t>
            </w:r>
            <w:r/>
          </w:p>
        </w:tc>
        <w:tc>
          <w:tcPr>
            <w:tcW w:w="4110" w:type="dxa"/>
            <w:textDirection w:val="lrTb"/>
            <w:noWrap w:val="false"/>
          </w:tcPr>
          <w:p>
            <w:pPr>
              <w:pStyle w:val="1163"/>
              <w:ind w:left="455"/>
              <w:jc w:val="center"/>
              <w:spacing w:before="117"/>
              <w:rPr>
                <w:rFonts w:hint="eastAsia" w:ascii="宋体" w:hAnsi="宋体" w:eastAsia="宋体" w:cs="宋体"/>
                <w:b/>
                <w:sz w:val="20"/>
                <w:szCs w:val="21"/>
              </w:rPr>
            </w:pPr>
            <w:r>
              <w:rPr>
                <w:rFonts w:hint="eastAsia" w:ascii="宋体" w:hAnsi="宋体" w:eastAsia="宋体" w:cs="宋体"/>
                <w:b/>
                <w:sz w:val="20"/>
                <w:szCs w:val="21"/>
              </w:rPr>
              <w:t xml:space="preserve">计分说明</w:t>
            </w:r>
            <w:r/>
          </w:p>
        </w:tc>
        <w:tc>
          <w:tcPr>
            <w:tcW w:w="709" w:type="dxa"/>
            <w:textDirection w:val="lrTb"/>
            <w:noWrap w:val="false"/>
          </w:tcPr>
          <w:p>
            <w:pPr>
              <w:pStyle w:val="1163"/>
              <w:jc w:val="center"/>
              <w:spacing w:line="320" w:lineRule="exact"/>
              <w:rPr>
                <w:rFonts w:hint="eastAsia" w:ascii="宋体" w:hAnsi="宋体" w:eastAsia="宋体" w:cs="宋体"/>
                <w:b/>
                <w:sz w:val="20"/>
                <w:szCs w:val="21"/>
              </w:rPr>
            </w:pPr>
            <w:r>
              <w:rPr>
                <w:rFonts w:hint="eastAsia" w:ascii="宋体" w:hAnsi="宋体" w:eastAsia="宋体" w:cs="宋体"/>
                <w:b/>
                <w:sz w:val="20"/>
                <w:szCs w:val="21"/>
              </w:rPr>
              <w:t xml:space="preserve">扣</w:t>
            </w:r>
            <w:r/>
          </w:p>
          <w:p>
            <w:pPr>
              <w:pStyle w:val="1163"/>
              <w:ind w:right="-58"/>
              <w:jc w:val="center"/>
              <w:spacing w:line="315" w:lineRule="exact"/>
              <w:rPr>
                <w:rFonts w:hint="eastAsia" w:ascii="宋体" w:hAnsi="宋体" w:eastAsia="宋体" w:cs="宋体"/>
                <w:b/>
                <w:sz w:val="20"/>
                <w:szCs w:val="21"/>
              </w:rPr>
            </w:pPr>
            <w:r>
              <w:rPr>
                <w:rFonts w:hint="eastAsia" w:ascii="宋体" w:hAnsi="宋体" w:eastAsia="宋体" w:cs="宋体"/>
                <w:b/>
                <w:sz w:val="20"/>
                <w:szCs w:val="21"/>
              </w:rPr>
              <w:t xml:space="preserve">分</w:t>
            </w:r>
            <w:r/>
          </w:p>
        </w:tc>
        <w:tc>
          <w:tcPr>
            <w:tcW w:w="567" w:type="dxa"/>
            <w:textDirection w:val="lrTb"/>
            <w:noWrap w:val="false"/>
          </w:tcPr>
          <w:p>
            <w:pPr>
              <w:pStyle w:val="1163"/>
              <w:jc w:val="center"/>
              <w:spacing w:line="320" w:lineRule="exact"/>
              <w:rPr>
                <w:rFonts w:hint="eastAsia" w:ascii="宋体" w:hAnsi="宋体" w:eastAsia="宋体" w:cs="宋体"/>
                <w:b/>
                <w:sz w:val="20"/>
                <w:szCs w:val="21"/>
              </w:rPr>
            </w:pPr>
            <w:r>
              <w:rPr>
                <w:rFonts w:hint="eastAsia" w:ascii="宋体" w:hAnsi="宋体" w:eastAsia="宋体" w:cs="宋体"/>
                <w:b/>
                <w:sz w:val="20"/>
                <w:szCs w:val="21"/>
              </w:rPr>
              <w:t xml:space="preserve">得</w:t>
            </w:r>
            <w:r/>
          </w:p>
          <w:p>
            <w:pPr>
              <w:pStyle w:val="1163"/>
              <w:ind w:right="-58"/>
              <w:jc w:val="center"/>
              <w:spacing w:line="315" w:lineRule="exact"/>
              <w:rPr>
                <w:rFonts w:hint="eastAsia" w:ascii="宋体" w:hAnsi="宋体" w:eastAsia="宋体" w:cs="宋体"/>
                <w:b/>
                <w:sz w:val="20"/>
                <w:szCs w:val="21"/>
              </w:rPr>
            </w:pPr>
            <w:r>
              <w:rPr>
                <w:rFonts w:hint="eastAsia" w:ascii="宋体" w:hAnsi="宋体" w:eastAsia="宋体" w:cs="宋体"/>
                <w:b/>
                <w:sz w:val="20"/>
                <w:szCs w:val="21"/>
              </w:rPr>
              <w:t xml:space="preserve">分</w:t>
            </w:r>
            <w:r/>
          </w:p>
        </w:tc>
      </w:tr>
      <w:tr>
        <w:trPr>
          <w:trHeight w:val="990"/>
        </w:trPr>
        <w:tc>
          <w:tcPr>
            <w:tcW w:w="1703" w:type="dxa"/>
            <w:textDirection w:val="lrTb"/>
            <w:noWrap w:val="false"/>
          </w:tcPr>
          <w:p>
            <w:pPr>
              <w:pStyle w:val="1163"/>
              <w:ind w:left="158" w:firstLine="0"/>
              <w:jc w:val="center"/>
              <w:spacing w:before="187"/>
              <w:rPr>
                <w:rFonts w:hint="eastAsia" w:ascii="宋体" w:hAnsi="宋体" w:eastAsia="宋体" w:cs="宋体"/>
                <w:sz w:val="20"/>
                <w:szCs w:val="21"/>
              </w:rPr>
            </w:pPr>
            <w:r>
              <w:rPr>
                <w:rFonts w:hint="eastAsia" w:ascii="宋体" w:hAnsi="宋体" w:eastAsia="宋体" w:cs="宋体"/>
                <w:spacing w:val="-1"/>
                <w:sz w:val="20"/>
                <w:szCs w:val="21"/>
              </w:rPr>
              <w:t xml:space="preserve">总体目标</w:t>
            </w:r>
            <w:r/>
          </w:p>
          <w:p>
            <w:pPr>
              <w:pStyle w:val="1163"/>
              <w:ind w:left="158" w:firstLine="0"/>
              <w:jc w:val="center"/>
              <w:spacing w:before="187"/>
              <w:rPr>
                <w:rFonts w:hint="eastAsia" w:ascii="宋体" w:hAnsi="宋体" w:eastAsia="宋体" w:cs="宋体"/>
                <w:sz w:val="20"/>
                <w:szCs w:val="21"/>
              </w:rPr>
            </w:pPr>
            <w:r>
              <w:rPr>
                <w:rFonts w:hint="eastAsia" w:ascii="宋体" w:hAnsi="宋体" w:eastAsia="宋体" w:cs="宋体"/>
                <w:sz w:val="20"/>
                <w:szCs w:val="21"/>
              </w:rPr>
              <w:t xml:space="preserve">（10</w:t>
            </w:r>
            <w:r>
              <w:rPr>
                <w:rFonts w:hint="eastAsia" w:ascii="宋体" w:hAnsi="宋体" w:eastAsia="宋体" w:cs="宋体"/>
                <w:spacing w:val="-26"/>
                <w:sz w:val="20"/>
                <w:szCs w:val="21"/>
              </w:rPr>
              <w:t xml:space="preserve"> 分</w:t>
            </w:r>
            <w:r>
              <w:rPr>
                <w:rFonts w:hint="eastAsia" w:ascii="宋体" w:hAnsi="宋体" w:eastAsia="宋体" w:cs="宋体"/>
                <w:spacing w:val="-3"/>
                <w:sz w:val="20"/>
                <w:szCs w:val="21"/>
              </w:rPr>
              <w:t xml:space="preserve">）</w:t>
            </w:r>
            <w:r/>
          </w:p>
        </w:tc>
        <w:tc>
          <w:tcPr>
            <w:tcW w:w="1772" w:type="dxa"/>
            <w:textDirection w:val="lrTb"/>
            <w:noWrap w:val="false"/>
          </w:tcPr>
          <w:p>
            <w:pPr>
              <w:pStyle w:val="1163"/>
              <w:ind w:left="95" w:right="29" w:hanging="56"/>
              <w:spacing w:before="3" w:line="310" w:lineRule="atLeast"/>
              <w:rPr>
                <w:rFonts w:hint="eastAsia" w:ascii="宋体" w:hAnsi="宋体" w:eastAsia="宋体" w:cs="宋体"/>
                <w:sz w:val="20"/>
                <w:szCs w:val="21"/>
              </w:rPr>
            </w:pPr>
            <w:r>
              <w:rPr>
                <w:rFonts w:hint="eastAsia" w:ascii="宋体" w:hAnsi="宋体" w:eastAsia="宋体" w:cs="宋体"/>
                <w:sz w:val="20"/>
                <w:szCs w:val="21"/>
              </w:rPr>
              <w:t xml:space="preserve">1、达到本项目生活垃圾收集转运任务数 </w:t>
            </w:r>
            <w:r/>
          </w:p>
        </w:tc>
        <w:tc>
          <w:tcPr>
            <w:tcW w:w="85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15"/>
              <w:jc w:val="right"/>
              <w:rPr>
                <w:rFonts w:hint="eastAsia" w:ascii="宋体" w:hAnsi="宋体" w:eastAsia="宋体" w:cs="宋体"/>
                <w:sz w:val="20"/>
                <w:szCs w:val="21"/>
              </w:rPr>
            </w:pPr>
            <w:r>
              <w:rPr>
                <w:rFonts w:hint="eastAsia" w:ascii="宋体" w:hAnsi="宋体" w:eastAsia="宋体" w:cs="宋体"/>
                <w:sz w:val="20"/>
                <w:szCs w:val="21"/>
              </w:rPr>
              <w:t xml:space="preserve">10 分 </w:t>
            </w:r>
            <w:r/>
          </w:p>
        </w:tc>
        <w:tc>
          <w:tcPr>
            <w:tcW w:w="4110" w:type="dxa"/>
            <w:textDirection w:val="lrTb"/>
            <w:noWrap w:val="false"/>
          </w:tcPr>
          <w:p>
            <w:pPr>
              <w:pStyle w:val="1163"/>
              <w:ind w:right="-116"/>
              <w:spacing w:before="3" w:line="310" w:lineRule="atLeast"/>
              <w:rPr>
                <w:rFonts w:hint="eastAsia" w:ascii="宋体" w:hAnsi="宋体" w:eastAsia="宋体" w:cs="宋体"/>
                <w:spacing w:val="-9"/>
                <w:sz w:val="20"/>
                <w:szCs w:val="21"/>
              </w:rPr>
            </w:pPr>
            <w:r>
              <w:rPr>
                <w:rFonts w:hint="eastAsia" w:ascii="宋体" w:hAnsi="宋体" w:eastAsia="宋体" w:cs="宋体"/>
                <w:spacing w:val="-16"/>
                <w:sz w:val="20"/>
                <w:szCs w:val="21"/>
              </w:rPr>
              <w:t xml:space="preserve">按照上级主管部门核定的</w:t>
            </w:r>
            <w:r>
              <w:rPr>
                <w:rFonts w:hint="eastAsia" w:ascii="宋体" w:hAnsi="宋体" w:eastAsia="宋体" w:cs="宋体"/>
                <w:spacing w:val="-9"/>
                <w:sz w:val="20"/>
                <w:szCs w:val="21"/>
              </w:rPr>
              <w:t xml:space="preserve">任务数为基数，按未完成量占任务数的比例扣分。</w:t>
            </w:r>
            <w:r/>
          </w:p>
        </w:tc>
        <w:tc>
          <w:tcPr>
            <w:tcW w:w="709"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966"/>
        </w:trPr>
        <w:tc>
          <w:tcPr>
            <w:tcW w:w="1703" w:type="dxa"/>
            <w:vMerge w:val="restart"/>
            <w:textDirection w:val="lrTb"/>
            <w:noWrap w:val="false"/>
          </w:tcPr>
          <w:p>
            <w:pPr>
              <w:pStyle w:val="1163"/>
              <w:jc w:val="center"/>
              <w:rPr>
                <w:rFonts w:hint="eastAsia" w:ascii="宋体" w:hAnsi="宋体" w:eastAsia="宋体" w:cs="宋体"/>
                <w:b/>
                <w:sz w:val="20"/>
                <w:szCs w:val="21"/>
              </w:rPr>
            </w:pPr>
            <w:r>
              <w:rPr>
                <w:rFonts w:hint="eastAsia" w:ascii="宋体" w:hAnsi="宋体" w:eastAsia="宋体" w:cs="宋体"/>
                <w:b/>
                <w:sz w:val="20"/>
                <w:szCs w:val="21"/>
              </w:rPr>
            </w:r>
            <w:r/>
          </w:p>
          <w:p>
            <w:pPr>
              <w:pStyle w:val="1163"/>
              <w:jc w:val="center"/>
              <w:rPr>
                <w:rFonts w:hint="eastAsia" w:ascii="宋体" w:hAnsi="宋体" w:eastAsia="宋体" w:cs="宋体"/>
                <w:b/>
                <w:sz w:val="20"/>
                <w:szCs w:val="21"/>
              </w:rPr>
            </w:pPr>
            <w:r>
              <w:rPr>
                <w:rFonts w:hint="eastAsia" w:ascii="宋体" w:hAnsi="宋体" w:eastAsia="宋体" w:cs="宋体"/>
                <w:b/>
                <w:sz w:val="20"/>
                <w:szCs w:val="21"/>
              </w:rPr>
            </w:r>
            <w:r/>
          </w:p>
          <w:p>
            <w:pPr>
              <w:pStyle w:val="1163"/>
              <w:jc w:val="center"/>
              <w:rPr>
                <w:rFonts w:hint="eastAsia" w:ascii="宋体" w:hAnsi="宋体" w:eastAsia="宋体" w:cs="宋体"/>
                <w:b/>
                <w:sz w:val="20"/>
                <w:szCs w:val="21"/>
              </w:rPr>
            </w:pPr>
            <w:r>
              <w:rPr>
                <w:rFonts w:hint="eastAsia" w:ascii="宋体" w:hAnsi="宋体" w:eastAsia="宋体" w:cs="宋体"/>
                <w:b/>
                <w:sz w:val="20"/>
                <w:szCs w:val="21"/>
              </w:rPr>
            </w:r>
            <w:r/>
          </w:p>
          <w:p>
            <w:pPr>
              <w:pStyle w:val="1163"/>
              <w:jc w:val="center"/>
              <w:spacing w:before="1"/>
              <w:rPr>
                <w:rFonts w:hint="eastAsia" w:ascii="宋体" w:hAnsi="宋体" w:eastAsia="宋体" w:cs="宋体"/>
                <w:b/>
                <w:szCs w:val="21"/>
              </w:rPr>
            </w:pPr>
            <w:r>
              <w:rPr>
                <w:rFonts w:hint="eastAsia" w:ascii="宋体" w:hAnsi="宋体" w:eastAsia="宋体" w:cs="宋体"/>
                <w:b/>
                <w:szCs w:val="21"/>
              </w:rPr>
            </w:r>
            <w:r/>
          </w:p>
          <w:p>
            <w:pPr>
              <w:pStyle w:val="1163"/>
              <w:ind w:left="158"/>
              <w:jc w:val="center"/>
              <w:rPr>
                <w:rFonts w:hint="eastAsia" w:ascii="宋体" w:hAnsi="宋体" w:eastAsia="宋体" w:cs="宋体"/>
                <w:sz w:val="20"/>
                <w:szCs w:val="21"/>
              </w:rPr>
            </w:pPr>
            <w:r>
              <w:rPr>
                <w:rFonts w:hint="eastAsia" w:ascii="宋体" w:hAnsi="宋体" w:eastAsia="宋体" w:cs="宋体"/>
                <w:spacing w:val="-1"/>
                <w:sz w:val="20"/>
                <w:szCs w:val="21"/>
              </w:rPr>
              <w:t xml:space="preserve">设施设备</w:t>
            </w:r>
            <w:r/>
          </w:p>
          <w:p>
            <w:pPr>
              <w:pStyle w:val="1163"/>
              <w:ind w:left="158"/>
              <w:jc w:val="center"/>
              <w:rPr>
                <w:rFonts w:hint="eastAsia" w:ascii="宋体" w:hAnsi="宋体" w:eastAsia="宋体" w:cs="宋体"/>
                <w:sz w:val="20"/>
                <w:szCs w:val="21"/>
              </w:rPr>
            </w:pPr>
            <w:r>
              <w:rPr>
                <w:rFonts w:hint="eastAsia" w:ascii="宋体" w:hAnsi="宋体" w:eastAsia="宋体" w:cs="宋体"/>
                <w:sz w:val="20"/>
                <w:szCs w:val="21"/>
              </w:rPr>
              <w:t xml:space="preserve">（40</w:t>
            </w:r>
            <w:r>
              <w:rPr>
                <w:rFonts w:hint="eastAsia" w:ascii="宋体" w:hAnsi="宋体" w:eastAsia="宋体" w:cs="宋体"/>
                <w:spacing w:val="-26"/>
                <w:sz w:val="20"/>
                <w:szCs w:val="21"/>
              </w:rPr>
              <w:t xml:space="preserve"> 分</w:t>
            </w:r>
            <w:r>
              <w:rPr>
                <w:rFonts w:hint="eastAsia" w:ascii="宋体" w:hAnsi="宋体" w:eastAsia="宋体" w:cs="宋体"/>
                <w:spacing w:val="-3"/>
                <w:sz w:val="20"/>
                <w:szCs w:val="21"/>
              </w:rPr>
              <w:t xml:space="preserve">）</w:t>
            </w:r>
            <w:r/>
          </w:p>
        </w:tc>
        <w:tc>
          <w:tcPr>
            <w:tcW w:w="1772" w:type="dxa"/>
            <w:textDirection w:val="lrTb"/>
            <w:noWrap w:val="false"/>
          </w:tcPr>
          <w:p>
            <w:pPr>
              <w:pStyle w:val="1163"/>
              <w:ind w:left="316" w:right="29" w:hanging="276"/>
              <w:spacing w:before="190" w:line="266" w:lineRule="auto"/>
              <w:rPr>
                <w:rFonts w:hint="eastAsia" w:ascii="宋体" w:hAnsi="宋体" w:eastAsia="宋体" w:cs="宋体"/>
                <w:sz w:val="20"/>
                <w:szCs w:val="21"/>
              </w:rPr>
            </w:pPr>
            <w:r>
              <w:rPr>
                <w:rFonts w:hint="eastAsia" w:ascii="宋体" w:hAnsi="宋体" w:eastAsia="宋体" w:cs="宋体"/>
                <w:sz w:val="20"/>
                <w:szCs w:val="21"/>
              </w:rPr>
              <w:t xml:space="preserve">1、运输车辆， 随机抽查 </w:t>
            </w:r>
            <w:r/>
          </w:p>
        </w:tc>
        <w:tc>
          <w:tcPr>
            <w:tcW w:w="851"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15"/>
              <w:jc w:val="right"/>
              <w:rPr>
                <w:rFonts w:hint="eastAsia" w:ascii="宋体" w:hAnsi="宋体" w:eastAsia="宋体" w:cs="宋体"/>
                <w:sz w:val="20"/>
                <w:szCs w:val="21"/>
              </w:rPr>
            </w:pPr>
            <w:r>
              <w:rPr>
                <w:rFonts w:hint="eastAsia" w:ascii="宋体" w:hAnsi="宋体" w:eastAsia="宋体" w:cs="宋体"/>
                <w:sz w:val="20"/>
                <w:szCs w:val="21"/>
              </w:rPr>
              <w:t xml:space="preserve">20 分 </w:t>
            </w:r>
            <w:r/>
          </w:p>
        </w:tc>
        <w:tc>
          <w:tcPr>
            <w:tcW w:w="4110" w:type="dxa"/>
            <w:textDirection w:val="lrTb"/>
            <w:noWrap w:val="false"/>
          </w:tcPr>
          <w:p>
            <w:pPr>
              <w:pStyle w:val="1163"/>
              <w:ind w:right="3"/>
              <w:spacing w:before="34"/>
              <w:rPr>
                <w:rFonts w:hint="eastAsia" w:ascii="宋体" w:hAnsi="宋体" w:eastAsia="宋体" w:cs="宋体"/>
                <w:sz w:val="20"/>
                <w:szCs w:val="21"/>
              </w:rPr>
            </w:pPr>
            <w:r>
              <w:rPr>
                <w:rFonts w:hint="eastAsia" w:ascii="宋体" w:hAnsi="宋体" w:eastAsia="宋体" w:cs="宋体"/>
                <w:spacing w:val="-4"/>
                <w:sz w:val="20"/>
                <w:szCs w:val="21"/>
              </w:rPr>
              <w:t xml:space="preserve">生活垃圾清运车辆密闭化运输，每发现 </w:t>
            </w:r>
            <w:r>
              <w:rPr>
                <w:rFonts w:hint="eastAsia" w:ascii="宋体" w:hAnsi="宋体" w:eastAsia="宋体" w:cs="宋体"/>
                <w:sz w:val="20"/>
                <w:szCs w:val="21"/>
              </w:rPr>
              <w:t xml:space="preserve">1</w:t>
            </w:r>
            <w:r>
              <w:rPr>
                <w:rFonts w:hint="eastAsia" w:ascii="宋体" w:hAnsi="宋体" w:eastAsia="宋体" w:cs="宋体"/>
                <w:spacing w:val="-10"/>
                <w:sz w:val="20"/>
                <w:szCs w:val="21"/>
              </w:rPr>
              <w:t xml:space="preserve">例不密闭，扣 </w:t>
            </w:r>
            <w:r>
              <w:rPr>
                <w:rFonts w:hint="eastAsia" w:ascii="宋体" w:hAnsi="宋体" w:eastAsia="宋体" w:cs="宋体"/>
                <w:sz w:val="20"/>
                <w:szCs w:val="21"/>
              </w:rPr>
              <w:t xml:space="preserve">0.5</w:t>
            </w:r>
            <w:r>
              <w:rPr>
                <w:rFonts w:hint="eastAsia" w:ascii="宋体" w:hAnsi="宋体" w:eastAsia="宋体" w:cs="宋体"/>
                <w:spacing w:val="-10"/>
                <w:sz w:val="20"/>
                <w:szCs w:val="21"/>
              </w:rPr>
              <w:t xml:space="preserve"> 分；发现抛洒滴漏的，每例</w:t>
            </w:r>
            <w:r>
              <w:rPr>
                <w:rFonts w:hint="eastAsia" w:ascii="宋体" w:hAnsi="宋体" w:eastAsia="宋体" w:cs="宋体"/>
                <w:sz w:val="20"/>
                <w:szCs w:val="21"/>
              </w:rPr>
              <w:t xml:space="preserve">扣 1 分；车身不洁的，每例扣 0.5 分。 </w:t>
            </w:r>
            <w:r/>
          </w:p>
        </w:tc>
        <w:tc>
          <w:tcPr>
            <w:tcW w:w="709"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2215"/>
        </w:trPr>
        <w:tc>
          <w:tcPr>
            <w:tcBorders>
              <w:top w:val="none" w:color="000000" w:sz="4" w:space="0"/>
            </w:tcBorders>
            <w:tcW w:w="1703" w:type="dxa"/>
            <w:vMerge w:val="continue"/>
            <w:textDirection w:val="lrTb"/>
            <w:noWrap w:val="false"/>
          </w:tcPr>
          <w:p>
            <w:pPr>
              <w:jc w:val="center"/>
              <w:rPr>
                <w:rFonts w:hint="eastAsia" w:ascii="宋体" w:hAnsi="宋体" w:eastAsia="宋体" w:cs="宋体"/>
                <w:sz w:val="2"/>
                <w:szCs w:val="2"/>
              </w:rPr>
            </w:pPr>
            <w:r>
              <w:rPr>
                <w:rFonts w:hint="eastAsia" w:ascii="宋体" w:hAnsi="宋体" w:eastAsia="宋体" w:cs="宋体"/>
                <w:sz w:val="2"/>
                <w:szCs w:val="2"/>
              </w:rPr>
            </w:r>
            <w:r/>
          </w:p>
        </w:tc>
        <w:tc>
          <w:tcPr>
            <w:tcW w:w="1772"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1"/>
              <w:rPr>
                <w:rFonts w:hint="eastAsia" w:ascii="宋体" w:hAnsi="宋体" w:eastAsia="宋体" w:cs="宋体"/>
                <w:b/>
                <w:sz w:val="10"/>
                <w:szCs w:val="21"/>
              </w:rPr>
            </w:pPr>
            <w:r>
              <w:rPr>
                <w:rFonts w:hint="eastAsia" w:ascii="宋体" w:hAnsi="宋体" w:eastAsia="宋体" w:cs="宋体"/>
                <w:b/>
                <w:sz w:val="10"/>
                <w:szCs w:val="21"/>
              </w:rPr>
            </w:r>
            <w:r/>
          </w:p>
          <w:p>
            <w:pPr>
              <w:pStyle w:val="1163"/>
              <w:ind w:left="40"/>
              <w:rPr>
                <w:rFonts w:hint="eastAsia" w:ascii="宋体" w:hAnsi="宋体" w:eastAsia="宋体" w:cs="宋体"/>
                <w:sz w:val="20"/>
                <w:szCs w:val="21"/>
              </w:rPr>
            </w:pPr>
            <w:r>
              <w:rPr>
                <w:rFonts w:hint="eastAsia" w:ascii="宋体" w:hAnsi="宋体" w:eastAsia="宋体" w:cs="宋体"/>
                <w:sz w:val="20"/>
                <w:szCs w:val="21"/>
              </w:rPr>
              <w:t xml:space="preserve">2</w:t>
            </w:r>
            <w:r>
              <w:rPr>
                <w:rFonts w:hint="eastAsia" w:ascii="宋体" w:hAnsi="宋体" w:eastAsia="宋体" w:cs="宋体"/>
                <w:spacing w:val="-1"/>
                <w:sz w:val="20"/>
                <w:szCs w:val="21"/>
              </w:rPr>
              <w:t xml:space="preserve">、垃圾收集点</w:t>
            </w:r>
            <w:r/>
          </w:p>
          <w:p>
            <w:pPr>
              <w:pStyle w:val="1163"/>
              <w:ind w:left="14" w:firstLine="192"/>
              <w:spacing w:before="30" w:line="266" w:lineRule="auto"/>
              <w:rPr>
                <w:rFonts w:hint="eastAsia" w:ascii="宋体" w:hAnsi="宋体" w:eastAsia="宋体" w:cs="宋体"/>
                <w:sz w:val="20"/>
                <w:szCs w:val="21"/>
              </w:rPr>
            </w:pPr>
            <w:r>
              <w:rPr>
                <w:rFonts w:hint="eastAsia" w:ascii="宋体" w:hAnsi="宋体" w:eastAsia="宋体" w:cs="宋体"/>
                <w:sz w:val="20"/>
                <w:szCs w:val="21"/>
              </w:rPr>
              <w:t xml:space="preserve">（</w:t>
            </w:r>
            <w:r>
              <w:rPr>
                <w:rFonts w:hint="eastAsia" w:ascii="宋体" w:hAnsi="宋体" w:eastAsia="宋体" w:cs="宋体"/>
                <w:spacing w:val="-1"/>
                <w:sz w:val="20"/>
                <w:szCs w:val="21"/>
              </w:rPr>
              <w:t xml:space="preserve">含企业单位</w:t>
            </w:r>
            <w:r>
              <w:rPr>
                <w:rFonts w:hint="eastAsia" w:ascii="宋体" w:hAnsi="宋体" w:eastAsia="宋体" w:cs="宋体"/>
                <w:spacing w:val="-28"/>
                <w:sz w:val="20"/>
                <w:szCs w:val="21"/>
              </w:rPr>
              <w:t xml:space="preserve">）</w:t>
            </w:r>
            <w:r>
              <w:rPr>
                <w:rFonts w:hint="eastAsia" w:ascii="宋体" w:hAnsi="宋体" w:eastAsia="宋体" w:cs="宋体"/>
                <w:spacing w:val="-11"/>
                <w:sz w:val="20"/>
                <w:szCs w:val="21"/>
              </w:rPr>
              <w:t xml:space="preserve">，随机抽查</w:t>
            </w:r>
            <w:r/>
          </w:p>
        </w:tc>
        <w:tc>
          <w:tcPr>
            <w:tcW w:w="851"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9"/>
              <w:rPr>
                <w:rFonts w:hint="eastAsia" w:ascii="宋体" w:hAnsi="宋体" w:eastAsia="宋体" w:cs="宋体"/>
                <w:b/>
                <w:szCs w:val="21"/>
              </w:rPr>
            </w:pPr>
            <w:r>
              <w:rPr>
                <w:rFonts w:hint="eastAsia" w:ascii="宋体" w:hAnsi="宋体" w:eastAsia="宋体" w:cs="宋体"/>
                <w:b/>
                <w:szCs w:val="21"/>
              </w:rPr>
            </w:r>
            <w:r/>
          </w:p>
          <w:p>
            <w:pPr>
              <w:pStyle w:val="1163"/>
              <w:ind w:right="-15"/>
              <w:jc w:val="right"/>
              <w:spacing w:before="1"/>
              <w:rPr>
                <w:rFonts w:hint="eastAsia" w:ascii="宋体" w:hAnsi="宋体" w:eastAsia="宋体" w:cs="宋体"/>
                <w:sz w:val="20"/>
                <w:szCs w:val="21"/>
              </w:rPr>
            </w:pPr>
            <w:r>
              <w:rPr>
                <w:rFonts w:hint="eastAsia" w:ascii="宋体" w:hAnsi="宋体" w:eastAsia="宋体" w:cs="宋体"/>
                <w:sz w:val="20"/>
                <w:szCs w:val="21"/>
              </w:rPr>
              <w:t xml:space="preserve">10 分 </w:t>
            </w:r>
            <w:r/>
          </w:p>
        </w:tc>
        <w:tc>
          <w:tcPr>
            <w:tcW w:w="4110" w:type="dxa"/>
            <w:textDirection w:val="lrTb"/>
            <w:noWrap w:val="false"/>
          </w:tcPr>
          <w:p>
            <w:pPr>
              <w:pStyle w:val="1163"/>
              <w:ind w:left="13"/>
              <w:spacing w:before="31"/>
              <w:rPr>
                <w:rFonts w:hint="eastAsia" w:ascii="宋体" w:hAnsi="宋体" w:eastAsia="宋体" w:cs="宋体"/>
                <w:sz w:val="20"/>
                <w:szCs w:val="21"/>
              </w:rPr>
            </w:pPr>
            <w:r>
              <w:rPr>
                <w:rFonts w:hint="eastAsia" w:ascii="宋体" w:hAnsi="宋体" w:eastAsia="宋体" w:cs="宋体"/>
                <w:sz w:val="20"/>
                <w:szCs w:val="21"/>
              </w:rPr>
              <w:t xml:space="preserve">① 自然村按照 10-15 户标准配备 1 个240L</w:t>
            </w:r>
            <w:r>
              <w:rPr>
                <w:rFonts w:hint="eastAsia" w:ascii="宋体" w:hAnsi="宋体" w:eastAsia="宋体" w:cs="宋体"/>
                <w:spacing w:val="-21"/>
                <w:sz w:val="20"/>
                <w:szCs w:val="21"/>
              </w:rPr>
              <w:t xml:space="preserve"> 垃圾桶</w:t>
            </w:r>
            <w:r>
              <w:rPr>
                <w:rFonts w:hint="eastAsia" w:ascii="宋体" w:hAnsi="宋体" w:eastAsia="宋体" w:cs="宋体"/>
                <w:sz w:val="20"/>
                <w:szCs w:val="21"/>
              </w:rPr>
              <w:t xml:space="preserve">（</w:t>
            </w:r>
            <w:r>
              <w:rPr>
                <w:rFonts w:hint="eastAsia" w:ascii="宋体" w:hAnsi="宋体" w:eastAsia="宋体" w:cs="宋体"/>
                <w:spacing w:val="-3"/>
                <w:sz w:val="20"/>
                <w:szCs w:val="21"/>
              </w:rPr>
              <w:t xml:space="preserve">按分类投放</w:t>
            </w:r>
            <w:r>
              <w:rPr>
                <w:rFonts w:hint="eastAsia" w:ascii="宋体" w:hAnsi="宋体" w:eastAsia="宋体" w:cs="宋体"/>
                <w:spacing w:val="-22"/>
                <w:sz w:val="20"/>
                <w:szCs w:val="21"/>
              </w:rPr>
              <w:t xml:space="preserve">）；</w:t>
            </w:r>
            <w:r>
              <w:rPr>
                <w:rFonts w:hint="eastAsia" w:ascii="宋体" w:hAnsi="宋体" w:eastAsia="宋体" w:cs="宋体"/>
                <w:spacing w:val="-5"/>
                <w:sz w:val="20"/>
                <w:szCs w:val="21"/>
              </w:rPr>
              <w:t xml:space="preserve">②对每个收集点</w:t>
            </w:r>
            <w:r>
              <w:rPr>
                <w:rFonts w:hint="eastAsia" w:ascii="宋体" w:hAnsi="宋体" w:eastAsia="宋体" w:cs="宋体"/>
                <w:spacing w:val="-8"/>
                <w:sz w:val="20"/>
                <w:szCs w:val="21"/>
              </w:rPr>
              <w:t xml:space="preserve">统一定点树牌；③根据实际需求配置其他收集容器，以上三项未按要求设置的每项扣 </w:t>
            </w:r>
            <w:r>
              <w:rPr>
                <w:rFonts w:hint="eastAsia" w:ascii="宋体" w:hAnsi="宋体" w:eastAsia="宋体" w:cs="宋体"/>
                <w:sz w:val="20"/>
                <w:szCs w:val="21"/>
              </w:rPr>
              <w:t xml:space="preserve">1</w:t>
            </w:r>
            <w:r>
              <w:rPr>
                <w:rFonts w:hint="eastAsia" w:ascii="宋体" w:hAnsi="宋体" w:eastAsia="宋体" w:cs="宋体"/>
                <w:spacing w:val="-17"/>
                <w:sz w:val="20"/>
                <w:szCs w:val="21"/>
              </w:rPr>
              <w:t xml:space="preserve"> 分；</w:t>
            </w:r>
            <w:r>
              <w:rPr>
                <w:rFonts w:hint="eastAsia" w:ascii="宋体" w:hAnsi="宋体" w:eastAsia="宋体" w:cs="宋体"/>
                <w:spacing w:val="-7"/>
                <w:sz w:val="20"/>
                <w:szCs w:val="21"/>
              </w:rPr>
              <w:t xml:space="preserve">有损坏未及时修缮的每处扣 </w:t>
            </w:r>
            <w:r>
              <w:rPr>
                <w:rFonts w:hint="eastAsia" w:ascii="宋体" w:hAnsi="宋体" w:eastAsia="宋体" w:cs="宋体"/>
                <w:sz w:val="20"/>
                <w:szCs w:val="21"/>
              </w:rPr>
              <w:t xml:space="preserve">0.5</w:t>
            </w:r>
            <w:r>
              <w:rPr>
                <w:rFonts w:hint="eastAsia" w:ascii="宋体" w:hAnsi="宋体" w:eastAsia="宋体" w:cs="宋体"/>
                <w:spacing w:val="-14"/>
                <w:sz w:val="20"/>
                <w:szCs w:val="21"/>
              </w:rPr>
              <w:t xml:space="preserve"> 分；垃圾箱体</w:t>
            </w:r>
            <w:r>
              <w:rPr>
                <w:rFonts w:hint="eastAsia" w:ascii="宋体" w:hAnsi="宋体" w:eastAsia="宋体" w:cs="宋体"/>
                <w:sz w:val="20"/>
                <w:szCs w:val="21"/>
              </w:rPr>
              <w:t xml:space="preserve">（桶</w:t>
            </w:r>
            <w:r>
              <w:rPr>
                <w:rFonts w:hint="eastAsia" w:ascii="宋体" w:hAnsi="宋体" w:eastAsia="宋体" w:cs="宋体"/>
                <w:spacing w:val="-20"/>
                <w:sz w:val="20"/>
                <w:szCs w:val="21"/>
              </w:rPr>
              <w:t xml:space="preserve">）</w:t>
            </w:r>
            <w:r>
              <w:rPr>
                <w:rFonts w:hint="eastAsia" w:ascii="宋体" w:hAnsi="宋体" w:eastAsia="宋体" w:cs="宋体"/>
                <w:spacing w:val="-9"/>
                <w:sz w:val="20"/>
                <w:szCs w:val="21"/>
              </w:rPr>
              <w:t xml:space="preserve">不整洁的扣 </w:t>
            </w:r>
            <w:r>
              <w:rPr>
                <w:rFonts w:hint="eastAsia" w:ascii="宋体" w:hAnsi="宋体" w:eastAsia="宋体" w:cs="宋体"/>
                <w:sz w:val="20"/>
                <w:szCs w:val="21"/>
              </w:rPr>
              <w:t xml:space="preserve">0.5</w:t>
            </w:r>
            <w:r>
              <w:rPr>
                <w:rFonts w:hint="eastAsia" w:ascii="宋体" w:hAnsi="宋体" w:eastAsia="宋体" w:cs="宋体"/>
                <w:spacing w:val="-10"/>
                <w:sz w:val="20"/>
                <w:szCs w:val="21"/>
              </w:rPr>
              <w:t xml:space="preserve"> 分；垃圾收集点脏乱或</w:t>
            </w:r>
            <w:r>
              <w:rPr>
                <w:rFonts w:hint="eastAsia" w:ascii="宋体" w:hAnsi="宋体" w:eastAsia="宋体" w:cs="宋体"/>
                <w:sz w:val="20"/>
                <w:szCs w:val="21"/>
              </w:rPr>
              <w:t xml:space="preserve">造成二次污染的扣 0.5 分。 </w:t>
            </w:r>
            <w:r/>
          </w:p>
        </w:tc>
        <w:tc>
          <w:tcPr>
            <w:tcW w:w="709"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9"/>
              <w:rPr>
                <w:rFonts w:hint="eastAsia" w:ascii="宋体" w:hAnsi="宋体" w:eastAsia="宋体" w:cs="宋体"/>
                <w:b/>
                <w:szCs w:val="21"/>
              </w:rPr>
            </w:pPr>
            <w:r>
              <w:rPr>
                <w:rFonts w:hint="eastAsia" w:ascii="宋体" w:hAnsi="宋体" w:eastAsia="宋体" w:cs="宋体"/>
                <w:b/>
                <w:szCs w:val="21"/>
              </w:rPr>
            </w:r>
            <w:r/>
          </w:p>
          <w:p>
            <w:pPr>
              <w:pStyle w:val="1163"/>
              <w:ind w:right="-58"/>
              <w:jc w:val="right"/>
              <w:spacing w:before="1"/>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9"/>
              <w:rPr>
                <w:rFonts w:hint="eastAsia" w:ascii="宋体" w:hAnsi="宋体" w:eastAsia="宋体" w:cs="宋体"/>
                <w:b/>
                <w:szCs w:val="21"/>
              </w:rPr>
            </w:pPr>
            <w:r>
              <w:rPr>
                <w:rFonts w:hint="eastAsia" w:ascii="宋体" w:hAnsi="宋体" w:eastAsia="宋体" w:cs="宋体"/>
                <w:b/>
                <w:szCs w:val="21"/>
              </w:rPr>
            </w:r>
            <w:r/>
          </w:p>
          <w:p>
            <w:pPr>
              <w:pStyle w:val="1163"/>
              <w:ind w:right="-58"/>
              <w:jc w:val="right"/>
              <w:spacing w:before="1"/>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820"/>
        </w:trPr>
        <w:tc>
          <w:tcPr>
            <w:tcBorders>
              <w:top w:val="none" w:color="000000" w:sz="4" w:space="0"/>
            </w:tcBorders>
            <w:tcW w:w="1703" w:type="dxa"/>
            <w:vMerge w:val="continue"/>
            <w:textDirection w:val="lrTb"/>
            <w:noWrap w:val="false"/>
          </w:tcPr>
          <w:p>
            <w:pPr>
              <w:jc w:val="center"/>
              <w:rPr>
                <w:rFonts w:hint="eastAsia" w:ascii="宋体" w:hAnsi="宋体" w:eastAsia="宋体" w:cs="宋体"/>
                <w:sz w:val="2"/>
                <w:szCs w:val="2"/>
              </w:rPr>
            </w:pPr>
            <w:r>
              <w:rPr>
                <w:rFonts w:hint="eastAsia" w:ascii="宋体" w:hAnsi="宋体" w:eastAsia="宋体" w:cs="宋体"/>
                <w:sz w:val="2"/>
                <w:szCs w:val="2"/>
              </w:rPr>
            </w:r>
            <w:r/>
          </w:p>
        </w:tc>
        <w:tc>
          <w:tcPr>
            <w:tcW w:w="1772" w:type="dxa"/>
            <w:textDirection w:val="lrTb"/>
            <w:noWrap w:val="false"/>
          </w:tcPr>
          <w:p>
            <w:pPr>
              <w:pStyle w:val="1163"/>
              <w:ind w:left="537" w:right="29" w:hanging="497"/>
              <w:spacing w:before="188" w:line="266" w:lineRule="auto"/>
              <w:rPr>
                <w:rFonts w:hint="eastAsia" w:ascii="宋体" w:hAnsi="宋体" w:eastAsia="宋体" w:cs="宋体"/>
                <w:sz w:val="20"/>
                <w:szCs w:val="21"/>
              </w:rPr>
            </w:pPr>
            <w:r>
              <w:rPr>
                <w:rFonts w:hint="eastAsia" w:ascii="宋体" w:hAnsi="宋体" w:eastAsia="宋体" w:cs="宋体"/>
                <w:sz w:val="20"/>
                <w:szCs w:val="21"/>
              </w:rPr>
              <w:t xml:space="preserve">3、垃圾中转站管理 </w:t>
            </w:r>
            <w:r/>
          </w:p>
        </w:tc>
        <w:tc>
          <w:tcPr>
            <w:tcW w:w="85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15"/>
              <w:jc w:val="right"/>
              <w:rPr>
                <w:rFonts w:hint="eastAsia" w:ascii="宋体" w:hAnsi="宋体" w:eastAsia="宋体" w:cs="宋体"/>
                <w:sz w:val="20"/>
                <w:szCs w:val="21"/>
              </w:rPr>
            </w:pPr>
            <w:r>
              <w:rPr>
                <w:rFonts w:hint="eastAsia" w:ascii="宋体" w:hAnsi="宋体" w:eastAsia="宋体" w:cs="宋体"/>
                <w:sz w:val="20"/>
                <w:szCs w:val="21"/>
              </w:rPr>
              <w:t xml:space="preserve">10 分 </w:t>
            </w:r>
            <w:r/>
          </w:p>
        </w:tc>
        <w:tc>
          <w:tcPr>
            <w:tcW w:w="4110" w:type="dxa"/>
            <w:textDirection w:val="lrTb"/>
            <w:noWrap w:val="false"/>
          </w:tcPr>
          <w:p>
            <w:pPr>
              <w:pStyle w:val="1163"/>
              <w:ind w:right="2"/>
              <w:spacing w:before="32" w:line="266" w:lineRule="auto"/>
              <w:rPr>
                <w:rFonts w:hint="eastAsia" w:ascii="宋体" w:hAnsi="宋体" w:eastAsia="宋体" w:cs="宋体"/>
                <w:sz w:val="20"/>
                <w:szCs w:val="21"/>
              </w:rPr>
            </w:pPr>
            <w:r>
              <w:rPr>
                <w:rFonts w:hint="eastAsia" w:ascii="宋体" w:hAnsi="宋体" w:eastAsia="宋体" w:cs="宋体"/>
                <w:spacing w:val="-7"/>
                <w:sz w:val="20"/>
                <w:szCs w:val="21"/>
              </w:rPr>
              <w:t xml:space="preserve">垃圾站时刻保持整洁，每发现一处垃圾扣</w:t>
            </w:r>
            <w:r>
              <w:rPr>
                <w:rFonts w:hint="eastAsia" w:ascii="宋体" w:hAnsi="宋体" w:eastAsia="宋体" w:cs="宋体"/>
                <w:sz w:val="20"/>
                <w:szCs w:val="21"/>
              </w:rPr>
              <w:t xml:space="preserve">1</w:t>
            </w:r>
            <w:r>
              <w:rPr>
                <w:rFonts w:hint="eastAsia" w:ascii="宋体" w:hAnsi="宋体" w:eastAsia="宋体" w:cs="宋体"/>
                <w:spacing w:val="-6"/>
                <w:sz w:val="20"/>
                <w:szCs w:val="21"/>
              </w:rPr>
              <w:t xml:space="preserve"> 分；垃圾站卫生间保持整洁无异味，违反一</w:t>
            </w:r>
            <w:r>
              <w:rPr>
                <w:rFonts w:hint="eastAsia" w:ascii="宋体" w:hAnsi="宋体" w:eastAsia="宋体" w:cs="宋体"/>
                <w:sz w:val="20"/>
                <w:szCs w:val="21"/>
              </w:rPr>
              <w:t xml:space="preserve">次扣 1 分。 </w:t>
            </w:r>
            <w:r/>
          </w:p>
        </w:tc>
        <w:tc>
          <w:tcPr>
            <w:tcW w:w="709"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591"/>
        </w:trPr>
        <w:tc>
          <w:tcPr>
            <w:tcW w:w="1703" w:type="dxa"/>
            <w:textDirection w:val="lrTb"/>
            <w:noWrap w:val="false"/>
          </w:tcPr>
          <w:p>
            <w:pPr>
              <w:pStyle w:val="1163"/>
              <w:jc w:val="center"/>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left="489" w:right="36" w:hanging="440"/>
              <w:jc w:val="center"/>
              <w:spacing w:line="266" w:lineRule="auto"/>
              <w:rPr>
                <w:rFonts w:hint="eastAsia" w:ascii="宋体" w:hAnsi="宋体" w:eastAsia="宋体" w:cs="宋体"/>
                <w:sz w:val="20"/>
                <w:szCs w:val="21"/>
              </w:rPr>
            </w:pPr>
            <w:r>
              <w:rPr>
                <w:rFonts w:hint="eastAsia" w:ascii="宋体" w:hAnsi="宋体" w:eastAsia="宋体" w:cs="宋体"/>
                <w:sz w:val="20"/>
                <w:szCs w:val="21"/>
              </w:rPr>
              <w:t xml:space="preserve">收集转运数</w:t>
            </w:r>
            <w:r/>
          </w:p>
          <w:p>
            <w:pPr>
              <w:pStyle w:val="1163"/>
              <w:ind w:left="489" w:right="36" w:hanging="440"/>
              <w:jc w:val="center"/>
              <w:spacing w:line="266" w:lineRule="auto"/>
              <w:rPr>
                <w:rFonts w:hint="eastAsia" w:ascii="宋体" w:hAnsi="宋体" w:eastAsia="宋体" w:cs="宋体"/>
                <w:sz w:val="20"/>
                <w:szCs w:val="21"/>
              </w:rPr>
            </w:pPr>
            <w:r>
              <w:rPr>
                <w:rFonts w:hint="eastAsia" w:ascii="宋体" w:hAnsi="宋体" w:eastAsia="宋体" w:cs="宋体"/>
                <w:sz w:val="20"/>
                <w:szCs w:val="21"/>
              </w:rPr>
              <w:t xml:space="preserve">量及质量</w:t>
            </w:r>
            <w:r/>
          </w:p>
          <w:p>
            <w:pPr>
              <w:pStyle w:val="1163"/>
              <w:ind w:left="131" w:firstLine="0"/>
              <w:jc w:val="center"/>
              <w:spacing w:line="281" w:lineRule="exact"/>
              <w:rPr>
                <w:rFonts w:hint="eastAsia" w:ascii="宋体" w:hAnsi="宋体" w:eastAsia="宋体" w:cs="宋体"/>
                <w:sz w:val="20"/>
                <w:szCs w:val="21"/>
              </w:rPr>
            </w:pPr>
            <w:r>
              <w:rPr>
                <w:rFonts w:hint="eastAsia" w:ascii="宋体" w:hAnsi="宋体" w:eastAsia="宋体" w:cs="宋体"/>
                <w:sz w:val="20"/>
                <w:szCs w:val="21"/>
              </w:rPr>
              <w:t xml:space="preserve">（37 分）</w:t>
            </w:r>
            <w:r/>
          </w:p>
        </w:tc>
        <w:tc>
          <w:tcPr>
            <w:tcW w:w="1772" w:type="dxa"/>
            <w:textDirection w:val="lrTb"/>
            <w:noWrap w:val="false"/>
          </w:tcPr>
          <w:p>
            <w:pPr>
              <w:pStyle w:val="1163"/>
              <w:spacing w:before="4"/>
              <w:rPr>
                <w:rFonts w:hint="eastAsia" w:ascii="宋体" w:hAnsi="宋体" w:eastAsia="宋体" w:cs="宋体"/>
                <w:b/>
                <w:sz w:val="22"/>
                <w:szCs w:val="21"/>
              </w:rPr>
            </w:pPr>
            <w:r>
              <w:rPr>
                <w:rFonts w:hint="eastAsia" w:ascii="宋体" w:hAnsi="宋体" w:eastAsia="宋体" w:cs="宋体"/>
                <w:b/>
                <w:sz w:val="22"/>
                <w:szCs w:val="21"/>
              </w:rPr>
            </w:r>
            <w:r/>
          </w:p>
          <w:p>
            <w:pPr>
              <w:pStyle w:val="1163"/>
              <w:ind w:left="316" w:right="84" w:hanging="221"/>
              <w:spacing w:line="266" w:lineRule="auto"/>
              <w:rPr>
                <w:rFonts w:hint="eastAsia" w:ascii="宋体" w:hAnsi="宋体" w:eastAsia="宋体" w:cs="宋体"/>
                <w:sz w:val="20"/>
                <w:szCs w:val="21"/>
              </w:rPr>
            </w:pPr>
            <w:r>
              <w:rPr>
                <w:rFonts w:hint="eastAsia" w:ascii="宋体" w:hAnsi="宋体" w:eastAsia="宋体" w:cs="宋体"/>
                <w:sz w:val="20"/>
                <w:szCs w:val="21"/>
              </w:rPr>
              <w:t xml:space="preserve">生活垃圾分类收集转运 </w:t>
            </w:r>
            <w:r/>
          </w:p>
        </w:tc>
        <w:tc>
          <w:tcPr>
            <w:tcW w:w="851"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3"/>
              <w:rPr>
                <w:rFonts w:hint="eastAsia" w:ascii="宋体" w:hAnsi="宋体" w:eastAsia="宋体" w:cs="宋体"/>
                <w:b/>
                <w:sz w:val="10"/>
                <w:szCs w:val="21"/>
              </w:rPr>
            </w:pPr>
            <w:r>
              <w:rPr>
                <w:rFonts w:hint="eastAsia" w:ascii="宋体" w:hAnsi="宋体" w:eastAsia="宋体" w:cs="宋体"/>
                <w:b/>
                <w:sz w:val="10"/>
                <w:szCs w:val="21"/>
              </w:rPr>
            </w:r>
            <w:r/>
          </w:p>
          <w:p>
            <w:pPr>
              <w:pStyle w:val="1163"/>
              <w:ind w:right="-15"/>
              <w:jc w:val="right"/>
              <w:rPr>
                <w:rFonts w:hint="eastAsia" w:ascii="宋体" w:hAnsi="宋体" w:eastAsia="宋体" w:cs="宋体"/>
                <w:sz w:val="20"/>
                <w:szCs w:val="21"/>
              </w:rPr>
            </w:pPr>
            <w:r>
              <w:rPr>
                <w:rFonts w:hint="eastAsia" w:ascii="宋体" w:hAnsi="宋体" w:eastAsia="宋体" w:cs="宋体"/>
                <w:sz w:val="20"/>
                <w:szCs w:val="21"/>
              </w:rPr>
              <w:t xml:space="preserve">37 分 </w:t>
            </w:r>
            <w:r/>
          </w:p>
        </w:tc>
        <w:tc>
          <w:tcPr>
            <w:tcW w:w="4110" w:type="dxa"/>
            <w:textDirection w:val="lrTb"/>
            <w:noWrap w:val="false"/>
          </w:tcPr>
          <w:p>
            <w:pPr>
              <w:pStyle w:val="1163"/>
              <w:ind w:right="1"/>
              <w:spacing w:before="34" w:line="266" w:lineRule="auto"/>
              <w:rPr>
                <w:rFonts w:hint="eastAsia" w:ascii="宋体" w:hAnsi="宋体" w:eastAsia="宋体" w:cs="宋体"/>
                <w:sz w:val="20"/>
                <w:szCs w:val="21"/>
              </w:rPr>
            </w:pPr>
            <w:r>
              <w:rPr>
                <w:rFonts w:hint="eastAsia" w:ascii="宋体" w:hAnsi="宋体" w:eastAsia="宋体" w:cs="宋体"/>
                <w:spacing w:val="-6"/>
                <w:sz w:val="20"/>
                <w:szCs w:val="21"/>
              </w:rPr>
              <w:t xml:space="preserve">按上级要求实行分类收集在试点工作，试</w:t>
            </w:r>
            <w:r>
              <w:rPr>
                <w:rFonts w:hint="eastAsia" w:ascii="宋体" w:hAnsi="宋体" w:eastAsia="宋体" w:cs="宋体"/>
                <w:spacing w:val="-7"/>
                <w:sz w:val="20"/>
                <w:szCs w:val="21"/>
              </w:rPr>
              <w:t xml:space="preserve">点结束后推广全区。在未实行垃圾分类收集要求之前要确保生活垃圾日产日清，没有及时清</w:t>
            </w:r>
            <w:r>
              <w:rPr>
                <w:rFonts w:hint="eastAsia" w:ascii="宋体" w:hAnsi="宋体" w:eastAsia="宋体" w:cs="宋体"/>
                <w:spacing w:val="-9"/>
                <w:sz w:val="20"/>
                <w:szCs w:val="21"/>
              </w:rPr>
              <w:t xml:space="preserve">运且垃圾已经溢出的，每处扣 </w:t>
            </w:r>
            <w:r>
              <w:rPr>
                <w:rFonts w:hint="eastAsia" w:ascii="宋体" w:hAnsi="宋体" w:eastAsia="宋体" w:cs="宋体"/>
                <w:sz w:val="20"/>
                <w:szCs w:val="21"/>
              </w:rPr>
              <w:t xml:space="preserve">5</w:t>
            </w:r>
            <w:r>
              <w:rPr>
                <w:rFonts w:hint="eastAsia" w:ascii="宋体" w:hAnsi="宋体" w:eastAsia="宋体" w:cs="宋体"/>
                <w:spacing w:val="-13"/>
                <w:sz w:val="20"/>
                <w:szCs w:val="21"/>
              </w:rPr>
              <w:t xml:space="preserve"> 分；垃圾积存</w:t>
            </w:r>
            <w:r>
              <w:rPr>
                <w:rFonts w:hint="eastAsia" w:ascii="宋体" w:hAnsi="宋体" w:eastAsia="宋体" w:cs="宋体"/>
                <w:sz w:val="20"/>
                <w:szCs w:val="21"/>
              </w:rPr>
              <w:t xml:space="preserve">在垃圾站每发现一次扣 5 分；</w:t>
            </w:r>
            <w:r>
              <w:rPr>
                <w:rFonts w:hint="eastAsia" w:ascii="宋体" w:hAnsi="宋体" w:eastAsia="宋体" w:cs="宋体"/>
                <w:spacing w:val="-6"/>
                <w:sz w:val="20"/>
                <w:szCs w:val="21"/>
              </w:rPr>
              <w:t xml:space="preserve">运送的生活垃圾中无掺杂砖瓦石块、淤泥等非生活垃圾以及故意掺水等违规现象，发现一次扣5分。</w:t>
            </w:r>
            <w:r/>
          </w:p>
        </w:tc>
        <w:tc>
          <w:tcPr>
            <w:tcW w:w="709"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3"/>
              <w:rPr>
                <w:rFonts w:hint="eastAsia" w:ascii="宋体" w:hAnsi="宋体" w:eastAsia="宋体" w:cs="宋体"/>
                <w:b/>
                <w:sz w:val="10"/>
                <w:szCs w:val="21"/>
              </w:rPr>
            </w:pPr>
            <w:r>
              <w:rPr>
                <w:rFonts w:hint="eastAsia" w:ascii="宋体" w:hAnsi="宋体" w:eastAsia="宋体" w:cs="宋体"/>
                <w:b/>
                <w:sz w:val="10"/>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rPr>
                <w:rFonts w:hint="eastAsia" w:ascii="宋体" w:hAnsi="宋体" w:eastAsia="宋体" w:cs="宋体"/>
                <w:b/>
                <w:sz w:val="20"/>
                <w:szCs w:val="21"/>
              </w:rPr>
            </w:pPr>
            <w:r>
              <w:rPr>
                <w:rFonts w:hint="eastAsia" w:ascii="宋体" w:hAnsi="宋体" w:eastAsia="宋体" w:cs="宋体"/>
                <w:b/>
                <w:sz w:val="20"/>
                <w:szCs w:val="21"/>
              </w:rPr>
            </w:r>
            <w:r/>
          </w:p>
          <w:p>
            <w:pPr>
              <w:pStyle w:val="1163"/>
              <w:spacing w:before="13"/>
              <w:rPr>
                <w:rFonts w:hint="eastAsia" w:ascii="宋体" w:hAnsi="宋体" w:eastAsia="宋体" w:cs="宋体"/>
                <w:b/>
                <w:sz w:val="10"/>
                <w:szCs w:val="21"/>
              </w:rPr>
            </w:pPr>
            <w:r>
              <w:rPr>
                <w:rFonts w:hint="eastAsia" w:ascii="宋体" w:hAnsi="宋体" w:eastAsia="宋体" w:cs="宋体"/>
                <w:b/>
                <w:sz w:val="10"/>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1088"/>
        </w:trPr>
        <w:tc>
          <w:tcPr>
            <w:tcW w:w="1703" w:type="dxa"/>
            <w:vMerge w:val="restart"/>
            <w:textDirection w:val="lrTb"/>
            <w:noWrap w:val="false"/>
          </w:tcPr>
          <w:p>
            <w:pPr>
              <w:pStyle w:val="1163"/>
              <w:ind w:firstLine="0"/>
              <w:jc w:val="center"/>
              <w:spacing w:before="11"/>
              <w:rPr>
                <w:rFonts w:hint="eastAsia" w:ascii="宋体" w:hAnsi="宋体" w:eastAsia="宋体" w:cs="宋体"/>
                <w:b/>
                <w:sz w:val="22"/>
                <w:szCs w:val="21"/>
              </w:rPr>
            </w:pPr>
            <w:r>
              <w:rPr>
                <w:rFonts w:hint="eastAsia" w:ascii="宋体" w:hAnsi="宋体" w:eastAsia="宋体" w:cs="宋体"/>
                <w:b/>
                <w:sz w:val="22"/>
                <w:szCs w:val="21"/>
              </w:rPr>
            </w:r>
            <w:r/>
          </w:p>
          <w:p>
            <w:pPr>
              <w:pStyle w:val="1163"/>
              <w:ind w:left="158" w:firstLine="0"/>
              <w:jc w:val="center"/>
              <w:spacing w:before="1"/>
              <w:rPr>
                <w:rFonts w:hint="eastAsia" w:ascii="宋体" w:hAnsi="宋体" w:eastAsia="宋体" w:cs="宋体"/>
                <w:sz w:val="20"/>
                <w:szCs w:val="21"/>
              </w:rPr>
            </w:pPr>
            <w:r>
              <w:rPr>
                <w:rFonts w:hint="eastAsia" w:ascii="宋体" w:hAnsi="宋体" w:eastAsia="宋体" w:cs="宋体"/>
                <w:spacing w:val="-1"/>
                <w:sz w:val="20"/>
                <w:szCs w:val="21"/>
              </w:rPr>
              <w:t xml:space="preserve">服务质量</w:t>
            </w:r>
            <w:r>
              <w:rPr>
                <w:rFonts w:hint="eastAsia" w:ascii="宋体" w:hAnsi="宋体" w:eastAsia="宋体" w:cs="宋体"/>
                <w:sz w:val="20"/>
                <w:szCs w:val="21"/>
              </w:rPr>
              <w:t xml:space="preserve"> </w:t>
            </w:r>
            <w:r/>
          </w:p>
          <w:p>
            <w:pPr>
              <w:pStyle w:val="1163"/>
              <w:ind w:left="158" w:firstLine="0"/>
              <w:jc w:val="center"/>
              <w:spacing w:before="1"/>
              <w:rPr>
                <w:rFonts w:hint="eastAsia" w:ascii="宋体" w:hAnsi="宋体" w:eastAsia="宋体" w:cs="宋体"/>
                <w:sz w:val="20"/>
                <w:szCs w:val="21"/>
              </w:rPr>
            </w:pPr>
            <w:r>
              <w:rPr>
                <w:rFonts w:hint="eastAsia" w:ascii="宋体" w:hAnsi="宋体" w:eastAsia="宋体" w:cs="宋体"/>
                <w:sz w:val="20"/>
                <w:szCs w:val="21"/>
              </w:rPr>
              <w:t xml:space="preserve">（6</w:t>
            </w:r>
            <w:r>
              <w:rPr>
                <w:rFonts w:hint="eastAsia" w:ascii="宋体" w:hAnsi="宋体" w:eastAsia="宋体" w:cs="宋体"/>
                <w:spacing w:val="-26"/>
                <w:sz w:val="20"/>
                <w:szCs w:val="21"/>
              </w:rPr>
              <w:t xml:space="preserve"> 分</w:t>
            </w:r>
            <w:r>
              <w:rPr>
                <w:rFonts w:hint="eastAsia" w:ascii="宋体" w:hAnsi="宋体" w:eastAsia="宋体" w:cs="宋体"/>
                <w:spacing w:val="-3"/>
                <w:sz w:val="20"/>
                <w:szCs w:val="21"/>
              </w:rPr>
              <w:t xml:space="preserve">）</w:t>
            </w:r>
            <w:r/>
          </w:p>
        </w:tc>
        <w:tc>
          <w:tcPr>
            <w:tcW w:w="1772"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left="316" w:right="29" w:hanging="276"/>
              <w:spacing w:line="266" w:lineRule="auto"/>
              <w:rPr>
                <w:rFonts w:hint="eastAsia" w:ascii="宋体" w:hAnsi="宋体" w:eastAsia="宋体" w:cs="宋体"/>
                <w:sz w:val="20"/>
                <w:szCs w:val="21"/>
              </w:rPr>
            </w:pPr>
            <w:r>
              <w:rPr>
                <w:rFonts w:hint="eastAsia" w:ascii="宋体" w:hAnsi="宋体" w:eastAsia="宋体" w:cs="宋体"/>
                <w:sz w:val="20"/>
                <w:szCs w:val="21"/>
              </w:rPr>
              <w:t xml:space="preserve">1、服从考核人员的管理 </w:t>
            </w:r>
            <w:r/>
          </w:p>
        </w:tc>
        <w:tc>
          <w:tcPr>
            <w:tcW w:w="851" w:type="dxa"/>
            <w:textDirection w:val="lrTb"/>
            <w:noWrap w:val="false"/>
          </w:tcPr>
          <w:p>
            <w:pPr>
              <w:pStyle w:val="1163"/>
              <w:spacing w:before="2"/>
              <w:rPr>
                <w:rFonts w:hint="eastAsia" w:ascii="宋体" w:hAnsi="宋体" w:eastAsia="宋体" w:cs="宋体"/>
                <w:b/>
                <w:sz w:val="22"/>
                <w:szCs w:val="21"/>
              </w:rPr>
            </w:pPr>
            <w:r>
              <w:rPr>
                <w:rFonts w:hint="eastAsia" w:ascii="宋体" w:hAnsi="宋体" w:eastAsia="宋体" w:cs="宋体"/>
                <w:b/>
                <w:sz w:val="22"/>
                <w:szCs w:val="21"/>
              </w:rPr>
            </w:r>
            <w:r/>
          </w:p>
          <w:p>
            <w:pPr>
              <w:pStyle w:val="1163"/>
              <w:ind w:right="41"/>
              <w:jc w:val="right"/>
              <w:rPr>
                <w:rFonts w:hint="eastAsia" w:ascii="宋体" w:hAnsi="宋体" w:eastAsia="宋体" w:cs="宋体"/>
                <w:sz w:val="20"/>
                <w:szCs w:val="21"/>
              </w:rPr>
            </w:pPr>
            <w:r>
              <w:rPr>
                <w:rFonts w:hint="eastAsia" w:ascii="宋体" w:hAnsi="宋体" w:eastAsia="宋体" w:cs="宋体"/>
                <w:sz w:val="20"/>
                <w:szCs w:val="21"/>
              </w:rPr>
              <w:t xml:space="preserve">2 分 </w:t>
            </w:r>
            <w:r/>
          </w:p>
        </w:tc>
        <w:tc>
          <w:tcPr>
            <w:tcW w:w="4110" w:type="dxa"/>
            <w:textDirection w:val="lrTb"/>
            <w:noWrap w:val="false"/>
          </w:tcPr>
          <w:p>
            <w:pPr>
              <w:pStyle w:val="1163"/>
              <w:ind w:right="1"/>
              <w:spacing w:before="3" w:line="310" w:lineRule="atLeast"/>
              <w:rPr>
                <w:rFonts w:hint="eastAsia" w:ascii="宋体" w:hAnsi="宋体" w:eastAsia="宋体" w:cs="宋体"/>
                <w:sz w:val="20"/>
                <w:szCs w:val="21"/>
              </w:rPr>
            </w:pPr>
            <w:r>
              <w:rPr>
                <w:rFonts w:hint="eastAsia" w:ascii="宋体" w:hAnsi="宋体" w:eastAsia="宋体" w:cs="宋体"/>
                <w:spacing w:val="-7"/>
                <w:sz w:val="20"/>
                <w:szCs w:val="21"/>
              </w:rPr>
              <w:t xml:space="preserve">不服从本项目作业区公服办安排的，出现恶意顶撞、辱骂、殴打招标人管理人员的，视</w:t>
            </w:r>
            <w:r>
              <w:rPr>
                <w:rFonts w:hint="eastAsia" w:ascii="宋体" w:hAnsi="宋体" w:eastAsia="宋体" w:cs="宋体"/>
                <w:spacing w:val="-9"/>
                <w:sz w:val="20"/>
                <w:szCs w:val="21"/>
              </w:rPr>
              <w:t xml:space="preserve">情节轻重扣 </w:t>
            </w:r>
            <w:r>
              <w:rPr>
                <w:rFonts w:hint="eastAsia" w:ascii="宋体" w:hAnsi="宋体" w:eastAsia="宋体" w:cs="宋体"/>
                <w:sz w:val="20"/>
                <w:szCs w:val="21"/>
              </w:rPr>
              <w:t xml:space="preserve">1-2</w:t>
            </w:r>
            <w:r>
              <w:rPr>
                <w:rFonts w:hint="eastAsia" w:ascii="宋体" w:hAnsi="宋体" w:eastAsia="宋体" w:cs="宋体"/>
                <w:spacing w:val="-11"/>
                <w:sz w:val="20"/>
                <w:szCs w:val="21"/>
              </w:rPr>
              <w:t xml:space="preserve"> 分，触犯法律者交由司法机关</w:t>
            </w:r>
            <w:r>
              <w:rPr>
                <w:rFonts w:hint="eastAsia" w:ascii="宋体" w:hAnsi="宋体" w:eastAsia="宋体" w:cs="宋体"/>
                <w:spacing w:val="-1"/>
                <w:sz w:val="20"/>
                <w:szCs w:val="21"/>
              </w:rPr>
              <w:t xml:space="preserve">处理。</w:t>
            </w:r>
            <w:r>
              <w:rPr>
                <w:rFonts w:hint="eastAsia" w:ascii="宋体" w:hAnsi="宋体" w:eastAsia="宋体" w:cs="宋体"/>
                <w:sz w:val="20"/>
                <w:szCs w:val="21"/>
              </w:rPr>
              <w:t xml:space="preserve"> </w:t>
            </w:r>
            <w:r/>
          </w:p>
        </w:tc>
        <w:tc>
          <w:tcPr>
            <w:tcW w:w="709" w:type="dxa"/>
            <w:textDirection w:val="lrTb"/>
            <w:noWrap w:val="false"/>
          </w:tcPr>
          <w:p>
            <w:pPr>
              <w:pStyle w:val="1163"/>
              <w:spacing w:before="2"/>
              <w:rPr>
                <w:rFonts w:hint="eastAsia" w:ascii="宋体" w:hAnsi="宋体" w:eastAsia="宋体" w:cs="宋体"/>
                <w:b/>
                <w:sz w:val="22"/>
                <w:szCs w:val="21"/>
              </w:rPr>
            </w:pPr>
            <w:r>
              <w:rPr>
                <w:rFonts w:hint="eastAsia" w:ascii="宋体" w:hAnsi="宋体" w:eastAsia="宋体" w:cs="宋体"/>
                <w:b/>
                <w:sz w:val="22"/>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2"/>
              <w:rPr>
                <w:rFonts w:hint="eastAsia" w:ascii="宋体" w:hAnsi="宋体" w:eastAsia="宋体" w:cs="宋体"/>
                <w:b/>
                <w:sz w:val="22"/>
                <w:szCs w:val="21"/>
              </w:rPr>
            </w:pPr>
            <w:r>
              <w:rPr>
                <w:rFonts w:hint="eastAsia" w:ascii="宋体" w:hAnsi="宋体" w:eastAsia="宋体" w:cs="宋体"/>
                <w:b/>
                <w:sz w:val="22"/>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832"/>
        </w:trPr>
        <w:tc>
          <w:tcPr>
            <w:tcBorders>
              <w:top w:val="none" w:color="000000" w:sz="4" w:space="0"/>
            </w:tcBorders>
            <w:tcW w:w="1703" w:type="dxa"/>
            <w:vMerge w:val="continue"/>
            <w:textDirection w:val="lrTb"/>
            <w:noWrap w:val="false"/>
          </w:tcPr>
          <w:p>
            <w:pPr>
              <w:jc w:val="center"/>
              <w:rPr>
                <w:rFonts w:hint="eastAsia" w:ascii="宋体" w:hAnsi="宋体" w:eastAsia="宋体" w:cs="宋体"/>
                <w:sz w:val="2"/>
                <w:szCs w:val="2"/>
              </w:rPr>
            </w:pPr>
            <w:r>
              <w:rPr>
                <w:rFonts w:hint="eastAsia" w:ascii="宋体" w:hAnsi="宋体" w:eastAsia="宋体" w:cs="宋体"/>
                <w:sz w:val="2"/>
                <w:szCs w:val="2"/>
              </w:rPr>
            </w:r>
            <w:r/>
          </w:p>
        </w:tc>
        <w:tc>
          <w:tcPr>
            <w:tcW w:w="1772" w:type="dxa"/>
            <w:textDirection w:val="lrTb"/>
            <w:noWrap w:val="false"/>
          </w:tcPr>
          <w:p>
            <w:pPr>
              <w:pStyle w:val="1163"/>
              <w:ind w:left="645" w:right="29" w:hanging="605"/>
              <w:spacing w:before="187" w:line="266" w:lineRule="auto"/>
              <w:rPr>
                <w:rFonts w:hint="eastAsia" w:ascii="宋体" w:hAnsi="宋体" w:eastAsia="宋体" w:cs="宋体"/>
                <w:sz w:val="20"/>
                <w:szCs w:val="21"/>
              </w:rPr>
            </w:pPr>
            <w:r>
              <w:rPr>
                <w:rFonts w:hint="eastAsia" w:ascii="宋体" w:hAnsi="宋体" w:eastAsia="宋体" w:cs="宋体"/>
                <w:sz w:val="20"/>
                <w:szCs w:val="21"/>
              </w:rPr>
              <w:t xml:space="preserve">2、不良结果转嫁 </w:t>
            </w:r>
            <w:r/>
          </w:p>
        </w:tc>
        <w:tc>
          <w:tcPr>
            <w:tcW w:w="851"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41"/>
              <w:jc w:val="right"/>
              <w:rPr>
                <w:rFonts w:hint="eastAsia" w:ascii="宋体" w:hAnsi="宋体" w:eastAsia="宋体" w:cs="宋体"/>
                <w:sz w:val="20"/>
                <w:szCs w:val="21"/>
              </w:rPr>
            </w:pPr>
            <w:r>
              <w:rPr>
                <w:rFonts w:hint="eastAsia" w:ascii="宋体" w:hAnsi="宋体" w:eastAsia="宋体" w:cs="宋体"/>
                <w:sz w:val="20"/>
                <w:szCs w:val="21"/>
              </w:rPr>
              <w:t xml:space="preserve">2 分 </w:t>
            </w:r>
            <w:r/>
          </w:p>
        </w:tc>
        <w:tc>
          <w:tcPr>
            <w:tcW w:w="4110" w:type="dxa"/>
            <w:textDirection w:val="lrTb"/>
            <w:noWrap w:val="false"/>
          </w:tcPr>
          <w:p>
            <w:pPr>
              <w:pStyle w:val="1163"/>
              <w:ind w:right="2"/>
              <w:spacing w:before="3" w:line="310" w:lineRule="atLeast"/>
              <w:rPr>
                <w:rFonts w:hint="eastAsia" w:ascii="宋体" w:hAnsi="宋体" w:eastAsia="宋体" w:cs="宋体"/>
                <w:sz w:val="20"/>
                <w:szCs w:val="21"/>
              </w:rPr>
            </w:pPr>
            <w:r>
              <w:rPr>
                <w:rFonts w:hint="eastAsia" w:ascii="宋体" w:hAnsi="宋体" w:eastAsia="宋体" w:cs="宋体"/>
                <w:spacing w:val="-7"/>
                <w:sz w:val="20"/>
                <w:szCs w:val="21"/>
              </w:rPr>
              <w:t xml:space="preserve">存在被动管理，将考核人员的考核结果恶</w:t>
            </w:r>
            <w:r>
              <w:rPr>
                <w:rFonts w:hint="eastAsia" w:ascii="宋体" w:hAnsi="宋体" w:eastAsia="宋体" w:cs="宋体"/>
                <w:spacing w:val="-5"/>
                <w:sz w:val="20"/>
                <w:szCs w:val="21"/>
              </w:rPr>
              <w:t xml:space="preserve">意转嫁给保洁人员及其他第三方的，每次扣 </w:t>
            </w:r>
            <w:r>
              <w:rPr>
                <w:rFonts w:hint="eastAsia" w:ascii="宋体" w:hAnsi="宋体" w:eastAsia="宋体" w:cs="宋体"/>
                <w:spacing w:val="-13"/>
                <w:sz w:val="20"/>
                <w:szCs w:val="21"/>
              </w:rPr>
              <w:t xml:space="preserve">0.5</w:t>
            </w:r>
            <w:r>
              <w:rPr>
                <w:rFonts w:hint="eastAsia" w:ascii="宋体" w:hAnsi="宋体" w:eastAsia="宋体" w:cs="宋体"/>
                <w:spacing w:val="-2"/>
                <w:sz w:val="20"/>
                <w:szCs w:val="21"/>
              </w:rPr>
              <w:t xml:space="preserve">分。</w:t>
            </w:r>
            <w:r>
              <w:rPr>
                <w:rFonts w:hint="eastAsia" w:ascii="宋体" w:hAnsi="宋体" w:eastAsia="宋体" w:cs="宋体"/>
                <w:sz w:val="20"/>
                <w:szCs w:val="21"/>
              </w:rPr>
              <w:t xml:space="preserve"> </w:t>
            </w:r>
            <w:r/>
          </w:p>
        </w:tc>
        <w:tc>
          <w:tcPr>
            <w:tcW w:w="709"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12"/>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859"/>
        </w:trPr>
        <w:tc>
          <w:tcPr>
            <w:tcBorders>
              <w:top w:val="none" w:color="000000" w:sz="4" w:space="0"/>
            </w:tcBorders>
            <w:tcW w:w="1703" w:type="dxa"/>
            <w:vMerge w:val="continue"/>
            <w:textDirection w:val="lrTb"/>
            <w:noWrap w:val="false"/>
          </w:tcPr>
          <w:p>
            <w:pPr>
              <w:jc w:val="center"/>
              <w:rPr>
                <w:rFonts w:hint="eastAsia" w:ascii="宋体" w:hAnsi="宋体" w:eastAsia="宋体" w:cs="宋体"/>
                <w:sz w:val="2"/>
                <w:szCs w:val="2"/>
              </w:rPr>
            </w:pPr>
            <w:r>
              <w:rPr>
                <w:rFonts w:hint="eastAsia" w:ascii="宋体" w:hAnsi="宋体" w:eastAsia="宋体" w:cs="宋体"/>
                <w:sz w:val="2"/>
                <w:szCs w:val="2"/>
              </w:rPr>
            </w:r>
            <w:r/>
          </w:p>
        </w:tc>
        <w:tc>
          <w:tcPr>
            <w:tcW w:w="1772" w:type="dxa"/>
            <w:textDirection w:val="lrTb"/>
            <w:noWrap w:val="false"/>
          </w:tcPr>
          <w:p>
            <w:pPr>
              <w:pStyle w:val="1163"/>
              <w:ind w:left="645" w:right="29" w:hanging="605"/>
              <w:spacing w:before="190" w:line="266" w:lineRule="auto"/>
              <w:rPr>
                <w:rFonts w:hint="eastAsia" w:ascii="宋体" w:hAnsi="宋体" w:eastAsia="宋体" w:cs="宋体"/>
                <w:sz w:val="20"/>
                <w:szCs w:val="21"/>
              </w:rPr>
            </w:pPr>
            <w:r>
              <w:rPr>
                <w:rFonts w:hint="eastAsia" w:ascii="宋体" w:hAnsi="宋体" w:eastAsia="宋体" w:cs="宋体"/>
                <w:sz w:val="20"/>
                <w:szCs w:val="21"/>
              </w:rPr>
              <w:t xml:space="preserve">3、随处倾倒垃圾 </w:t>
            </w:r>
            <w:r/>
          </w:p>
        </w:tc>
        <w:tc>
          <w:tcPr>
            <w:tcW w:w="851"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41"/>
              <w:jc w:val="right"/>
              <w:rPr>
                <w:rFonts w:hint="eastAsia" w:ascii="宋体" w:hAnsi="宋体" w:eastAsia="宋体" w:cs="宋体"/>
                <w:sz w:val="20"/>
                <w:szCs w:val="21"/>
              </w:rPr>
            </w:pPr>
            <w:r>
              <w:rPr>
                <w:rFonts w:hint="eastAsia" w:ascii="宋体" w:hAnsi="宋体" w:eastAsia="宋体" w:cs="宋体"/>
                <w:sz w:val="20"/>
                <w:szCs w:val="21"/>
              </w:rPr>
              <w:t xml:space="preserve">2 分 </w:t>
            </w:r>
            <w:r/>
          </w:p>
        </w:tc>
        <w:tc>
          <w:tcPr>
            <w:tcW w:w="4110" w:type="dxa"/>
            <w:textDirection w:val="lrTb"/>
            <w:noWrap w:val="false"/>
          </w:tcPr>
          <w:p>
            <w:pPr>
              <w:pStyle w:val="1163"/>
              <w:ind w:right="1"/>
              <w:spacing w:before="34" w:line="266" w:lineRule="auto"/>
              <w:rPr>
                <w:rFonts w:hint="eastAsia" w:ascii="宋体" w:hAnsi="宋体" w:eastAsia="宋体" w:cs="宋体"/>
                <w:sz w:val="20"/>
                <w:szCs w:val="21"/>
              </w:rPr>
            </w:pPr>
            <w:r>
              <w:rPr>
                <w:rFonts w:hint="eastAsia" w:ascii="宋体" w:hAnsi="宋体" w:eastAsia="宋体" w:cs="宋体"/>
                <w:spacing w:val="8"/>
                <w:sz w:val="20"/>
                <w:szCs w:val="21"/>
              </w:rPr>
              <w:t xml:space="preserve">保洁人员或清运转运人员没有按照规定</w:t>
            </w:r>
            <w:r>
              <w:rPr>
                <w:rFonts w:hint="eastAsia" w:ascii="宋体" w:hAnsi="宋体" w:eastAsia="宋体" w:cs="宋体"/>
                <w:spacing w:val="-17"/>
                <w:sz w:val="20"/>
                <w:szCs w:val="21"/>
              </w:rPr>
              <w:t xml:space="preserve">地点倾倒、运输生活垃圾的，每发现一次扣 </w:t>
            </w:r>
            <w:r>
              <w:rPr>
                <w:rFonts w:hint="eastAsia" w:ascii="宋体" w:hAnsi="宋体" w:eastAsia="宋体" w:cs="宋体"/>
                <w:spacing w:val="-5"/>
                <w:sz w:val="20"/>
                <w:szCs w:val="21"/>
              </w:rPr>
              <w:t xml:space="preserve">0.5</w:t>
            </w:r>
            <w:r>
              <w:rPr>
                <w:rFonts w:hint="eastAsia" w:ascii="宋体" w:hAnsi="宋体" w:eastAsia="宋体" w:cs="宋体"/>
                <w:sz w:val="20"/>
                <w:szCs w:val="21"/>
              </w:rPr>
              <w:t xml:space="preserve">分。 </w:t>
            </w:r>
            <w:r/>
          </w:p>
        </w:tc>
        <w:tc>
          <w:tcPr>
            <w:tcW w:w="709"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spacing w:before="14"/>
              <w:rPr>
                <w:rFonts w:hint="eastAsia" w:ascii="宋体" w:hAnsi="宋体" w:eastAsia="宋体" w:cs="宋体"/>
                <w:b/>
                <w:sz w:val="15"/>
                <w:szCs w:val="21"/>
              </w:rPr>
            </w:pPr>
            <w:r>
              <w:rPr>
                <w:rFonts w:hint="eastAsia" w:ascii="宋体" w:hAnsi="宋体" w:eastAsia="宋体" w:cs="宋体"/>
                <w:b/>
                <w:sz w:val="15"/>
                <w:szCs w:val="21"/>
              </w:rPr>
            </w:r>
            <w:r/>
          </w:p>
          <w:p>
            <w:pPr>
              <w:pStyle w:val="1163"/>
              <w:ind w:right="-58"/>
              <w:jc w:val="right"/>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654"/>
        </w:trPr>
        <w:tc>
          <w:tcPr>
            <w:tcW w:w="1703" w:type="dxa"/>
            <w:textDirection w:val="lrTb"/>
            <w:noWrap w:val="false"/>
          </w:tcPr>
          <w:p>
            <w:pPr>
              <w:pStyle w:val="1163"/>
              <w:ind w:right="75"/>
              <w:jc w:val="center"/>
              <w:spacing w:before="31"/>
              <w:rPr>
                <w:rFonts w:hint="eastAsia" w:ascii="宋体" w:hAnsi="宋体" w:eastAsia="宋体" w:cs="宋体"/>
                <w:sz w:val="20"/>
                <w:szCs w:val="21"/>
              </w:rPr>
            </w:pPr>
            <w:r>
              <w:rPr>
                <w:rFonts w:hint="eastAsia" w:ascii="宋体" w:hAnsi="宋体" w:eastAsia="宋体" w:cs="宋体"/>
                <w:sz w:val="20"/>
                <w:szCs w:val="21"/>
              </w:rPr>
              <w:t xml:space="preserve">会议</w:t>
            </w:r>
            <w:r/>
          </w:p>
          <w:p>
            <w:pPr>
              <w:pStyle w:val="1163"/>
              <w:ind w:left="194" w:right="75" w:firstLine="0"/>
              <w:jc w:val="center"/>
              <w:spacing w:before="31"/>
              <w:rPr>
                <w:rFonts w:hint="eastAsia" w:ascii="宋体" w:hAnsi="宋体" w:eastAsia="宋体" w:cs="宋体"/>
                <w:sz w:val="20"/>
                <w:szCs w:val="21"/>
              </w:rPr>
            </w:pPr>
            <w:r>
              <w:rPr>
                <w:rFonts w:hint="eastAsia" w:ascii="宋体" w:hAnsi="宋体" w:eastAsia="宋体" w:cs="宋体"/>
                <w:sz w:val="20"/>
                <w:szCs w:val="21"/>
              </w:rPr>
              <w:t xml:space="preserve">（2 分）</w:t>
            </w:r>
            <w:r/>
          </w:p>
        </w:tc>
        <w:tc>
          <w:tcPr>
            <w:tcW w:w="1772" w:type="dxa"/>
            <w:textDirection w:val="lrTb"/>
            <w:noWrap w:val="false"/>
          </w:tcPr>
          <w:p>
            <w:pPr>
              <w:pStyle w:val="1163"/>
              <w:ind w:left="316"/>
              <w:spacing w:before="187"/>
              <w:rPr>
                <w:rFonts w:hint="eastAsia" w:ascii="宋体" w:hAnsi="宋体" w:eastAsia="宋体" w:cs="宋体"/>
                <w:sz w:val="20"/>
                <w:szCs w:val="21"/>
              </w:rPr>
            </w:pPr>
            <w:r>
              <w:rPr>
                <w:rFonts w:hint="eastAsia" w:ascii="宋体" w:hAnsi="宋体" w:eastAsia="宋体" w:cs="宋体"/>
                <w:sz w:val="20"/>
                <w:szCs w:val="21"/>
              </w:rPr>
              <w:t xml:space="preserve">安全台账 </w:t>
            </w:r>
            <w:r/>
          </w:p>
        </w:tc>
        <w:tc>
          <w:tcPr>
            <w:tcW w:w="851" w:type="dxa"/>
            <w:textDirection w:val="lrTb"/>
            <w:noWrap w:val="false"/>
          </w:tcPr>
          <w:p>
            <w:pPr>
              <w:pStyle w:val="1163"/>
              <w:ind w:right="41"/>
              <w:jc w:val="right"/>
              <w:spacing w:before="187"/>
              <w:rPr>
                <w:rFonts w:hint="eastAsia" w:ascii="宋体" w:hAnsi="宋体" w:eastAsia="宋体" w:cs="宋体"/>
                <w:sz w:val="20"/>
                <w:szCs w:val="21"/>
              </w:rPr>
            </w:pPr>
            <w:r>
              <w:rPr>
                <w:rFonts w:hint="eastAsia" w:ascii="宋体" w:hAnsi="宋体" w:eastAsia="宋体" w:cs="宋体"/>
                <w:sz w:val="20"/>
                <w:szCs w:val="21"/>
              </w:rPr>
              <w:t xml:space="preserve">2 分 </w:t>
            </w:r>
            <w:r/>
          </w:p>
        </w:tc>
        <w:tc>
          <w:tcPr>
            <w:tcW w:w="4110" w:type="dxa"/>
            <w:textDirection w:val="lrTb"/>
            <w:noWrap w:val="false"/>
          </w:tcPr>
          <w:p>
            <w:pPr>
              <w:pStyle w:val="1163"/>
              <w:ind w:right="-116"/>
              <w:spacing w:before="3" w:line="310" w:lineRule="atLeast"/>
              <w:rPr>
                <w:rFonts w:hint="eastAsia" w:ascii="宋体" w:hAnsi="宋体" w:eastAsia="宋体" w:cs="宋体"/>
                <w:sz w:val="20"/>
                <w:szCs w:val="21"/>
              </w:rPr>
            </w:pPr>
            <w:r>
              <w:rPr>
                <w:rFonts w:hint="eastAsia" w:ascii="宋体" w:hAnsi="宋体" w:eastAsia="宋体" w:cs="宋体"/>
                <w:spacing w:val="-5"/>
                <w:sz w:val="20"/>
                <w:szCs w:val="21"/>
              </w:rPr>
              <w:t xml:space="preserve">每月必须给司机开一次关于安全学习、培</w:t>
            </w:r>
            <w:r>
              <w:rPr>
                <w:rFonts w:hint="eastAsia" w:ascii="宋体" w:hAnsi="宋体" w:eastAsia="宋体" w:cs="宋体"/>
                <w:spacing w:val="-18"/>
                <w:sz w:val="20"/>
                <w:szCs w:val="21"/>
              </w:rPr>
              <w:t xml:space="preserve">训的会议，并做好会议记录，每少 </w:t>
            </w:r>
            <w:r>
              <w:rPr>
                <w:rFonts w:hint="eastAsia" w:ascii="宋体" w:hAnsi="宋体" w:eastAsia="宋体" w:cs="宋体"/>
                <w:sz w:val="20"/>
                <w:szCs w:val="21"/>
              </w:rPr>
              <w:t xml:space="preserve">1</w:t>
            </w:r>
            <w:r>
              <w:rPr>
                <w:rFonts w:hint="eastAsia" w:ascii="宋体" w:hAnsi="宋体" w:eastAsia="宋体" w:cs="宋体"/>
                <w:spacing w:val="-27"/>
                <w:sz w:val="20"/>
                <w:szCs w:val="21"/>
              </w:rPr>
              <w:t xml:space="preserve"> 次扣 </w:t>
            </w:r>
            <w:r>
              <w:rPr>
                <w:rFonts w:hint="eastAsia" w:ascii="宋体" w:hAnsi="宋体" w:eastAsia="宋体" w:cs="宋体"/>
                <w:sz w:val="20"/>
                <w:szCs w:val="21"/>
              </w:rPr>
              <w:t xml:space="preserve">2</w:t>
            </w:r>
            <w:r>
              <w:rPr>
                <w:rFonts w:hint="eastAsia" w:ascii="宋体" w:hAnsi="宋体" w:eastAsia="宋体" w:cs="宋体"/>
                <w:spacing w:val="-18"/>
                <w:sz w:val="20"/>
                <w:szCs w:val="21"/>
              </w:rPr>
              <w:t xml:space="preserve"> 分。</w:t>
            </w:r>
            <w:r/>
          </w:p>
        </w:tc>
        <w:tc>
          <w:tcPr>
            <w:tcW w:w="709" w:type="dxa"/>
            <w:textDirection w:val="lrTb"/>
            <w:noWrap w:val="false"/>
          </w:tcPr>
          <w:p>
            <w:pPr>
              <w:pStyle w:val="1163"/>
              <w:ind w:right="-58"/>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ind w:right="-58"/>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841"/>
        </w:trPr>
        <w:tc>
          <w:tcPr>
            <w:tcW w:w="1703" w:type="dxa"/>
            <w:textDirection w:val="lrTb"/>
            <w:noWrap w:val="false"/>
          </w:tcPr>
          <w:p>
            <w:pPr>
              <w:pStyle w:val="1163"/>
              <w:ind w:left="158"/>
              <w:jc w:val="center"/>
              <w:spacing w:before="31"/>
              <w:rPr>
                <w:rFonts w:hint="eastAsia" w:ascii="宋体" w:hAnsi="宋体" w:eastAsia="宋体" w:cs="宋体"/>
                <w:sz w:val="20"/>
                <w:szCs w:val="21"/>
              </w:rPr>
            </w:pPr>
            <w:r>
              <w:rPr>
                <w:rFonts w:hint="eastAsia" w:ascii="宋体" w:hAnsi="宋体" w:eastAsia="宋体" w:cs="宋体"/>
                <w:spacing w:val="-1"/>
                <w:sz w:val="20"/>
                <w:szCs w:val="21"/>
              </w:rPr>
              <w:t xml:space="preserve">台账材料</w:t>
            </w:r>
            <w:r>
              <w:rPr>
                <w:rFonts w:hint="eastAsia" w:ascii="宋体" w:hAnsi="宋体" w:eastAsia="宋体" w:cs="宋体"/>
                <w:sz w:val="20"/>
                <w:szCs w:val="21"/>
              </w:rPr>
              <w:t xml:space="preserve"> </w:t>
            </w:r>
            <w:r/>
          </w:p>
          <w:p>
            <w:pPr>
              <w:pStyle w:val="1163"/>
              <w:ind w:left="158"/>
              <w:jc w:val="center"/>
              <w:spacing w:before="31"/>
              <w:rPr>
                <w:rFonts w:hint="eastAsia" w:ascii="宋体" w:hAnsi="宋体" w:eastAsia="宋体" w:cs="宋体"/>
                <w:sz w:val="20"/>
                <w:szCs w:val="21"/>
              </w:rPr>
            </w:pPr>
            <w:r>
              <w:rPr>
                <w:rFonts w:hint="eastAsia" w:ascii="宋体" w:hAnsi="宋体" w:eastAsia="宋体" w:cs="宋体"/>
                <w:sz w:val="20"/>
                <w:szCs w:val="21"/>
              </w:rPr>
              <w:t xml:space="preserve">（5</w:t>
            </w:r>
            <w:r>
              <w:rPr>
                <w:rFonts w:hint="eastAsia" w:ascii="宋体" w:hAnsi="宋体" w:eastAsia="宋体" w:cs="宋体"/>
                <w:spacing w:val="-27"/>
                <w:sz w:val="20"/>
                <w:szCs w:val="21"/>
              </w:rPr>
              <w:t xml:space="preserve">分</w:t>
            </w:r>
            <w:r>
              <w:rPr>
                <w:rFonts w:hint="eastAsia" w:ascii="宋体" w:hAnsi="宋体" w:eastAsia="宋体" w:cs="宋体"/>
                <w:spacing w:val="-3"/>
                <w:sz w:val="20"/>
                <w:szCs w:val="21"/>
              </w:rPr>
              <w:t xml:space="preserve">）</w:t>
            </w:r>
            <w:r/>
          </w:p>
        </w:tc>
        <w:tc>
          <w:tcPr>
            <w:tcW w:w="1772" w:type="dxa"/>
            <w:textDirection w:val="lrTb"/>
            <w:noWrap w:val="false"/>
          </w:tcPr>
          <w:p>
            <w:pPr>
              <w:pStyle w:val="1163"/>
              <w:ind w:left="95" w:right="-29" w:firstLine="110"/>
              <w:spacing w:before="3" w:line="310" w:lineRule="atLeast"/>
              <w:rPr>
                <w:rFonts w:hint="eastAsia" w:ascii="宋体" w:hAnsi="宋体" w:eastAsia="宋体" w:cs="宋体"/>
                <w:sz w:val="20"/>
                <w:szCs w:val="21"/>
              </w:rPr>
            </w:pPr>
            <w:r>
              <w:rPr>
                <w:rFonts w:hint="eastAsia" w:ascii="宋体" w:hAnsi="宋体" w:eastAsia="宋体" w:cs="宋体"/>
                <w:spacing w:val="-1"/>
                <w:sz w:val="20"/>
                <w:szCs w:val="21"/>
              </w:rPr>
              <w:t xml:space="preserve">垃圾进站量 </w:t>
            </w:r>
            <w:r>
              <w:rPr>
                <w:rFonts w:hint="eastAsia" w:ascii="宋体" w:hAnsi="宋体" w:eastAsia="宋体" w:cs="宋体"/>
                <w:spacing w:val="-2"/>
                <w:sz w:val="20"/>
                <w:szCs w:val="21"/>
              </w:rPr>
              <w:t xml:space="preserve">渗透液进厂量 </w:t>
            </w:r>
            <w:r/>
          </w:p>
        </w:tc>
        <w:tc>
          <w:tcPr>
            <w:tcW w:w="851" w:type="dxa"/>
            <w:textDirection w:val="lrTb"/>
            <w:noWrap w:val="false"/>
          </w:tcPr>
          <w:p>
            <w:pPr>
              <w:pStyle w:val="1163"/>
              <w:ind w:right="41"/>
              <w:jc w:val="right"/>
              <w:spacing w:before="187"/>
              <w:rPr>
                <w:rFonts w:hint="eastAsia" w:ascii="宋体" w:hAnsi="宋体" w:eastAsia="宋体" w:cs="宋体"/>
                <w:sz w:val="20"/>
                <w:szCs w:val="21"/>
              </w:rPr>
            </w:pPr>
            <w:r>
              <w:rPr>
                <w:rFonts w:hint="eastAsia" w:ascii="宋体" w:hAnsi="宋体" w:eastAsia="宋体" w:cs="宋体"/>
                <w:sz w:val="20"/>
                <w:szCs w:val="21"/>
              </w:rPr>
              <w:t xml:space="preserve">5 分 </w:t>
            </w:r>
            <w:r/>
          </w:p>
        </w:tc>
        <w:tc>
          <w:tcPr>
            <w:tcW w:w="4110" w:type="dxa"/>
            <w:textDirection w:val="lrTb"/>
            <w:noWrap w:val="false"/>
          </w:tcPr>
          <w:p>
            <w:pPr>
              <w:pStyle w:val="1163"/>
              <w:ind w:right="4"/>
              <w:spacing w:before="3" w:line="310" w:lineRule="atLeast"/>
              <w:rPr>
                <w:rFonts w:hint="eastAsia" w:ascii="宋体" w:hAnsi="宋体" w:eastAsia="宋体" w:cs="宋体"/>
                <w:sz w:val="20"/>
                <w:szCs w:val="21"/>
              </w:rPr>
            </w:pPr>
            <w:r>
              <w:rPr>
                <w:rFonts w:hint="eastAsia" w:ascii="宋体" w:hAnsi="宋体" w:eastAsia="宋体" w:cs="宋体"/>
                <w:spacing w:val="-7"/>
                <w:sz w:val="20"/>
                <w:szCs w:val="21"/>
              </w:rPr>
              <w:t xml:space="preserve">每月上报工资单、垃圾进站量、渗透液进</w:t>
            </w:r>
            <w:r>
              <w:rPr>
                <w:rFonts w:hint="eastAsia" w:ascii="宋体" w:hAnsi="宋体" w:eastAsia="宋体" w:cs="宋体"/>
                <w:spacing w:val="-8"/>
                <w:sz w:val="20"/>
                <w:szCs w:val="21"/>
              </w:rPr>
              <w:t xml:space="preserve">厂量的台账，少 </w:t>
            </w:r>
            <w:r>
              <w:rPr>
                <w:rFonts w:hint="eastAsia" w:ascii="宋体" w:hAnsi="宋体" w:eastAsia="宋体" w:cs="宋体"/>
                <w:sz w:val="20"/>
                <w:szCs w:val="21"/>
              </w:rPr>
              <w:t xml:space="preserve">1</w:t>
            </w:r>
            <w:r>
              <w:rPr>
                <w:rFonts w:hint="eastAsia" w:ascii="宋体" w:hAnsi="宋体" w:eastAsia="宋体" w:cs="宋体"/>
                <w:spacing w:val="-29"/>
                <w:sz w:val="20"/>
                <w:szCs w:val="21"/>
              </w:rPr>
              <w:t xml:space="preserve"> 次扣 </w:t>
            </w:r>
            <w:r>
              <w:rPr>
                <w:rFonts w:hint="eastAsia" w:ascii="宋体" w:hAnsi="宋体" w:eastAsia="宋体" w:cs="宋体"/>
                <w:sz w:val="20"/>
                <w:szCs w:val="21"/>
              </w:rPr>
              <w:t xml:space="preserve">3</w:t>
            </w:r>
            <w:r>
              <w:rPr>
                <w:rFonts w:hint="eastAsia" w:ascii="宋体" w:hAnsi="宋体" w:eastAsia="宋体" w:cs="宋体"/>
                <w:spacing w:val="-21"/>
                <w:sz w:val="20"/>
                <w:szCs w:val="21"/>
              </w:rPr>
              <w:t xml:space="preserve"> 分。</w:t>
            </w:r>
            <w:r>
              <w:rPr>
                <w:rFonts w:hint="eastAsia" w:ascii="宋体" w:hAnsi="宋体" w:eastAsia="宋体" w:cs="宋体"/>
                <w:sz w:val="20"/>
                <w:szCs w:val="21"/>
              </w:rPr>
              <w:t xml:space="preserve"> </w:t>
            </w:r>
            <w:r/>
          </w:p>
        </w:tc>
        <w:tc>
          <w:tcPr>
            <w:tcW w:w="709" w:type="dxa"/>
            <w:textDirection w:val="lrTb"/>
            <w:noWrap w:val="false"/>
          </w:tcPr>
          <w:p>
            <w:pPr>
              <w:pStyle w:val="1163"/>
              <w:ind w:right="-58"/>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c>
          <w:tcPr>
            <w:tcW w:w="567" w:type="dxa"/>
            <w:textDirection w:val="lrTb"/>
            <w:noWrap w:val="false"/>
          </w:tcPr>
          <w:p>
            <w:pPr>
              <w:pStyle w:val="1163"/>
              <w:ind w:right="-58"/>
              <w:jc w:val="right"/>
              <w:spacing w:before="187"/>
              <w:rPr>
                <w:rFonts w:hint="eastAsia" w:ascii="宋体" w:hAnsi="宋体" w:eastAsia="宋体" w:cs="宋体"/>
                <w:sz w:val="20"/>
                <w:szCs w:val="21"/>
              </w:rPr>
            </w:pPr>
            <w:r>
              <w:rPr>
                <w:rFonts w:hint="eastAsia" w:ascii="宋体" w:hAnsi="宋体" w:eastAsia="宋体" w:cs="宋体"/>
                <w:sz w:val="20"/>
                <w:szCs w:val="21"/>
              </w:rPr>
              <w:t xml:space="preserve"> </w:t>
            </w:r>
            <w:r/>
          </w:p>
        </w:tc>
      </w:tr>
      <w:tr>
        <w:trPr>
          <w:trHeight w:val="426"/>
        </w:trPr>
        <w:tc>
          <w:tcPr>
            <w:gridSpan w:val="4"/>
            <w:tcW w:w="8436" w:type="dxa"/>
            <w:textDirection w:val="lrTb"/>
            <w:noWrap w:val="false"/>
          </w:tcPr>
          <w:p>
            <w:pPr>
              <w:pStyle w:val="1163"/>
              <w:ind w:left="3722" w:right="3165" w:firstLine="0"/>
              <w:spacing w:before="75"/>
              <w:rPr>
                <w:rFonts w:hint="eastAsia" w:ascii="宋体" w:hAnsi="宋体" w:eastAsia="宋体" w:cs="宋体"/>
                <w:sz w:val="20"/>
                <w:szCs w:val="21"/>
              </w:rPr>
            </w:pPr>
            <w:r>
              <w:rPr>
                <w:rFonts w:hint="eastAsia" w:ascii="宋体" w:hAnsi="宋体" w:eastAsia="宋体" w:cs="宋体"/>
                <w:sz w:val="20"/>
                <w:szCs w:val="21"/>
              </w:rPr>
              <w:t xml:space="preserve">本表得分 </w:t>
            </w:r>
            <w:r/>
          </w:p>
        </w:tc>
        <w:tc>
          <w:tcPr>
            <w:gridSpan w:val="2"/>
            <w:tcW w:w="1276" w:type="dxa"/>
            <w:textDirection w:val="lrTb"/>
            <w:noWrap w:val="false"/>
          </w:tcPr>
          <w:p>
            <w:pPr>
              <w:pStyle w:val="1163"/>
              <w:ind w:right="24"/>
              <w:jc w:val="center"/>
              <w:spacing w:before="75"/>
              <w:rPr>
                <w:rFonts w:hint="eastAsia" w:ascii="宋体" w:hAnsi="宋体" w:eastAsia="宋体" w:cs="宋体"/>
                <w:sz w:val="20"/>
                <w:szCs w:val="21"/>
              </w:rPr>
            </w:pPr>
            <w:r>
              <w:rPr>
                <w:rFonts w:hint="eastAsia" w:ascii="宋体" w:hAnsi="宋体" w:eastAsia="宋体" w:cs="宋体"/>
                <w:sz w:val="20"/>
                <w:szCs w:val="21"/>
              </w:rPr>
              <w:t xml:space="preserve"> </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6"/>
        <w:ind w:left="0" w:firstLine="0"/>
        <w:rPr>
          <w:rFonts w:hint="eastAsia" w:ascii="宋体" w:hAnsi="宋体" w:eastAsia="宋体" w:cs="宋体"/>
          <w:color w:val="auto"/>
          <w:highlight w:val="none"/>
        </w:rPr>
      </w:pPr>
      <w:r/>
      <w:bookmarkStart w:id="3" w:name="第七条__甲方权利与义务"/>
      <w:r/>
      <w:bookmarkEnd w:id="3"/>
      <w:r/>
      <w:bookmarkStart w:id="4" w:name="第三节_双方权利义务"/>
      <w:r/>
      <w:bookmarkEnd w:id="4"/>
      <w:r/>
      <w:r/>
    </w:p>
    <w:p>
      <w:pPr>
        <w:jc w:val="center"/>
        <w:spacing w:before="120" w:after="120" w:line="400" w:lineRule="exact"/>
        <w:rPr>
          <w:rFonts w:hint="eastAsia" w:ascii="宋体" w:hAnsi="宋体" w:eastAsia="宋体" w:cs="宋体"/>
          <w:b/>
          <w:color w:val="ff0000"/>
          <w:sz w:val="32"/>
          <w:szCs w:val="32"/>
          <w:highlight w:val="none"/>
        </w:rPr>
      </w:pPr>
      <w:r>
        <w:rPr>
          <w:rFonts w:hint="eastAsia" w:ascii="宋体" w:hAnsi="宋体" w:eastAsia="宋体" w:cs="宋体"/>
          <w:b/>
          <w:color w:val="ff0000"/>
          <w:sz w:val="32"/>
          <w:szCs w:val="32"/>
          <w:highlight w:val="none"/>
        </w:rPr>
      </w:r>
      <w:r/>
    </w:p>
    <w:p>
      <w:pPr>
        <w:jc w:val="center"/>
        <w:spacing w:before="120" w:after="120"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第六章  采购需求</w:t>
      </w:r>
      <w:r/>
    </w:p>
    <w:p>
      <w:pPr>
        <w:ind w:firstLine="240"/>
        <w:spacing w:line="440" w:lineRule="exact"/>
        <w:rPr>
          <w:rFonts w:hint="eastAsia" w:ascii="宋体" w:hAnsi="宋体" w:eastAsia="宋体" w:cs="宋体"/>
          <w:bCs/>
          <w:color w:val="ff0000"/>
          <w:sz w:val="24"/>
          <w:szCs w:val="24"/>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sz w:val="24"/>
          <w:szCs w:val="24"/>
        </w:rPr>
        <w:t xml:space="preserve">本项目不接受超过</w:t>
      </w:r>
      <w:r>
        <w:rPr>
          <w:rFonts w:hint="eastAsia" w:ascii="宋体" w:hAnsi="宋体" w:cs="宋体"/>
          <w:sz w:val="24"/>
          <w:szCs w:val="24"/>
          <w:lang w:val="en-US" w:eastAsia="zh-CN"/>
        </w:rPr>
        <w:t xml:space="preserve">1490.01</w:t>
      </w:r>
      <w:r>
        <w:rPr>
          <w:rFonts w:hint="eastAsia" w:ascii="宋体" w:hAnsi="宋体" w:eastAsia="宋体" w:cs="宋体"/>
          <w:sz w:val="24"/>
          <w:szCs w:val="24"/>
        </w:rPr>
        <w:t xml:space="preserve">万元（采购预算金额）的投标报价（报价包含完成项目的所有费用，采购人不再支付额外费用。）。</w:t>
      </w:r>
      <w:r/>
    </w:p>
    <w:p>
      <w:pPr>
        <w:ind w:firstLine="240"/>
        <w:spacing w:line="440" w:lineRule="exact"/>
        <w:tabs>
          <w:tab w:val="left" w:pos="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二、服务期限：</w:t>
      </w:r>
      <w:r>
        <w:rPr>
          <w:rFonts w:hint="eastAsia" w:ascii="宋体" w:hAnsi="宋体" w:eastAsia="宋体" w:cs="宋体"/>
          <w:sz w:val="24"/>
          <w:szCs w:val="24"/>
        </w:rPr>
        <w:t xml:space="preserve">本次招标项目的服务期限为3年，在此期限内中标人须按合同规定向采购单位提供服务。</w:t>
      </w:r>
      <w:r/>
    </w:p>
    <w:p>
      <w:pPr>
        <w:contextualSpacing/>
        <w:ind w:firstLine="241"/>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、项目基本概况</w:t>
      </w:r>
      <w:r/>
    </w:p>
    <w:p>
      <w:pPr>
        <w:ind w:firstLine="586"/>
        <w:spacing w:line="440" w:lineRule="exact"/>
        <w:rPr>
          <w:rFonts w:hint="eastAsia" w:ascii="宋体" w:hAnsi="宋体" w:eastAsia="宋体" w:cs="宋体"/>
          <w:sz w:val="24"/>
          <w:szCs w:val="24"/>
        </w:rPr>
      </w:pPr>
      <w:r>
        <w:rPr>
          <w:rFonts w:hint="eastAsia" w:ascii="宋体" w:hAnsi="宋体" w:eastAsia="宋体" w:cs="宋体"/>
          <w:sz w:val="24"/>
          <w:szCs w:val="24"/>
        </w:rPr>
        <w:t xml:space="preserve">江苏省徐州市邳州市赵墩镇，</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"https://baike.baidu.com/item/%E6%B1%9F%E8%8B%8F%E7%9C%81/320938?fromModule=lemma_inlink" \o "https://baike.baidu.com/item/%E6%B1%9F%E8%8B%8F%E7%9C%81/320938?fromModule=lemma_inlink"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江苏省</w:t>
      </w:r>
      <w:r>
        <w:rPr>
          <w:rFonts w:hint="eastAsia" w:ascii="宋体" w:hAnsi="宋体" w:eastAsia="宋体" w:cs="宋体"/>
          <w:sz w:val="24"/>
          <w:szCs w:val="24"/>
        </w:rPr>
        <w:fldChar w:fldCharType="end"/>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"https://baike.baidu.com/item/%E9%82%B3%E5%B7%9E%E5%B8%82/368741?fromModule=lemma_inlink" \o "https://baike.baidu.com/item/%E9%82%B3%E5%B7%9E%E5%B8%82/368741?fromModule=lemma_inlink"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邳州市</w:t>
      </w:r>
      <w:r>
        <w:rPr>
          <w:rFonts w:hint="eastAsia" w:ascii="宋体" w:hAnsi="宋体" w:eastAsia="宋体" w:cs="宋体"/>
          <w:sz w:val="24"/>
          <w:szCs w:val="24"/>
        </w:rPr>
        <w:fldChar w:fldCharType="end"/>
      </w:r>
      <w:r>
        <w:rPr>
          <w:rFonts w:hint="eastAsia" w:ascii="宋体" w:hAnsi="宋体" w:eastAsia="宋体" w:cs="宋体"/>
          <w:sz w:val="24"/>
          <w:szCs w:val="24"/>
        </w:rPr>
        <w:t xml:space="preserve">下辖镇，位于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"https://baike.baidu.com/item/%E9%82%B3%E5%B7%9E%E5%B8%82/368741?fromModule=lemma_inlink" \o "https://baike.baidu.com/item/%E9%82%B3%E5%B7%9E%E5%B8%82/368741?fromModule=lemma_inlink"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邳州市</w:t>
      </w:r>
      <w:r>
        <w:rPr>
          <w:rFonts w:hint="eastAsia" w:ascii="宋体" w:hAnsi="宋体" w:eastAsia="宋体" w:cs="宋体"/>
          <w:sz w:val="24"/>
          <w:szCs w:val="24"/>
        </w:rPr>
        <w:fldChar w:fldCharType="end"/>
      </w:r>
      <w:r>
        <w:rPr>
          <w:rFonts w:hint="eastAsia" w:ascii="宋体" w:hAnsi="宋体" w:eastAsia="宋体" w:cs="宋体"/>
          <w:sz w:val="24"/>
          <w:szCs w:val="24"/>
        </w:rPr>
        <w:t xml:space="preserve">域中部，距邳州市区10千米，辖域总面积126平方千米</w:t>
      </w:r>
      <w:bookmarkStart w:id="5" w:name="ref_[6]_1875400"/>
      <w:r>
        <w:rPr>
          <w:rFonts w:hint="eastAsia" w:ascii="宋体" w:hAnsi="宋体" w:eastAsia="宋体" w:cs="宋体"/>
          <w:sz w:val="24"/>
          <w:szCs w:val="24"/>
        </w:rPr>
        <w:t xml:space="preserve">。赵墩镇下辖28个行政村，314个村民小组。镇人民政府驻</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"https://baike.baidu.com/item/%E8%B5%B5%E5%A2%A9%E6%9D%91/7906460?fromModule=lemma_inlink" \o "https://baike.baidu.com/item/%E8%B5%B5%E5%A2%A9%E6%9D%91/7906460?fromModule=lemma_inlink"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赵墩村</w:t>
      </w:r>
      <w:r>
        <w:rPr>
          <w:rFonts w:hint="eastAsia" w:ascii="宋体" w:hAnsi="宋体" w:eastAsia="宋体" w:cs="宋体"/>
          <w:sz w:val="24"/>
          <w:szCs w:val="24"/>
        </w:rPr>
        <w:fldChar w:fldCharType="end"/>
      </w:r>
      <w:r>
        <w:rPr>
          <w:rFonts w:hint="eastAsia" w:ascii="宋体" w:hAnsi="宋体" w:eastAsia="宋体" w:cs="宋体"/>
          <w:sz w:val="24"/>
          <w:szCs w:val="24"/>
        </w:rPr>
        <w:t xml:space="preserve">。赵墩镇常住人口为9.3万</w:t>
      </w:r>
      <w:bookmarkEnd w:id="5"/>
      <w:r>
        <w:rPr>
          <w:rFonts w:hint="eastAsia" w:ascii="宋体" w:hAnsi="宋体" w:eastAsia="宋体" w:cs="宋体"/>
          <w:sz w:val="24"/>
          <w:szCs w:val="24"/>
        </w:rPr>
        <w:t xml:space="preserve">余人。</w:t>
      </w:r>
      <w:r/>
    </w:p>
    <w:tbl>
      <w:tblPr>
        <w:tblStyle w:val="806"/>
        <w:tblpPr w:horzAnchor="page" w:tblpX="1909" w:vertAnchor="text" w:tblpY="382" w:leftFromText="180" w:topFromText="0" w:rightFromText="180" w:bottomFromText="0"/>
        <w:tblW w:w="8304" w:type="dxa"/>
        <w:tblInd w:w="0" w:type="dxa"/>
        <w:tblLayout w:type="fixed"/>
        <w:tblCellMar>
          <w:left w:w="108" w:type="dxa"/>
          <w:top w:w="0" w:type="dxa"/>
          <w:right w:w="108" w:type="dxa"/>
          <w:bottom w:w="0" w:type="dxa"/>
        </w:tblCellMar>
        <w:tblLook w:val="04A0" w:firstRow="1" w:lastRow="0" w:firstColumn="1" w:lastColumn="0" w:noHBand="0" w:noVBand="1"/>
      </w:tblPr>
      <w:tblGrid>
        <w:gridCol w:w="1296"/>
        <w:gridCol w:w="2240"/>
        <w:gridCol w:w="1108"/>
        <w:gridCol w:w="1431"/>
        <w:gridCol w:w="2229"/>
      </w:tblGrid>
      <w:tr>
        <w:trPr>
          <w:trHeight w:val="270"/>
        </w:trPr>
        <w:tc>
          <w:tcPr>
            <w:gridSpan w:val="5"/>
            <w:shd w:val="clear" w:color="auto" w:fill="auto"/>
            <w:tcBorders>
              <w:top w:val="none" w:color="000000" w:sz="4" w:space="0"/>
              <w:left w:val="none" w:color="000000" w:sz="4" w:space="0"/>
              <w:bottom w:val="none" w:color="000000" w:sz="4" w:space="0"/>
              <w:right w:val="none" w:color="000000" w:sz="4" w:space="0"/>
            </w:tcBorders>
            <w:tcW w:w="8304"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赵墩镇下辖社区（村）基本统计表</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小组数</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人口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闫家村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4632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赵墩村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城河村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耿埠村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更厅村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顾庄村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3264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崮子村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郭口村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过河村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河湾村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3848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衡楼村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2438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胡家村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4541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刘台村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1948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柳元村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3789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毛湖村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倪桥村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2876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彭湖村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5290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前刘村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沙集村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滩东村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滩西村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天庙村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西牌坊村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2741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兴唐村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5218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义合村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寨河村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张庄村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中刘村</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20545</w:t>
            </w:r>
            <w:r/>
          </w:p>
        </w:tc>
        <w:tc>
          <w:tcPr>
            <w:shd w:val="clear" w:color="auto" w:fill="auto"/>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93219</w:t>
            </w:r>
            <w:r/>
          </w:p>
        </w:tc>
      </w:tr>
    </w:tbl>
    <w:p>
      <w:pPr>
        <w:ind w:firstLine="241"/>
        <w:spacing w:line="440" w:lineRule="exact"/>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、服务内容及要求</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镇区范围内道路街巷的清扫保洁、已建成公厕保洁、墙体野广告的清理;清扫保洁等机械化作业车辆、垃圾收集容器、垃圾收集转运车辆等环卫设施设备的添置、更新、维护；村庄内外区域、沟塘河渠的保洁、墙体野广告的清理</w:t>
      </w:r>
      <w:r>
        <w:rPr>
          <w:rFonts w:hint="eastAsia" w:ascii="宋体" w:hAnsi="宋体" w:cs="宋体"/>
          <w:sz w:val="24"/>
          <w:szCs w:val="24"/>
          <w:lang w:eastAsia="zh-CN"/>
        </w:rPr>
        <w:t xml:space="preserve">、</w:t>
      </w:r>
      <w:r>
        <w:rPr>
          <w:rFonts w:hint="eastAsia" w:ascii="宋体" w:hAnsi="宋体" w:eastAsia="宋体" w:cs="宋体"/>
          <w:sz w:val="24"/>
          <w:szCs w:val="24"/>
        </w:rPr>
        <w:t xml:space="preserve">垃圾收集容器、垃圾收集转运车辆等环卫设施设备的添置、更新、维护等；镇域范围内生活垃圾收集转运；</w:t>
      </w:r>
      <w:r>
        <w:rPr>
          <w:rFonts w:hint="eastAsia" w:ascii="宋体" w:hAnsi="宋体" w:cs="宋体"/>
          <w:color w:val="auto"/>
          <w:sz w:val="24"/>
          <w:szCs w:val="24"/>
          <w:lang w:val="en-US" w:eastAsia="zh-CN"/>
        </w:rPr>
        <w:t xml:space="preserve">农作物秸秆收集转运；</w:t>
      </w:r>
      <w:r>
        <w:rPr>
          <w:rFonts w:hint="eastAsia" w:ascii="宋体" w:hAnsi="宋体" w:eastAsia="宋体" w:cs="宋体"/>
          <w:sz w:val="24"/>
          <w:szCs w:val="24"/>
        </w:rPr>
        <w:t xml:space="preserve">农村生活垃圾分类试点。</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镇区道路保洁——符合城市道路清扫保洁等级二级要求</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村（居）保洁——符合江苏省村庄环境整洁村考核标准要求</w:t>
      </w:r>
      <w:r/>
    </w:p>
    <w:p>
      <w:pPr>
        <w:ind w:firstLine="395"/>
        <w:spacing w:line="440" w:lineRule="exact"/>
        <w:rPr>
          <w:rFonts w:hint="eastAsia" w:ascii="宋体" w:hAnsi="宋体" w:eastAsia="宋体" w:cs="宋体"/>
        </w:rPr>
      </w:pPr>
      <w:r>
        <w:rPr>
          <w:rFonts w:hint="eastAsia" w:ascii="宋体" w:hAnsi="宋体" w:eastAsia="宋体" w:cs="宋体"/>
          <w:sz w:val="24"/>
          <w:szCs w:val="24"/>
        </w:rPr>
        <w:t xml:space="preserve">垃圾收集转运——全镇范围内生活垃圾（分类）收集日产日清。</w:t>
      </w:r>
      <w:r/>
    </w:p>
    <w:p>
      <w:pPr>
        <w:rPr>
          <w:rFonts w:hint="eastAsia" w:ascii="宋体" w:hAnsi="宋体" w:eastAsia="宋体" w:cs="宋体"/>
        </w:rPr>
      </w:pPr>
      <w:r>
        <w:rPr>
          <w:rFonts w:hint="eastAsia" w:ascii="宋体" w:hAnsi="宋体" w:eastAsia="宋体" w:cs="宋体"/>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设备（车辆）</w:t>
      </w:r>
      <w:r>
        <w:rPr>
          <w:rFonts w:hint="eastAsia" w:ascii="宋体" w:hAnsi="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rPr>
        <w:t xml:space="preserve">配置要求</w:t>
      </w:r>
      <w:r/>
    </w:p>
    <w:tbl>
      <w:tblPr>
        <w:tblStyle w:val="806"/>
        <w:tblW w:w="94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47"/>
        <w:gridCol w:w="1800"/>
        <w:gridCol w:w="1688"/>
        <w:gridCol w:w="1695"/>
        <w:gridCol w:w="1875"/>
      </w:tblGrid>
      <w:tr>
        <w:trPr>
          <w:trHeight w:val="714"/>
        </w:trPr>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color w:val="auto"/>
                <w:sz w:val="21"/>
                <w:szCs w:val="21"/>
                <w:lang w:val="en-US" w:eastAsia="zh-CN"/>
              </w:rPr>
              <w:t xml:space="preserve">整备质量5.5吨及以上</w:t>
            </w:r>
            <w:r>
              <w:rPr>
                <w:rFonts w:hint="eastAsia" w:ascii="宋体" w:hAnsi="宋体" w:eastAsia="宋体" w:cs="宋体"/>
                <w:b w:val="0"/>
                <w:bCs w:val="0"/>
                <w:color w:val="auto"/>
                <w:sz w:val="21"/>
                <w:szCs w:val="21"/>
              </w:rPr>
              <w:t xml:space="preserve">垃圾清运车</w:t>
            </w:r>
            <w:r>
              <w:rPr>
                <w:rFonts w:hint="eastAsia" w:ascii="宋体" w:hAnsi="宋体" w:eastAsia="宋体" w:cs="宋体"/>
                <w:b w:val="0"/>
                <w:bCs w:val="0"/>
                <w:i w:val="0"/>
                <w:iCs w:val="0"/>
                <w:color w:val="auto"/>
                <w:sz w:val="21"/>
                <w:szCs w:val="21"/>
                <w:u w:val="none"/>
                <w:lang w:val="en-US" w:eastAsia="zh-CN" w:bidi="ar"/>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rPr>
              <w:t xml:space="preserve">电动高压冲洗车</w:t>
            </w:r>
            <w:r/>
          </w:p>
        </w:tc>
        <w:tc>
          <w:tcPr>
            <w:shd w:val="clear" w:color="auto" w:fill="ffffff"/>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rPr>
              <w:t xml:space="preserve">装载机</w:t>
            </w:r>
            <w:r/>
          </w:p>
        </w:tc>
        <w:tc>
          <w:tcPr>
            <w:shd w:val="clear" w:color="auto" w:fill="ffffff"/>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lang w:val="en-US" w:eastAsia="zh-CN"/>
              </w:rPr>
              <w:suppressLineNumbers w:val="0"/>
            </w:pPr>
            <w:r>
              <w:rPr>
                <w:rFonts w:hint="eastAsia" w:ascii="宋体" w:hAnsi="宋体" w:cs="宋体"/>
                <w:b w:val="0"/>
                <w:bCs w:val="0"/>
                <w:color w:val="auto"/>
                <w:sz w:val="21"/>
                <w:szCs w:val="21"/>
                <w:lang w:val="en-US" w:eastAsia="zh-CN"/>
              </w:rPr>
              <w:t xml:space="preserve">洒水车</w:t>
            </w:r>
            <w:r/>
          </w:p>
        </w:tc>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color w:val="auto"/>
                <w:sz w:val="21"/>
                <w:szCs w:val="21"/>
              </w:rPr>
              <w:t xml:space="preserve">垃圾桶</w:t>
            </w:r>
            <w:r>
              <w:rPr>
                <w:rFonts w:hint="eastAsia" w:ascii="宋体" w:hAnsi="宋体" w:eastAsia="宋体" w:cs="宋体"/>
                <w:b/>
                <w:bCs/>
                <w:i w:val="0"/>
                <w:iCs w:val="0"/>
                <w:color w:val="auto"/>
                <w:sz w:val="21"/>
                <w:szCs w:val="21"/>
                <w:u w:val="none"/>
                <w:lang w:val="en-US" w:eastAsia="zh-CN" w:bidi="ar"/>
              </w:rPr>
              <w:t xml:space="preserve">（</w:t>
            </w:r>
            <w:r>
              <w:rPr>
                <w:rFonts w:hint="eastAsia" w:ascii="宋体" w:hAnsi="宋体" w:eastAsia="宋体" w:cs="宋体"/>
                <w:color w:val="auto"/>
                <w:sz w:val="21"/>
                <w:szCs w:val="21"/>
              </w:rPr>
              <w:t xml:space="preserve">只</w:t>
            </w:r>
            <w:r>
              <w:rPr>
                <w:rFonts w:hint="eastAsia" w:ascii="宋体" w:hAnsi="宋体" w:eastAsia="宋体" w:cs="宋体"/>
                <w:b/>
                <w:bCs/>
                <w:i w:val="0"/>
                <w:iCs w:val="0"/>
                <w:color w:val="auto"/>
                <w:sz w:val="21"/>
                <w:szCs w:val="21"/>
                <w:u w:val="none"/>
                <w:lang w:val="en-US" w:eastAsia="zh-CN" w:bidi="ar"/>
              </w:rPr>
              <w:t xml:space="preserve">）</w:t>
            </w:r>
            <w:r/>
          </w:p>
        </w:tc>
      </w:tr>
      <w:tr>
        <w:trPr>
          <w:trHeight w:val="498"/>
        </w:trPr>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4台</w:t>
            </w:r>
            <w:r>
              <w:rPr>
                <w:rFonts w:hint="eastAsia" w:ascii="宋体" w:hAnsi="宋体" w:eastAsia="宋体" w:cs="宋体"/>
                <w:i w:val="0"/>
                <w:iCs w:val="0"/>
                <w:color w:val="auto"/>
                <w:sz w:val="21"/>
                <w:szCs w:val="21"/>
                <w:u w:val="none"/>
                <w:lang w:val="en-US" w:eastAsia="zh-CN"/>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1台</w:t>
            </w:r>
            <w:r/>
          </w:p>
        </w:tc>
        <w:tc>
          <w:tcPr>
            <w:shd w:val="clear" w:color="auto" w:fill="ffffff"/>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1台</w:t>
            </w:r>
            <w:r/>
          </w:p>
        </w:tc>
        <w:tc>
          <w:tcPr>
            <w:shd w:val="clear" w:color="auto" w:fill="ffffff"/>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1辆</w:t>
            </w:r>
            <w:r/>
          </w:p>
        </w:tc>
        <w:tc>
          <w:tcPr>
            <w:shd w:val="clear" w:color="auto" w:fill="ffffff"/>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3000</w:t>
            </w:r>
            <w:r/>
          </w:p>
        </w:tc>
      </w:tr>
    </w:tbl>
    <w:p>
      <w:pPr>
        <w:ind w:firstLine="24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注：投标文件中提供“中标后不低于作业设备（车辆）配置基本标准配备车辆的”的承诺文件，否则按照无效投标处理。</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作业内容：</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镇区范围内道路街巷的清扫保洁、已建成公厕保洁、墙体野广告的清理;清扫保洁等机械化作业车辆、垃圾收集容器、垃圾收集转运车辆等环卫设施设备的添置、更新、维护；村庄内外区域、沟塘河渠的保洁、墙体野广告的清理;垃圾收集容器、垃圾收集转运车辆等环卫设施设备的添置、更新、维护等；镇域范围内生活垃圾收集转运；</w:t>
      </w:r>
      <w:r>
        <w:rPr>
          <w:rFonts w:hint="eastAsia" w:ascii="宋体" w:hAnsi="宋体" w:cs="宋体"/>
          <w:color w:val="auto"/>
          <w:sz w:val="24"/>
          <w:szCs w:val="24"/>
          <w:lang w:val="en-US" w:eastAsia="zh-CN"/>
        </w:rPr>
        <w:t xml:space="preserve">农作物秸秆收集转运；</w:t>
      </w:r>
      <w:r>
        <w:rPr>
          <w:rFonts w:hint="eastAsia" w:ascii="宋体" w:hAnsi="宋体" w:eastAsia="宋体" w:cs="宋体"/>
          <w:sz w:val="24"/>
          <w:szCs w:val="24"/>
        </w:rPr>
        <w:t xml:space="preserve">农村生活垃圾分类试点。</w:t>
      </w:r>
      <w:r>
        <w:rPr>
          <w:rFonts w:hint="eastAsia" w:ascii="宋体" w:hAnsi="宋体" w:eastAsia="宋体" w:cs="宋体"/>
          <w:sz w:val="24"/>
          <w:szCs w:val="24"/>
        </w:rPr>
      </w:r>
      <w:r/>
    </w:p>
    <w:p>
      <w:pPr>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作业范围</w:t>
      </w:r>
      <w:r>
        <w:rPr>
          <w:rFonts w:hint="eastAsia" w:ascii="宋体" w:hAnsi="宋体" w:eastAsia="宋体" w:cs="宋体"/>
          <w:sz w:val="24"/>
          <w:szCs w:val="24"/>
        </w:rPr>
        <w:t xml:space="preserve">：</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1.保洁：作业区范围内的镇区道路、街巷、绿化带、自然村、主次干道、背街小巷及村庄道路的保洁、野广告清理等。</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2.清运：作业区范围内垃圾桶、箱内垃圾的（分类）收集、并收运至垃圾中转站；如实行垃圾分类收集，另行补充。</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3.道路、绿化隔离带、人行道（横向为建筑物门面或围墙至路边侧石）、两侧沿街绿化带（花坛）的清扫保洁，垃圾（含垃圾箱内、垃圾桶）收集清运，隔离栏清洗，卫生死角清除，道路两边和城乡结合部乱倒无主垃圾（含建筑垃圾及弃土）清除；垃圾箱、垃圾桶清洗、更换、补缺（垃圾箱、垃圾桶由承包方每年更换一次及新增路段的增补），沿街建筑物，人行道，地面，市政、交通、环卫设施等立面乱涂写，乱张贴清除保洁及公厕清洗。</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有争议的区域，由监管方指定承包方清理，须无条件执行。</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作业标准：</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镇区道路、街巷保洁到位，垃圾及时清运，无积存、暴露垃圾，渣土撒漏及时清理；路面、绿化带内烟头、杂物、纸屑及其他它杂物每100㎡不得超过2处；河道无垃圾等漂浮物；两侧建（构）筑物表面野广告及时清除及保洁。</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2.村庄道路、房前屋后、田边地头、沟塘河渠等无积存、倾倒垃圾（包括生产经营垃圾及废弃物）、建筑垃圾和漂浮物，无焚烧垃圾现象；镇、村建筑物外立面无墙体野广告；垃圾收集容器整洁，不见垃圾外溢现象，无零星垃圾。公厕干净、整洁、无蚊蝇、无异味、无杂物，定期消杀毒。</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3.镇区按照服务半径70米的标准设置分类果皮箱、垃圾桶等垃圾收集容器；所有收集容器外观颜色、标志标识要与省市标准相符，不占用道路，外观整洁、完好、闭盖状态，及时清运，无垃圾外溢，确保无积存生活垃圾、日产日清。</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4.所有村庄采取“桶车对接”方式开展生活垃圾收运，实现“垃圾不落地”，自然村按照10-15户标准配备1个240L垃圾桶；按照每万人不少于3吨运力配备密闭环保垃圾运输车辆，农村生活垃圾密封运输率达到100%。</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5.提高道路保洁机械化清扫比例。</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6.清运车辆必须按规定封闭运输，途中不得有抛洒滴漏现象。</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7.如遇重大活动及上级检查，按工作要求进行实时保洁。</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8.人工普扫：道路及街巷人工普扫时间为冬春季节（11月1日至第二年4月30日）早上6：00至8：00；夏秋季节（5月1日至10月31日）早5：30至7：30。在普扫结束时间之前必须完成首次路面普扫和垃圾清运工作，下午14：00进行第二次普扫，并及时清运垃圾，重要区域根据实际情况晚上再增加一次普扫。</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9.巡回保洁：道路普扫结束后，转入正常巡回保洁。冬春季节8：00至18：00，夏秋季节7：30至19：00。</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10.机械普扫和保洁：每日对道路快慢车道机械普扫和保洁各2次，普扫时间为：早上6：00至9：00。保洁时间为下午13：00至17：00。速度不得高于8公里/小时，要求按道路单边进行作业，来回各一次。</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11.道路冲刷和洒水：最低气温高于零摄氏度的天气，夜间要对道路进行冲刷，时间为晚上23：00至次日早上3：00，特殊要求除外，进行道路冲刷时，应按单边进行冲刷作业，且来回各一趟。最低气温高于零摄氏度的天气，白天上午10：00和下午3：00分别各进行洒水降尘一次。道路夜间冲刷速度不得高于10公里/小时，白天洒水速度不得高于20公里/小时。（注：天气允许的情况下，投标人应听从采购人随时安排道路冲刷和洒水）。</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12.公厕需有专人管理，内外环境干净整洁，无“野广告”和乱张贴，化粪池及时清运，无外溢，粪污得到有效处理或就地资源化利用，每天保洁次数应不少于2次。</w:t>
      </w:r>
      <w:r/>
    </w:p>
    <w:p>
      <w:pPr>
        <w:ind w:firstLine="395"/>
        <w:spacing w:line="440" w:lineRule="exact"/>
        <w:rPr>
          <w:rFonts w:hint="eastAsia" w:ascii="宋体" w:hAnsi="宋体" w:eastAsia="宋体" w:cs="宋体"/>
          <w:color w:val="auto"/>
          <w:sz w:val="24"/>
          <w:szCs w:val="24"/>
        </w:rPr>
      </w:pPr>
      <w:r>
        <w:rPr>
          <w:rFonts w:hint="eastAsia" w:ascii="宋体" w:hAnsi="宋体" w:eastAsia="宋体" w:cs="宋体"/>
          <w:sz w:val="24"/>
          <w:szCs w:val="24"/>
        </w:rPr>
        <w:t xml:space="preserve">13.</w:t>
      </w:r>
      <w:r>
        <w:rPr>
          <w:rFonts w:hint="eastAsia" w:ascii="宋体" w:hAnsi="宋体" w:cs="宋体"/>
          <w:color w:val="auto"/>
          <w:sz w:val="24"/>
          <w:szCs w:val="24"/>
          <w:lang w:val="en-US" w:eastAsia="zh-CN"/>
        </w:rPr>
        <w:t xml:space="preserve">农作物秸秆收集转运</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农作物秸秆</w:t>
      </w:r>
      <w:r>
        <w:rPr>
          <w:rFonts w:hint="eastAsia" w:ascii="宋体" w:hAnsi="宋体" w:eastAsia="宋体" w:cs="宋体"/>
          <w:color w:val="auto"/>
          <w:sz w:val="24"/>
          <w:szCs w:val="24"/>
        </w:rPr>
        <w:t xml:space="preserve">要及时进行清理，保证道路路面及两侧干净整齐。</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14.绿化带保洁:绿化带采取拾、捡、扫的方式，保证绿化带内无烟头、纸屑、塑料袋等杂物，全天巡回保洁，保证随产随清。</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15.果皮箱和垃圾收集容器的保洁:果皮箱和垃圾收集容器每日进行保洁，便携式垃圾桶需放置垃圾袋，做到箱体（收集容器）无污迹、无野广告，清洁光亮，内部垃圾不得超过容积的1/2,周围地面洁净。</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16.杂物清理:对快慢车道、人行道、花坛、树穴、墙根等处的砖头、瓦块等杂物要及时进行清理，保证道路路面及两侧干净整齐。</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17.野广告清理:清理范围为所有承包区域、广场、建筑物、构筑物、市政公用设施、管线、树木、地面及其他设施的乱张贴、乱涂写、乱刻画等。要求按照“色差一致，形状统一，干净协调美观”的要求使用相近色彩进行复原。确保每天早上8：00完成清理工作。</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18.标牌清洗:对所有接管道路的路道指示牌和标牌要进行冲洗及日常维护，每日冲洗干净。安排专人巡回检查，如有损坏、倒地等影响交通的现象，须及时扶正和维护。</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19.配合各级环境卫生管理、监管部门做好检查考核工作。</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20.积极协助采购人及上级环境卫生管理部门对个人和单位违反市容环境卫生行为的取证工作。</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21.做好紧急、突发事件的处理预案，如停电、冬季除雪等保障处理预案。按采购人规定的时间和要求做好保洁及清运工作。</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赵墩镇政府交办的临时紧急任务（不另增加费用）。</w:t>
      </w:r>
      <w:r/>
    </w:p>
    <w:p>
      <w:pPr>
        <w:jc w:val="left"/>
        <w:spacing w:line="440" w:lineRule="exact"/>
        <w:rPr>
          <w:rFonts w:hint="eastAsia" w:ascii="宋体" w:hAnsi="宋体" w:eastAsia="宋体" w:cs="宋体"/>
          <w:color w:val="auto"/>
          <w:sz w:val="24"/>
          <w:szCs w:val="24"/>
        </w:rPr>
      </w:pPr>
      <w:r>
        <w:rPr>
          <w:rFonts w:hint="eastAsia" w:ascii="宋体" w:hAnsi="宋体" w:eastAsia="宋体" w:cs="宋体"/>
          <w:b/>
          <w:bCs/>
          <w:sz w:val="24"/>
          <w:szCs w:val="24"/>
        </w:rPr>
        <w:t xml:space="preserve">工作要求：</w:t>
      </w:r>
      <w:r>
        <w:rPr>
          <w:rFonts w:hint="eastAsia" w:ascii="宋体" w:hAnsi="宋体" w:eastAsia="宋体" w:cs="宋体"/>
          <w:sz w:val="24"/>
          <w:szCs w:val="24"/>
        </w:rPr>
        <w:br/>
      </w:r>
      <w:r>
        <w:rPr>
          <w:rFonts w:hint="eastAsia" w:ascii="宋体" w:hAnsi="宋体" w:eastAsia="宋体" w:cs="宋体"/>
          <w:sz w:val="24"/>
          <w:szCs w:val="24"/>
        </w:rPr>
        <w:t xml:space="preserve">1、中标人按照甲方划定的工作范围、工作内容、工作时间及管理目标成立相关机构,制定相应服务标准、技术规范、工作流程、监督考核办法，合理安排人员，科学管理，严格要求，达标运行。甲方分管领导、职能部门负责监督、检查、指导,发现问题及时沟通、整改，</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"http://www.fdcew.com/Soft/kfsj/Index.html" \o "http://www.fdcew.com/Soft/kfsj/Index.html"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规范</w:t>
      </w:r>
      <w:r>
        <w:rPr>
          <w:rFonts w:hint="eastAsia" w:ascii="宋体" w:hAnsi="宋体" w:eastAsia="宋体" w:cs="宋体"/>
          <w:sz w:val="24"/>
          <w:szCs w:val="24"/>
        </w:rPr>
        <w:fldChar w:fldCharType="end"/>
      </w:r>
      <w:r>
        <w:rPr>
          <w:rFonts w:hint="eastAsia" w:ascii="宋体" w:hAnsi="宋体" w:eastAsia="宋体" w:cs="宋体"/>
          <w:sz w:val="24"/>
          <w:szCs w:val="24"/>
        </w:rPr>
        <w:t xml:space="preserve">运行。</w:t>
      </w:r>
      <w:r>
        <w:rPr>
          <w:rFonts w:hint="eastAsia" w:ascii="宋体" w:hAnsi="宋体" w:eastAsia="宋体" w:cs="宋体"/>
          <w:sz w:val="24"/>
          <w:szCs w:val="24"/>
        </w:rPr>
        <w:br/>
      </w:r>
      <w:r>
        <w:rPr>
          <w:rFonts w:hint="eastAsia" w:ascii="宋体" w:hAnsi="宋体" w:eastAsia="宋体" w:cs="宋体"/>
          <w:sz w:val="24"/>
          <w:szCs w:val="24"/>
        </w:rPr>
        <w:t xml:space="preserve">2、双方签订保洁托管协议,明确各自的权利、义务及责任,切实履行协议内容。</w:t>
      </w:r>
      <w:r>
        <w:rPr>
          <w:rFonts w:hint="eastAsia" w:ascii="宋体" w:hAnsi="宋体" w:eastAsia="宋体" w:cs="宋体"/>
          <w:sz w:val="24"/>
          <w:szCs w:val="24"/>
        </w:rPr>
        <w:br/>
      </w:r>
      <w:r>
        <w:rPr>
          <w:rFonts w:hint="eastAsia" w:ascii="宋体" w:hAnsi="宋体" w:eastAsia="宋体" w:cs="宋体"/>
          <w:color w:val="auto"/>
          <w:sz w:val="24"/>
          <w:szCs w:val="24"/>
        </w:rPr>
        <w:t xml:space="preserve">3、中标人</w:t>
      </w:r>
      <w:r>
        <w:rPr>
          <w:rFonts w:hint="eastAsia" w:ascii="宋体" w:hAnsi="宋体" w:cs="宋体"/>
          <w:color w:val="auto"/>
          <w:sz w:val="24"/>
          <w:szCs w:val="24"/>
          <w:lang w:val="en-US" w:eastAsia="zh-CN"/>
        </w:rPr>
        <w:t xml:space="preserve">根据工作要求，自行为保洁人员配备服装、清扫工具，保洁人员需</w:t>
      </w:r>
      <w:r>
        <w:rPr>
          <w:rFonts w:hint="eastAsia" w:ascii="宋体" w:hAnsi="宋体" w:eastAsia="宋体" w:cs="宋体"/>
          <w:color w:val="auto"/>
          <w:sz w:val="24"/>
          <w:szCs w:val="24"/>
        </w:rPr>
        <w:t xml:space="preserve">着工装上岗,标志明显。</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4、中标人根据有关保洁服务</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"http://www.fdcew.com/fgwk/Index.html" \o "http://www.fdcew.com/fgwk/Index.html"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法规</w:t>
      </w:r>
      <w:r>
        <w:rPr>
          <w:rFonts w:hint="eastAsia" w:ascii="宋体" w:hAnsi="宋体" w:eastAsia="宋体" w:cs="宋体"/>
          <w:sz w:val="24"/>
          <w:szCs w:val="24"/>
        </w:rPr>
        <w:fldChar w:fldCharType="end"/>
      </w:r>
      <w:r>
        <w:rPr>
          <w:rFonts w:hint="eastAsia" w:ascii="宋体" w:hAnsi="宋体" w:eastAsia="宋体" w:cs="宋体"/>
          <w:sz w:val="24"/>
          <w:szCs w:val="24"/>
        </w:rPr>
        <w:t xml:space="preserve">和委托管理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"http://www.fdcew.com/gw/List_211.html" \o "http://www.fdcew.com/gw/List_211.html"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合同</w:t>
      </w:r>
      <w:r>
        <w:rPr>
          <w:rFonts w:hint="eastAsia" w:ascii="宋体" w:hAnsi="宋体" w:eastAsia="宋体" w:cs="宋体"/>
          <w:sz w:val="24"/>
          <w:szCs w:val="24"/>
        </w:rPr>
        <w:fldChar w:fldCharType="end"/>
      </w:r>
      <w:r>
        <w:rPr>
          <w:rFonts w:hint="eastAsia" w:ascii="宋体" w:hAnsi="宋体" w:eastAsia="宋体" w:cs="宋体"/>
          <w:sz w:val="24"/>
          <w:szCs w:val="24"/>
        </w:rPr>
        <w:t xml:space="preserve">对该后勤服务项目实行统一管理,综合服务,自主经营,自负盈亏。</w:t>
      </w:r>
      <w:r>
        <w:rPr>
          <w:rFonts w:hint="eastAsia" w:ascii="宋体" w:hAnsi="宋体" w:eastAsia="宋体" w:cs="宋体"/>
          <w:sz w:val="24"/>
          <w:szCs w:val="24"/>
        </w:rPr>
        <w:br/>
      </w:r>
      <w:r>
        <w:rPr>
          <w:rFonts w:hint="eastAsia" w:ascii="宋体" w:hAnsi="宋体" w:eastAsia="宋体" w:cs="宋体"/>
          <w:sz w:val="24"/>
          <w:szCs w:val="24"/>
        </w:rPr>
        <w:t xml:space="preserve">5、中标人对员工的疾病和人身安全负责。</w:t>
      </w:r>
      <w:r>
        <w:rPr>
          <w:rFonts w:hint="eastAsia" w:ascii="宋体" w:hAnsi="宋体" w:eastAsia="宋体" w:cs="宋体"/>
          <w:sz w:val="24"/>
          <w:szCs w:val="24"/>
        </w:rPr>
        <w:br/>
      </w:r>
      <w:r>
        <w:rPr>
          <w:rFonts w:hint="eastAsia" w:ascii="宋体" w:hAnsi="宋体" w:eastAsia="宋体" w:cs="宋体"/>
          <w:sz w:val="24"/>
          <w:szCs w:val="24"/>
        </w:rPr>
        <w:t xml:space="preserve">6、甲方在适当的时候对该后勤服务管理进行考核评比,如达不到上述要求则可终止管理合同,由中标人承担违约和赔偿责任。</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7、中标人每月应将人员档案及所有管理、培训、考勤考核资料交一份给甲方。</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8、中标人有责任配合甲方接受上级领导部门的监督、检查，每1个月双方对服务的各项条款进行综合满意度的调查（调查的内容、人员的组合另行协商）。</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其他要求：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1、工作过程中因中标人责任所造成的经济损失由中标人按实际金额赔偿。</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甲方有权利对中标人的工作每月实施考核，考核方案由甲方制定，并在合同附件中详细列出。若考核得分低于70分，则由甲方提出整改意见，中标人实施整改；若经过整改后，连续三个月考核得分仍低于70分，甲方有权终止合同。</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3、合同终止条款：如出现以下情况之一，本合同将无条件终止：</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1）员工季度流失率≥20%。</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2）员工最低工资低于国家标准。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4、投标人必须承诺招标文件中提出的全部综合管理要求，如果以其中某些条款不响应时，应在文件中逐条列出，未列出的视同响应。</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5、合同执行期间，如出现重大服务缺陷，采购单位有权扣留缺陷出现之日起的费用，直至缺陷更正，如中标人对综合管理缺陷不予更正，采购单位有权另请其他单位更正，所发生的费用在综合管理费用中扣除。</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6、工作到岗考核制度。采购单位定期或不定期组织核查，主要管理人员连续三次考核不到场，视为挂靠，处以罚款，同时勒令中标单位中途退场。</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7、项目负责人每周工作不少于5天，每天工作不少于6小时，非正常原因不得换人，如需换人，应提前15日通知采购单位，并委派不低于原项目负责人资质、业绩的项目负责人主持工作，且须经采购单位书面同意，否则须向采购单位支付贰万元违约金。新换项目负责人有一个月试用期，如无法派出符合采购单位要求的项目负责人主持工作或试用期不合格，则视为没有能力继续承担本项目工作，采购单位有权勒令中标人中途退场。</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8、如遇招标单位有重大基建等特殊情况（工作量减少或增加幅度较大时），招标单位将提前15日告知乙方，合同内容经双方协商调整。</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9、需甲方配合的工作：投标人应在投标文件中说明，在服务过程中需要甲方配合的工作和需要提供的条件。</w:t>
      </w:r>
      <w:r/>
    </w:p>
    <w:p>
      <w:pPr>
        <w:spacing w:line="440" w:lineRule="exac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10、后期根据主管部门的安排，如需增加</w:t>
      </w:r>
      <w:r>
        <w:rPr>
          <w:rFonts w:hint="eastAsia" w:ascii="宋体" w:hAnsi="宋体" w:eastAsia="宋体" w:cs="宋体"/>
          <w:b/>
          <w:bCs/>
          <w:color w:val="auto"/>
          <w:sz w:val="24"/>
          <w:szCs w:val="24"/>
        </w:rPr>
        <w:t xml:space="preserve">镇级垃圾中转站的运行和维护</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投标人无条件服从,费用不再调整。</w:t>
      </w:r>
      <w:r/>
    </w:p>
    <w:p>
      <w:pPr>
        <w:ind w:firstLine="480"/>
        <w:spacing w:line="440" w:lineRule="exact"/>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、关于投标报价的相关说明</w:t>
      </w:r>
      <w:r/>
    </w:p>
    <w:p>
      <w:pPr>
        <w:ind w:firstLine="480"/>
        <w:spacing w:line="44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1.不接受超过</w:t>
      </w:r>
      <w:r>
        <w:rPr>
          <w:rFonts w:hint="eastAsia" w:ascii="宋体" w:hAnsi="宋体" w:cs="宋体"/>
          <w:color w:val="auto"/>
          <w:sz w:val="24"/>
          <w:szCs w:val="24"/>
          <w:lang w:val="en-US" w:eastAsia="zh-CN"/>
        </w:rPr>
        <w:t xml:space="preserve">1490.01</w:t>
      </w:r>
      <w:r>
        <w:rPr>
          <w:rFonts w:hint="eastAsia" w:ascii="宋体" w:hAnsi="宋体" w:eastAsia="宋体" w:cs="宋体"/>
          <w:color w:val="auto"/>
          <w:sz w:val="24"/>
          <w:szCs w:val="24"/>
        </w:rPr>
        <w:t xml:space="preserve">万元人民币（采购项目三年期预算金额）的报价。</w:t>
      </w:r>
      <w:r/>
    </w:p>
    <w:p>
      <w:pPr>
        <w:ind w:firstLine="480"/>
        <w:spacing w:line="440" w:lineRule="exact"/>
        <w:tabs>
          <w:tab w:val="left" w:pos="0" w:leader="none"/>
        </w:tabs>
        <w:rPr>
          <w:rFonts w:hint="eastAsia" w:ascii="宋体" w:hAnsi="宋体" w:eastAsia="宋体" w:cs="宋体"/>
          <w:sz w:val="24"/>
          <w:szCs w:val="24"/>
        </w:rPr>
      </w:pPr>
      <w:r>
        <w:rPr>
          <w:rFonts w:hint="eastAsia" w:ascii="宋体" w:hAnsi="宋体" w:eastAsia="宋体" w:cs="宋体"/>
          <w:color w:val="auto"/>
          <w:sz w:val="24"/>
          <w:szCs w:val="24"/>
        </w:rPr>
        <w:t xml:space="preserve">2.本项目服务人员要求不低于136人，报价不得违反徐州市关于最低工资标准的相关规定和徐州市关于社会保险基数的相关规定。</w:t>
      </w:r>
      <w:r>
        <w:rPr>
          <w:rFonts w:hint="eastAsia" w:ascii="宋体" w:hAnsi="宋体" w:eastAsia="宋体" w:cs="宋体"/>
          <w:sz w:val="24"/>
          <w:szCs w:val="24"/>
        </w:rPr>
        <w:t xml:space="preserve">采购人有权进行核查，投标人必须在采购人要求的时间内提供书面说明以及证明材料，投标人如不按照采购人要求提供书面说明以及证明材料，以及投标人违反上述规定，都将被采购人认定为该投标人具有《中华人民共和国政府采购法》第七十七条所规定的“提供虚假材料谋取中标、成交的”情形，该投标人需承担相应的法律责任。报价须充分考虑保洁服务期限内最低工资标准调整因素和社会保险基数调整因素。</w:t>
      </w:r>
      <w:r/>
    </w:p>
    <w:p>
      <w:pPr>
        <w:ind w:firstLine="48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3.投标人的报价在合同执行过程中是固定的，不得以任何理由予以变更。</w:t>
      </w:r>
      <w:r/>
    </w:p>
    <w:p>
      <w:pPr>
        <w:ind w:firstLine="482"/>
        <w:spacing w:line="440" w:lineRule="exact"/>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说明：本“四、关于投标报价的相关说明”为不允许偏离的实质性要求和条件，如有偏离，在符合性审查时按照投标无效处理。</w:t>
      </w:r>
      <w:r/>
    </w:p>
    <w:p>
      <w:pPr>
        <w:ind w:firstLine="480"/>
        <w:spacing w:line="44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、保洁服务期限</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本次招标的服务期限为3年，在此期限内中标人须按合同规定向采购单位提供上述服务。</w:t>
      </w:r>
      <w:r/>
    </w:p>
    <w:p>
      <w:pPr>
        <w:ind w:firstLine="395"/>
        <w:spacing w:line="440" w:lineRule="exact"/>
        <w:rPr>
          <w:rFonts w:hint="eastAsia" w:ascii="宋体" w:hAnsi="宋体" w:eastAsia="宋体" w:cs="宋体"/>
          <w:sz w:val="24"/>
          <w:szCs w:val="24"/>
        </w:rPr>
      </w:pPr>
      <w:r>
        <w:rPr>
          <w:rFonts w:hint="eastAsia" w:ascii="宋体" w:hAnsi="宋体" w:eastAsia="宋体" w:cs="宋体"/>
          <w:sz w:val="24"/>
          <w:szCs w:val="24"/>
        </w:rPr>
        <w:t xml:space="preserve">中标单位在签订合同后有三个月的试用期，若在试用期间该单位所提供的服务能达到招标文件规定的标准和其承诺，则该合同继续进行；若在此期间内预中标单位所提供的服务未能达到招标文件规定的标准或其投标承诺，则</w:t>
      </w:r>
      <w:r>
        <w:rPr>
          <w:rFonts w:hint="eastAsia" w:ascii="宋体" w:hAnsi="宋体" w:eastAsia="宋体" w:cs="宋体"/>
          <w:sz w:val="24"/>
          <w:szCs w:val="24"/>
          <w:lang w:val="zh-CN"/>
        </w:rPr>
        <w:t xml:space="preserve">招标</w:t>
      </w:r>
      <w:r>
        <w:rPr>
          <w:rFonts w:hint="eastAsia" w:ascii="宋体" w:hAnsi="宋体" w:eastAsia="宋体" w:cs="宋体"/>
          <w:sz w:val="24"/>
          <w:szCs w:val="24"/>
        </w:rPr>
        <w:t xml:space="preserve">单位可以无条件终止合同，并按投标人的评标综合得分由高到低的顺序，选择下一投标人按原投标中标价承接本项目的服务管理。试用期自签订合同之日起开始计算。</w:t>
      </w:r>
      <w:r/>
    </w:p>
    <w:p>
      <w:pPr>
        <w:ind w:firstLine="395"/>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000000"/>
          <w:sz w:val="22"/>
          <w:szCs w:val="22"/>
          <w:lang w:val="en-US" w:eastAsia="zh-CN"/>
        </w:rPr>
        <w:t xml:space="preserve">七</w:t>
      </w:r>
      <w:r>
        <w:rPr>
          <w:rFonts w:hint="eastAsia" w:ascii="宋体" w:hAnsi="宋体" w:eastAsia="宋体" w:cs="宋体"/>
          <w:b/>
          <w:color w:val="000000"/>
          <w:sz w:val="22"/>
          <w:szCs w:val="22"/>
        </w:rPr>
        <w:t xml:space="preserve">、其他要求：</w:t>
      </w:r>
      <w:r>
        <w:rPr>
          <w:rFonts w:hint="eastAsia" w:ascii="宋体" w:hAnsi="宋体" w:eastAsia="宋体" w:cs="宋体"/>
          <w:b/>
          <w:bCs/>
          <w:color w:val="auto"/>
          <w:sz w:val="24"/>
          <w:szCs w:val="24"/>
          <w:highlight w:val="none"/>
          <w:lang w:val="en-US" w:eastAsia="zh-CN" w:bidi="ar-SA"/>
        </w:rPr>
        <w:t xml:space="preserve">见《招标文件》附件：《拟签订的合同文本》。</w:t>
      </w:r>
      <w:r/>
    </w:p>
    <w:p>
      <w:pPr>
        <w:pStyle w:val="854"/>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9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投标函格式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开标一览表格式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分项价格表格式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、偏离表格式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、授权委托书格式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、具备履行合同所必需的设备和专业技术能力的书面声明格式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参加政府采购活动前3年内在经营活动中没有重大违法记录的书面声明格式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、中小企业声明函格式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、残疾人福利性单位声明函格式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报价承诺函格式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11、投标人对“作业设备（车辆）配置车辆的”的承诺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、预付款保函支付条款</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szCs w:val="24"/>
          <w:highlight w:val="none"/>
        </w:rPr>
        <w:t xml:space="preserve">1、投标函格式</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 </w:t>
      </w:r>
      <w:r>
        <w:rPr>
          <w:rFonts w:hint="eastAsia" w:ascii="宋体" w:hAnsi="宋体" w:eastAsia="宋体" w:cs="宋体"/>
          <w:color w:val="auto"/>
          <w:sz w:val="24"/>
          <w:highlight w:val="none"/>
          <w:lang w:eastAsia="zh-CN"/>
        </w:rPr>
        <w:t xml:space="preserve">徐州鹏图工程咨询有限公司</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]招标文件，  </w:t>
      </w:r>
      <w:r>
        <w:rPr>
          <w:rFonts w:hint="eastAsia" w:ascii="宋体" w:hAnsi="宋体" w:eastAsia="宋体" w:cs="宋体"/>
          <w:color w:val="auto"/>
          <w:szCs w:val="21"/>
          <w:highlight w:val="none"/>
        </w:rPr>
        <w:t xml:space="preserve">      （</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的名称）全权处理本次投标的有关事宜。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承诺并同意如下： </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唯一投标报价见《开标一览表》。</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将按招标文件的规定履行合同责任和义务。</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已详细审查全部招标文件，包括第[插入编号] [补遗书][如果有的话]。</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完全理解并同意放弃对这方面有不明及误解的权力。</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4、投标有效期为90天。</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6、投标人同意在授予合同后，按照有关规定支付公证费(如有)。</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徐州鹏图工程咨询有限公司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徐州鹏图工程咨询有限公司</w:t>
      </w:r>
      <w:r>
        <w:rPr>
          <w:rFonts w:hint="eastAsia" w:ascii="宋体" w:hAnsi="宋体" w:eastAsia="宋体" w:cs="宋体"/>
          <w:color w:val="auto"/>
          <w:sz w:val="24"/>
          <w:highlight w:val="none"/>
        </w:rPr>
        <w:t xml:space="preserve">确定。</w:t>
      </w:r>
      <w:r/>
    </w:p>
    <w:p>
      <w:pPr>
        <w:ind w:right="29" w:firstLine="480"/>
        <w:spacing w:line="480" w:lineRule="exact"/>
        <w:rPr>
          <w:rFonts w:hint="eastAsia" w:ascii="宋体" w:hAnsi="宋体" w:eastAsia="宋体" w:cs="宋体"/>
          <w:color w:val="auto"/>
          <w:sz w:val="24"/>
          <w:highlight w:val="none"/>
        </w:rPr>
      </w:pPr>
      <w:r>
        <w:rPr>
          <w:rFonts w:hint="eastAsia" w:ascii="宋体" w:hAnsi="宋体" w:cs="宋体"/>
          <w:sz w:val="24"/>
        </w:rPr>
        <w:t xml:space="preserve">8.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9、与本投标有关的一切正式往来信函请寄：</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000"/>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2700"/>
        <w:jc w:val="righ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jc w:val="righ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00"/>
        <w:jc w:val="righ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rPr>
        <w:t xml:space="preserve">开标一览表格式</w:t>
      </w:r>
      <w:r/>
    </w:p>
    <w:p>
      <w:pPr>
        <w:spacing w:line="520" w:lineRule="exact"/>
        <w:rPr>
          <w:rFonts w:hint="eastAsia" w:ascii="宋体" w:hAnsi="宋体" w:eastAsia="宋体" w:cs="宋体"/>
          <w:color w:val="auto"/>
          <w:sz w:val="24"/>
        </w:rPr>
      </w:pPr>
      <w:r>
        <w:rPr>
          <w:rFonts w:hint="eastAsia" w:ascii="宋体" w:hAnsi="宋体" w:eastAsia="宋体" w:cs="宋体"/>
          <w:color w:val="auto"/>
          <w:sz w:val="24"/>
        </w:rPr>
      </w:r>
      <w:r/>
    </w:p>
    <w:p>
      <w:pPr>
        <w:spacing w:line="52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项目名称：</w:t>
      </w:r>
      <w:r>
        <w:rPr>
          <w:rFonts w:hint="eastAsia" w:ascii="宋体" w:hAnsi="宋体" w:cs="宋体"/>
          <w:color w:val="auto"/>
          <w:sz w:val="24"/>
          <w:highlight w:val="none"/>
          <w:lang w:eastAsia="zh-CN"/>
        </w:rPr>
        <w:t xml:space="preserve">赵墩镇环卫市场化作业</w:t>
      </w:r>
      <w:r>
        <w:rPr>
          <w:rFonts w:hint="eastAsia" w:ascii="宋体" w:hAnsi="宋体" w:eastAsia="宋体" w:cs="宋体"/>
          <w:color w:val="auto"/>
          <w:sz w:val="24"/>
        </w:rPr>
        <w:t xml:space="preserve"> </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货币单位：人民币元</w:t>
      </w:r>
      <w:r/>
    </w:p>
    <w:tbl>
      <w:tblPr>
        <w:tblStyle w:val="80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W w:w="25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项目内容</w:t>
            </w:r>
            <w:r/>
          </w:p>
        </w:tc>
        <w:tc>
          <w:tcPr>
            <w:tcW w:w="327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u w:val="single"/>
                <w:lang w:val="en-US" w:eastAsia="zh-CN"/>
              </w:rPr>
            </w:pPr>
            <w:r>
              <w:rPr>
                <w:rFonts w:hint="eastAsia" w:ascii="宋体" w:hAnsi="宋体" w:cs="宋体"/>
                <w:color w:val="auto"/>
                <w:sz w:val="24"/>
                <w:highlight w:val="none"/>
                <w:lang w:eastAsia="zh-CN"/>
              </w:rPr>
              <w:t xml:space="preserve">赵墩镇环卫市场化作业</w:t>
            </w:r>
            <w:r>
              <w:rPr>
                <w:rFonts w:hint="eastAsia" w:ascii="宋体" w:hAnsi="宋体" w:eastAsia="宋体" w:cs="宋体"/>
                <w:color w:val="auto"/>
                <w:sz w:val="24"/>
              </w:rPr>
              <w:t xml:space="preserve"> </w:t>
            </w:r>
            <w:r/>
          </w:p>
        </w:tc>
        <w:tc>
          <w:tcPr>
            <w:tcW w:w="25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详见投标文件</w:t>
            </w:r>
            <w:r/>
          </w:p>
        </w:tc>
        <w:tc>
          <w:tcPr>
            <w:tcW w:w="327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总价（大写）：</w:t>
            </w:r>
            <w:r/>
          </w:p>
        </w:tc>
        <w:tc>
          <w:tcPr>
            <w:gridSpan w:val="2"/>
            <w:tcW w:w="577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1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9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r>
      <w:r/>
    </w:p>
    <w:p>
      <w:pP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r>
      <w:r/>
    </w:p>
    <w:p>
      <w:pP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r>
      <w:r/>
    </w:p>
    <w:p>
      <w:pP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（最终以</w:t>
      </w:r>
      <w:r>
        <w:rPr>
          <w:rFonts w:hint="eastAsia" w:ascii="宋体" w:hAnsi="宋体" w:eastAsia="宋体" w:cs="宋体"/>
          <w:b/>
          <w:bCs/>
          <w:color w:val="auto"/>
          <w:sz w:val="24"/>
        </w:rPr>
        <w:t xml:space="preserve">政府采购客户端工具输入报价自动生成</w:t>
      </w:r>
      <w:r>
        <w:rPr>
          <w:rFonts w:hint="eastAsia" w:ascii="宋体" w:hAnsi="宋体" w:eastAsia="宋体" w:cs="宋体"/>
          <w:b/>
          <w:bCs/>
          <w:color w:val="auto"/>
          <w:sz w:val="24"/>
          <w:lang w:eastAsia="zh-CN"/>
        </w:rPr>
        <w:t xml:space="preserve">的为准）</w:t>
      </w:r>
      <w:r/>
    </w:p>
    <w:p>
      <w:pPr>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br w:type="page" w:clear="all"/>
      </w:r>
      <w:r/>
    </w:p>
    <w:p>
      <w:pPr>
        <w:pStyle w:val="8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、分项价格表格式</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格式自拟。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货币单位：人民币元</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55"/>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pStyle w:val="855"/>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①如果不提供详细分项报价的，将视为没有实质性响应招标文件。</w:t>
      </w:r>
      <w:r/>
    </w:p>
    <w:p>
      <w:pPr>
        <w:pStyle w:val="855"/>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②投标人对以上数据的真实性负责。</w:t>
      </w:r>
      <w:r/>
    </w:p>
    <w:p>
      <w:pPr>
        <w:pStyle w:val="855"/>
        <w:ind w:firstLine="600"/>
        <w:spacing w:line="480" w:lineRule="exact"/>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lang w:eastAsia="zh-CN"/>
        </w:rPr>
        <w:t xml:space="preserve">徐州鹏图工程咨询有限公司</w:t>
      </w:r>
      <w:r>
        <w:rPr>
          <w:rFonts w:hint="eastAsia" w:ascii="宋体" w:hAnsi="宋体" w:eastAsia="宋体" w:cs="宋体"/>
          <w:b/>
          <w:iCs/>
          <w:color w:val="auto"/>
          <w:sz w:val="24"/>
          <w:szCs w:val="24"/>
          <w:highlight w:val="none"/>
        </w:rPr>
        <w:t xml:space="preserve">有权将以上内容进行公示。</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39"/>
        <w:jc w:val="both"/>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、偏离表格式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06"/>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的投标文件中的内容与招标文件（含招标文件的澄清或者修改的内容，下同）的要求不同时，逐条列在偏离表中，否则将认为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接受招标文件的要求。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50"/>
        <w:jc w:val="right"/>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jc w:val="right"/>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both"/>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val="0"/>
          <w:bCs w:val="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lang w:val="en-US" w:eastAsia="zh-CN"/>
        </w:rPr>
        <w:t xml:space="preserve">5.</w:t>
      </w:r>
      <w:r>
        <w:rPr>
          <w:rFonts w:hint="eastAsia" w:ascii="宋体" w:hAnsi="宋体" w:eastAsia="宋体" w:cs="宋体"/>
          <w:b w:val="0"/>
          <w:bCs w:val="0"/>
          <w:sz w:val="28"/>
          <w:szCs w:val="28"/>
        </w:rPr>
        <w:t xml:space="preserve">授权委托书格式</w:t>
      </w:r>
      <w:r/>
    </w:p>
    <w:p>
      <w:pPr>
        <w:jc w:val="cente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（一）授权委托书</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委托人：</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               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统一社会信用代码：</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受托人：        性别：男（女）</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年龄：  岁      民族：  族</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身份证号：</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兹委托（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）全权代表我企业（公司）参与（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）的招、投标活动及签订合同。（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）无转委托权。</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委托期限自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日止。</w:t>
      </w:r>
      <w:r/>
    </w:p>
    <w:p>
      <w:pPr>
        <w:ind w:firstLine="63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特此授权委托。</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pStyle w:val="855"/>
        <w:ind w:firstLine="600"/>
        <w:spacing w:line="48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委托人（盖章）：               </w:t>
      </w:r>
      <w:r/>
    </w:p>
    <w:p>
      <w:pPr>
        <w:pStyle w:val="855"/>
        <w:ind w:firstLine="600"/>
        <w:spacing w:line="48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法定代表人（签字或盖章）：</w:t>
      </w:r>
      <w:r/>
    </w:p>
    <w:p>
      <w:pPr>
        <w:pStyle w:val="855"/>
        <w:ind w:firstLine="600"/>
        <w:spacing w:line="48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受托人（签字或盖章）：</w:t>
      </w:r>
      <w:r/>
    </w:p>
    <w:p>
      <w:pPr>
        <w:ind w:right="600" w:firstLine="615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  月 日 </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（二）法定代表人身份证明书</w:t>
      </w:r>
      <w:r/>
    </w:p>
    <w:p>
      <w:pPr>
        <w:pStyle w:val="82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45"/>
        <w:ind w:firstLine="480"/>
        <w:spacing w:line="500" w:lineRule="exact"/>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p>
    <w:p>
      <w:pPr>
        <w:pStyle w:val="845"/>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p>
    <w:p>
      <w:pPr>
        <w:pStyle w:val="845"/>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性别：    </w:t>
      </w:r>
      <w:r/>
    </w:p>
    <w:p>
      <w:pPr>
        <w:pStyle w:val="845"/>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        职务：</w:t>
      </w:r>
      <w:r/>
    </w:p>
    <w:p>
      <w:pPr>
        <w:pStyle w:val="845"/>
        <w:ind w:firstLine="96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84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系我企业（公司）的法定代表人。</w:t>
      </w:r>
      <w:r/>
    </w:p>
    <w:p>
      <w:pPr>
        <w:pStyle w:val="845"/>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ind w:firstLine="480"/>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特此证明。</w:t>
      </w:r>
      <w:r/>
    </w:p>
    <w:p>
      <w:pPr>
        <w:pStyle w:val="845"/>
        <w:ind w:firstLine="480"/>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（电子签章）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法定代表人（签字或盖章）：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pStyle w:val="845"/>
        <w:jc w:val="right"/>
        <w:spacing w:line="360" w:lineRule="auto"/>
        <w:tabs>
          <w:tab w:val="left" w:pos="720" w:leader="none"/>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(法定代表人身份证原件扫描件附后）</w:t>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1"/>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839"/>
        <w:rPr>
          <w:rFonts w:hint="eastAsia"/>
        </w:rPr>
      </w:pPr>
      <w:r>
        <w:rPr>
          <w:rFonts w:hint="eastAsia"/>
        </w:rPr>
      </w:r>
      <w:r/>
    </w:p>
    <w:p>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、具备履行合同所必需的设备和专业技术能力的</w:t>
      </w:r>
      <w:r>
        <w:rPr>
          <w:rFonts w:hint="eastAsia" w:ascii="宋体" w:hAnsi="宋体" w:eastAsia="宋体" w:cs="宋体"/>
          <w:bCs/>
          <w:color w:val="auto"/>
          <w:sz w:val="28"/>
          <w:szCs w:val="28"/>
          <w:highlight w:val="none"/>
          <w:lang w:val="en-US" w:eastAsia="zh-CN"/>
        </w:rPr>
        <w:t xml:space="preserve">书面声明</w:t>
      </w:r>
      <w:r>
        <w:rPr>
          <w:rFonts w:hint="eastAsia" w:ascii="宋体" w:hAnsi="宋体" w:eastAsia="宋体" w:cs="宋体"/>
          <w:bCs/>
          <w:color w:val="auto"/>
          <w:sz w:val="28"/>
          <w:szCs w:val="28"/>
          <w:highlight w:val="none"/>
        </w:rPr>
        <w:t xml:space="preserve">（附证明材料扫描件）格式（投标人可自行拟定）</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lang w:eastAsia="zh-CN"/>
        </w:rPr>
        <w:t xml:space="preserve">赵墩镇环卫市场化作业</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）所必需的设备和专业技术能力。</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 </w:t>
      </w:r>
      <w:r/>
    </w:p>
    <w:p>
      <w:pPr>
        <w:numPr>
          <w:ilvl w:val="0"/>
          <w:numId w:val="0"/>
        </w:num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（证明材料复印件附后）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（证明材料复印件附后）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（证明材料复印件附后）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（证明材料复印件附后）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（证明材料复印件附后）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（证明材料复印件附后）</w:t>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41"/>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 </w:t>
      </w:r>
      <w:r/>
    </w:p>
    <w:p>
      <w:pPr>
        <w:pStyle w:val="84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4"/>
        <w:numPr>
          <w:ilvl w:val="3"/>
          <w:numId w:val="0"/>
        </w:numPr>
        <w:rPr>
          <w:rFonts w:hint="eastAsia"/>
        </w:rPr>
      </w:pPr>
      <w:r>
        <w:rPr>
          <w:rFonts w:hint="eastAsia"/>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参加政府采购活动前3年内在经营活动中没有重大违法记录的书面声明格式</w:t>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 </w:t>
      </w:r>
      <w:r>
        <w:rPr>
          <w:rFonts w:hint="eastAsia" w:ascii="宋体" w:hAnsi="宋体" w:cs="宋体"/>
          <w:color w:val="auto"/>
          <w:sz w:val="24"/>
          <w:highlight w:val="none"/>
          <w:lang w:eastAsia="zh-CN"/>
        </w:rPr>
        <w:t xml:space="preserve">赵墩镇环卫市场化作业</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3"/>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、中小企业声明函格式</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p>
    <w:p>
      <w:pPr>
        <w:ind w:firstLine="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 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采购活动，服务全部由符合政策要求的中小企业承接。相关企业的具体情况如下：</w:t>
      </w:r>
      <w:r/>
    </w:p>
    <w:p>
      <w:pPr>
        <w:ind w:left="0" w:right="0" w:firstLine="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（标的名称）</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其他未列明</w:t>
      </w:r>
      <w:r>
        <w:rPr>
          <w:rFonts w:hint="eastAsia" w:ascii="宋体" w:hAnsi="宋体" w:eastAsia="宋体" w:cs="宋体"/>
          <w:color w:val="auto"/>
          <w:sz w:val="24"/>
          <w:u w:val="single"/>
        </w:rPr>
        <w:t xml:space="preserve">）行业</w:t>
      </w:r>
      <w:r>
        <w:rPr>
          <w:rFonts w:hint="eastAsia" w:ascii="宋体" w:hAnsi="宋体" w:eastAsia="宋体" w:cs="宋体"/>
          <w:color w:val="auto"/>
          <w:sz w:val="24"/>
        </w:rPr>
        <w:t xml:space="preserve">； 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b/>
          <w:color w:val="000000"/>
          <w:sz w:val="24"/>
        </w:rPr>
        <w:t xml:space="preserve">□</w:t>
      </w:r>
      <w:r>
        <w:rPr>
          <w:rFonts w:hint="eastAsia" w:ascii="宋体" w:hAnsi="宋体" w:eastAsia="宋体" w:cs="宋体"/>
          <w:color w:val="auto"/>
          <w:sz w:val="24"/>
        </w:rPr>
        <w:t xml:space="preserve">中型企业、</w:t>
      </w:r>
      <w:r>
        <w:rPr>
          <w:rFonts w:hint="eastAsia" w:ascii="宋体" w:hAnsi="宋体" w:eastAsia="宋体" w:cs="宋体"/>
          <w:b/>
          <w:color w:val="000000"/>
          <w:sz w:val="24"/>
        </w:rPr>
        <w:t xml:space="preserve">□</w:t>
      </w:r>
      <w:r>
        <w:rPr>
          <w:rFonts w:hint="eastAsia" w:ascii="宋体" w:hAnsi="宋体" w:eastAsia="宋体" w:cs="宋体"/>
          <w:color w:val="auto"/>
          <w:sz w:val="24"/>
        </w:rPr>
        <w:t xml:space="preserve">小型企业、</w:t>
      </w:r>
      <w:r>
        <w:rPr>
          <w:rFonts w:hint="eastAsia" w:ascii="宋体" w:hAnsi="宋体" w:eastAsia="宋体" w:cs="宋体"/>
          <w:b/>
          <w:color w:val="000000"/>
          <w:sz w:val="24"/>
        </w:rPr>
        <w:t xml:space="preserve">□</w:t>
      </w:r>
      <w:r>
        <w:rPr>
          <w:rFonts w:hint="eastAsia" w:ascii="宋体" w:hAnsi="宋体" w:eastAsia="宋体" w:cs="宋体"/>
          <w:color w:val="auto"/>
          <w:sz w:val="24"/>
        </w:rPr>
        <w:t xml:space="preserve">微型企业</w:t>
      </w:r>
      <w:r>
        <w:rPr>
          <w:rFonts w:hint="eastAsia" w:ascii="宋体" w:hAnsi="宋体" w:eastAsia="宋体" w:cs="宋体"/>
          <w:b/>
          <w:color w:val="000000"/>
          <w:sz w:val="24"/>
          <w:u w:val="none"/>
        </w:rPr>
        <w:t xml:space="preserve">，请勾选！</w:t>
      </w:r>
      <w:r>
        <w:rPr>
          <w:rFonts w:hint="eastAsia" w:ascii="宋体" w:hAnsi="宋体" w:eastAsia="宋体" w:cs="宋体"/>
          <w:color w:val="auto"/>
          <w:sz w:val="24"/>
        </w:rPr>
        <w:t xml:space="preserve">）；</w:t>
      </w:r>
      <w:r/>
    </w:p>
    <w:p>
      <w:pPr>
        <w:ind w:firstLine="600"/>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firstLine="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企业名称（供应商名称）</w:t>
      </w:r>
      <w:r>
        <w:rPr>
          <w:rFonts w:hint="eastAsia" w:ascii="宋体" w:hAnsi="宋体" w:eastAsia="宋体" w:cs="宋体"/>
          <w:color w:val="auto"/>
          <w:sz w:val="24"/>
        </w:rPr>
        <w:t xml:space="preserve">（电子签章）：</w:t>
      </w:r>
      <w:r/>
    </w:p>
    <w:p>
      <w:pPr>
        <w:ind w:firstLine="60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日期：</w:t>
      </w:r>
      <w:r/>
    </w:p>
    <w:p>
      <w:pPr>
        <w:ind w:firstLine="600"/>
        <w:jc w:val="left"/>
        <w:spacing w:line="360" w:lineRule="auto"/>
        <w:rPr>
          <w:rFonts w:hint="eastAsia" w:ascii="宋体" w:hAnsi="宋体" w:eastAsia="宋体" w:cs="宋体"/>
          <w:color w:val="auto"/>
          <w:sz w:val="24"/>
        </w:rPr>
      </w:pPr>
      <w:r>
        <w:rPr>
          <w:rFonts w:hint="eastAsia" w:ascii="宋体" w:hAnsi="宋体" w:cs="宋体"/>
          <w:color w:val="auto"/>
          <w:sz w:val="24"/>
        </w:rPr>
        <w:t xml:space="preserve">注：本项目采购的服务属于其他未列明行业。</w:t>
      </w:r>
      <w:r/>
    </w:p>
    <w:p>
      <w:pPr>
        <w:ind w:firstLine="60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w:t>
      </w:r>
      <w:r/>
    </w:p>
    <w:p>
      <w:pPr>
        <w:ind w:firstLine="60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1、从业人员、营业收入、资产总额填报上一年度数据，无上一年度数据的新成立企业可不填报。</w:t>
      </w:r>
      <w:r/>
    </w:p>
    <w:p>
      <w:pPr>
        <w:pStyle w:val="868"/>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2、《中小企业声明函》查询渠道参考工业和信息化部发布的中小企业规模自测小程序。</w:t>
      </w:r>
      <w:r/>
    </w:p>
    <w:p>
      <w:pPr>
        <w:rPr>
          <w:rFonts w:hint="eastAsia" w:ascii="宋体" w:hAnsi="宋体" w:eastAsia="宋体" w:cs="宋体"/>
          <w:color w:val="auto"/>
          <w:sz w:val="24"/>
          <w:highlight w:val="none"/>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300990</wp:posOffset>
                </wp:positionH>
                <wp:positionV relativeFrom="paragraph">
                  <wp:posOffset>46990</wp:posOffset>
                </wp:positionV>
                <wp:extent cx="1777365" cy="3070860"/>
                <wp:effectExtent l="0" t="0" r="13335" b="15240"/>
                <wp:wrapNone/>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177736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3.7pt;mso-position-horizontal:absolute;mso-position-vertical-relative:text;margin-top:3.7pt;mso-position-vertical:absolute;width:139.9pt;height:241.8pt;mso-wrap-distance-left:9.0pt;mso-wrap-distance-top:0.0pt;mso-wrap-distance-right:9.0pt;mso-wrap-distance-bottom:0.0pt;" stroked="f">
                <v:path textboxrect="0,0,0,0"/>
                <v:imagedata r:id="rId17" o:title=""/>
              </v:shape>
            </w:pict>
          </mc:Fallback>
        </mc:AlternateConten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3"/>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pacing w:val="6"/>
          <w:sz w:val="32"/>
          <w:szCs w:val="32"/>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、残疾人福利性单位声明函格式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赵墩镇环卫市场化作业</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JSZC-320382-XZPT-G2026-0004</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4"/>
        <w:numPr>
          <w:ilvl w:val="3"/>
          <w:numId w:val="0"/>
        </w:numPr>
        <w:rPr>
          <w:rFonts w:hint="eastAsia" w:ascii="宋体" w:hAnsi="宋体" w:eastAsia="宋体" w:cs="宋体"/>
        </w:rPr>
      </w:pPr>
      <w:r>
        <w:rPr>
          <w:rFonts w:hint="eastAsia" w:ascii="宋体" w:hAnsi="宋体" w:eastAsia="宋体" w:cs="宋体"/>
        </w:rPr>
      </w:r>
      <w:r/>
    </w:p>
    <w:p>
      <w:pPr>
        <w:pStyle w:val="8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4"/>
        <w:numPr>
          <w:ilvl w:val="3"/>
          <w:numId w:val="0"/>
        </w:numPr>
        <w:rPr>
          <w:rFonts w:hint="eastAsia" w:ascii="宋体" w:hAnsi="宋体" w:eastAsia="宋体" w:cs="宋体"/>
        </w:rPr>
      </w:pPr>
      <w:r>
        <w:rPr>
          <w:rFonts w:hint="eastAsia" w:ascii="宋体" w:hAnsi="宋体" w:eastAsia="宋体" w:cs="宋体"/>
        </w:rPr>
      </w:r>
      <w:r/>
    </w:p>
    <w:p>
      <w:pPr>
        <w:pStyle w:val="8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4"/>
        <w:numPr>
          <w:ilvl w:val="3"/>
          <w:numId w:val="0"/>
        </w:numPr>
        <w:rPr>
          <w:rFonts w:hint="eastAsia" w:ascii="宋体" w:hAnsi="宋体" w:eastAsia="宋体" w:cs="宋体"/>
        </w:rPr>
      </w:pPr>
      <w:r>
        <w:rPr>
          <w:rFonts w:hint="eastAsia" w:ascii="宋体" w:hAnsi="宋体" w:eastAsia="宋体" w:cs="宋体"/>
        </w:rPr>
      </w:r>
      <w:r/>
    </w:p>
    <w:p>
      <w:pPr>
        <w:pStyle w:val="840"/>
        <w:rPr>
          <w:rFonts w:hint="eastAsia" w:ascii="宋体" w:hAnsi="宋体" w:eastAsia="宋体" w:cs="宋体"/>
        </w:rPr>
      </w:pPr>
      <w:r>
        <w:rPr>
          <w:rFonts w:hint="eastAsia" w:ascii="宋体" w:hAnsi="宋体" w:eastAsia="宋体" w:cs="宋体"/>
        </w:rPr>
      </w:r>
      <w:r/>
    </w:p>
    <w:p>
      <w:pPr>
        <w:pStyle w:val="841"/>
        <w:rPr>
          <w:rFonts w:hint="eastAsia"/>
        </w:rPr>
      </w:pPr>
      <w:r>
        <w:rPr>
          <w:rFonts w:hint="eastAsia"/>
        </w:rPr>
      </w:r>
      <w:r/>
    </w:p>
    <w:p>
      <w:pPr>
        <w:pStyle w:val="841"/>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报价承诺函格式</w:t>
      </w:r>
      <w:r/>
    </w:p>
    <w:p>
      <w:pPr>
        <w:jc w:val="center"/>
        <w:spacing w:line="360" w:lineRule="auto"/>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r>
      <w:r/>
    </w:p>
    <w:p>
      <w:pPr>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邳州市赵墩镇人民政府:</w:t>
      </w:r>
      <w:r/>
    </w:p>
    <w:p>
      <w:pPr>
        <w:pStyle w:val="828"/>
        <w:ind w:firstLine="24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lang w:eastAsia="zh-CN"/>
        </w:rPr>
        <w:t xml:space="preserve">赵墩镇环卫市场化作业</w:t>
      </w:r>
      <w:r>
        <w:rPr>
          <w:rFonts w:hint="eastAsia" w:ascii="宋体" w:hAnsi="宋体" w:eastAsia="宋体" w:cs="宋体"/>
          <w:sz w:val="24"/>
          <w:szCs w:val="24"/>
        </w:rPr>
        <w:t xml:space="preserve">（项目编号：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 </w:t>
      </w:r>
      <w:r>
        <w:rPr>
          <w:rFonts w:hint="eastAsia" w:ascii="宋体" w:hAnsi="宋体" w:eastAsia="宋体" w:cs="宋体"/>
          <w:sz w:val="24"/>
          <w:szCs w:val="24"/>
        </w:rPr>
        <w:t xml:space="preserve">）对本项目报价做出如下承诺:</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1.本项目服务人员不低于136人，报价不违反徐州市关于最低工资标准的相关规定和徐州市关于社会保险基数的相关规定。报价须充分考虑保洁服务期限内最低工资标准调整因素和社会保险基数调整因素。</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2.投标人的报价在合同执行过程中是固定的，不以任何理由予以变更。</w:t>
      </w:r>
      <w:r/>
    </w:p>
    <w:p>
      <w:pPr>
        <w:ind w:firstLine="60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本承诺如有虚假，将依法承担相应责任。</w:t>
      </w:r>
      <w:r/>
    </w:p>
    <w:p>
      <w:pPr>
        <w:jc w:val="both"/>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50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rPr>
          <w:rFonts w:hint="eastAsia" w:ascii="宋体" w:hAnsi="宋体" w:eastAsia="宋体" w:cs="宋体"/>
          <w:color w:val="auto"/>
          <w:sz w:val="24"/>
        </w:rPr>
      </w:pPr>
      <w:r>
        <w:rPr>
          <w:rFonts w:hint="eastAsia" w:ascii="宋体" w:hAnsi="宋体" w:eastAsia="宋体" w:cs="宋体"/>
          <w:color w:val="auto"/>
          <w:sz w:val="24"/>
        </w:rPr>
      </w:r>
      <w:r/>
    </w:p>
    <w:p>
      <w:pPr>
        <w:pStyle w:val="839"/>
        <w:ind w:left="0" w:firstLine="0"/>
        <w:rPr>
          <w:rFonts w:hint="eastAsia" w:ascii="宋体" w:hAnsi="宋体" w:eastAsia="宋体" w:cs="宋体"/>
          <w:color w:val="auto"/>
          <w:sz w:val="24"/>
        </w:rPr>
      </w:pPr>
      <w:r>
        <w:rPr>
          <w:rFonts w:hint="eastAsia" w:ascii="宋体" w:hAnsi="宋体" w:eastAsia="宋体" w:cs="宋体"/>
          <w:color w:val="auto"/>
          <w:sz w:val="24"/>
        </w:rPr>
      </w:r>
      <w:r/>
    </w:p>
    <w:p>
      <w:pPr>
        <w:pStyle w:val="839"/>
        <w:ind w:left="0" w:firstLine="0"/>
        <w:rPr>
          <w:rFonts w:hint="eastAsia" w:ascii="宋体" w:hAnsi="宋体" w:eastAsia="宋体" w:cs="宋体"/>
          <w:color w:val="auto"/>
          <w:sz w:val="24"/>
        </w:rPr>
      </w:pPr>
      <w:r>
        <w:rPr>
          <w:rFonts w:hint="eastAsia" w:ascii="宋体" w:hAnsi="宋体" w:eastAsia="宋体" w:cs="宋体"/>
          <w:color w:val="auto"/>
          <w:sz w:val="24"/>
        </w:rPr>
      </w:r>
      <w:r/>
    </w:p>
    <w:p>
      <w:pPr>
        <w:pStyle w:val="839"/>
        <w:ind w:left="0" w:firstLine="0"/>
        <w:rPr>
          <w:rFonts w:hint="eastAsia" w:ascii="宋体" w:hAnsi="宋体" w:eastAsia="宋体" w:cs="宋体"/>
          <w:color w:val="auto"/>
          <w:sz w:val="24"/>
        </w:rPr>
      </w:pPr>
      <w:r>
        <w:rPr>
          <w:rFonts w:hint="eastAsia" w:ascii="宋体" w:hAnsi="宋体" w:eastAsia="宋体" w:cs="宋体"/>
          <w:color w:val="auto"/>
          <w:sz w:val="24"/>
        </w:rPr>
      </w:r>
      <w:r/>
    </w:p>
    <w:p>
      <w:pPr>
        <w:pStyle w:val="839"/>
        <w:ind w:left="0" w:firstLine="0"/>
        <w:rPr>
          <w:rFonts w:hint="eastAsia" w:ascii="宋体" w:hAnsi="宋体" w:eastAsia="宋体" w:cs="宋体"/>
          <w:color w:val="auto"/>
          <w:sz w:val="24"/>
        </w:rPr>
      </w:pPr>
      <w:r>
        <w:rPr>
          <w:rFonts w:hint="eastAsia" w:ascii="宋体" w:hAnsi="宋体" w:eastAsia="宋体" w:cs="宋体"/>
          <w:color w:val="auto"/>
          <w:sz w:val="24"/>
        </w:rPr>
      </w:r>
      <w:r/>
    </w:p>
    <w:p>
      <w:pPr>
        <w:numPr>
          <w:ilvl w:val="0"/>
          <w:numId w:val="0"/>
        </w:numPr>
        <w:ind w:firstLine="144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投标人对“作业设备（车辆）配置车辆的”的承诺</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highlight w:val="none"/>
          <w:lang w:eastAsia="zh-CN"/>
        </w:rPr>
        <w:t xml:space="preserve">JSZC-320382-XZPT-G2026-0004</w:t>
      </w:r>
      <w:r>
        <w:rPr>
          <w:rFonts w:hint="eastAsia" w:ascii="宋体" w:hAnsi="宋体" w:eastAsia="宋体" w:cs="宋体"/>
          <w:color w:val="auto"/>
          <w:sz w:val="24"/>
          <w:highlight w:val="none"/>
        </w:rPr>
        <w:t xml:space="preserve"> </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如我单位被确定为中标人，中标后签订合同前按照下列承诺配置作业设备（车辆）。</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bl>
      <w:tblPr>
        <w:tblStyle w:val="806"/>
        <w:tblW w:w="77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34"/>
        <w:gridCol w:w="1853"/>
        <w:gridCol w:w="1471"/>
        <w:gridCol w:w="1471"/>
        <w:gridCol w:w="1144"/>
      </w:tblGrid>
      <w:tr>
        <w:trPr>
          <w:trHeight w:val="820"/>
        </w:trPr>
        <w:tc>
          <w:tcPr>
            <w:shd w:val="clear" w:color="auto" w:fill="ffffff"/>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color w:val="auto"/>
                <w:sz w:val="21"/>
                <w:szCs w:val="21"/>
                <w:lang w:val="en-US" w:eastAsia="zh-CN"/>
              </w:rPr>
              <w:t xml:space="preserve">整备质量5.5吨及以上</w:t>
            </w:r>
            <w:r>
              <w:rPr>
                <w:rFonts w:hint="eastAsia" w:ascii="宋体" w:hAnsi="宋体" w:eastAsia="宋体" w:cs="宋体"/>
                <w:b w:val="0"/>
                <w:bCs w:val="0"/>
                <w:color w:val="auto"/>
                <w:sz w:val="21"/>
                <w:szCs w:val="21"/>
              </w:rPr>
              <w:t xml:space="preserve">垃圾清运车</w:t>
            </w:r>
            <w:r>
              <w:rPr>
                <w:rFonts w:hint="eastAsia" w:ascii="宋体" w:hAnsi="宋体" w:eastAsia="宋体" w:cs="宋体"/>
                <w:b w:val="0"/>
                <w:bCs w:val="0"/>
                <w:i w:val="0"/>
                <w:iCs w:val="0"/>
                <w:color w:val="auto"/>
                <w:sz w:val="21"/>
                <w:szCs w:val="21"/>
                <w:u w:val="none"/>
                <w:lang w:val="en-US" w:eastAsia="zh-CN" w:bidi="ar"/>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rPr>
              <w:t xml:space="preserve">电动高压冲洗车</w:t>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rPr>
              <w:t xml:space="preserve">装载机</w:t>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rPr>
              <w:suppressLineNumbers w:val="0"/>
            </w:pPr>
            <w:r>
              <w:rPr>
                <w:rFonts w:hint="eastAsia" w:ascii="宋体" w:hAnsi="宋体" w:cs="宋体"/>
                <w:b w:val="0"/>
                <w:bCs w:val="0"/>
                <w:color w:val="auto"/>
                <w:sz w:val="21"/>
                <w:szCs w:val="21"/>
                <w:lang w:val="en-US" w:eastAsia="zh-CN"/>
              </w:rPr>
              <w:t xml:space="preserve">洒水车</w:t>
            </w:r>
            <w:r/>
          </w:p>
        </w:tc>
        <w:tc>
          <w:tcPr>
            <w:shd w:val="clear" w:color="auto" w:fill="ffffff"/>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color w:val="auto"/>
                <w:sz w:val="21"/>
                <w:szCs w:val="21"/>
              </w:rPr>
              <w:t xml:space="preserve">垃圾桶</w:t>
            </w:r>
            <w:r>
              <w:rPr>
                <w:rFonts w:hint="eastAsia" w:ascii="宋体" w:hAnsi="宋体" w:eastAsia="宋体" w:cs="宋体"/>
                <w:b/>
                <w:bCs/>
                <w:i w:val="0"/>
                <w:iCs w:val="0"/>
                <w:color w:val="auto"/>
                <w:sz w:val="21"/>
                <w:szCs w:val="21"/>
                <w:u w:val="none"/>
                <w:lang w:val="en-US" w:eastAsia="zh-CN" w:bidi="ar"/>
              </w:rPr>
              <w:t xml:space="preserve">（</w:t>
            </w:r>
            <w:r>
              <w:rPr>
                <w:rFonts w:hint="eastAsia" w:ascii="宋体" w:hAnsi="宋体" w:eastAsia="宋体" w:cs="宋体"/>
                <w:color w:val="auto"/>
                <w:sz w:val="21"/>
                <w:szCs w:val="21"/>
              </w:rPr>
              <w:t xml:space="preserve">只</w:t>
            </w:r>
            <w:r>
              <w:rPr>
                <w:rFonts w:hint="eastAsia" w:ascii="宋体" w:hAnsi="宋体" w:eastAsia="宋体" w:cs="宋体"/>
                <w:b/>
                <w:bCs/>
                <w:i w:val="0"/>
                <w:iCs w:val="0"/>
                <w:color w:val="auto"/>
                <w:sz w:val="21"/>
                <w:szCs w:val="21"/>
                <w:u w:val="none"/>
                <w:lang w:val="en-US" w:eastAsia="zh-CN" w:bidi="ar"/>
              </w:rPr>
              <w:t xml:space="preserve">）</w:t>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4台</w:t>
            </w:r>
            <w:r>
              <w:rPr>
                <w:rFonts w:hint="eastAsia" w:ascii="宋体" w:hAnsi="宋体" w:eastAsia="宋体" w:cs="宋体"/>
                <w:i w:val="0"/>
                <w:iCs w:val="0"/>
                <w:color w:val="auto"/>
                <w:sz w:val="21"/>
                <w:szCs w:val="21"/>
                <w:u w:val="none"/>
                <w:lang w:val="en-US" w:eastAsia="zh-CN"/>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rPr>
              <w:t xml:space="preserve">1台</w:t>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rPr>
              <w:t xml:space="preserve">1台</w:t>
            </w:r>
            <w:r/>
          </w:p>
        </w:tc>
        <w:tc>
          <w:tcPr>
            <w:shd w:val="clear" w:color="auto" w:fill="ffffff"/>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rPr>
              <w:t xml:space="preserve">1辆</w:t>
            </w:r>
            <w:r/>
          </w:p>
        </w:tc>
        <w:tc>
          <w:tcPr>
            <w:shd w:val="clear" w:color="auto" w:fill="ffffff"/>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rPr>
              <w:t xml:space="preserve">3000</w:t>
            </w:r>
            <w:r/>
          </w:p>
        </w:tc>
      </w:tr>
    </w:tbl>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本承诺如有虚假，将依法承担相应责任。</w:t>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（电子签章）</w:t>
      </w:r>
      <w:r/>
    </w:p>
    <w:p>
      <w:pPr>
        <w:ind w:firstLine="6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w:t>
      </w:r>
      <w:bookmarkStart w:id="6" w:name="_GoBack"/>
      <w:r/>
      <w:bookmarkEnd w:id="6"/>
      <w:r/>
      <w:r/>
    </w:p>
    <w:p>
      <w:pPr>
        <w:ind w:firstLine="3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839"/>
        <w:ind w:left="0" w:firstLine="0"/>
        <w:rPr>
          <w:rFonts w:hint="eastAsia" w:ascii="宋体" w:hAnsi="宋体" w:eastAsia="宋体" w:cs="宋体"/>
          <w:color w:val="auto"/>
          <w:sz w:val="24"/>
        </w:rPr>
      </w:pPr>
      <w:r>
        <w:rPr>
          <w:rFonts w:hint="eastAsia" w:ascii="宋体" w:hAnsi="宋体" w:eastAsia="宋体" w:cs="宋体"/>
          <w:color w:val="auto"/>
          <w:sz w:val="24"/>
        </w:rPr>
      </w:r>
      <w:r/>
    </w:p>
    <w:p>
      <w:pPr>
        <w:pStyle w:val="840"/>
        <w:rPr>
          <w:rFonts w:hint="eastAsia"/>
        </w:rPr>
      </w:pPr>
      <w:r>
        <w:rPr>
          <w:rFonts w:hint="eastAsia"/>
        </w:rPr>
      </w:r>
      <w:r/>
    </w:p>
    <w:p>
      <w:pPr>
        <w:pStyle w:val="854"/>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1</w:t>
      </w:r>
      <w:r>
        <w:rPr>
          <w:rFonts w:hint="eastAsia"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、预付款保函支付条款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向</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出具预付款保函后个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应支付合同价款的百分之  XX  ( XX %）小写￥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应支付合同价款的百分之 XX (XX%）小写￥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应支付合同价款的百分之 XX ( XX %）小写￥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应支付合同价款的百分之 XX (XX%）小写￥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5"/>
        </w:num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付款条件二中，预付款比例设定应符合《关于做好政府采购支持企业发展有关事项的通知》（苏财购〔2020〕52号）要求。</w:t>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1"/>
      <w:footerReference w:type="default" r:id="rId15"/>
      <w:footnotePr/>
      <w:endnotePr/>
      <w:type w:val="nextPage"/>
      <w:pgSz w:w="11906" w:h="16838" w:orient="portrait"/>
      <w:pgMar w:top="1417" w:right="1417" w:bottom="1417" w:left="1417" w:header="851" w:footer="992" w:gutter="0"/>
      <w:pgNumType w:start="3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等线">
    <w:panose1 w:val="02010600030101010101"/>
  </w:font>
  <w:font w:name="仿宋">
    <w:panose1 w:val="02010609060101010101"/>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04"/>
      </w:rPr>
      <w:framePr w:wrap="around" w:vAnchor="text" w:hAnchor="margin" w:xAlign="center" w:y="1"/>
    </w:pPr>
    <w:r>
      <w:fldChar w:fldCharType="begin"/>
    </w:r>
    <w:r>
      <w:rPr>
        <w:rStyle w:val="1004"/>
      </w:rPr>
      <w:instrText xml:space="preserve">PAGE  </w:instrText>
    </w:r>
    <w:r>
      <w:fldChar w:fldCharType="end"/>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jc w:val="center"/>
                          </w:pPr>
                          <w:r>
                            <w:fldChar w:fldCharType="begin"/>
                          </w:r>
                          <w:r>
                            <w:instrText xml:space="preserve">PAGE \* MERGEFORMAT</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jc w:val="center"/>
                    </w:pPr>
                    <w:r>
                      <w:fldChar w:fldCharType="begin"/>
                    </w:r>
                    <w:r>
                      <w:instrText xml:space="preserve">PAGE \* MERGEFORMAT</w:instrText>
                    </w:r>
                    <w:r>
                      <w:fldChar w:fldCharType="separate"/>
                    </w:r>
                    <w:r>
                      <w:t xml:space="preserve">58</w:t>
                    </w:r>
                    <w:r>
                      <w:fldChar w:fldCharType="end"/>
                    </w:r>
                    <w:r/>
                  </w:p>
                </w:txbxContent>
              </v:textbox>
            </v:shape>
          </w:pict>
        </mc:Fallback>
      </mc:AlternateContent>
    </w:r>
    <w:r/>
  </w:p>
  <w:p>
    <w:pPr>
      <w:pStyle w:val="9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4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link w:val="11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name w:val="Heading 1"/>
    <w:basedOn w:val="795"/>
    <w:next w:val="795"/>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toc 7"/>
    <w:basedOn w:val="795"/>
    <w:next w:val="795"/>
    <w:uiPriority w:val="39"/>
    <w:unhideWhenUsed/>
    <w:qFormat/>
    <w:pPr>
      <w:ind w:left="1701" w:right="0" w:firstLine="0"/>
      <w:spacing w:after="57"/>
    </w:pPr>
  </w:style>
  <w:style w:type="paragraph" w:styleId="808">
    <w:name w:val="Normal Indent"/>
    <w:basedOn w:val="795"/>
    <w:uiPriority w:val="0"/>
    <w:qFormat/>
    <w:pPr>
      <w:ind w:firstLine="420"/>
    </w:p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5"/>
    <w:uiPriority w:val="99"/>
    <w:semiHidden/>
    <w:unhideWhenUsed/>
    <w:qFormat/>
    <w:pPr>
      <w:jc w:val="left"/>
    </w:pPr>
  </w:style>
  <w:style w:type="paragraph" w:styleId="811">
    <w:name w:val="Body Text"/>
    <w:basedOn w:val="795"/>
    <w:next w:val="795"/>
    <w:uiPriority w:val="0"/>
    <w:qFormat/>
    <w:pPr>
      <w:spacing w:after="120"/>
    </w:pPr>
    <w:rPr>
      <w:rFonts w:ascii="Calibri" w:hAnsi="Calibri"/>
    </w:rPr>
  </w:style>
  <w:style w:type="paragraph" w:styleId="812">
    <w:name w:val="Body Text Indent"/>
    <w:basedOn w:val="795"/>
    <w:uiPriority w:val="99"/>
    <w:unhideWhenUsed/>
    <w:qFormat/>
    <w:pPr>
      <w:ind w:left="420"/>
      <w:spacing w:after="120"/>
    </w:pPr>
  </w:style>
  <w:style w:type="paragraph" w:styleId="813">
    <w:name w:val="Block Text"/>
    <w:basedOn w:val="795"/>
    <w:uiPriority w:val="0"/>
    <w:qFormat/>
    <w:pPr>
      <w:ind w:left="256" w:right="6" w:firstLine="624"/>
    </w:pPr>
    <w:rPr>
      <w:rFonts w:eastAsia="仿宋_GB2312"/>
      <w:sz w:val="28"/>
      <w:szCs w:val="20"/>
    </w:rPr>
  </w:style>
  <w:style w:type="paragraph" w:styleId="814">
    <w:name w:val="toc 5"/>
    <w:basedOn w:val="795"/>
    <w:next w:val="795"/>
    <w:uiPriority w:val="39"/>
    <w:unhideWhenUsed/>
    <w:qFormat/>
    <w:pPr>
      <w:ind w:left="1134" w:right="0" w:firstLine="0"/>
      <w:spacing w:after="57"/>
    </w:pPr>
  </w:style>
  <w:style w:type="paragraph" w:styleId="815">
    <w:name w:val="toc 3"/>
    <w:basedOn w:val="795"/>
    <w:next w:val="795"/>
    <w:uiPriority w:val="39"/>
    <w:unhideWhenUsed/>
    <w:qFormat/>
    <w:pPr>
      <w:ind w:left="567" w:right="0" w:firstLine="0"/>
      <w:spacing w:after="57"/>
    </w:pPr>
  </w:style>
  <w:style w:type="paragraph" w:styleId="816">
    <w:name w:val="Plain Text"/>
    <w:basedOn w:val="795"/>
    <w:uiPriority w:val="0"/>
    <w:qFormat/>
    <w:rPr>
      <w:rFonts w:ascii="宋体" w:hAnsi="Courier New"/>
      <w:szCs w:val="20"/>
    </w:rPr>
  </w:style>
  <w:style w:type="paragraph" w:styleId="817">
    <w:name w:val="toc 8"/>
    <w:basedOn w:val="795"/>
    <w:next w:val="795"/>
    <w:uiPriority w:val="39"/>
    <w:unhideWhenUsed/>
    <w:qFormat/>
    <w:pPr>
      <w:ind w:left="1984" w:right="0" w:firstLine="0"/>
      <w:spacing w:after="57"/>
    </w:pPr>
  </w:style>
  <w:style w:type="paragraph" w:styleId="818">
    <w:name w:val="endnote text"/>
    <w:basedOn w:val="795"/>
    <w:uiPriority w:val="99"/>
    <w:semiHidden/>
    <w:unhideWhenUsed/>
    <w:qFormat/>
    <w:pPr>
      <w:spacing w:after="0" w:line="240" w:lineRule="auto"/>
    </w:pPr>
    <w:rPr>
      <w:sz w:val="20"/>
    </w:rPr>
  </w:style>
  <w:style w:type="paragraph" w:styleId="819">
    <w:name w:val="Footer"/>
    <w:basedOn w:val="795"/>
    <w:uiPriority w:val="99"/>
    <w:unhideWhenUsed/>
    <w:qFormat/>
    <w:pPr>
      <w:spacing w:after="0" w:line="240" w:lineRule="auto"/>
      <w:tabs>
        <w:tab w:val="center" w:pos="7143" w:leader="none"/>
        <w:tab w:val="right" w:pos="14287" w:leader="none"/>
      </w:tabs>
    </w:pPr>
  </w:style>
  <w:style w:type="paragraph" w:styleId="820">
    <w:name w:val="envelope return"/>
    <w:basedOn w:val="795"/>
    <w:uiPriority w:val="0"/>
    <w:qFormat/>
    <w:rPr>
      <w:rFonts w:ascii="Arial" w:hAnsi="Arial"/>
    </w:rPr>
  </w:style>
  <w:style w:type="paragraph" w:styleId="821">
    <w:name w:val="Header"/>
    <w:basedOn w:val="795"/>
    <w:uiPriority w:val="99"/>
    <w:unhideWhenUsed/>
    <w:qFormat/>
    <w:pPr>
      <w:spacing w:after="0" w:line="240" w:lineRule="auto"/>
      <w:tabs>
        <w:tab w:val="center" w:pos="7143" w:leader="none"/>
        <w:tab w:val="right" w:pos="14287" w:leader="none"/>
      </w:tabs>
    </w:pPr>
  </w:style>
  <w:style w:type="paragraph" w:styleId="822">
    <w:name w:val="toc 1"/>
    <w:basedOn w:val="795"/>
    <w:next w:val="795"/>
    <w:uiPriority w:val="39"/>
    <w:unhideWhenUsed/>
    <w:qFormat/>
    <w:pPr>
      <w:ind w:left="0" w:right="0" w:firstLine="0"/>
      <w:spacing w:after="57"/>
    </w:pPr>
  </w:style>
  <w:style w:type="paragraph" w:styleId="823">
    <w:name w:val="toc 4"/>
    <w:basedOn w:val="795"/>
    <w:next w:val="795"/>
    <w:uiPriority w:val="39"/>
    <w:unhideWhenUsed/>
    <w:qFormat/>
    <w:pPr>
      <w:ind w:left="850" w:right="0" w:firstLine="0"/>
      <w:spacing w:after="57"/>
    </w:pPr>
  </w:style>
  <w:style w:type="paragraph" w:styleId="824">
    <w:name w:val="Subtitle"/>
    <w:basedOn w:val="795"/>
    <w:next w:val="795"/>
    <w:uiPriority w:val="11"/>
    <w:qFormat/>
    <w:pPr>
      <w:spacing w:before="200" w:after="200"/>
    </w:pPr>
    <w:rPr>
      <w:sz w:val="24"/>
      <w:szCs w:val="24"/>
    </w:rPr>
  </w:style>
  <w:style w:type="paragraph" w:styleId="825">
    <w:name w:val="footnote text"/>
    <w:basedOn w:val="795"/>
    <w:uiPriority w:val="99"/>
    <w:semiHidden/>
    <w:unhideWhenUsed/>
    <w:qFormat/>
    <w:pPr>
      <w:spacing w:after="40" w:line="240" w:lineRule="auto"/>
    </w:pPr>
    <w:rPr>
      <w:sz w:val="18"/>
    </w:rPr>
  </w:style>
  <w:style w:type="paragraph" w:styleId="826">
    <w:name w:val="toc 6"/>
    <w:basedOn w:val="795"/>
    <w:next w:val="795"/>
    <w:uiPriority w:val="39"/>
    <w:unhideWhenUsed/>
    <w:qFormat/>
    <w:pPr>
      <w:ind w:left="1417" w:right="0" w:firstLine="0"/>
      <w:spacing w:after="57"/>
    </w:pPr>
  </w:style>
  <w:style w:type="paragraph" w:styleId="827">
    <w:name w:val="table of figures"/>
    <w:basedOn w:val="795"/>
    <w:next w:val="795"/>
    <w:uiPriority w:val="99"/>
    <w:unhideWhenUsed/>
    <w:qFormat/>
    <w:pPr>
      <w:spacing w:after="0" w:afterAutospacing="0"/>
    </w:pPr>
  </w:style>
  <w:style w:type="paragraph" w:styleId="828">
    <w:name w:val="toc 2"/>
    <w:basedOn w:val="795"/>
    <w:next w:val="795"/>
    <w:uiPriority w:val="39"/>
    <w:unhideWhenUsed/>
    <w:qFormat/>
    <w:pPr>
      <w:ind w:left="283" w:right="0" w:firstLine="0"/>
      <w:spacing w:after="57"/>
    </w:pPr>
  </w:style>
  <w:style w:type="paragraph" w:styleId="829">
    <w:name w:val="toc 9"/>
    <w:basedOn w:val="795"/>
    <w:next w:val="795"/>
    <w:uiPriority w:val="39"/>
    <w:unhideWhenUsed/>
    <w:qFormat/>
    <w:pPr>
      <w:ind w:left="2268" w:right="0" w:firstLine="0"/>
      <w:spacing w:after="57"/>
    </w:pPr>
  </w:style>
  <w:style w:type="paragraph" w:styleId="830">
    <w:name w:val="Normal (Web)"/>
    <w:basedOn w:val="795"/>
    <w:uiPriority w:val="99"/>
    <w:qFormat/>
    <w:pPr>
      <w:spacing w:before="100" w:beforeAutospacing="1" w:after="100" w:afterAutospacing="1"/>
    </w:pPr>
    <w:rPr>
      <w:rFonts w:ascii="宋体" w:hAnsi="宋体" w:cs="宋体"/>
      <w:sz w:val="24"/>
      <w:szCs w:val="24"/>
    </w:rPr>
  </w:style>
  <w:style w:type="paragraph" w:styleId="831">
    <w:name w:val="Title"/>
    <w:basedOn w:val="795"/>
    <w:next w:val="795"/>
    <w:uiPriority w:val="10"/>
    <w:qFormat/>
    <w:pPr>
      <w:contextualSpacing/>
      <w:spacing w:before="300" w:after="200"/>
    </w:pPr>
    <w:rPr>
      <w:sz w:val="48"/>
      <w:szCs w:val="48"/>
    </w:rPr>
  </w:style>
  <w:style w:type="paragraph" w:styleId="832">
    <w:name w:val="Body Text First Indent"/>
    <w:basedOn w:val="811"/>
    <w:next w:val="833"/>
    <w:uiPriority w:val="99"/>
    <w:semiHidden/>
    <w:unhideWhenUsed/>
    <w:qFormat/>
    <w:pPr>
      <w:ind w:firstLine="420"/>
    </w:pPr>
    <w:rPr>
      <w:szCs w:val="22"/>
    </w:rPr>
  </w:style>
  <w:style w:type="paragraph" w:styleId="833">
    <w:name w:val="Body Text First Indent 2"/>
    <w:basedOn w:val="812"/>
    <w:uiPriority w:val="0"/>
    <w:qFormat/>
    <w:pPr>
      <w:ind w:firstLine="420"/>
    </w:pPr>
    <w:rPr>
      <w:rFonts w:ascii="Times New Roman" w:hAnsi="Times New Roman"/>
    </w:r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page number"/>
    <w:basedOn w:val="805"/>
    <w:uiPriority w:val="0"/>
    <w:qFormat/>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BlockQuote1"/>
    <w:basedOn w:val="840"/>
    <w:uiPriority w:val="0"/>
    <w:qFormat/>
    <w:pPr>
      <w:ind w:left="256" w:right="6" w:firstLine="624"/>
    </w:pPr>
    <w:rPr>
      <w:rFonts w:eastAsia="仿宋_GB2312"/>
      <w:sz w:val="28"/>
    </w:rPr>
  </w:style>
  <w:style w:type="paragraph" w:styleId="840" w:customStyle="1">
    <w:name w:val="正文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文本块1"/>
    <w:basedOn w:val="842"/>
    <w:next w:val="844"/>
    <w:uiPriority w:val="6"/>
    <w:qFormat/>
    <w:pPr>
      <w:ind w:left="256" w:right="6" w:firstLine="624"/>
    </w:pPr>
    <w:rPr>
      <w:rFonts w:eastAsia="仿宋"/>
      <w:sz w:val="28"/>
      <w:szCs w:val="20"/>
    </w:rPr>
  </w:style>
  <w:style w:type="paragraph" w:styleId="842" w:customStyle="1">
    <w:name w:val="正文111"/>
    <w:next w:val="843"/>
    <w:uiPriority w:val="0"/>
    <w:qFormat/>
    <w:rPr>
      <w:rFonts w:hint="default" w:ascii="Times New Roman" w:hAnsi="Times New Roman" w:eastAsia="宋体" w:cs="Times New Roman"/>
      <w:lang w:val="en-US" w:eastAsia="zh-CN" w:bidi="ar-SA"/>
    </w:rPr>
  </w:style>
  <w:style w:type="paragraph" w:styleId="843" w:customStyle="1">
    <w:name w:val="目录 111"/>
    <w:basedOn w:val="795"/>
    <w:next w:val="842"/>
    <w:uiPriority w:val="39"/>
    <w:unhideWhenUsed/>
    <w:qFormat/>
    <w:pPr>
      <w:spacing w:after="57"/>
    </w:pPr>
  </w:style>
  <w:style w:type="paragraph" w:styleId="844" w:customStyle="1">
    <w:name w:val="标题 41"/>
    <w:basedOn w:val="845"/>
    <w:next w:val="84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45" w:customStyle="1">
    <w:name w:val="正文12"/>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111"/>
    <w:basedOn w:val="795"/>
    <w:next w:val="845"/>
    <w:uiPriority w:val="0"/>
    <w:qFormat/>
    <w:rPr>
      <w:rFonts w:ascii="楷体_GB2312" w:hAnsi="Arial" w:eastAsia="楷体_GB2312"/>
      <w:sz w:val="28"/>
      <w:szCs w:val="28"/>
      <w:lang w:eastAsia="en-US"/>
    </w:rPr>
  </w:style>
  <w:style w:type="paragraph" w:styleId="847" w:customStyle="1">
    <w:name w:val="正文文本缩进1"/>
    <w:basedOn w:val="848"/>
    <w:next w:val="850"/>
    <w:uiPriority w:val="99"/>
    <w:unhideWhenUsed/>
    <w:qFormat/>
    <w:pPr>
      <w:ind w:firstLine="425"/>
      <w:spacing w:line="360" w:lineRule="auto"/>
    </w:pPr>
  </w:style>
  <w:style w:type="paragraph" w:styleId="848" w:customStyle="1">
    <w:name w:val="正文1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标题 211"/>
    <w:basedOn w:val="795"/>
    <w:next w:val="848"/>
    <w:uiPriority w:val="9"/>
    <w:qFormat/>
    <w:pPr>
      <w:keepLines/>
      <w:keepNext/>
      <w:spacing w:before="360" w:after="200"/>
      <w:outlineLvl w:val="1"/>
    </w:pPr>
    <w:rPr>
      <w:rFonts w:ascii="Arial" w:hAnsi="Arial" w:eastAsia="Arial" w:cs="Arial"/>
      <w:sz w:val="34"/>
    </w:rPr>
  </w:style>
  <w:style w:type="paragraph" w:styleId="850" w:customStyle="1">
    <w:name w:val="寄信人地址1"/>
    <w:basedOn w:val="840"/>
    <w:uiPriority w:val="99"/>
    <w:unhideWhenUsed/>
    <w:qFormat/>
    <w:rPr>
      <w:rFonts w:ascii="Arial" w:hAnsi="Arial"/>
    </w:rPr>
  </w:style>
  <w:style w:type="paragraph" w:styleId="851" w:customStyle="1">
    <w:name w:val="无间隔1"/>
    <w:uiPriority w:val="0"/>
    <w:qFormat/>
    <w:rPr>
      <w:rFonts w:hint="default" w:ascii="Times New Roman" w:hAnsi="Times New Roman" w:eastAsia="宋体" w:cs="Times New Roman"/>
      <w:sz w:val="22"/>
      <w:szCs w:val="22"/>
      <w:lang w:val="en-US" w:eastAsia="en-US" w:bidi="ar-SA"/>
    </w:rPr>
  </w:style>
  <w:style w:type="paragraph" w:styleId="852" w:customStyle="1">
    <w:name w:val="一级条标题"/>
    <w:basedOn w:val="853"/>
    <w:next w:val="8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4" w:customStyle="1">
    <w:name w:val="段"/>
    <w:basedOn w:val="855"/>
    <w:next w:val="795"/>
    <w:uiPriority w:val="0"/>
    <w:qFormat/>
    <w:pPr>
      <w:ind w:firstLine="200"/>
      <w:widowControl/>
    </w:pPr>
    <w:rPr>
      <w:rFonts w:hint="eastAsia" w:ascii="宋体"/>
      <w:sz w:val="20"/>
      <w:szCs w:val="20"/>
    </w:rPr>
  </w:style>
  <w:style w:type="paragraph" w:styleId="855" w:customStyle="1">
    <w:name w:val="正文1"/>
    <w:basedOn w:val="842"/>
    <w:next w:val="856"/>
    <w:link w:val="1162"/>
    <w:uiPriority w:val="0"/>
    <w:qFormat/>
    <w:rPr>
      <w:rFonts w:hint="default" w:ascii="Times New Roman" w:hAnsi="Times New Roman" w:eastAsia="宋体" w:cs="Times New Roman"/>
      <w:lang w:val="en-US" w:eastAsia="zh-CN" w:bidi="ar-SA"/>
    </w:rPr>
  </w:style>
  <w:style w:type="paragraph" w:styleId="856" w:customStyle="1">
    <w:name w:val="脚注文本1"/>
    <w:basedOn w:val="855"/>
    <w:next w:val="857"/>
    <w:uiPriority w:val="0"/>
    <w:qFormat/>
    <w:rPr>
      <w:rFonts w:ascii="宋体" w:eastAsia="Times New Roman"/>
      <w:sz w:val="18"/>
      <w:szCs w:val="18"/>
    </w:rPr>
  </w:style>
  <w:style w:type="paragraph" w:styleId="857" w:customStyle="1">
    <w:name w:val="索引 51"/>
    <w:basedOn w:val="795"/>
    <w:next w:val="855"/>
    <w:uiPriority w:val="0"/>
    <w:qFormat/>
    <w:pPr>
      <w:ind w:left="798"/>
      <w:jc w:val="left"/>
    </w:pPr>
    <w:rPr>
      <w:rFonts w:ascii="Calibri" w:hAnsi="Calibri"/>
    </w:rPr>
  </w:style>
  <w:style w:type="paragraph" w:styleId="858" w:customStyle="1">
    <w:name w:val="目录 11"/>
    <w:basedOn w:val="845"/>
    <w:next w:val="855"/>
    <w:uiPriority w:val="0"/>
    <w:qFormat/>
    <w:pPr>
      <w:jc w:val="left"/>
      <w:spacing w:after="100" w:line="259" w:lineRule="auto"/>
      <w:widowControl/>
    </w:pPr>
    <w:rPr>
      <w:rFonts w:ascii="Calibri" w:hAnsi="Calibri"/>
      <w:sz w:val="22"/>
      <w:szCs w:val="22"/>
    </w:rPr>
  </w:style>
  <w:style w:type="paragraph" w:styleId="859" w:customStyle="1">
    <w:name w:val="正文112"/>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正文首行缩进1"/>
    <w:basedOn w:val="861"/>
    <w:next w:val="862"/>
    <w:uiPriority w:val="0"/>
    <w:qFormat/>
    <w:pPr>
      <w:ind w:firstLine="420"/>
    </w:pPr>
  </w:style>
  <w:style w:type="paragraph" w:styleId="861" w:customStyle="1">
    <w:name w:val="正文文本11"/>
    <w:basedOn w:val="859"/>
    <w:next w:val="842"/>
    <w:uiPriority w:val="0"/>
    <w:qFormat/>
    <w:pPr>
      <w:spacing w:after="120"/>
    </w:pPr>
  </w:style>
  <w:style w:type="paragraph" w:styleId="862" w:customStyle="1">
    <w:name w:val="正文首行缩进 211"/>
    <w:basedOn w:val="863"/>
    <w:next w:val="859"/>
    <w:uiPriority w:val="0"/>
    <w:qFormat/>
    <w:pPr>
      <w:ind w:firstLine="420"/>
    </w:pPr>
    <w:rPr>
      <w:rFonts w:ascii="Times New Roman" w:hAnsi="Times New Roman"/>
    </w:rPr>
  </w:style>
  <w:style w:type="paragraph" w:styleId="863" w:customStyle="1">
    <w:name w:val="正文文本缩进11"/>
    <w:basedOn w:val="842"/>
    <w:next w:val="864"/>
    <w:uiPriority w:val="0"/>
    <w:qFormat/>
    <w:pPr>
      <w:ind w:left="420"/>
      <w:spacing w:after="120"/>
    </w:pPr>
  </w:style>
  <w:style w:type="paragraph" w:styleId="864" w:customStyle="1">
    <w:name w:val="寄信人地址11"/>
    <w:basedOn w:val="840"/>
    <w:uiPriority w:val="0"/>
    <w:qFormat/>
    <w:rPr>
      <w:rFonts w:ascii="Arial" w:hAnsi="Arial"/>
    </w:rPr>
  </w:style>
  <w:style w:type="paragraph" w:styleId="865" w:customStyle="1">
    <w:name w:val="正文文本1"/>
    <w:basedOn w:val="855"/>
    <w:next w:val="845"/>
    <w:uiPriority w:val="0"/>
    <w:qFormat/>
    <w:pPr>
      <w:spacing w:after="120"/>
    </w:pPr>
  </w:style>
  <w:style w:type="paragraph" w:styleId="866" w:customStyle="1">
    <w:name w:val="文本块11"/>
    <w:basedOn w:val="795"/>
    <w:uiPriority w:val="6"/>
    <w:qFormat/>
    <w:pPr>
      <w:ind w:left="256" w:right="6" w:firstLine="624"/>
    </w:pPr>
    <w:rPr>
      <w:rFonts w:eastAsia="仿宋"/>
      <w:sz w:val="28"/>
    </w:rPr>
  </w:style>
  <w:style w:type="paragraph" w:styleId="867" w:customStyle="1">
    <w:name w:val="首行缩进"/>
    <w:basedOn w:val="795"/>
    <w:uiPriority w:val="0"/>
    <w:qFormat/>
    <w:pPr>
      <w:ind w:firstLine="420"/>
      <w:spacing w:line="360" w:lineRule="auto"/>
    </w:pPr>
    <w:rPr>
      <w:sz w:val="21"/>
    </w:rPr>
  </w:style>
  <w:style w:type="paragraph" w:styleId="868" w:customStyle="1">
    <w:name w:val="脚注文本11"/>
    <w:basedOn w:val="795"/>
    <w:next w:val="869"/>
    <w:uiPriority w:val="99"/>
    <w:unhideWhenUsed/>
    <w:qFormat/>
    <w:pPr>
      <w:spacing w:after="40"/>
    </w:pPr>
    <w:rPr>
      <w:sz w:val="18"/>
    </w:rPr>
  </w:style>
  <w:style w:type="paragraph" w:styleId="869" w:customStyle="1">
    <w:name w:val="索引 511"/>
    <w:basedOn w:val="795"/>
    <w:next w:val="795"/>
    <w:uiPriority w:val="0"/>
    <w:qFormat/>
    <w:pPr>
      <w:ind w:left="798"/>
      <w:jc w:val="left"/>
    </w:pPr>
    <w:rPr>
      <w:rFonts w:ascii="Calibri" w:hAnsi="Calibri"/>
      <w:sz w:val="21"/>
    </w:rPr>
  </w:style>
  <w:style w:type="paragraph" w:styleId="870" w:customStyle="1">
    <w:name w:val="正文首行缩进 21"/>
    <w:basedOn w:val="847"/>
    <w:next w:val="842"/>
    <w:uiPriority w:val="0"/>
    <w:qFormat/>
    <w:pPr>
      <w:ind w:firstLine="420"/>
    </w:pPr>
    <w:rPr>
      <w:rFonts w:ascii="宋体" w:hAnsi="宋体"/>
      <w:sz w:val="20"/>
      <w:szCs w:val="20"/>
    </w:rPr>
  </w:style>
  <w:style w:type="paragraph" w:styleId="871" w:customStyle="1">
    <w:name w:val="正文首行缩进11"/>
    <w:basedOn w:val="861"/>
    <w:next w:val="862"/>
    <w:uiPriority w:val="0"/>
    <w:qFormat/>
    <w:pPr>
      <w:ind w:firstLine="420"/>
    </w:pPr>
    <w:rPr>
      <w:rFonts w:ascii="仿宋_GB2312" w:eastAsia="仿宋_GB2312"/>
      <w:sz w:val="30"/>
      <w:szCs w:val="30"/>
    </w:rPr>
  </w:style>
  <w:style w:type="paragraph" w:styleId="872">
    <w:name w:val="List Paragraph"/>
    <w:basedOn w:val="795"/>
    <w:uiPriority w:val="34"/>
    <w:qFormat/>
    <w:pPr>
      <w:contextualSpacing/>
      <w:ind w:left="720"/>
    </w:p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paragraph" w:styleId="874">
    <w:name w:val="Quote"/>
    <w:basedOn w:val="795"/>
    <w:next w:val="795"/>
    <w:uiPriority w:val="29"/>
    <w:qFormat/>
    <w:pPr>
      <w:ind w:left="720" w:right="720"/>
    </w:pPr>
    <w:rPr>
      <w:i/>
    </w:rPr>
  </w:style>
  <w:style w:type="paragraph" w:styleId="875">
    <w:name w:val="Intense Quote"/>
    <w:basedOn w:val="795"/>
    <w:next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6" w:customStyle="1">
    <w:name w:val="标题 111"/>
    <w:basedOn w:val="795"/>
    <w:next w:val="795"/>
    <w:uiPriority w:val="9"/>
    <w:qFormat/>
    <w:pPr>
      <w:keepLines/>
      <w:keepNext/>
      <w:spacing w:before="480" w:after="200"/>
      <w:outlineLvl w:val="0"/>
    </w:pPr>
    <w:rPr>
      <w:rFonts w:ascii="Arial" w:hAnsi="Arial" w:eastAsia="Arial" w:cs="Arial"/>
      <w:sz w:val="40"/>
      <w:szCs w:val="40"/>
    </w:rPr>
  </w:style>
  <w:style w:type="paragraph" w:styleId="877" w:customStyle="1">
    <w:name w:val="标题 3111"/>
    <w:basedOn w:val="795"/>
    <w:next w:val="795"/>
    <w:uiPriority w:val="9"/>
    <w:qFormat/>
    <w:pPr>
      <w:keepLines/>
      <w:keepNext/>
      <w:spacing w:before="320" w:after="200"/>
      <w:outlineLvl w:val="2"/>
    </w:pPr>
    <w:rPr>
      <w:rFonts w:ascii="Arial" w:hAnsi="Arial" w:eastAsia="Arial" w:cs="Arial"/>
      <w:sz w:val="30"/>
      <w:szCs w:val="30"/>
    </w:rPr>
  </w:style>
  <w:style w:type="paragraph" w:styleId="878" w:customStyle="1">
    <w:name w:val="标题 411"/>
    <w:basedOn w:val="795"/>
    <w:next w:val="795"/>
    <w:uiPriority w:val="9"/>
    <w:qFormat/>
    <w:pPr>
      <w:keepLines/>
      <w:keepNext/>
      <w:spacing w:before="320" w:after="200"/>
      <w:outlineLvl w:val="3"/>
    </w:pPr>
    <w:rPr>
      <w:rFonts w:ascii="Arial" w:hAnsi="Arial" w:eastAsia="Arial" w:cs="Arial"/>
      <w:b/>
      <w:bCs/>
      <w:sz w:val="26"/>
      <w:szCs w:val="26"/>
    </w:rPr>
  </w:style>
  <w:style w:type="paragraph" w:styleId="879" w:customStyle="1">
    <w:name w:val="标题 511"/>
    <w:basedOn w:val="795"/>
    <w:next w:val="795"/>
    <w:uiPriority w:val="9"/>
    <w:qFormat/>
    <w:pPr>
      <w:keepLines/>
      <w:keepNext/>
      <w:spacing w:before="320" w:after="200"/>
      <w:outlineLvl w:val="4"/>
    </w:pPr>
    <w:rPr>
      <w:rFonts w:ascii="Arial" w:hAnsi="Arial" w:eastAsia="Arial" w:cs="Arial"/>
      <w:b/>
      <w:bCs/>
      <w:sz w:val="24"/>
    </w:rPr>
  </w:style>
  <w:style w:type="paragraph" w:styleId="880" w:customStyle="1">
    <w:name w:val="标题 611"/>
    <w:basedOn w:val="795"/>
    <w:next w:val="795"/>
    <w:uiPriority w:val="9"/>
    <w:qFormat/>
    <w:pPr>
      <w:keepLines/>
      <w:keepNext/>
      <w:spacing w:before="320" w:after="200"/>
      <w:outlineLvl w:val="5"/>
    </w:pPr>
    <w:rPr>
      <w:rFonts w:ascii="Arial" w:hAnsi="Arial" w:eastAsia="Arial" w:cs="Arial"/>
      <w:b/>
      <w:bCs/>
      <w:sz w:val="22"/>
      <w:szCs w:val="22"/>
    </w:rPr>
  </w:style>
  <w:style w:type="paragraph" w:styleId="881" w:customStyle="1">
    <w:name w:val="标题 711"/>
    <w:basedOn w:val="795"/>
    <w:next w:val="795"/>
    <w:uiPriority w:val="9"/>
    <w:qFormat/>
    <w:pPr>
      <w:keepLines/>
      <w:keepNext/>
      <w:spacing w:before="320" w:after="200"/>
      <w:outlineLvl w:val="6"/>
    </w:pPr>
    <w:rPr>
      <w:rFonts w:ascii="Arial" w:hAnsi="Arial" w:eastAsia="Arial" w:cs="Arial"/>
      <w:b/>
      <w:bCs/>
      <w:i/>
      <w:iCs/>
      <w:sz w:val="22"/>
      <w:szCs w:val="22"/>
    </w:rPr>
  </w:style>
  <w:style w:type="paragraph" w:styleId="882" w:customStyle="1">
    <w:name w:val="标题 811"/>
    <w:basedOn w:val="795"/>
    <w:next w:val="795"/>
    <w:uiPriority w:val="9"/>
    <w:qFormat/>
    <w:pPr>
      <w:keepLines/>
      <w:keepNext/>
      <w:spacing w:before="320" w:after="200"/>
      <w:outlineLvl w:val="7"/>
    </w:pPr>
    <w:rPr>
      <w:rFonts w:ascii="Arial" w:hAnsi="Arial" w:eastAsia="Arial" w:cs="Arial"/>
      <w:i/>
      <w:iCs/>
      <w:sz w:val="22"/>
      <w:szCs w:val="22"/>
    </w:rPr>
  </w:style>
  <w:style w:type="paragraph" w:styleId="883" w:customStyle="1">
    <w:name w:val="标题 911"/>
    <w:basedOn w:val="795"/>
    <w:next w:val="795"/>
    <w:uiPriority w:val="9"/>
    <w:qFormat/>
    <w:pPr>
      <w:keepLines/>
      <w:keepNext/>
      <w:spacing w:before="320" w:after="200"/>
      <w:outlineLvl w:val="8"/>
    </w:pPr>
    <w:rPr>
      <w:rFonts w:ascii="Arial" w:hAnsi="Arial" w:eastAsia="Arial" w:cs="Arial"/>
      <w:i/>
      <w:iCs/>
      <w:szCs w:val="21"/>
    </w:rPr>
  </w:style>
  <w:style w:type="character" w:styleId="884" w:customStyle="1">
    <w:name w:val="默认段落字体11"/>
    <w:link w:val="795"/>
    <w:uiPriority w:val="1"/>
    <w:unhideWhenUsed/>
    <w:qFormat/>
  </w:style>
  <w:style w:type="table" w:styleId="885" w:customStyle="1">
    <w:name w:val="普通表格11"/>
    <w:uiPriority w:val="99"/>
    <w:unhideWhenUsed/>
    <w:qFormat/>
    <w:tblPr/>
  </w:style>
  <w:style w:type="paragraph" w:styleId="886" w:customStyle="1">
    <w:name w:val="信息标题1"/>
    <w:basedOn w:val="795"/>
    <w:next w:val="88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7" w:customStyle="1">
    <w:name w:val="正文文本12"/>
    <w:basedOn w:val="795"/>
    <w:next w:val="795"/>
    <w:uiPriority w:val="99"/>
    <w:qFormat/>
    <w:pPr>
      <w:spacing w:after="120"/>
    </w:pPr>
  </w:style>
  <w:style w:type="paragraph" w:styleId="888" w:customStyle="1">
    <w:name w:val="目录 711"/>
    <w:basedOn w:val="795"/>
    <w:next w:val="795"/>
    <w:uiPriority w:val="39"/>
    <w:unhideWhenUsed/>
    <w:qFormat/>
    <w:pPr>
      <w:ind w:left="1701"/>
      <w:spacing w:after="57"/>
    </w:pPr>
  </w:style>
  <w:style w:type="paragraph" w:styleId="889" w:customStyle="1">
    <w:name w:val="题注11"/>
    <w:basedOn w:val="795"/>
    <w:next w:val="795"/>
    <w:uiPriority w:val="35"/>
    <w:qFormat/>
    <w:pPr>
      <w:spacing w:line="276" w:lineRule="auto"/>
    </w:pPr>
    <w:rPr>
      <w:b/>
      <w:bCs/>
      <w:color w:val="4f81bd"/>
      <w:sz w:val="18"/>
      <w:szCs w:val="18"/>
    </w:rPr>
  </w:style>
  <w:style w:type="paragraph" w:styleId="890" w:customStyle="1">
    <w:name w:val="批注文字11"/>
    <w:basedOn w:val="795"/>
    <w:uiPriority w:val="0"/>
    <w:qFormat/>
    <w:pPr>
      <w:jc w:val="left"/>
    </w:pPr>
  </w:style>
  <w:style w:type="paragraph" w:styleId="891" w:customStyle="1">
    <w:name w:val="目录 511"/>
    <w:basedOn w:val="795"/>
    <w:next w:val="795"/>
    <w:uiPriority w:val="39"/>
    <w:unhideWhenUsed/>
    <w:qFormat/>
    <w:pPr>
      <w:ind w:left="1134"/>
      <w:spacing w:after="57"/>
    </w:pPr>
  </w:style>
  <w:style w:type="paragraph" w:styleId="892" w:customStyle="1">
    <w:name w:val="目录 311"/>
    <w:basedOn w:val="795"/>
    <w:next w:val="795"/>
    <w:uiPriority w:val="39"/>
    <w:unhideWhenUsed/>
    <w:qFormat/>
    <w:pPr>
      <w:ind w:left="567"/>
      <w:spacing w:after="57"/>
    </w:pPr>
  </w:style>
  <w:style w:type="paragraph" w:styleId="893" w:customStyle="1">
    <w:name w:val="目录 811"/>
    <w:basedOn w:val="795"/>
    <w:next w:val="795"/>
    <w:uiPriority w:val="39"/>
    <w:unhideWhenUsed/>
    <w:qFormat/>
    <w:pPr>
      <w:ind w:left="1984"/>
      <w:spacing w:after="57"/>
    </w:pPr>
  </w:style>
  <w:style w:type="paragraph" w:styleId="894" w:customStyle="1">
    <w:name w:val="尾注文本11"/>
    <w:basedOn w:val="795"/>
    <w:uiPriority w:val="99"/>
    <w:unhideWhenUsed/>
    <w:qFormat/>
    <w:rPr>
      <w:sz w:val="20"/>
    </w:rPr>
  </w:style>
  <w:style w:type="paragraph" w:styleId="895" w:customStyle="1">
    <w:name w:val="页脚11"/>
    <w:basedOn w:val="795"/>
    <w:uiPriority w:val="99"/>
    <w:unhideWhenUsed/>
    <w:qFormat/>
    <w:pPr>
      <w:tabs>
        <w:tab w:val="center" w:pos="7143" w:leader="none"/>
        <w:tab w:val="right" w:pos="14287" w:leader="none"/>
      </w:tabs>
    </w:pPr>
  </w:style>
  <w:style w:type="paragraph" w:styleId="896" w:customStyle="1">
    <w:name w:val="页眉11"/>
    <w:basedOn w:val="795"/>
    <w:uiPriority w:val="99"/>
    <w:unhideWhenUsed/>
    <w:qFormat/>
    <w:pPr>
      <w:tabs>
        <w:tab w:val="center" w:pos="7143" w:leader="none"/>
        <w:tab w:val="right" w:pos="14287" w:leader="none"/>
      </w:tabs>
    </w:pPr>
  </w:style>
  <w:style w:type="paragraph" w:styleId="897" w:customStyle="1">
    <w:name w:val="目录 1111"/>
    <w:basedOn w:val="795"/>
    <w:next w:val="795"/>
    <w:uiPriority w:val="39"/>
    <w:unhideWhenUsed/>
    <w:qFormat/>
    <w:pPr>
      <w:spacing w:after="57"/>
    </w:pPr>
  </w:style>
  <w:style w:type="paragraph" w:styleId="898" w:customStyle="1">
    <w:name w:val="目录 411"/>
    <w:basedOn w:val="795"/>
    <w:next w:val="795"/>
    <w:uiPriority w:val="39"/>
    <w:unhideWhenUsed/>
    <w:qFormat/>
    <w:pPr>
      <w:ind w:left="850"/>
      <w:spacing w:after="57"/>
    </w:pPr>
  </w:style>
  <w:style w:type="paragraph" w:styleId="899" w:customStyle="1">
    <w:name w:val="副标题11"/>
    <w:basedOn w:val="795"/>
    <w:next w:val="795"/>
    <w:uiPriority w:val="11"/>
    <w:qFormat/>
    <w:pPr>
      <w:spacing w:before="200" w:after="200"/>
    </w:pPr>
    <w:rPr>
      <w:sz w:val="24"/>
    </w:rPr>
  </w:style>
  <w:style w:type="paragraph" w:styleId="900" w:customStyle="1">
    <w:name w:val="目录 611"/>
    <w:basedOn w:val="795"/>
    <w:next w:val="795"/>
    <w:uiPriority w:val="39"/>
    <w:unhideWhenUsed/>
    <w:qFormat/>
    <w:pPr>
      <w:ind w:left="1417"/>
      <w:spacing w:after="57"/>
    </w:pPr>
  </w:style>
  <w:style w:type="paragraph" w:styleId="901" w:customStyle="1">
    <w:name w:val="图表目录11"/>
    <w:basedOn w:val="795"/>
    <w:next w:val="795"/>
    <w:uiPriority w:val="99"/>
    <w:unhideWhenUsed/>
    <w:qFormat/>
  </w:style>
  <w:style w:type="paragraph" w:styleId="902" w:customStyle="1">
    <w:name w:val="目录 211"/>
    <w:basedOn w:val="795"/>
    <w:next w:val="795"/>
    <w:uiPriority w:val="39"/>
    <w:unhideWhenUsed/>
    <w:qFormat/>
    <w:pPr>
      <w:ind w:left="283"/>
      <w:spacing w:after="57"/>
    </w:pPr>
  </w:style>
  <w:style w:type="paragraph" w:styleId="903" w:customStyle="1">
    <w:name w:val="目录 911"/>
    <w:basedOn w:val="795"/>
    <w:next w:val="795"/>
    <w:uiPriority w:val="39"/>
    <w:unhideWhenUsed/>
    <w:qFormat/>
    <w:pPr>
      <w:ind w:left="2268"/>
      <w:spacing w:after="57"/>
    </w:pPr>
  </w:style>
  <w:style w:type="paragraph" w:styleId="904" w:customStyle="1">
    <w:name w:val="普通(网站)12"/>
    <w:basedOn w:val="795"/>
    <w:uiPriority w:val="99"/>
    <w:qFormat/>
    <w:pPr>
      <w:jc w:val="left"/>
      <w:spacing w:before="100" w:beforeAutospacing="1" w:after="100" w:afterAutospacing="1"/>
      <w:widowControl/>
    </w:pPr>
    <w:rPr>
      <w:rFonts w:ascii="宋体" w:hAnsi="宋体" w:cs="宋体"/>
      <w:sz w:val="24"/>
    </w:rPr>
  </w:style>
  <w:style w:type="paragraph" w:styleId="905" w:customStyle="1">
    <w:name w:val="标题11"/>
    <w:basedOn w:val="795"/>
    <w:next w:val="795"/>
    <w:uiPriority w:val="10"/>
    <w:qFormat/>
    <w:pPr>
      <w:contextualSpacing/>
      <w:spacing w:before="300" w:after="200"/>
    </w:pPr>
    <w:rPr>
      <w:sz w:val="48"/>
      <w:szCs w:val="48"/>
    </w:rPr>
  </w:style>
  <w:style w:type="table" w:styleId="906" w:customStyle="1">
    <w:name w:val="网格型11"/>
    <w:uiPriority w:val="59"/>
    <w:qFormat/>
    <w:rPr>
      <w:lang w:val="en-US" w:eastAsia="zh-CN" w:bidi="ar-SA"/>
    </w:rPr>
    <w:tblPr/>
  </w:style>
  <w:style w:type="character" w:styleId="907" w:customStyle="1">
    <w:name w:val="要点1"/>
    <w:link w:val="795"/>
    <w:uiPriority w:val="0"/>
    <w:qFormat/>
    <w:rPr>
      <w:b/>
    </w:rPr>
  </w:style>
  <w:style w:type="character" w:styleId="908" w:customStyle="1">
    <w:name w:val="尾注引用11"/>
    <w:link w:val="795"/>
    <w:uiPriority w:val="99"/>
    <w:unhideWhenUsed/>
    <w:qFormat/>
    <w:rPr>
      <w:vertAlign w:val="superscript"/>
    </w:rPr>
  </w:style>
  <w:style w:type="character" w:styleId="909" w:customStyle="1">
    <w:name w:val="页码11"/>
    <w:link w:val="795"/>
    <w:uiPriority w:val="0"/>
    <w:qFormat/>
  </w:style>
  <w:style w:type="character" w:styleId="910" w:customStyle="1">
    <w:name w:val="已访问的超链接11"/>
    <w:link w:val="795"/>
    <w:uiPriority w:val="99"/>
    <w:unhideWhenUsed/>
    <w:qFormat/>
    <w:rPr>
      <w:color w:val="333333"/>
      <w:u w:val="none"/>
    </w:rPr>
  </w:style>
  <w:style w:type="character" w:styleId="911" w:customStyle="1">
    <w:name w:val="超链接11"/>
    <w:link w:val="795"/>
    <w:uiPriority w:val="99"/>
    <w:unhideWhenUsed/>
    <w:qFormat/>
    <w:rPr>
      <w:color w:val="333333"/>
      <w:u w:val="none"/>
    </w:rPr>
  </w:style>
  <w:style w:type="character" w:styleId="912" w:customStyle="1">
    <w:name w:val="批注引用11"/>
    <w:link w:val="795"/>
    <w:uiPriority w:val="99"/>
    <w:unhideWhenUsed/>
    <w:qFormat/>
    <w:rPr>
      <w:sz w:val="21"/>
      <w:szCs w:val="21"/>
    </w:rPr>
  </w:style>
  <w:style w:type="character" w:styleId="913" w:customStyle="1">
    <w:name w:val="脚注引用11"/>
    <w:link w:val="795"/>
    <w:uiPriority w:val="99"/>
    <w:unhideWhenUsed/>
    <w:qFormat/>
    <w:rPr>
      <w:vertAlign w:val="superscript"/>
    </w:rPr>
  </w:style>
  <w:style w:type="paragraph" w:styleId="914" w:customStyle="1">
    <w:name w:val="无格式"/>
    <w:uiPriority w:val="0"/>
    <w:qFormat/>
    <w:pPr>
      <w:jc w:val="both"/>
    </w:pPr>
    <w:rPr>
      <w:rFonts w:hint="default" w:ascii="宋体" w:hAnsi="宋体" w:eastAsia="宋体" w:cs="Times New Roman"/>
      <w:sz w:val="24"/>
      <w:szCs w:val="22"/>
      <w:lang w:val="en-US" w:eastAsia="zh-CN" w:bidi="ar-SA"/>
    </w:rPr>
  </w:style>
  <w:style w:type="table" w:styleId="915" w:customStyle="1">
    <w:name w:val="Plain Table 1"/>
    <w:basedOn w:val="885"/>
    <w:uiPriority w:val="59"/>
    <w:qFormat/>
    <w:pPr>
      <w:spacing w:after="0" w:line="240" w:lineRule="auto"/>
    </w:pPr>
    <w:tblPr/>
  </w:style>
  <w:style w:type="table" w:styleId="916" w:customStyle="1">
    <w:name w:val="Plain Table 2"/>
    <w:basedOn w:val="885"/>
    <w:uiPriority w:val="59"/>
    <w:qFormat/>
    <w:pPr>
      <w:spacing w:after="0" w:line="240" w:lineRule="auto"/>
    </w:pPr>
    <w:tblPr/>
  </w:style>
  <w:style w:type="table" w:styleId="917" w:customStyle="1">
    <w:name w:val="Plain Table 3"/>
    <w:basedOn w:val="885"/>
    <w:uiPriority w:val="99"/>
    <w:qFormat/>
    <w:pPr>
      <w:spacing w:after="0" w:line="240" w:lineRule="auto"/>
    </w:pPr>
    <w:tblPr/>
  </w:style>
  <w:style w:type="table" w:styleId="918" w:customStyle="1">
    <w:name w:val="Plain Table 4"/>
    <w:basedOn w:val="885"/>
    <w:uiPriority w:val="99"/>
    <w:qFormat/>
    <w:pPr>
      <w:spacing w:after="0" w:line="240" w:lineRule="auto"/>
    </w:pPr>
    <w:tblPr/>
  </w:style>
  <w:style w:type="table" w:styleId="919" w:customStyle="1">
    <w:name w:val="Plain Table 5"/>
    <w:basedOn w:val="885"/>
    <w:uiPriority w:val="99"/>
    <w:qFormat/>
    <w:pPr>
      <w:spacing w:after="0" w:line="240" w:lineRule="auto"/>
    </w:pPr>
    <w:tblPr/>
  </w:style>
  <w:style w:type="table" w:styleId="920" w:customStyle="1">
    <w:name w:val="Grid Table 1 Light"/>
    <w:basedOn w:val="885"/>
    <w:uiPriority w:val="99"/>
    <w:qFormat/>
    <w:pPr>
      <w:spacing w:after="0" w:line="240" w:lineRule="auto"/>
    </w:pPr>
    <w:tblPr/>
  </w:style>
  <w:style w:type="table" w:styleId="921" w:customStyle="1">
    <w:name w:val="Grid Table 2"/>
    <w:basedOn w:val="885"/>
    <w:uiPriority w:val="99"/>
    <w:qFormat/>
    <w:pPr>
      <w:spacing w:after="0" w:line="240" w:lineRule="auto"/>
    </w:pPr>
    <w:tblPr/>
  </w:style>
  <w:style w:type="table" w:styleId="922" w:customStyle="1">
    <w:name w:val="Grid Table 3"/>
    <w:basedOn w:val="885"/>
    <w:uiPriority w:val="99"/>
    <w:qFormat/>
    <w:pPr>
      <w:spacing w:after="0" w:line="240" w:lineRule="auto"/>
    </w:pPr>
    <w:tblPr/>
  </w:style>
  <w:style w:type="table" w:styleId="923" w:customStyle="1">
    <w:name w:val="Grid Table 4"/>
    <w:basedOn w:val="885"/>
    <w:uiPriority w:val="59"/>
    <w:qFormat/>
    <w:pPr>
      <w:spacing w:after="0" w:line="240" w:lineRule="auto"/>
    </w:pPr>
    <w:tblPr/>
  </w:style>
  <w:style w:type="table" w:styleId="924" w:customStyle="1">
    <w:name w:val="Grid Table 5 Dark"/>
    <w:basedOn w:val="885"/>
    <w:uiPriority w:val="99"/>
    <w:qFormat/>
    <w:pPr>
      <w:spacing w:after="0" w:line="240" w:lineRule="auto"/>
    </w:pPr>
    <w:tblPr/>
  </w:style>
  <w:style w:type="table" w:styleId="925" w:customStyle="1">
    <w:name w:val="Grid Table 6 Colorful"/>
    <w:basedOn w:val="885"/>
    <w:uiPriority w:val="99"/>
    <w:qFormat/>
    <w:pPr>
      <w:spacing w:after="0" w:line="240" w:lineRule="auto"/>
    </w:pPr>
    <w:tblPr/>
  </w:style>
  <w:style w:type="table" w:styleId="926" w:customStyle="1">
    <w:name w:val="Grid Table 7 Colorful"/>
    <w:basedOn w:val="885"/>
    <w:uiPriority w:val="99"/>
    <w:qFormat/>
    <w:pPr>
      <w:spacing w:after="0" w:line="240" w:lineRule="auto"/>
    </w:pPr>
    <w:tblPr/>
  </w:style>
  <w:style w:type="table" w:styleId="927" w:customStyle="1">
    <w:name w:val="List Table 1 Light"/>
    <w:basedOn w:val="885"/>
    <w:uiPriority w:val="99"/>
    <w:qFormat/>
    <w:pPr>
      <w:spacing w:after="0" w:line="240" w:lineRule="auto"/>
    </w:pPr>
    <w:tblPr/>
  </w:style>
  <w:style w:type="table" w:styleId="928" w:customStyle="1">
    <w:name w:val="List Table 2"/>
    <w:basedOn w:val="885"/>
    <w:uiPriority w:val="99"/>
    <w:qFormat/>
    <w:pPr>
      <w:spacing w:after="0" w:line="240" w:lineRule="auto"/>
    </w:pPr>
    <w:tblPr/>
  </w:style>
  <w:style w:type="table" w:styleId="929" w:customStyle="1">
    <w:name w:val="List Table 3"/>
    <w:basedOn w:val="885"/>
    <w:uiPriority w:val="99"/>
    <w:qFormat/>
    <w:pPr>
      <w:spacing w:after="0" w:line="240" w:lineRule="auto"/>
    </w:pPr>
    <w:tblPr/>
  </w:style>
  <w:style w:type="table" w:styleId="930" w:customStyle="1">
    <w:name w:val="List Table 4"/>
    <w:basedOn w:val="885"/>
    <w:uiPriority w:val="99"/>
    <w:qFormat/>
    <w:pPr>
      <w:spacing w:after="0" w:line="240" w:lineRule="auto"/>
    </w:pPr>
    <w:tblPr/>
  </w:style>
  <w:style w:type="table" w:styleId="931" w:customStyle="1">
    <w:name w:val="List Table 5 Dark"/>
    <w:basedOn w:val="885"/>
    <w:uiPriority w:val="99"/>
    <w:qFormat/>
    <w:pPr>
      <w:spacing w:after="0" w:line="240" w:lineRule="auto"/>
    </w:pPr>
    <w:tblPr/>
  </w:style>
  <w:style w:type="table" w:styleId="932" w:customStyle="1">
    <w:name w:val="List Table 6 Colorful"/>
    <w:basedOn w:val="885"/>
    <w:uiPriority w:val="99"/>
    <w:qFormat/>
    <w:pPr>
      <w:spacing w:after="0" w:line="240" w:lineRule="auto"/>
    </w:pPr>
    <w:tblPr/>
  </w:style>
  <w:style w:type="table" w:styleId="933" w:customStyle="1">
    <w:name w:val="List Table 7 Colorful"/>
    <w:basedOn w:val="885"/>
    <w:uiPriority w:val="99"/>
    <w:qFormat/>
    <w:pPr>
      <w:spacing w:after="0" w:line="240" w:lineRule="auto"/>
    </w:pPr>
    <w:tblPr/>
  </w:style>
  <w:style w:type="paragraph" w:styleId="934" w:customStyle="1">
    <w:name w:val="TOC Heading"/>
    <w:uiPriority w:val="39"/>
    <w:unhideWhenUsed/>
    <w:qFormat/>
    <w:rPr>
      <w:rFonts w:hint="default" w:ascii="Times New Roman" w:hAnsi="Times New Roman" w:eastAsia="宋体" w:cs="Times New Roman"/>
      <w:lang w:val="en-US" w:eastAsia="zh-CN" w:bidi="ar-SA"/>
    </w:rPr>
  </w:style>
  <w:style w:type="table" w:styleId="935" w:customStyle="1">
    <w:name w:val="无格式表格 11"/>
    <w:basedOn w:val="936"/>
    <w:uiPriority w:val="59"/>
    <w:qFormat/>
    <w:tblPr/>
  </w:style>
  <w:style w:type="table" w:styleId="936" w:customStyle="1">
    <w:name w:val="普通表格1"/>
    <w:uiPriority w:val="99"/>
    <w:unhideWhenUsed/>
    <w:qFormat/>
    <w:rPr>
      <w:lang w:val="en-US" w:eastAsia="zh-CN" w:bidi="ar-SA"/>
    </w:rPr>
    <w:tblPr/>
  </w:style>
  <w:style w:type="table" w:styleId="937" w:customStyle="1">
    <w:name w:val="无格式表格 21"/>
    <w:basedOn w:val="936"/>
    <w:uiPriority w:val="59"/>
    <w:qFormat/>
    <w:tblPr/>
  </w:style>
  <w:style w:type="table" w:styleId="938" w:customStyle="1">
    <w:name w:val="无格式表格 31"/>
    <w:basedOn w:val="936"/>
    <w:uiPriority w:val="99"/>
    <w:qFormat/>
    <w:tblPr/>
  </w:style>
  <w:style w:type="table" w:styleId="939" w:customStyle="1">
    <w:name w:val="无格式表格 41"/>
    <w:basedOn w:val="936"/>
    <w:uiPriority w:val="99"/>
    <w:qFormat/>
    <w:tblPr/>
  </w:style>
  <w:style w:type="table" w:styleId="940" w:customStyle="1">
    <w:name w:val="无格式表格 51"/>
    <w:basedOn w:val="936"/>
    <w:uiPriority w:val="99"/>
    <w:qFormat/>
    <w:tblPr/>
  </w:style>
  <w:style w:type="table" w:styleId="941" w:customStyle="1">
    <w:name w:val="网格表 1 浅色1"/>
    <w:basedOn w:val="936"/>
    <w:uiPriority w:val="99"/>
    <w:qFormat/>
    <w:tblPr/>
  </w:style>
  <w:style w:type="table" w:styleId="942" w:customStyle="1">
    <w:name w:val="网格表 21"/>
    <w:basedOn w:val="936"/>
    <w:uiPriority w:val="99"/>
    <w:qFormat/>
    <w:tblPr/>
  </w:style>
  <w:style w:type="table" w:styleId="943" w:customStyle="1">
    <w:name w:val="网格表 31"/>
    <w:basedOn w:val="936"/>
    <w:uiPriority w:val="99"/>
    <w:qFormat/>
    <w:tblPr/>
  </w:style>
  <w:style w:type="table" w:styleId="944" w:customStyle="1">
    <w:name w:val="网格表 41"/>
    <w:basedOn w:val="936"/>
    <w:uiPriority w:val="59"/>
    <w:qFormat/>
    <w:tblPr/>
  </w:style>
  <w:style w:type="table" w:styleId="945" w:customStyle="1">
    <w:name w:val="网格表 5 深色1"/>
    <w:basedOn w:val="936"/>
    <w:uiPriority w:val="99"/>
    <w:qFormat/>
    <w:tblPr/>
  </w:style>
  <w:style w:type="table" w:styleId="946" w:customStyle="1">
    <w:name w:val="网格表 6 彩色1"/>
    <w:basedOn w:val="936"/>
    <w:uiPriority w:val="99"/>
    <w:qFormat/>
    <w:tblPr/>
  </w:style>
  <w:style w:type="table" w:styleId="947" w:customStyle="1">
    <w:name w:val="网格表 7 彩色1"/>
    <w:basedOn w:val="936"/>
    <w:uiPriority w:val="99"/>
    <w:qFormat/>
    <w:tblPr/>
  </w:style>
  <w:style w:type="table" w:styleId="948" w:customStyle="1">
    <w:name w:val="清单表 1 浅色1"/>
    <w:basedOn w:val="936"/>
    <w:uiPriority w:val="99"/>
    <w:qFormat/>
    <w:tblPr/>
  </w:style>
  <w:style w:type="table" w:styleId="949" w:customStyle="1">
    <w:name w:val="清单表 21"/>
    <w:basedOn w:val="936"/>
    <w:uiPriority w:val="99"/>
    <w:qFormat/>
    <w:tblPr/>
  </w:style>
  <w:style w:type="table" w:styleId="950" w:customStyle="1">
    <w:name w:val="清单表 31"/>
    <w:basedOn w:val="936"/>
    <w:uiPriority w:val="99"/>
    <w:qFormat/>
    <w:tblPr/>
  </w:style>
  <w:style w:type="table" w:styleId="951" w:customStyle="1">
    <w:name w:val="清单表 41"/>
    <w:basedOn w:val="936"/>
    <w:uiPriority w:val="99"/>
    <w:qFormat/>
    <w:tblPr/>
  </w:style>
  <w:style w:type="table" w:styleId="952" w:customStyle="1">
    <w:name w:val="清单表 5 深色1"/>
    <w:basedOn w:val="936"/>
    <w:uiPriority w:val="99"/>
    <w:qFormat/>
    <w:tblPr/>
  </w:style>
  <w:style w:type="table" w:styleId="953" w:customStyle="1">
    <w:name w:val="清单表 6 彩色1"/>
    <w:basedOn w:val="936"/>
    <w:uiPriority w:val="99"/>
    <w:qFormat/>
    <w:tblPr/>
  </w:style>
  <w:style w:type="table" w:styleId="954" w:customStyle="1">
    <w:name w:val="清单表 7 彩色1"/>
    <w:basedOn w:val="936"/>
    <w:uiPriority w:val="99"/>
    <w:qFormat/>
    <w:tblPr/>
  </w:style>
  <w:style w:type="paragraph" w:styleId="955" w:customStyle="1">
    <w:name w:val="TOC 标题1"/>
    <w:uiPriority w:val="39"/>
    <w:unhideWhenUsed/>
    <w:qFormat/>
    <w:rPr>
      <w:rFonts w:hint="default" w:ascii="Times New Roman" w:hAnsi="Times New Roman" w:eastAsia="宋体" w:cs="Times New Roman"/>
      <w:lang w:val="en-US" w:eastAsia="zh-CN" w:bidi="ar-SA"/>
    </w:rPr>
  </w:style>
  <w:style w:type="paragraph" w:styleId="956" w:customStyle="1">
    <w:name w:val="列表段落"/>
    <w:basedOn w:val="795"/>
    <w:uiPriority w:val="34"/>
    <w:qFormat/>
    <w:pPr>
      <w:contextualSpacing/>
      <w:ind w:left="720"/>
    </w:pPr>
  </w:style>
  <w:style w:type="paragraph" w:styleId="957" w:customStyle="1">
    <w:name w:val="无间隔"/>
    <w:uiPriority w:val="1"/>
    <w:qFormat/>
    <w:rPr>
      <w:rFonts w:hint="default" w:ascii="Times New Roman" w:hAnsi="Times New Roman" w:eastAsia="宋体" w:cs="Times New Roman"/>
      <w:lang w:val="en-US" w:eastAsia="zh-CN" w:bidi="ar-SA"/>
    </w:rPr>
  </w:style>
  <w:style w:type="paragraph" w:styleId="958" w:customStyle="1">
    <w:name w:val="引用"/>
    <w:basedOn w:val="795"/>
    <w:next w:val="795"/>
    <w:uiPriority w:val="29"/>
    <w:qFormat/>
    <w:pPr>
      <w:ind w:left="720" w:right="720"/>
    </w:pPr>
    <w:rPr>
      <w:i/>
    </w:rPr>
  </w:style>
  <w:style w:type="paragraph" w:styleId="959" w:customStyle="1">
    <w:name w:val="明显引用"/>
    <w:basedOn w:val="795"/>
    <w:next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0" w:customStyle="1">
    <w:name w:val="标题 11"/>
    <w:basedOn w:val="795"/>
    <w:next w:val="795"/>
    <w:uiPriority w:val="0"/>
    <w:qFormat/>
    <w:pPr>
      <w:keepLines/>
      <w:keepNext/>
      <w:spacing w:before="340" w:after="330" w:line="578" w:lineRule="auto"/>
      <w:outlineLvl w:val="0"/>
    </w:pPr>
    <w:rPr>
      <w:b/>
      <w:bCs/>
      <w:sz w:val="44"/>
      <w:szCs w:val="44"/>
    </w:rPr>
  </w:style>
  <w:style w:type="paragraph" w:styleId="961" w:customStyle="1">
    <w:name w:val="标题 21"/>
    <w:basedOn w:val="795"/>
    <w:next w:val="795"/>
    <w:link w:val="962"/>
    <w:uiPriority w:val="9"/>
    <w:qFormat/>
    <w:pPr>
      <w:keepLines/>
      <w:keepNext/>
      <w:spacing w:before="360" w:after="200"/>
      <w:outlineLvl w:val="1"/>
    </w:pPr>
    <w:rPr>
      <w:rFonts w:ascii="Arial" w:hAnsi="Arial" w:eastAsia="Arial" w:cs="Arial"/>
      <w:sz w:val="34"/>
    </w:rPr>
  </w:style>
  <w:style w:type="character" w:styleId="962" w:customStyle="1">
    <w:name w:val="标题 2 Char"/>
    <w:link w:val="961"/>
    <w:uiPriority w:val="9"/>
    <w:qFormat/>
    <w:rPr>
      <w:rFonts w:ascii="Arial" w:hAnsi="Arial" w:eastAsia="Arial" w:cs="Arial"/>
      <w:sz w:val="34"/>
    </w:rPr>
  </w:style>
  <w:style w:type="paragraph" w:styleId="963" w:customStyle="1">
    <w:name w:val="标题 31"/>
    <w:basedOn w:val="795"/>
    <w:next w:val="795"/>
    <w:link w:val="964"/>
    <w:uiPriority w:val="9"/>
    <w:qFormat/>
    <w:pPr>
      <w:keepLines/>
      <w:keepNext/>
      <w:spacing w:before="320" w:after="200"/>
      <w:outlineLvl w:val="2"/>
    </w:pPr>
    <w:rPr>
      <w:rFonts w:ascii="Arial" w:hAnsi="Arial" w:eastAsia="Arial" w:cs="Arial"/>
      <w:sz w:val="30"/>
      <w:szCs w:val="30"/>
    </w:rPr>
  </w:style>
  <w:style w:type="character" w:styleId="964" w:customStyle="1">
    <w:name w:val="标题 3 Char"/>
    <w:link w:val="963"/>
    <w:uiPriority w:val="9"/>
    <w:qFormat/>
    <w:rPr>
      <w:rFonts w:ascii="Arial" w:hAnsi="Arial" w:eastAsia="Arial" w:cs="Arial"/>
      <w:sz w:val="30"/>
      <w:szCs w:val="30"/>
    </w:rPr>
  </w:style>
  <w:style w:type="paragraph" w:styleId="965" w:customStyle="1">
    <w:name w:val="标题 51"/>
    <w:basedOn w:val="795"/>
    <w:next w:val="795"/>
    <w:link w:val="966"/>
    <w:uiPriority w:val="9"/>
    <w:qFormat/>
    <w:pPr>
      <w:keepLines/>
      <w:keepNext/>
      <w:spacing w:before="320" w:after="200"/>
      <w:outlineLvl w:val="4"/>
    </w:pPr>
    <w:rPr>
      <w:rFonts w:ascii="Arial" w:hAnsi="Arial" w:eastAsia="Arial" w:cs="Arial"/>
      <w:b/>
      <w:bCs/>
      <w:sz w:val="24"/>
    </w:rPr>
  </w:style>
  <w:style w:type="character" w:styleId="966" w:customStyle="1">
    <w:name w:val="标题 5 Char"/>
    <w:link w:val="965"/>
    <w:uiPriority w:val="9"/>
    <w:qFormat/>
    <w:rPr>
      <w:rFonts w:ascii="Arial" w:hAnsi="Arial" w:eastAsia="Arial" w:cs="Arial"/>
      <w:b/>
      <w:bCs/>
      <w:sz w:val="24"/>
      <w:szCs w:val="24"/>
    </w:rPr>
  </w:style>
  <w:style w:type="paragraph" w:styleId="967" w:customStyle="1">
    <w:name w:val="标题 61"/>
    <w:basedOn w:val="795"/>
    <w:next w:val="795"/>
    <w:link w:val="968"/>
    <w:uiPriority w:val="9"/>
    <w:qFormat/>
    <w:pPr>
      <w:keepLines/>
      <w:keepNext/>
      <w:spacing w:before="320" w:after="200"/>
      <w:outlineLvl w:val="5"/>
    </w:pPr>
    <w:rPr>
      <w:rFonts w:ascii="Arial" w:hAnsi="Arial" w:eastAsia="Arial" w:cs="Arial"/>
      <w:b/>
      <w:bCs/>
      <w:sz w:val="22"/>
      <w:szCs w:val="22"/>
    </w:rPr>
  </w:style>
  <w:style w:type="character" w:styleId="968" w:customStyle="1">
    <w:name w:val="标题 6 Char"/>
    <w:link w:val="967"/>
    <w:uiPriority w:val="9"/>
    <w:qFormat/>
    <w:rPr>
      <w:rFonts w:ascii="Arial" w:hAnsi="Arial" w:eastAsia="Arial" w:cs="Arial"/>
      <w:b/>
      <w:bCs/>
      <w:sz w:val="22"/>
      <w:szCs w:val="22"/>
    </w:rPr>
  </w:style>
  <w:style w:type="paragraph" w:styleId="969" w:customStyle="1">
    <w:name w:val="标题 71"/>
    <w:basedOn w:val="795"/>
    <w:next w:val="795"/>
    <w:link w:val="970"/>
    <w:uiPriority w:val="9"/>
    <w:qFormat/>
    <w:pPr>
      <w:keepLines/>
      <w:keepNext/>
      <w:spacing w:before="320" w:after="200"/>
      <w:outlineLvl w:val="6"/>
    </w:pPr>
    <w:rPr>
      <w:rFonts w:ascii="Arial" w:hAnsi="Arial" w:eastAsia="Arial" w:cs="Arial"/>
      <w:b/>
      <w:bCs/>
      <w:i/>
      <w:iCs/>
      <w:sz w:val="22"/>
      <w:szCs w:val="22"/>
    </w:rPr>
  </w:style>
  <w:style w:type="character" w:styleId="970" w:customStyle="1">
    <w:name w:val="标题 7 Char"/>
    <w:link w:val="969"/>
    <w:uiPriority w:val="9"/>
    <w:qFormat/>
    <w:rPr>
      <w:rFonts w:ascii="Arial" w:hAnsi="Arial" w:eastAsia="Arial" w:cs="Arial"/>
      <w:b/>
      <w:bCs/>
      <w:i/>
      <w:iCs/>
      <w:sz w:val="22"/>
      <w:szCs w:val="22"/>
    </w:rPr>
  </w:style>
  <w:style w:type="paragraph" w:styleId="971" w:customStyle="1">
    <w:name w:val="标题 81"/>
    <w:basedOn w:val="795"/>
    <w:next w:val="795"/>
    <w:link w:val="972"/>
    <w:uiPriority w:val="9"/>
    <w:qFormat/>
    <w:pPr>
      <w:keepLines/>
      <w:keepNext/>
      <w:spacing w:before="320" w:after="200"/>
      <w:outlineLvl w:val="7"/>
    </w:pPr>
    <w:rPr>
      <w:rFonts w:ascii="Arial" w:hAnsi="Arial" w:eastAsia="Arial" w:cs="Arial"/>
      <w:i/>
      <w:iCs/>
      <w:sz w:val="22"/>
      <w:szCs w:val="22"/>
    </w:rPr>
  </w:style>
  <w:style w:type="character" w:styleId="972" w:customStyle="1">
    <w:name w:val="标题 8 Char"/>
    <w:link w:val="971"/>
    <w:uiPriority w:val="9"/>
    <w:qFormat/>
    <w:rPr>
      <w:rFonts w:ascii="Arial" w:hAnsi="Arial" w:eastAsia="Arial" w:cs="Arial"/>
      <w:i/>
      <w:iCs/>
      <w:sz w:val="22"/>
      <w:szCs w:val="22"/>
    </w:rPr>
  </w:style>
  <w:style w:type="paragraph" w:styleId="973" w:customStyle="1">
    <w:name w:val="标题 91"/>
    <w:basedOn w:val="795"/>
    <w:next w:val="795"/>
    <w:link w:val="974"/>
    <w:uiPriority w:val="9"/>
    <w:qFormat/>
    <w:pPr>
      <w:keepLines/>
      <w:keepNext/>
      <w:spacing w:before="320" w:after="200"/>
      <w:outlineLvl w:val="8"/>
    </w:pPr>
    <w:rPr>
      <w:rFonts w:ascii="Arial" w:hAnsi="Arial" w:eastAsia="Arial" w:cs="Arial"/>
      <w:i/>
      <w:iCs/>
      <w:szCs w:val="21"/>
    </w:rPr>
  </w:style>
  <w:style w:type="character" w:styleId="974" w:customStyle="1">
    <w:name w:val="标题 9 Char"/>
    <w:link w:val="973"/>
    <w:uiPriority w:val="9"/>
    <w:qFormat/>
    <w:rPr>
      <w:rFonts w:ascii="Arial" w:hAnsi="Arial" w:eastAsia="Arial" w:cs="Arial"/>
      <w:i/>
      <w:iCs/>
      <w:sz w:val="21"/>
      <w:szCs w:val="21"/>
    </w:rPr>
  </w:style>
  <w:style w:type="character" w:styleId="975" w:customStyle="1">
    <w:name w:val="默认段落字体1"/>
    <w:link w:val="795"/>
    <w:uiPriority w:val="1"/>
    <w:unhideWhenUsed/>
    <w:qFormat/>
  </w:style>
  <w:style w:type="paragraph" w:styleId="976" w:customStyle="1">
    <w:name w:val="目录 71"/>
    <w:basedOn w:val="795"/>
    <w:next w:val="795"/>
    <w:uiPriority w:val="39"/>
    <w:unhideWhenUsed/>
    <w:qFormat/>
    <w:pPr>
      <w:ind w:left="1701"/>
      <w:spacing w:after="57"/>
    </w:pPr>
  </w:style>
  <w:style w:type="paragraph" w:styleId="977" w:customStyle="1">
    <w:name w:val="正文缩进1"/>
    <w:basedOn w:val="795"/>
    <w:uiPriority w:val="0"/>
    <w:qFormat/>
    <w:pPr>
      <w:ind w:firstLine="420"/>
    </w:pPr>
  </w:style>
  <w:style w:type="paragraph" w:styleId="978" w:customStyle="1">
    <w:name w:val="题注1"/>
    <w:basedOn w:val="795"/>
    <w:next w:val="795"/>
    <w:uiPriority w:val="35"/>
    <w:qFormat/>
    <w:pPr>
      <w:spacing w:line="276" w:lineRule="auto"/>
    </w:pPr>
    <w:rPr>
      <w:b/>
      <w:bCs/>
      <w:color w:val="4f81bd"/>
      <w:sz w:val="18"/>
      <w:szCs w:val="18"/>
    </w:rPr>
  </w:style>
  <w:style w:type="paragraph" w:styleId="979" w:customStyle="1">
    <w:name w:val="批注文字1"/>
    <w:basedOn w:val="795"/>
    <w:uiPriority w:val="0"/>
    <w:qFormat/>
    <w:pPr>
      <w:jc w:val="left"/>
    </w:pPr>
  </w:style>
  <w:style w:type="paragraph" w:styleId="980" w:customStyle="1">
    <w:name w:val="目录 51"/>
    <w:basedOn w:val="795"/>
    <w:next w:val="795"/>
    <w:uiPriority w:val="39"/>
    <w:unhideWhenUsed/>
    <w:qFormat/>
    <w:pPr>
      <w:ind w:left="1134"/>
      <w:spacing w:after="57"/>
    </w:pPr>
  </w:style>
  <w:style w:type="paragraph" w:styleId="981" w:customStyle="1">
    <w:name w:val="目录 31"/>
    <w:basedOn w:val="795"/>
    <w:next w:val="795"/>
    <w:uiPriority w:val="39"/>
    <w:unhideWhenUsed/>
    <w:qFormat/>
    <w:pPr>
      <w:ind w:left="567"/>
      <w:spacing w:after="57"/>
    </w:pPr>
  </w:style>
  <w:style w:type="paragraph" w:styleId="982" w:customStyle="1">
    <w:name w:val="纯文本1"/>
    <w:basedOn w:val="795"/>
    <w:uiPriority w:val="99"/>
    <w:unhideWhenUsed/>
    <w:qFormat/>
    <w:rPr>
      <w:rFonts w:ascii="宋体" w:hAnsi="Courier New"/>
      <w:sz w:val="20"/>
      <w:szCs w:val="20"/>
    </w:rPr>
  </w:style>
  <w:style w:type="paragraph" w:styleId="983" w:customStyle="1">
    <w:name w:val="目录 81"/>
    <w:basedOn w:val="795"/>
    <w:next w:val="795"/>
    <w:uiPriority w:val="39"/>
    <w:unhideWhenUsed/>
    <w:qFormat/>
    <w:pPr>
      <w:ind w:left="1984"/>
      <w:spacing w:after="57"/>
    </w:pPr>
  </w:style>
  <w:style w:type="paragraph" w:styleId="984" w:customStyle="1">
    <w:name w:val="日期1"/>
    <w:basedOn w:val="795"/>
    <w:next w:val="795"/>
    <w:uiPriority w:val="0"/>
    <w:qFormat/>
    <w:rPr>
      <w:rFonts w:eastAsia="仿宋_GB2312"/>
      <w:sz w:val="28"/>
      <w:szCs w:val="20"/>
    </w:rPr>
  </w:style>
  <w:style w:type="paragraph" w:styleId="985" w:customStyle="1">
    <w:name w:val="正文文本缩进 21"/>
    <w:basedOn w:val="795"/>
    <w:uiPriority w:val="0"/>
    <w:qFormat/>
    <w:pPr>
      <w:ind w:firstLine="475"/>
      <w:spacing w:line="10" w:lineRule="atLeast"/>
    </w:pPr>
    <w:rPr>
      <w:rFonts w:ascii="仿宋_GB2312" w:eastAsia="仿宋_GB2312"/>
      <w:sz w:val="24"/>
    </w:rPr>
  </w:style>
  <w:style w:type="paragraph" w:styleId="986" w:customStyle="1">
    <w:name w:val="尾注文本1"/>
    <w:basedOn w:val="795"/>
    <w:link w:val="987"/>
    <w:uiPriority w:val="99"/>
    <w:unhideWhenUsed/>
    <w:qFormat/>
    <w:rPr>
      <w:sz w:val="20"/>
    </w:rPr>
  </w:style>
  <w:style w:type="character" w:styleId="987" w:customStyle="1">
    <w:name w:val="尾注文本 Char"/>
    <w:link w:val="986"/>
    <w:uiPriority w:val="99"/>
    <w:qFormat/>
    <w:rPr>
      <w:sz w:val="20"/>
    </w:rPr>
  </w:style>
  <w:style w:type="paragraph" w:styleId="988" w:customStyle="1">
    <w:name w:val="批注框文本1"/>
    <w:basedOn w:val="795"/>
    <w:link w:val="989"/>
    <w:uiPriority w:val="99"/>
    <w:unhideWhenUsed/>
    <w:qFormat/>
    <w:rPr>
      <w:sz w:val="18"/>
      <w:szCs w:val="18"/>
    </w:rPr>
  </w:style>
  <w:style w:type="character" w:styleId="989" w:customStyle="1">
    <w:name w:val="批注框文本 Char"/>
    <w:link w:val="988"/>
    <w:uiPriority w:val="99"/>
    <w:semiHidden/>
    <w:qFormat/>
    <w:rPr>
      <w:rFonts w:ascii="Times New Roman" w:hAnsi="Times New Roman"/>
      <w:sz w:val="18"/>
      <w:szCs w:val="18"/>
    </w:rPr>
  </w:style>
  <w:style w:type="paragraph" w:styleId="990" w:customStyle="1">
    <w:name w:val="页脚1"/>
    <w:basedOn w:val="795"/>
    <w:uiPriority w:val="0"/>
    <w:qFormat/>
    <w:pPr>
      <w:jc w:val="left"/>
      <w:tabs>
        <w:tab w:val="center" w:pos="4153" w:leader="none"/>
        <w:tab w:val="right" w:pos="8306" w:leader="none"/>
      </w:tabs>
    </w:pPr>
    <w:rPr>
      <w:sz w:val="18"/>
      <w:szCs w:val="18"/>
    </w:rPr>
  </w:style>
  <w:style w:type="paragraph" w:styleId="991" w:customStyle="1">
    <w:name w:val="页眉1"/>
    <w:basedOn w:val="795"/>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目录 41"/>
    <w:basedOn w:val="795"/>
    <w:next w:val="795"/>
    <w:uiPriority w:val="39"/>
    <w:unhideWhenUsed/>
    <w:qFormat/>
    <w:pPr>
      <w:ind w:left="850"/>
      <w:spacing w:after="57"/>
    </w:pPr>
  </w:style>
  <w:style w:type="paragraph" w:styleId="993" w:customStyle="1">
    <w:name w:val="副标题1"/>
    <w:basedOn w:val="795"/>
    <w:next w:val="795"/>
    <w:link w:val="994"/>
    <w:uiPriority w:val="11"/>
    <w:qFormat/>
    <w:pPr>
      <w:spacing w:before="200" w:after="200"/>
    </w:pPr>
    <w:rPr>
      <w:sz w:val="24"/>
    </w:rPr>
  </w:style>
  <w:style w:type="character" w:styleId="994" w:customStyle="1">
    <w:name w:val="副标题 Char"/>
    <w:link w:val="993"/>
    <w:uiPriority w:val="11"/>
    <w:qFormat/>
    <w:rPr>
      <w:sz w:val="24"/>
      <w:szCs w:val="24"/>
    </w:rPr>
  </w:style>
  <w:style w:type="paragraph" w:styleId="995" w:customStyle="1">
    <w:name w:val="目录 61"/>
    <w:basedOn w:val="795"/>
    <w:next w:val="795"/>
    <w:uiPriority w:val="39"/>
    <w:unhideWhenUsed/>
    <w:qFormat/>
    <w:pPr>
      <w:ind w:left="1417"/>
      <w:spacing w:after="57"/>
    </w:pPr>
  </w:style>
  <w:style w:type="paragraph" w:styleId="996" w:customStyle="1">
    <w:name w:val="图表目录1"/>
    <w:basedOn w:val="795"/>
    <w:next w:val="795"/>
    <w:uiPriority w:val="99"/>
    <w:unhideWhenUsed/>
    <w:qFormat/>
  </w:style>
  <w:style w:type="paragraph" w:styleId="997" w:customStyle="1">
    <w:name w:val="目录 21"/>
    <w:basedOn w:val="795"/>
    <w:next w:val="795"/>
    <w:uiPriority w:val="39"/>
    <w:unhideWhenUsed/>
    <w:qFormat/>
    <w:pPr>
      <w:ind w:left="283"/>
      <w:spacing w:after="57"/>
    </w:pPr>
  </w:style>
  <w:style w:type="paragraph" w:styleId="998" w:customStyle="1">
    <w:name w:val="目录 91"/>
    <w:basedOn w:val="795"/>
    <w:next w:val="795"/>
    <w:uiPriority w:val="39"/>
    <w:unhideWhenUsed/>
    <w:qFormat/>
    <w:pPr>
      <w:ind w:left="2268"/>
      <w:spacing w:after="57"/>
    </w:pPr>
  </w:style>
  <w:style w:type="paragraph" w:styleId="999" w:customStyle="1">
    <w:name w:val="普通(网站)11"/>
    <w:basedOn w:val="795"/>
    <w:uiPriority w:val="0"/>
    <w:qFormat/>
    <w:pPr>
      <w:jc w:val="left"/>
      <w:spacing w:before="100" w:beforeAutospacing="1" w:after="100" w:afterAutospacing="1"/>
      <w:widowControl/>
    </w:pPr>
    <w:rPr>
      <w:rFonts w:ascii="宋体" w:hAnsi="宋体" w:cs="宋体"/>
      <w:sz w:val="24"/>
    </w:rPr>
  </w:style>
  <w:style w:type="paragraph" w:styleId="1000" w:customStyle="1">
    <w:name w:val="标题1"/>
    <w:basedOn w:val="795"/>
    <w:next w:val="795"/>
    <w:link w:val="1001"/>
    <w:uiPriority w:val="10"/>
    <w:qFormat/>
    <w:pPr>
      <w:contextualSpacing/>
      <w:spacing w:before="300" w:after="200"/>
    </w:pPr>
    <w:rPr>
      <w:sz w:val="48"/>
      <w:szCs w:val="48"/>
    </w:rPr>
  </w:style>
  <w:style w:type="character" w:styleId="1001" w:customStyle="1">
    <w:name w:val="标题 Char"/>
    <w:link w:val="1000"/>
    <w:uiPriority w:val="10"/>
    <w:qFormat/>
    <w:rPr>
      <w:sz w:val="48"/>
      <w:szCs w:val="48"/>
    </w:rPr>
  </w:style>
  <w:style w:type="table" w:styleId="1002" w:customStyle="1">
    <w:name w:val="网格型1"/>
    <w:basedOn w:val="936"/>
    <w:uiPriority w:val="0"/>
    <w:qFormat/>
    <w:pPr>
      <w:jc w:val="both"/>
      <w:widowControl w:val="off"/>
    </w:pPr>
    <w:tblPr/>
  </w:style>
  <w:style w:type="character" w:styleId="1003" w:customStyle="1">
    <w:name w:val="尾注引用1"/>
    <w:link w:val="795"/>
    <w:uiPriority w:val="99"/>
    <w:unhideWhenUsed/>
    <w:qFormat/>
    <w:rPr>
      <w:vertAlign w:val="superscript"/>
    </w:rPr>
  </w:style>
  <w:style w:type="character" w:styleId="1004" w:customStyle="1">
    <w:name w:val="页码1"/>
    <w:link w:val="795"/>
    <w:uiPriority w:val="0"/>
    <w:qFormat/>
  </w:style>
  <w:style w:type="character" w:styleId="1005" w:customStyle="1">
    <w:name w:val="已访问的超链接1"/>
    <w:link w:val="795"/>
    <w:uiPriority w:val="99"/>
    <w:unhideWhenUsed/>
    <w:qFormat/>
    <w:rPr>
      <w:color w:val="333333"/>
      <w:u w:val="none"/>
    </w:rPr>
  </w:style>
  <w:style w:type="character" w:styleId="1006" w:customStyle="1">
    <w:name w:val="超链接1"/>
    <w:link w:val="795"/>
    <w:uiPriority w:val="0"/>
    <w:qFormat/>
    <w:rPr>
      <w:color w:val="0000ff"/>
      <w:u w:val="single"/>
    </w:rPr>
  </w:style>
  <w:style w:type="character" w:styleId="1007" w:customStyle="1">
    <w:name w:val="批注引用1"/>
    <w:link w:val="795"/>
    <w:uiPriority w:val="0"/>
    <w:qFormat/>
    <w:rPr>
      <w:sz w:val="21"/>
      <w:szCs w:val="21"/>
    </w:rPr>
  </w:style>
  <w:style w:type="character" w:styleId="1008" w:customStyle="1">
    <w:name w:val="脚注引用1"/>
    <w:link w:val="795"/>
    <w:uiPriority w:val="99"/>
    <w:unhideWhenUsed/>
    <w:qFormat/>
    <w:rPr>
      <w:vertAlign w:val="superscript"/>
    </w:rPr>
  </w:style>
  <w:style w:type="character" w:styleId="1009" w:customStyle="1">
    <w:name w:val="Heading 1 Char"/>
    <w:link w:val="795"/>
    <w:uiPriority w:val="9"/>
    <w:qFormat/>
    <w:rPr>
      <w:rFonts w:ascii="Arial" w:hAnsi="Arial" w:eastAsia="Arial" w:cs="Arial"/>
      <w:sz w:val="40"/>
      <w:szCs w:val="40"/>
    </w:rPr>
  </w:style>
  <w:style w:type="character" w:styleId="1010" w:customStyle="1">
    <w:name w:val="Endnote Text Char"/>
    <w:link w:val="795"/>
    <w:uiPriority w:val="99"/>
    <w:qFormat/>
    <w:rPr>
      <w:sz w:val="20"/>
    </w:rPr>
  </w:style>
  <w:style w:type="character" w:styleId="1011" w:customStyle="1">
    <w:name w:val="Header Char"/>
    <w:link w:val="795"/>
    <w:uiPriority w:val="99"/>
    <w:qFormat/>
  </w:style>
  <w:style w:type="character" w:styleId="1012" w:customStyle="1">
    <w:name w:val="Heading 6 Char"/>
    <w:link w:val="795"/>
    <w:uiPriority w:val="9"/>
    <w:qFormat/>
    <w:rPr>
      <w:rFonts w:ascii="Arial" w:hAnsi="Arial" w:eastAsia="Arial" w:cs="Arial"/>
      <w:b/>
      <w:bCs/>
      <w:sz w:val="22"/>
      <w:szCs w:val="22"/>
    </w:rPr>
  </w:style>
  <w:style w:type="character" w:styleId="1013" w:customStyle="1">
    <w:name w:val="Heading 2 Char"/>
    <w:link w:val="795"/>
    <w:uiPriority w:val="9"/>
    <w:qFormat/>
    <w:rPr>
      <w:rFonts w:ascii="Arial" w:hAnsi="Arial" w:eastAsia="Arial" w:cs="Arial"/>
      <w:sz w:val="34"/>
    </w:rPr>
  </w:style>
  <w:style w:type="character" w:styleId="1014" w:customStyle="1">
    <w:name w:val="Heading 4 Char"/>
    <w:link w:val="795"/>
    <w:uiPriority w:val="9"/>
    <w:qFormat/>
    <w:rPr>
      <w:rFonts w:ascii="Arial" w:hAnsi="Arial" w:eastAsia="Arial" w:cs="Arial"/>
      <w:b/>
      <w:bCs/>
      <w:sz w:val="26"/>
      <w:szCs w:val="26"/>
    </w:rPr>
  </w:style>
  <w:style w:type="character" w:styleId="1015" w:customStyle="1">
    <w:name w:val="Subtitle Char"/>
    <w:link w:val="795"/>
    <w:uiPriority w:val="11"/>
    <w:qFormat/>
    <w:rPr>
      <w:sz w:val="24"/>
      <w:szCs w:val="24"/>
    </w:rPr>
  </w:style>
  <w:style w:type="character" w:styleId="1016" w:customStyle="1">
    <w:name w:val="明显引用 Char"/>
    <w:link w:val="1017"/>
    <w:uiPriority w:val="30"/>
    <w:qFormat/>
    <w:rPr>
      <w:i/>
    </w:rPr>
  </w:style>
  <w:style w:type="paragraph" w:styleId="1017" w:customStyle="1">
    <w:name w:val="明显引用1"/>
    <w:basedOn w:val="795"/>
    <w:next w:val="795"/>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Heading 8 Char"/>
    <w:link w:val="795"/>
    <w:uiPriority w:val="9"/>
    <w:qFormat/>
    <w:rPr>
      <w:rFonts w:ascii="Arial" w:hAnsi="Arial" w:eastAsia="Arial" w:cs="Arial"/>
      <w:i/>
      <w:iCs/>
      <w:sz w:val="22"/>
      <w:szCs w:val="22"/>
    </w:rPr>
  </w:style>
  <w:style w:type="character" w:styleId="1019" w:customStyle="1">
    <w:name w:val="引用 Char"/>
    <w:link w:val="1020"/>
    <w:uiPriority w:val="29"/>
    <w:qFormat/>
    <w:rPr>
      <w:i/>
    </w:rPr>
  </w:style>
  <w:style w:type="paragraph" w:styleId="1020" w:customStyle="1">
    <w:name w:val="引用1"/>
    <w:basedOn w:val="795"/>
    <w:next w:val="795"/>
    <w:link w:val="1019"/>
    <w:uiPriority w:val="29"/>
    <w:qFormat/>
    <w:pPr>
      <w:ind w:left="720" w:right="720"/>
    </w:pPr>
    <w:rPr>
      <w:i/>
    </w:rPr>
  </w:style>
  <w:style w:type="character" w:styleId="1021" w:customStyle="1">
    <w:name w:val="Footnote Text Char"/>
    <w:link w:val="795"/>
    <w:uiPriority w:val="99"/>
    <w:qFormat/>
    <w:rPr>
      <w:sz w:val="18"/>
    </w:rPr>
  </w:style>
  <w:style w:type="character" w:styleId="1022" w:customStyle="1">
    <w:name w:val="Heading 5 Char"/>
    <w:link w:val="795"/>
    <w:uiPriority w:val="9"/>
    <w:qFormat/>
    <w:rPr>
      <w:rFonts w:ascii="Arial" w:hAnsi="Arial" w:eastAsia="Arial" w:cs="Arial"/>
      <w:b/>
      <w:bCs/>
      <w:sz w:val="24"/>
      <w:szCs w:val="24"/>
    </w:rPr>
  </w:style>
  <w:style w:type="character" w:styleId="1023" w:customStyle="1">
    <w:name w:val="Intense Quote Char"/>
    <w:link w:val="795"/>
    <w:uiPriority w:val="30"/>
    <w:qFormat/>
    <w:rPr>
      <w:i/>
    </w:rPr>
  </w:style>
  <w:style w:type="character" w:styleId="1024" w:customStyle="1">
    <w:name w:val="Heading 3 Char"/>
    <w:link w:val="795"/>
    <w:uiPriority w:val="9"/>
    <w:qFormat/>
    <w:rPr>
      <w:rFonts w:ascii="Arial" w:hAnsi="Arial" w:eastAsia="Arial" w:cs="Arial"/>
      <w:sz w:val="30"/>
      <w:szCs w:val="30"/>
    </w:rPr>
  </w:style>
  <w:style w:type="character" w:styleId="1025" w:customStyle="1">
    <w:name w:val="Caption Char"/>
    <w:link w:val="795"/>
    <w:uiPriority w:val="99"/>
    <w:qFormat/>
  </w:style>
  <w:style w:type="character" w:styleId="1026" w:customStyle="1">
    <w:name w:val="Footer Char"/>
    <w:link w:val="795"/>
    <w:uiPriority w:val="99"/>
    <w:qFormat/>
  </w:style>
  <w:style w:type="character" w:styleId="1027" w:customStyle="1">
    <w:name w:val="Quote Char"/>
    <w:link w:val="795"/>
    <w:uiPriority w:val="29"/>
    <w:qFormat/>
    <w:rPr>
      <w:i/>
    </w:rPr>
  </w:style>
  <w:style w:type="character" w:styleId="1028" w:customStyle="1">
    <w:name w:val="Title Char"/>
    <w:link w:val="795"/>
    <w:uiPriority w:val="10"/>
    <w:qFormat/>
    <w:rPr>
      <w:sz w:val="48"/>
      <w:szCs w:val="48"/>
    </w:rPr>
  </w:style>
  <w:style w:type="character" w:styleId="1029" w:customStyle="1">
    <w:name w:val="Heading 9 Char"/>
    <w:link w:val="795"/>
    <w:uiPriority w:val="9"/>
    <w:qFormat/>
    <w:rPr>
      <w:rFonts w:ascii="Arial" w:hAnsi="Arial" w:eastAsia="Arial" w:cs="Arial"/>
      <w:i/>
      <w:iCs/>
      <w:sz w:val="21"/>
      <w:szCs w:val="21"/>
    </w:rPr>
  </w:style>
  <w:style w:type="character" w:styleId="1030" w:customStyle="1">
    <w:name w:val="Heading 7 Char"/>
    <w:link w:val="795"/>
    <w:uiPriority w:val="9"/>
    <w:qFormat/>
    <w:rPr>
      <w:rFonts w:ascii="Arial" w:hAnsi="Arial" w:eastAsia="Arial" w:cs="Arial"/>
      <w:b/>
      <w:bCs/>
      <w:i/>
      <w:iCs/>
      <w:sz w:val="22"/>
      <w:szCs w:val="22"/>
    </w:rPr>
  </w:style>
  <w:style w:type="paragraph" w:styleId="1031" w:customStyle="1">
    <w:name w:val="TOC 标题111"/>
    <w:uiPriority w:val="39"/>
    <w:unhideWhenUsed/>
    <w:qFormat/>
    <w:rPr>
      <w:rFonts w:hint="default" w:ascii="Times New Roman" w:hAnsi="Times New Roman" w:eastAsia="宋体" w:cs="Times New Roman"/>
      <w:lang w:val="en-US" w:eastAsia="zh-CN" w:bidi="ar-SA"/>
    </w:rPr>
  </w:style>
  <w:style w:type="paragraph" w:styleId="1032" w:customStyle="1">
    <w:name w:val="DAS正文"/>
    <w:basedOn w:val="795"/>
    <w:uiPriority w:val="0"/>
    <w:qFormat/>
    <w:pPr>
      <w:ind w:right="181" w:firstLine="480"/>
      <w:spacing w:line="360" w:lineRule="auto"/>
    </w:pPr>
    <w:rPr>
      <w:rFonts w:ascii="Verdana" w:hAnsi="Verdana"/>
      <w:sz w:val="24"/>
    </w:rPr>
  </w:style>
  <w:style w:type="paragraph" w:styleId="1033" w:customStyle="1">
    <w:name w:val="UserStyle_0"/>
    <w:basedOn w:val="795"/>
    <w:next w:val="795"/>
    <w:uiPriority w:val="0"/>
    <w:qFormat/>
  </w:style>
  <w:style w:type="paragraph" w:styleId="1034" w:customStyle="1">
    <w:name w:val="列出段落"/>
    <w:basedOn w:val="795"/>
    <w:uiPriority w:val="34"/>
    <w:qFormat/>
    <w:pPr>
      <w:contextualSpacing/>
      <w:ind w:left="720"/>
    </w:pPr>
  </w:style>
  <w:style w:type="paragraph" w:styleId="1035" w:customStyle="1">
    <w:name w:val="TOC 标题11"/>
    <w:uiPriority w:val="39"/>
    <w:unhideWhenUsed/>
    <w:qFormat/>
    <w:rPr>
      <w:rFonts w:hint="default" w:ascii="Times New Roman" w:hAnsi="Times New Roman" w:eastAsia="宋体" w:cs="Times New Roman"/>
      <w:lang w:val="en-US" w:eastAsia="zh-CN" w:bidi="ar-SA"/>
    </w:rPr>
  </w:style>
  <w:style w:type="paragraph" w:styleId="1036" w:customStyle="1">
    <w:name w:val="普通(网站)1"/>
    <w:basedOn w:val="840"/>
    <w:uiPriority w:val="0"/>
    <w:qFormat/>
    <w:pPr>
      <w:jc w:val="left"/>
      <w:spacing w:before="100" w:beforeAutospacing="1" w:after="100" w:afterAutospacing="1"/>
      <w:widowControl/>
    </w:pPr>
    <w:rPr>
      <w:rFonts w:ascii="宋体" w:hAnsi="宋体"/>
      <w:sz w:val="24"/>
    </w:rPr>
  </w:style>
  <w:style w:type="paragraph" w:styleId="1037" w:customStyle="1">
    <w:name w:val="默认段落字体 Para Char Char Char Char Char Char Char"/>
    <w:basedOn w:val="795"/>
    <w:uiPriority w:val="0"/>
    <w:qFormat/>
    <w:rPr>
      <w:rFonts w:ascii="Tahoma" w:hAnsi="Tahoma"/>
      <w:sz w:val="24"/>
      <w:szCs w:val="20"/>
    </w:rPr>
  </w:style>
  <w:style w:type="paragraph" w:styleId="1038" w:customStyle="1">
    <w:name w:val="普通正文"/>
    <w:basedOn w:val="795"/>
    <w:uiPriority w:val="0"/>
    <w:qFormat/>
    <w:pPr>
      <w:ind w:firstLine="480"/>
      <w:jc w:val="left"/>
      <w:spacing w:before="120" w:after="120" w:line="360" w:lineRule="auto"/>
    </w:pPr>
    <w:rPr>
      <w:rFonts w:ascii="Arial" w:hAnsi="Arial"/>
      <w:sz w:val="24"/>
    </w:rPr>
  </w:style>
  <w:style w:type="paragraph" w:styleId="1039" w:customStyle="1">
    <w:name w:val="Char"/>
    <w:basedOn w:val="795"/>
    <w:uiPriority w:val="0"/>
    <w:qFormat/>
    <w:pPr>
      <w:tabs>
        <w:tab w:val="left" w:pos="360" w:leader="none"/>
      </w:tabs>
    </w:pPr>
    <w:rPr>
      <w:sz w:val="24"/>
    </w:rPr>
  </w:style>
  <w:style w:type="paragraph" w:styleId="1040" w:customStyle="1">
    <w:name w:val="_HT_正文"/>
    <w:basedOn w:val="795"/>
    <w:uiPriority w:val="0"/>
    <w:qFormat/>
    <w:pPr>
      <w:ind w:firstLine="200"/>
      <w:spacing w:line="360" w:lineRule="auto"/>
    </w:pPr>
    <w:rPr>
      <w:sz w:val="24"/>
    </w:rPr>
  </w:style>
  <w:style w:type="paragraph" w:styleId="1041" w:customStyle="1">
    <w:name w:val="p0"/>
    <w:basedOn w:val="795"/>
    <w:uiPriority w:val="0"/>
    <w:qFormat/>
    <w:pPr>
      <w:widowControl/>
    </w:pPr>
    <w:rPr>
      <w:szCs w:val="21"/>
    </w:rPr>
  </w:style>
  <w:style w:type="paragraph" w:styleId="1042" w:customStyle="1">
    <w:name w:val="无间隔2"/>
    <w:uiPriority w:val="1"/>
    <w:qFormat/>
    <w:rPr>
      <w:rFonts w:hint="default" w:ascii="Times New Roman" w:hAnsi="Times New Roman" w:eastAsia="宋体" w:cs="Times New Roman"/>
      <w:lang w:val="en-US" w:eastAsia="zh-CN" w:bidi="ar-SA"/>
    </w:rPr>
  </w:style>
  <w:style w:type="paragraph" w:styleId="1043"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4" w:customStyle="1">
    <w:name w:val="投标文件正文"/>
    <w:basedOn w:val="795"/>
    <w:uiPriority w:val="0"/>
    <w:qFormat/>
    <w:pPr>
      <w:ind w:firstLine="200"/>
      <w:spacing w:before="40" w:after="40" w:line="400" w:lineRule="exact"/>
    </w:pPr>
    <w:rPr>
      <w:sz w:val="24"/>
    </w:rPr>
  </w:style>
  <w:style w:type="table" w:styleId="1045" w:customStyle="1">
    <w:name w:val="List Table 5 Dark - Accent 6"/>
    <w:basedOn w:val="936"/>
    <w:uiPriority w:val="99"/>
    <w:qFormat/>
    <w:tblPr/>
  </w:style>
  <w:style w:type="table" w:styleId="1046" w:customStyle="1">
    <w:name w:val="Grid Table 1 Light - Accent 3"/>
    <w:basedOn w:val="936"/>
    <w:uiPriority w:val="99"/>
    <w:qFormat/>
    <w:tblPr/>
  </w:style>
  <w:style w:type="table" w:styleId="1047" w:customStyle="1">
    <w:name w:val="Grid Table 1 Light - Accent 2"/>
    <w:basedOn w:val="936"/>
    <w:uiPriority w:val="99"/>
    <w:qFormat/>
    <w:tblPr/>
  </w:style>
  <w:style w:type="table" w:styleId="1048" w:customStyle="1">
    <w:name w:val="List Table 3 - Accent 3"/>
    <w:basedOn w:val="936"/>
    <w:uiPriority w:val="99"/>
    <w:qFormat/>
    <w:tblPr/>
  </w:style>
  <w:style w:type="table" w:styleId="1049" w:customStyle="1">
    <w:name w:val="Grid Table 2 - Accent 1"/>
    <w:basedOn w:val="936"/>
    <w:uiPriority w:val="99"/>
    <w:qFormat/>
    <w:tblPr/>
  </w:style>
  <w:style w:type="table" w:styleId="1050" w:customStyle="1">
    <w:name w:val="Bordered - Accent 4"/>
    <w:basedOn w:val="936"/>
    <w:uiPriority w:val="99"/>
    <w:qFormat/>
    <w:tblPr/>
  </w:style>
  <w:style w:type="table" w:styleId="1051" w:customStyle="1">
    <w:name w:val="Grid Table 1 Light - Accent 5"/>
    <w:basedOn w:val="936"/>
    <w:uiPriority w:val="99"/>
    <w:qFormat/>
    <w:tblPr/>
  </w:style>
  <w:style w:type="table" w:styleId="1052" w:customStyle="1">
    <w:name w:val="Grid Table 2 - Accent 5"/>
    <w:basedOn w:val="936"/>
    <w:uiPriority w:val="99"/>
    <w:qFormat/>
    <w:tblPr/>
  </w:style>
  <w:style w:type="table" w:styleId="1053" w:customStyle="1">
    <w:name w:val="List Table 4 - Accent 2"/>
    <w:basedOn w:val="936"/>
    <w:uiPriority w:val="99"/>
    <w:qFormat/>
    <w:tblPr/>
  </w:style>
  <w:style w:type="table" w:styleId="1054" w:customStyle="1">
    <w:name w:val="Grid Table 5 Dark - Accent 2"/>
    <w:basedOn w:val="936"/>
    <w:uiPriority w:val="99"/>
    <w:qFormat/>
    <w:tblPr/>
  </w:style>
  <w:style w:type="table" w:styleId="1055" w:customStyle="1">
    <w:name w:val="List Table 2 - Accent 1"/>
    <w:basedOn w:val="936"/>
    <w:uiPriority w:val="99"/>
    <w:qFormat/>
    <w:tblPr/>
  </w:style>
  <w:style w:type="table" w:styleId="1056" w:customStyle="1">
    <w:name w:val="List Table 6 Colorful - Accent 1"/>
    <w:basedOn w:val="936"/>
    <w:uiPriority w:val="99"/>
    <w:qFormat/>
    <w:tblPr/>
  </w:style>
  <w:style w:type="table" w:styleId="1057" w:customStyle="1">
    <w:name w:val="Grid Table 1 Light - Accent 1"/>
    <w:basedOn w:val="936"/>
    <w:uiPriority w:val="99"/>
    <w:qFormat/>
    <w:tblPr/>
  </w:style>
  <w:style w:type="table" w:styleId="1058" w:customStyle="1">
    <w:name w:val="Grid Table 3 - Accent 3"/>
    <w:basedOn w:val="936"/>
    <w:uiPriority w:val="99"/>
    <w:qFormat/>
    <w:tblPr/>
  </w:style>
  <w:style w:type="table" w:styleId="1059" w:customStyle="1">
    <w:name w:val="Bordered &amp; Lined - Accent 4"/>
    <w:basedOn w:val="936"/>
    <w:uiPriority w:val="99"/>
    <w:qFormat/>
    <w:rPr>
      <w:color w:val="404040"/>
    </w:rPr>
    <w:tblPr/>
  </w:style>
  <w:style w:type="table" w:styleId="1060" w:customStyle="1">
    <w:name w:val="List Table 2 - Accent 2"/>
    <w:basedOn w:val="936"/>
    <w:uiPriority w:val="99"/>
    <w:qFormat/>
    <w:tblPr/>
  </w:style>
  <w:style w:type="table" w:styleId="1061" w:customStyle="1">
    <w:name w:val="Lined - Accent 5"/>
    <w:basedOn w:val="936"/>
    <w:uiPriority w:val="99"/>
    <w:qFormat/>
    <w:rPr>
      <w:color w:val="404040"/>
    </w:rPr>
    <w:tblPr/>
  </w:style>
  <w:style w:type="table" w:styleId="1062" w:customStyle="1">
    <w:name w:val="Bordered - Accent 6"/>
    <w:basedOn w:val="936"/>
    <w:uiPriority w:val="99"/>
    <w:qFormat/>
    <w:tblPr/>
  </w:style>
  <w:style w:type="table" w:styleId="1063" w:customStyle="1">
    <w:name w:val="Grid Table 5 Dark- Accent 1"/>
    <w:basedOn w:val="936"/>
    <w:uiPriority w:val="99"/>
    <w:qFormat/>
    <w:tblPr/>
  </w:style>
  <w:style w:type="table" w:styleId="1064" w:customStyle="1">
    <w:name w:val="Grid Table 6 Colorful - Accent 6"/>
    <w:basedOn w:val="936"/>
    <w:uiPriority w:val="99"/>
    <w:qFormat/>
    <w:tblPr/>
  </w:style>
  <w:style w:type="table" w:styleId="1065" w:customStyle="1">
    <w:name w:val="List Table 3 - Accent 5"/>
    <w:basedOn w:val="936"/>
    <w:uiPriority w:val="99"/>
    <w:qFormat/>
    <w:tblPr/>
  </w:style>
  <w:style w:type="table" w:styleId="1066" w:customStyle="1">
    <w:name w:val="Grid Table 4 - Accent 6"/>
    <w:basedOn w:val="936"/>
    <w:uiPriority w:val="59"/>
    <w:qFormat/>
    <w:tblPr/>
  </w:style>
  <w:style w:type="table" w:styleId="1067" w:customStyle="1">
    <w:name w:val="Bordered - Accent 3"/>
    <w:basedOn w:val="936"/>
    <w:uiPriority w:val="99"/>
    <w:qFormat/>
    <w:tblPr/>
  </w:style>
  <w:style w:type="table" w:styleId="1068" w:customStyle="1">
    <w:name w:val="List Table 4 - Accent 3"/>
    <w:basedOn w:val="936"/>
    <w:uiPriority w:val="99"/>
    <w:qFormat/>
    <w:tblPr/>
  </w:style>
  <w:style w:type="table" w:styleId="1069" w:customStyle="1">
    <w:name w:val="Grid Table 2 - Accent 6"/>
    <w:basedOn w:val="936"/>
    <w:uiPriority w:val="99"/>
    <w:qFormat/>
    <w:tblPr/>
  </w:style>
  <w:style w:type="table" w:styleId="1070" w:customStyle="1">
    <w:name w:val="List Table 4 - Accent 4"/>
    <w:basedOn w:val="936"/>
    <w:uiPriority w:val="99"/>
    <w:qFormat/>
    <w:tblPr/>
  </w:style>
  <w:style w:type="table" w:styleId="1071" w:customStyle="1">
    <w:name w:val="Lined - Accent 3"/>
    <w:basedOn w:val="936"/>
    <w:uiPriority w:val="99"/>
    <w:qFormat/>
    <w:rPr>
      <w:color w:val="404040"/>
    </w:rPr>
    <w:tblPr/>
  </w:style>
  <w:style w:type="table" w:styleId="1072" w:customStyle="1">
    <w:name w:val="Grid Table 2 - Accent 2"/>
    <w:basedOn w:val="936"/>
    <w:uiPriority w:val="99"/>
    <w:qFormat/>
    <w:tblPr/>
  </w:style>
  <w:style w:type="table" w:styleId="1073" w:customStyle="1">
    <w:name w:val="Grid Table 7 Colorful - Accent 3"/>
    <w:basedOn w:val="936"/>
    <w:uiPriority w:val="99"/>
    <w:qFormat/>
    <w:tblPr/>
  </w:style>
  <w:style w:type="table" w:styleId="1074" w:customStyle="1">
    <w:name w:val="List Table 5 Dark - Accent 2"/>
    <w:basedOn w:val="936"/>
    <w:uiPriority w:val="99"/>
    <w:qFormat/>
    <w:tblPr/>
  </w:style>
  <w:style w:type="table" w:styleId="1075" w:customStyle="1">
    <w:name w:val="List Table 1 Light - Accent 5"/>
    <w:basedOn w:val="936"/>
    <w:uiPriority w:val="99"/>
    <w:qFormat/>
    <w:tblPr/>
  </w:style>
  <w:style w:type="table" w:styleId="1076" w:customStyle="1">
    <w:name w:val="List Table 1 Light - Accent 2"/>
    <w:basedOn w:val="936"/>
    <w:uiPriority w:val="99"/>
    <w:qFormat/>
    <w:tblPr/>
  </w:style>
  <w:style w:type="table" w:styleId="1077" w:customStyle="1">
    <w:name w:val="Bordered &amp; Lined - Accent 2"/>
    <w:basedOn w:val="936"/>
    <w:uiPriority w:val="99"/>
    <w:qFormat/>
    <w:rPr>
      <w:color w:val="404040"/>
    </w:rPr>
    <w:tblPr/>
  </w:style>
  <w:style w:type="table" w:styleId="1078" w:customStyle="1">
    <w:name w:val="List Table 1 Light - Accent 3"/>
    <w:basedOn w:val="936"/>
    <w:uiPriority w:val="99"/>
    <w:qFormat/>
    <w:tblPr/>
  </w:style>
  <w:style w:type="table" w:styleId="1079" w:customStyle="1">
    <w:name w:val="Lined - Accent 2"/>
    <w:basedOn w:val="936"/>
    <w:uiPriority w:val="99"/>
    <w:qFormat/>
    <w:rPr>
      <w:color w:val="404040"/>
    </w:rPr>
    <w:tblPr/>
  </w:style>
  <w:style w:type="table" w:styleId="1080" w:customStyle="1">
    <w:name w:val="List Table 6 Colorful - Accent 4"/>
    <w:basedOn w:val="936"/>
    <w:uiPriority w:val="99"/>
    <w:qFormat/>
    <w:tblPr/>
  </w:style>
  <w:style w:type="table" w:styleId="1081" w:customStyle="1">
    <w:name w:val="Grid Table 6 Colorful - Accent 3"/>
    <w:basedOn w:val="936"/>
    <w:uiPriority w:val="99"/>
    <w:qFormat/>
    <w:tblPr/>
  </w:style>
  <w:style w:type="table" w:styleId="1082" w:customStyle="1">
    <w:name w:val="List Table 5 Dark - Accent 5"/>
    <w:basedOn w:val="936"/>
    <w:uiPriority w:val="99"/>
    <w:qFormat/>
    <w:tblPr/>
  </w:style>
  <w:style w:type="table" w:styleId="1083" w:customStyle="1">
    <w:name w:val="List Table 7 Colorful - Accent 3"/>
    <w:basedOn w:val="936"/>
    <w:uiPriority w:val="99"/>
    <w:qFormat/>
    <w:tblPr/>
  </w:style>
  <w:style w:type="table" w:styleId="1084" w:customStyle="1">
    <w:name w:val="Grid Table 4 - Accent 2"/>
    <w:basedOn w:val="936"/>
    <w:uiPriority w:val="59"/>
    <w:qFormat/>
    <w:tblPr/>
  </w:style>
  <w:style w:type="table" w:styleId="1085" w:customStyle="1">
    <w:name w:val="List Table 3 - Accent 2"/>
    <w:basedOn w:val="936"/>
    <w:uiPriority w:val="99"/>
    <w:qFormat/>
    <w:tblPr/>
  </w:style>
  <w:style w:type="table" w:styleId="1086" w:customStyle="1">
    <w:name w:val="Bordered &amp; Lined - Accent 3"/>
    <w:basedOn w:val="936"/>
    <w:uiPriority w:val="99"/>
    <w:qFormat/>
    <w:rPr>
      <w:color w:val="404040"/>
    </w:rPr>
    <w:tblPr/>
  </w:style>
  <w:style w:type="table" w:styleId="1087" w:customStyle="1">
    <w:name w:val="List Table 4 - Accent 6"/>
    <w:basedOn w:val="936"/>
    <w:uiPriority w:val="99"/>
    <w:qFormat/>
    <w:tblPr/>
  </w:style>
  <w:style w:type="table" w:styleId="1088" w:customStyle="1">
    <w:name w:val="Grid Table 5 Dark - Accent 6"/>
    <w:basedOn w:val="936"/>
    <w:uiPriority w:val="99"/>
    <w:qFormat/>
    <w:tblPr/>
  </w:style>
  <w:style w:type="table" w:styleId="1089" w:customStyle="1">
    <w:name w:val="Lined - Accent 6"/>
    <w:basedOn w:val="936"/>
    <w:uiPriority w:val="99"/>
    <w:qFormat/>
    <w:rPr>
      <w:color w:val="404040"/>
    </w:rPr>
    <w:tblPr/>
  </w:style>
  <w:style w:type="table" w:styleId="1090" w:customStyle="1">
    <w:name w:val="List Table 6 Colorful - Accent 5"/>
    <w:basedOn w:val="936"/>
    <w:uiPriority w:val="99"/>
    <w:qFormat/>
    <w:tblPr/>
  </w:style>
  <w:style w:type="table" w:styleId="1091" w:customStyle="1">
    <w:name w:val="List Table 7 Colorful - Accent 1"/>
    <w:basedOn w:val="936"/>
    <w:uiPriority w:val="99"/>
    <w:qFormat/>
    <w:tblPr/>
  </w:style>
  <w:style w:type="table" w:styleId="1092" w:customStyle="1">
    <w:name w:val="Bordered &amp; Lined - Accent 1"/>
    <w:basedOn w:val="936"/>
    <w:uiPriority w:val="99"/>
    <w:qFormat/>
    <w:rPr>
      <w:color w:val="404040"/>
    </w:rPr>
    <w:tblPr/>
  </w:style>
  <w:style w:type="table" w:styleId="1093" w:customStyle="1">
    <w:name w:val="List Table 1 Light - Accent 6"/>
    <w:basedOn w:val="936"/>
    <w:uiPriority w:val="99"/>
    <w:qFormat/>
    <w:tblPr/>
  </w:style>
  <w:style w:type="table" w:styleId="1094" w:customStyle="1">
    <w:name w:val="Grid Table 6 Colorful - Accent 2"/>
    <w:basedOn w:val="936"/>
    <w:uiPriority w:val="99"/>
    <w:qFormat/>
    <w:tblPr/>
  </w:style>
  <w:style w:type="table" w:styleId="1095" w:customStyle="1">
    <w:name w:val="Bordered"/>
    <w:basedOn w:val="936"/>
    <w:uiPriority w:val="99"/>
    <w:qFormat/>
    <w:tblPr/>
  </w:style>
  <w:style w:type="table" w:styleId="1096" w:customStyle="1">
    <w:name w:val="Grid Table 1 Light - Accent 4"/>
    <w:basedOn w:val="936"/>
    <w:uiPriority w:val="99"/>
    <w:qFormat/>
    <w:tblPr/>
  </w:style>
  <w:style w:type="table" w:styleId="1097" w:customStyle="1">
    <w:name w:val="List Table 3 - Accent 1"/>
    <w:basedOn w:val="936"/>
    <w:uiPriority w:val="99"/>
    <w:qFormat/>
    <w:tblPr/>
  </w:style>
  <w:style w:type="table" w:styleId="1098" w:customStyle="1">
    <w:name w:val="Grid Table 3 - Accent 6"/>
    <w:basedOn w:val="936"/>
    <w:uiPriority w:val="99"/>
    <w:qFormat/>
    <w:tblPr/>
  </w:style>
  <w:style w:type="table" w:styleId="1099" w:customStyle="1">
    <w:name w:val="Grid Table 3 - Accent 1"/>
    <w:basedOn w:val="936"/>
    <w:uiPriority w:val="99"/>
    <w:qFormat/>
    <w:tblPr/>
  </w:style>
  <w:style w:type="table" w:styleId="1100" w:customStyle="1">
    <w:name w:val="List Table 4 - Accent 5"/>
    <w:basedOn w:val="936"/>
    <w:uiPriority w:val="99"/>
    <w:qFormat/>
    <w:tblPr/>
  </w:style>
  <w:style w:type="table" w:styleId="1101" w:customStyle="1">
    <w:name w:val="Grid Table 7 Colorful - Accent 1"/>
    <w:basedOn w:val="936"/>
    <w:uiPriority w:val="99"/>
    <w:qFormat/>
    <w:tblPr/>
  </w:style>
  <w:style w:type="table" w:styleId="1102" w:customStyle="1">
    <w:name w:val="List Table 2 - Accent 6"/>
    <w:basedOn w:val="936"/>
    <w:uiPriority w:val="99"/>
    <w:qFormat/>
    <w:tblPr/>
  </w:style>
  <w:style w:type="table" w:styleId="1103" w:customStyle="1">
    <w:name w:val="List Table 6 Colorful - Accent 2"/>
    <w:basedOn w:val="936"/>
    <w:uiPriority w:val="99"/>
    <w:qFormat/>
    <w:tblPr/>
  </w:style>
  <w:style w:type="table" w:styleId="1104" w:customStyle="1">
    <w:name w:val="Bordered &amp; Lined - Accent 6"/>
    <w:basedOn w:val="936"/>
    <w:uiPriority w:val="99"/>
    <w:qFormat/>
    <w:rPr>
      <w:color w:val="404040"/>
    </w:rPr>
    <w:tblPr/>
  </w:style>
  <w:style w:type="table" w:styleId="1105" w:customStyle="1">
    <w:name w:val="Bordered - Accent 5"/>
    <w:basedOn w:val="936"/>
    <w:uiPriority w:val="99"/>
    <w:qFormat/>
    <w:tblPr/>
  </w:style>
  <w:style w:type="table" w:styleId="1106" w:customStyle="1">
    <w:name w:val="List Table 2 - Accent 4"/>
    <w:basedOn w:val="936"/>
    <w:uiPriority w:val="99"/>
    <w:qFormat/>
    <w:tblPr/>
  </w:style>
  <w:style w:type="table" w:styleId="1107" w:customStyle="1">
    <w:name w:val="List Table 3 - Accent 6"/>
    <w:basedOn w:val="936"/>
    <w:uiPriority w:val="99"/>
    <w:qFormat/>
    <w:tblPr/>
  </w:style>
  <w:style w:type="table" w:styleId="1108" w:customStyle="1">
    <w:name w:val="List Table 2 - Accent 3"/>
    <w:basedOn w:val="936"/>
    <w:uiPriority w:val="99"/>
    <w:qFormat/>
    <w:tblPr/>
  </w:style>
  <w:style w:type="table" w:styleId="1109" w:customStyle="1">
    <w:name w:val="List Table 5 Dark - Accent 3"/>
    <w:basedOn w:val="936"/>
    <w:uiPriority w:val="99"/>
    <w:qFormat/>
    <w:tblPr/>
  </w:style>
  <w:style w:type="table" w:styleId="1110" w:customStyle="1">
    <w:name w:val="Grid Table 7 Colorful - Accent 2"/>
    <w:basedOn w:val="936"/>
    <w:uiPriority w:val="99"/>
    <w:qFormat/>
    <w:tblPr/>
  </w:style>
  <w:style w:type="table" w:styleId="1111" w:customStyle="1">
    <w:name w:val="Grid Table 3 - Accent 5"/>
    <w:basedOn w:val="936"/>
    <w:uiPriority w:val="99"/>
    <w:qFormat/>
    <w:tblPr/>
  </w:style>
  <w:style w:type="table" w:styleId="1112" w:customStyle="1">
    <w:name w:val="Grid Table 2 - Accent 3"/>
    <w:basedOn w:val="936"/>
    <w:uiPriority w:val="99"/>
    <w:qFormat/>
    <w:tblPr/>
  </w:style>
  <w:style w:type="table" w:styleId="1113" w:customStyle="1">
    <w:name w:val="List Table 2 - Accent 5"/>
    <w:basedOn w:val="936"/>
    <w:uiPriority w:val="99"/>
    <w:qFormat/>
    <w:tblPr/>
  </w:style>
  <w:style w:type="table" w:styleId="1114" w:customStyle="1">
    <w:name w:val="Bordered - Accent 1"/>
    <w:basedOn w:val="936"/>
    <w:uiPriority w:val="99"/>
    <w:qFormat/>
    <w:tblPr/>
  </w:style>
  <w:style w:type="table" w:styleId="1115" w:customStyle="1">
    <w:name w:val="List Table 1 Light - Accent 4"/>
    <w:basedOn w:val="936"/>
    <w:uiPriority w:val="99"/>
    <w:qFormat/>
    <w:tblPr/>
  </w:style>
  <w:style w:type="table" w:styleId="1116" w:customStyle="1">
    <w:name w:val="Grid Table 4 - Accent 5"/>
    <w:basedOn w:val="936"/>
    <w:uiPriority w:val="59"/>
    <w:qFormat/>
    <w:tblPr/>
  </w:style>
  <w:style w:type="table" w:styleId="1117" w:customStyle="1">
    <w:name w:val="Grid Table 5 Dark - Accent 3"/>
    <w:basedOn w:val="936"/>
    <w:uiPriority w:val="99"/>
    <w:qFormat/>
    <w:tblPr/>
  </w:style>
  <w:style w:type="table" w:styleId="1118" w:customStyle="1">
    <w:name w:val="Grid Table 3 - Accent 4"/>
    <w:basedOn w:val="936"/>
    <w:uiPriority w:val="99"/>
    <w:qFormat/>
    <w:tblPr/>
  </w:style>
  <w:style w:type="table" w:styleId="1119" w:customStyle="1">
    <w:name w:val="Grid Table 7 Colorful - Accent 4"/>
    <w:basedOn w:val="936"/>
    <w:uiPriority w:val="99"/>
    <w:qFormat/>
    <w:tblPr/>
  </w:style>
  <w:style w:type="table" w:styleId="1120" w:customStyle="1">
    <w:name w:val="Grid Table 1 Light - Accent 6"/>
    <w:basedOn w:val="936"/>
    <w:uiPriority w:val="99"/>
    <w:qFormat/>
    <w:tblPr/>
  </w:style>
  <w:style w:type="table" w:styleId="1121" w:customStyle="1">
    <w:name w:val="Bordered &amp; Lined - Accent"/>
    <w:basedOn w:val="936"/>
    <w:uiPriority w:val="99"/>
    <w:qFormat/>
    <w:rPr>
      <w:color w:val="404040"/>
    </w:rPr>
    <w:tblPr/>
  </w:style>
  <w:style w:type="table" w:styleId="1122" w:customStyle="1">
    <w:name w:val="List Table 7 Colorful - Accent 2"/>
    <w:basedOn w:val="936"/>
    <w:uiPriority w:val="99"/>
    <w:qFormat/>
    <w:tblPr/>
  </w:style>
  <w:style w:type="table" w:styleId="1123" w:customStyle="1">
    <w:name w:val="Grid Table 7 Colorful - Accent 5"/>
    <w:basedOn w:val="936"/>
    <w:uiPriority w:val="99"/>
    <w:qFormat/>
    <w:tblPr/>
  </w:style>
  <w:style w:type="table" w:styleId="1124" w:customStyle="1">
    <w:name w:val="Lined - Accent"/>
    <w:basedOn w:val="936"/>
    <w:uiPriority w:val="99"/>
    <w:qFormat/>
    <w:rPr>
      <w:color w:val="404040"/>
    </w:rPr>
    <w:tblPr/>
  </w:style>
  <w:style w:type="table" w:styleId="1125" w:customStyle="1">
    <w:name w:val="Grid Table 6 Colorful - Accent 5"/>
    <w:basedOn w:val="936"/>
    <w:uiPriority w:val="99"/>
    <w:qFormat/>
    <w:tblPr/>
  </w:style>
  <w:style w:type="table" w:styleId="1126" w:customStyle="1">
    <w:name w:val="List Table 7 Colorful - Accent 4"/>
    <w:basedOn w:val="936"/>
    <w:uiPriority w:val="99"/>
    <w:qFormat/>
    <w:tblPr/>
  </w:style>
  <w:style w:type="table" w:styleId="1127" w:customStyle="1">
    <w:name w:val="List Table 6 Colorful - Accent 3"/>
    <w:basedOn w:val="936"/>
    <w:uiPriority w:val="99"/>
    <w:qFormat/>
    <w:tblPr/>
  </w:style>
  <w:style w:type="table" w:styleId="1128" w:customStyle="1">
    <w:name w:val="List Table 7 Colorful - Accent 6"/>
    <w:basedOn w:val="936"/>
    <w:uiPriority w:val="99"/>
    <w:qFormat/>
    <w:tblPr/>
  </w:style>
  <w:style w:type="table" w:styleId="1129" w:customStyle="1">
    <w:name w:val="Grid Table 5 Dark - Accent 5"/>
    <w:basedOn w:val="936"/>
    <w:uiPriority w:val="99"/>
    <w:qFormat/>
    <w:tblPr/>
  </w:style>
  <w:style w:type="table" w:styleId="1130" w:customStyle="1">
    <w:name w:val="List Table 5 Dark - Accent 1"/>
    <w:basedOn w:val="936"/>
    <w:uiPriority w:val="99"/>
    <w:qFormat/>
    <w:tblPr/>
  </w:style>
  <w:style w:type="table" w:styleId="1131" w:customStyle="1">
    <w:name w:val="Bordered - Accent 2"/>
    <w:basedOn w:val="936"/>
    <w:uiPriority w:val="99"/>
    <w:qFormat/>
    <w:tblPr/>
  </w:style>
  <w:style w:type="table" w:styleId="1132" w:customStyle="1">
    <w:name w:val="List Table 1 Light - Accent 1"/>
    <w:basedOn w:val="936"/>
    <w:uiPriority w:val="99"/>
    <w:qFormat/>
    <w:tblPr/>
  </w:style>
  <w:style w:type="table" w:styleId="1133" w:customStyle="1">
    <w:name w:val="List Table 3 - Accent 4"/>
    <w:basedOn w:val="936"/>
    <w:uiPriority w:val="99"/>
    <w:qFormat/>
    <w:tblPr/>
  </w:style>
  <w:style w:type="table" w:styleId="1134" w:customStyle="1">
    <w:name w:val="Grid Table 6 Colorful - Accent 4"/>
    <w:basedOn w:val="936"/>
    <w:uiPriority w:val="99"/>
    <w:qFormat/>
    <w:tblPr/>
  </w:style>
  <w:style w:type="table" w:styleId="1135" w:customStyle="1">
    <w:name w:val="Grid Table 4 - Accent 4"/>
    <w:basedOn w:val="936"/>
    <w:uiPriority w:val="59"/>
    <w:qFormat/>
    <w:tblPr/>
  </w:style>
  <w:style w:type="table" w:styleId="1136" w:customStyle="1">
    <w:name w:val="List Table 4 - Accent 1"/>
    <w:basedOn w:val="936"/>
    <w:uiPriority w:val="99"/>
    <w:qFormat/>
    <w:tblPr/>
  </w:style>
  <w:style w:type="table" w:styleId="1137" w:customStyle="1">
    <w:name w:val="Grid Table 7 Colorful - Accent 6"/>
    <w:basedOn w:val="936"/>
    <w:uiPriority w:val="99"/>
    <w:qFormat/>
    <w:tblPr/>
  </w:style>
  <w:style w:type="table" w:styleId="1138" w:customStyle="1">
    <w:name w:val="Grid Table 2 - Accent 4"/>
    <w:basedOn w:val="936"/>
    <w:uiPriority w:val="99"/>
    <w:qFormat/>
    <w:tblPr/>
  </w:style>
  <w:style w:type="table" w:styleId="1139" w:customStyle="1">
    <w:name w:val="Table Grid Light"/>
    <w:basedOn w:val="936"/>
    <w:uiPriority w:val="59"/>
    <w:qFormat/>
    <w:tblPr/>
  </w:style>
  <w:style w:type="table" w:styleId="1140" w:customStyle="1">
    <w:name w:val="Grid Table 4 - Accent 1"/>
    <w:basedOn w:val="936"/>
    <w:uiPriority w:val="59"/>
    <w:qFormat/>
    <w:tblPr/>
  </w:style>
  <w:style w:type="table" w:styleId="1141" w:customStyle="1">
    <w:name w:val="Grid Table 6 Colorful - Accent 1"/>
    <w:basedOn w:val="936"/>
    <w:uiPriority w:val="99"/>
    <w:qFormat/>
    <w:tblPr/>
  </w:style>
  <w:style w:type="table" w:styleId="1142" w:customStyle="1">
    <w:name w:val="List Table 7 Colorful - Accent 5"/>
    <w:basedOn w:val="936"/>
    <w:uiPriority w:val="99"/>
    <w:qFormat/>
    <w:tblPr/>
  </w:style>
  <w:style w:type="table" w:styleId="1143" w:customStyle="1">
    <w:name w:val="List Table 5 Dark - Accent 4"/>
    <w:basedOn w:val="936"/>
    <w:uiPriority w:val="99"/>
    <w:qFormat/>
    <w:tblPr/>
  </w:style>
  <w:style w:type="table" w:styleId="1144" w:customStyle="1">
    <w:name w:val="Grid Table 4 - Accent 3"/>
    <w:basedOn w:val="936"/>
    <w:uiPriority w:val="59"/>
    <w:qFormat/>
    <w:tblPr/>
  </w:style>
  <w:style w:type="table" w:styleId="1145" w:customStyle="1">
    <w:name w:val="Lined - Accent 1"/>
    <w:basedOn w:val="936"/>
    <w:uiPriority w:val="99"/>
    <w:qFormat/>
    <w:rPr>
      <w:color w:val="404040"/>
    </w:rPr>
    <w:tblPr/>
  </w:style>
  <w:style w:type="table" w:styleId="1146" w:customStyle="1">
    <w:name w:val="Grid Table 3 - Accent 2"/>
    <w:basedOn w:val="936"/>
    <w:uiPriority w:val="99"/>
    <w:qFormat/>
    <w:tblPr/>
  </w:style>
  <w:style w:type="table" w:styleId="1147" w:customStyle="1">
    <w:name w:val="Lined - Accent 4"/>
    <w:basedOn w:val="936"/>
    <w:uiPriority w:val="99"/>
    <w:qFormat/>
    <w:rPr>
      <w:color w:val="404040"/>
    </w:rPr>
    <w:tblPr/>
  </w:style>
  <w:style w:type="table" w:styleId="1148" w:customStyle="1">
    <w:name w:val="Grid Table 5 Dark- Accent 4"/>
    <w:basedOn w:val="936"/>
    <w:uiPriority w:val="99"/>
    <w:qFormat/>
    <w:tblPr/>
  </w:style>
  <w:style w:type="table" w:styleId="1149" w:customStyle="1">
    <w:name w:val="Bordered &amp; Lined - Accent 5"/>
    <w:basedOn w:val="936"/>
    <w:uiPriority w:val="99"/>
    <w:qFormat/>
    <w:rPr>
      <w:color w:val="404040"/>
    </w:rPr>
    <w:tblPr/>
  </w:style>
  <w:style w:type="table" w:styleId="1150" w:customStyle="1">
    <w:name w:val="List Table 6 Colorful - Accent 6"/>
    <w:basedOn w:val="936"/>
    <w:uiPriority w:val="99"/>
    <w:qFormat/>
    <w:tblPr/>
  </w:style>
  <w:style w:type="paragraph" w:styleId="1151" w:customStyle="1">
    <w:name w:val="*正文"/>
    <w:basedOn w:val="795"/>
    <w:uiPriority w:val="0"/>
    <w:qFormat/>
    <w:pPr>
      <w:jc w:val="both"/>
    </w:pPr>
    <w:rPr>
      <w:rFonts w:ascii="Calibri" w:hAnsi="Calibri" w:cs="Times New Roman"/>
    </w:rPr>
  </w:style>
  <w:style w:type="character" w:styleId="1152" w:customStyle="1">
    <w:name w:val="font11"/>
    <w:link w:val="795"/>
    <w:uiPriority w:val="99"/>
    <w:qFormat/>
    <w:rPr>
      <w:rFonts w:ascii="Arial" w:hAnsi="Arial" w:cs="Arial"/>
      <w:color w:val="000000"/>
      <w:sz w:val="20"/>
      <w:szCs w:val="20"/>
      <w:u w:val="none"/>
    </w:rPr>
  </w:style>
  <w:style w:type="character" w:styleId="1153" w:customStyle="1">
    <w:name w:val="font31"/>
    <w:link w:val="795"/>
    <w:uiPriority w:val="99"/>
    <w:qFormat/>
    <w:rPr>
      <w:rFonts w:ascii="宋体" w:hAnsi="宋体" w:eastAsia="宋体" w:cs="宋体"/>
      <w:color w:val="000000"/>
      <w:sz w:val="22"/>
      <w:szCs w:val="22"/>
      <w:u w:val="none"/>
    </w:rPr>
  </w:style>
  <w:style w:type="paragraph" w:styleId="1154" w:customStyle="1">
    <w:name w:val="文本块12"/>
    <w:basedOn w:val="795"/>
    <w:next w:val="795"/>
    <w:uiPriority w:val="99"/>
    <w:unhideWhenUsed/>
    <w:qFormat/>
    <w:pPr>
      <w:ind w:left="1440" w:right="1440"/>
      <w:spacing w:after="120"/>
    </w:pPr>
  </w:style>
  <w:style w:type="paragraph" w:styleId="1155" w:customStyle="1">
    <w:name w:val="标题 311"/>
    <w:basedOn w:val="842"/>
    <w:next w:val="842"/>
    <w:uiPriority w:val="0"/>
    <w:qFormat/>
    <w:pPr>
      <w:keepLines/>
      <w:keepNext/>
      <w:spacing w:before="320" w:after="200"/>
      <w:outlineLvl w:val="2"/>
    </w:pPr>
    <w:rPr>
      <w:rFonts w:ascii="Arial" w:hAnsi="Arial" w:eastAsia="Arial"/>
      <w:sz w:val="30"/>
      <w:szCs w:val="30"/>
      <w:lang w:val="en-US" w:eastAsia="zh-CN" w:bidi="ar-SA"/>
    </w:rPr>
  </w:style>
  <w:style w:type="character" w:styleId="1156" w:customStyle="1">
    <w:name w:val="font21"/>
    <w:link w:val="795"/>
    <w:uiPriority w:val="0"/>
    <w:qFormat/>
    <w:rPr>
      <w:rFonts w:hint="eastAsia" w:ascii="仿宋" w:hAnsi="仿宋" w:eastAsia="仿宋" w:cs="仿宋"/>
      <w:color w:val="000000"/>
      <w:sz w:val="28"/>
      <w:szCs w:val="28"/>
      <w:u w:val="none"/>
    </w:rPr>
  </w:style>
  <w:style w:type="paragraph" w:styleId="1157" w:customStyle="1">
    <w:name w:val="正文_0"/>
    <w:uiPriority w:val="99"/>
    <w:unhideWhenUsed/>
    <w:qFormat/>
    <w:rPr>
      <w:rFonts w:hint="eastAsia" w:ascii="Times New Roman" w:hAnsi="Times New Roman" w:eastAsia="宋体" w:cs="Times New Roman"/>
      <w:sz w:val="21"/>
      <w:lang w:val="en-US" w:eastAsia="zh-CN" w:bidi="ar-SA"/>
    </w:rPr>
  </w:style>
  <w:style w:type="character" w:styleId="1158" w:customStyle="1">
    <w:name w:val="NormalCharacter11"/>
    <w:link w:val="795"/>
    <w:uiPriority w:val="0"/>
    <w:qFormat/>
    <w:rPr>
      <w:lang w:val="en-US" w:eastAsia="zh-CN" w:bidi="ar-SA"/>
    </w:rPr>
  </w:style>
  <w:style w:type="paragraph" w:styleId="1159" w:customStyle="1">
    <w:name w:val="标准书眉_奇数页"/>
    <w:next w:val="79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160" w:customStyle="1">
    <w:name w:val="Table Text"/>
    <w:basedOn w:val="795"/>
    <w:uiPriority w:val="0"/>
    <w:semiHidden/>
    <w:qFormat/>
    <w:rPr>
      <w:rFonts w:ascii="宋体" w:hAnsi="宋体" w:cs="宋体"/>
      <w:sz w:val="24"/>
      <w:szCs w:val="24"/>
      <w:lang w:eastAsia="en-US"/>
    </w:rPr>
  </w:style>
  <w:style w:type="table" w:styleId="1161" w:customStyle="1">
    <w:name w:val="Table Normal"/>
    <w:uiPriority w:val="0"/>
    <w:semiHidden/>
    <w:unhideWhenUsed/>
    <w:qFormat/>
    <w:tblPr>
      <w:tblCellMar>
        <w:left w:w="0" w:type="dxa"/>
        <w:top w:w="0" w:type="dxa"/>
        <w:right w:w="0" w:type="dxa"/>
        <w:bottom w:w="0" w:type="dxa"/>
      </w:tblCellMar>
    </w:tblPr>
  </w:style>
  <w:style w:type="character" w:styleId="1162" w:customStyle="1">
    <w:name w:val="NormalCharacter"/>
    <w:link w:val="855"/>
    <w:uiPriority w:val="0"/>
    <w:semiHidden/>
    <w:qFormat/>
    <w:rPr>
      <w:rFonts w:hint="default" w:ascii="Times New Roman" w:hAnsi="Times New Roman" w:eastAsia="宋体" w:cs="Times New Roman"/>
      <w:lang w:val="en-US" w:eastAsia="zh-CN" w:bidi="ar-SA"/>
    </w:rPr>
  </w:style>
  <w:style w:type="paragraph" w:styleId="1163" w:customStyle="1">
    <w:name w:val="Table Paragraph"/>
    <w:basedOn w:val="1164"/>
    <w:uiPriority w:val="1"/>
    <w:qFormat/>
    <w:pPr>
      <w:jc w:val="left"/>
    </w:pPr>
    <w:rPr>
      <w:rFonts w:eastAsia="宋体"/>
    </w:rPr>
  </w:style>
  <w:style w:type="paragraph" w:styleId="116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_Style 13"/>
    <w:uiPriority w:val="0"/>
    <w:qFormat/>
    <w:pPr>
      <w:ind w:left="0"/>
      <w:jc w:val="left"/>
      <w:spacing w:before="120" w:after="120" w:line="288" w:lineRule="auto"/>
    </w:pPr>
    <w:rPr>
      <w:rFonts w:hint="default" w:ascii="Arial" w:hAnsi="Arial" w:eastAsia="等线" w:cs="Arial"/>
      <w:sz w:val="22"/>
      <w:szCs w:val="22"/>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魏正阳</cp:lastModifiedBy>
  <cp:revision>12</cp:revision>
  <dcterms:created xsi:type="dcterms:W3CDTF">2023-11-17T06:31:00Z</dcterms:created>
  <dcterms:modified xsi:type="dcterms:W3CDTF">2026-04-27T03:44:57Z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eyJoZGlkIjoiNjZiZThmZTJiMWI1NTEwOTU4ODkwOWYyNTU0MDc2NzkiLCJ1c2VySWQiOiI2OTAyNzQzMjIifQ==</vt:lpwstr>
  </property>
  <property fmtid="{D5CDD505-2E9C-101B-9397-08002B2CF9AE}" pid="3" name="KSOProductBuildVer">
    <vt:lpwstr>2052-12.1.0.25865</vt:lpwstr>
  </property>
  <property fmtid="{D5CDD505-2E9C-101B-9397-08002B2CF9AE}" pid="4" name="ICV">
    <vt:lpwstr>748A22981FC143F4819814EACF8195AF_13</vt:lpwstr>
  </property>
</Properties>
</file>