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spacing w:val="76"/>
          <w:sz w:val="24"/>
        </w:rPr>
      </w:pPr>
      <w:r/>
      <w:bookmarkStart w:id="2" w:name="_GoBack"/>
      <w:r/>
      <w:bookmarkEnd w:id="2"/>
      <w:r>
        <w:rPr>
          <w:rFonts w:hint="eastAsia" w:asciiTheme="minorEastAsia" w:hAnsiTheme="minorEastAsia" w:eastAsiaTheme="minorEastAsia" w:cstheme="minorEastAsia"/>
          <w:b/>
          <w:spacing w:val="76"/>
          <w:sz w:val="24"/>
        </w:rPr>
        <w:t xml:space="preserve"> </w:t>
      </w:r>
      <w:r/>
    </w:p>
    <w:p>
      <w:pPr>
        <w:pStyle w:val="843"/>
        <w:ind w:firstLine="0"/>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pStyle w:val="843"/>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jc w:val="center"/>
        <w:rPr>
          <w:rFonts w:hint="eastAsia" w:asciiTheme="minorEastAsia" w:hAnsiTheme="minorEastAsia" w:eastAsiaTheme="minorEastAsia" w:cstheme="minorEastAsia"/>
          <w:b/>
          <w:spacing w:val="76"/>
          <w:sz w:val="156"/>
        </w:rPr>
      </w:pPr>
      <w:r>
        <w:rPr>
          <w:rFonts w:hint="eastAsia" w:asciiTheme="minorEastAsia" w:hAnsiTheme="minorEastAsia" w:eastAsiaTheme="minorEastAsia" w:cstheme="minorEastAsia"/>
          <w:b/>
          <w:spacing w:val="76"/>
          <w:sz w:val="156"/>
        </w:rPr>
        <w:t xml:space="preserve">招标文件</w:t>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843"/>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pStyle w:val="843"/>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pStyle w:val="843"/>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ind w:firstLine="64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项目编号：JSZC-320300-HWZX-G2026-0165</w:t>
      </w:r>
      <w:r/>
    </w:p>
    <w:p>
      <w:pPr>
        <w:ind w:firstLine="96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64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项目名称：2026年训练参赛器材、服装采购</w:t>
      </w:r>
      <w:r/>
    </w:p>
    <w:p>
      <w:pPr>
        <w:ind w:firstLine="96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64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 购 人：徐州市体育运动学校</w:t>
      </w:r>
      <w:r/>
    </w:p>
    <w:p>
      <w:pPr>
        <w:ind w:right="-159" w:firstLine="2112"/>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10"/>
        <w:ind w:firstLine="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rPr>
      </w:pPr>
      <w:r>
        <w:rPr>
          <w:rFonts w:hint="eastAsia"/>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848"/>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2026920</wp:posOffset>
                </wp:positionH>
                <wp:positionV relativeFrom="paragraph">
                  <wp:posOffset>266065</wp:posOffset>
                </wp:positionV>
                <wp:extent cx="1275715" cy="506095"/>
                <wp:effectExtent l="0" t="0" r="635" b="8255"/>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20"/>
                        <a:stretch/>
                      </pic:blipFill>
                      <pic:spPr bwMode="auto">
                        <a:xfrm>
                          <a:off x="0" y="0"/>
                          <a:ext cx="1275715" cy="506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59.6pt;mso-position-horizontal:absolute;mso-position-vertical-relative:text;margin-top:20.9pt;mso-position-vertical:absolute;width:100.4pt;height:39.9pt;mso-wrap-distance-left:9.0pt;mso-wrap-distance-top:0.0pt;mso-wrap-distance-right:9.0pt;mso-wrap-distance-bottom:0.0pt;" stroked="f">
                <v:path textboxrect="0,0,0,0"/>
                <w10:wrap type="square"/>
                <v:imagedata r:id="rId20" o:title=""/>
              </v:shape>
            </w:pict>
          </mc:Fallback>
        </mc:AlternateContent>
      </w:r>
      <w:r/>
    </w:p>
    <w:p>
      <w:pPr>
        <w:ind w:right="-159" w:firstLine="144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right="-159" w:firstLine="2112"/>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sz w:val="32"/>
          <w:szCs w:val="32"/>
        </w:rPr>
        <w:t xml:space="preserve">二〇二</w:t>
      </w:r>
      <w:r>
        <w:rPr>
          <w:rFonts w:hint="eastAsia" w:asciiTheme="minorEastAsia" w:hAnsiTheme="minorEastAsia" w:eastAsiaTheme="minorEastAsia" w:cstheme="minorEastAsia"/>
          <w:bCs/>
          <w:sz w:val="32"/>
          <w:szCs w:val="32"/>
          <w:lang w:val="en-US" w:eastAsia="zh-CN"/>
        </w:rPr>
        <w:t xml:space="preserve">六</w:t>
      </w:r>
      <w:r>
        <w:rPr>
          <w:rFonts w:hint="eastAsia" w:asciiTheme="minorEastAsia" w:hAnsiTheme="minorEastAsia" w:eastAsiaTheme="minorEastAsia" w:cstheme="minorEastAsia"/>
          <w:bCs/>
          <w:sz w:val="32"/>
          <w:szCs w:val="32"/>
        </w:rPr>
        <w:t xml:space="preserve">年</w:t>
      </w:r>
      <w:r>
        <w:rPr>
          <w:rFonts w:hint="eastAsia" w:asciiTheme="minorEastAsia" w:hAnsiTheme="minorEastAsia" w:eastAsiaTheme="minorEastAsia" w:cstheme="minorEastAsia"/>
          <w:bCs/>
          <w:sz w:val="32"/>
          <w:szCs w:val="32"/>
          <w:lang w:val="en-US" w:eastAsia="zh-CN"/>
        </w:rPr>
        <w:t xml:space="preserve">四</w:t>
      </w:r>
      <w:r>
        <w:rPr>
          <w:rFonts w:hint="eastAsia" w:asciiTheme="minorEastAsia" w:hAnsiTheme="minorEastAsia" w:eastAsiaTheme="minorEastAsia" w:cstheme="minorEastAsia"/>
          <w:bCs/>
          <w:sz w:val="32"/>
          <w:szCs w:val="32"/>
        </w:rPr>
        <w:t xml:space="preserve">月</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sz w:val="44"/>
        </w:rPr>
      </w:r>
      <w:r/>
    </w:p>
    <w:p>
      <w:pPr>
        <w:jc w:val="cente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44"/>
        </w:rPr>
        <w:t xml:space="preserve">目 录</w:t>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sz w:val="32"/>
          <w:szCs w:val="32"/>
        </w:rPr>
        <w:fldChar w:fldCharType="separate"/>
      </w:r>
      <w:r>
        <w:rPr>
          <w:rStyle w:val="881"/>
          <w:rFonts w:hint="eastAsia" w:asciiTheme="minorEastAsia" w:hAnsiTheme="minorEastAsia" w:eastAsiaTheme="minorEastAsia" w:cstheme="minorEastAsia"/>
          <w:color w:val="auto"/>
          <w:sz w:val="32"/>
          <w:szCs w:val="32"/>
        </w:rPr>
        <w:t xml:space="preserve">第一章</w:t>
      </w:r>
      <w:r>
        <w:rPr>
          <w:rStyle w:val="881"/>
          <w:rFonts w:hint="eastAsia" w:asciiTheme="minorEastAsia" w:hAnsiTheme="minorEastAsia" w:eastAsiaTheme="minorEastAsia" w:cstheme="minorEastAsia"/>
          <w:color w:val="auto"/>
          <w:sz w:val="32"/>
          <w:szCs w:val="32"/>
          <w:lang w:val="en-US" w:eastAsia="zh-CN"/>
        </w:rPr>
        <w:t xml:space="preserve"> </w:t>
      </w:r>
      <w:r>
        <w:rPr>
          <w:rStyle w:val="881"/>
          <w:rFonts w:hint="eastAsia" w:asciiTheme="minorEastAsia" w:hAnsiTheme="minorEastAsia" w:eastAsiaTheme="minorEastAsia" w:cstheme="minorEastAsia"/>
          <w:color w:val="auto"/>
          <w:sz w:val="32"/>
          <w:szCs w:val="32"/>
        </w:rPr>
        <w:t xml:space="preserve">投标邀请</w:t>
      </w:r>
      <w:r>
        <w:rPr>
          <w:rStyle w:val="881"/>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sz w:val="32"/>
          <w:szCs w:val="32"/>
        </w:rPr>
        <w:fldChar w:fldCharType="separate"/>
      </w:r>
      <w:r>
        <w:rPr>
          <w:rStyle w:val="881"/>
          <w:rFonts w:hint="eastAsia" w:asciiTheme="minorEastAsia" w:hAnsiTheme="minorEastAsia" w:eastAsiaTheme="minorEastAsia" w:cstheme="minorEastAsia"/>
          <w:color w:val="auto"/>
          <w:sz w:val="32"/>
          <w:szCs w:val="32"/>
        </w:rPr>
        <w:t xml:space="preserve">第二章</w:t>
      </w:r>
      <w:r>
        <w:rPr>
          <w:rStyle w:val="881"/>
          <w:rFonts w:hint="eastAsia" w:asciiTheme="minorEastAsia" w:hAnsiTheme="minorEastAsia" w:eastAsiaTheme="minorEastAsia" w:cstheme="minorEastAsia"/>
          <w:color w:val="auto"/>
          <w:sz w:val="32"/>
          <w:szCs w:val="32"/>
          <w:lang w:val="en-US" w:eastAsia="zh-CN"/>
        </w:rPr>
        <w:t xml:space="preserve"> </w:t>
      </w:r>
      <w:r>
        <w:rPr>
          <w:rStyle w:val="881"/>
          <w:rFonts w:hint="eastAsia" w:asciiTheme="minorEastAsia" w:hAnsiTheme="minorEastAsia" w:eastAsiaTheme="minorEastAsia" w:cstheme="minorEastAsia"/>
          <w:color w:val="auto"/>
          <w:sz w:val="32"/>
          <w:szCs w:val="32"/>
        </w:rPr>
        <w:t xml:space="preserve">投标人须知</w:t>
      </w:r>
      <w:r>
        <w:rPr>
          <w:rStyle w:val="881"/>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sz w:val="32"/>
          <w:szCs w:val="32"/>
        </w:rPr>
        <w:fldChar w:fldCharType="separate"/>
      </w:r>
      <w:r>
        <w:rPr>
          <w:rStyle w:val="881"/>
          <w:rFonts w:hint="eastAsia" w:asciiTheme="minorEastAsia" w:hAnsiTheme="minorEastAsia" w:eastAsiaTheme="minorEastAsia" w:cstheme="minorEastAsia"/>
          <w:color w:val="auto"/>
          <w:sz w:val="32"/>
          <w:szCs w:val="32"/>
        </w:rPr>
        <w:t xml:space="preserve">第三章</w:t>
      </w:r>
      <w:r>
        <w:rPr>
          <w:rStyle w:val="881"/>
          <w:rFonts w:hint="eastAsia" w:asciiTheme="minorEastAsia" w:hAnsiTheme="minorEastAsia" w:eastAsiaTheme="minorEastAsia" w:cstheme="minorEastAsia"/>
          <w:color w:val="auto"/>
          <w:sz w:val="32"/>
          <w:szCs w:val="32"/>
          <w:lang w:val="en-US" w:eastAsia="zh-CN"/>
        </w:rPr>
        <w:t xml:space="preserve"> </w:t>
      </w:r>
      <w:r>
        <w:rPr>
          <w:rStyle w:val="881"/>
          <w:rFonts w:hint="eastAsia" w:asciiTheme="minorEastAsia" w:hAnsiTheme="minorEastAsia" w:eastAsiaTheme="minorEastAsia" w:cstheme="minorEastAsia"/>
          <w:color w:val="auto"/>
          <w:sz w:val="32"/>
          <w:szCs w:val="32"/>
        </w:rPr>
        <w:t xml:space="preserve">投标资料表</w:t>
      </w:r>
      <w:r>
        <w:rPr>
          <w:rStyle w:val="881"/>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sz w:val="32"/>
          <w:szCs w:val="32"/>
        </w:rPr>
        <w:fldChar w:fldCharType="separate"/>
      </w:r>
      <w:r>
        <w:rPr>
          <w:rStyle w:val="881"/>
          <w:rFonts w:hint="eastAsia" w:asciiTheme="minorEastAsia" w:hAnsiTheme="minorEastAsia" w:eastAsiaTheme="minorEastAsia" w:cstheme="minorEastAsia"/>
          <w:color w:val="auto"/>
          <w:sz w:val="32"/>
          <w:szCs w:val="32"/>
        </w:rPr>
        <w:t xml:space="preserve">第四章</w:t>
      </w:r>
      <w:r>
        <w:rPr>
          <w:rStyle w:val="881"/>
          <w:rFonts w:hint="eastAsia" w:asciiTheme="minorEastAsia" w:hAnsiTheme="minorEastAsia" w:eastAsiaTheme="minorEastAsia" w:cstheme="minorEastAsia"/>
          <w:color w:val="auto"/>
          <w:sz w:val="32"/>
          <w:szCs w:val="32"/>
          <w:lang w:val="en-US" w:eastAsia="zh-CN"/>
        </w:rPr>
        <w:t xml:space="preserve"> </w:t>
      </w:r>
      <w:r>
        <w:rPr>
          <w:rStyle w:val="881"/>
          <w:rFonts w:hint="eastAsia" w:asciiTheme="minorEastAsia" w:hAnsiTheme="minorEastAsia" w:eastAsiaTheme="minorEastAsia" w:cstheme="minorEastAsia"/>
          <w:color w:val="auto"/>
          <w:sz w:val="32"/>
          <w:szCs w:val="32"/>
        </w:rPr>
        <w:t xml:space="preserve">评标标准</w:t>
      </w:r>
      <w:r>
        <w:rPr>
          <w:rStyle w:val="881"/>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sz w:val="32"/>
          <w:szCs w:val="32"/>
        </w:rPr>
        <w:fldChar w:fldCharType="separate"/>
      </w:r>
      <w:r>
        <w:rPr>
          <w:rStyle w:val="881"/>
          <w:rFonts w:hint="eastAsia" w:asciiTheme="minorEastAsia" w:hAnsiTheme="minorEastAsia" w:eastAsiaTheme="minorEastAsia" w:cstheme="minorEastAsia"/>
          <w:color w:val="auto"/>
          <w:sz w:val="32"/>
          <w:szCs w:val="32"/>
        </w:rPr>
        <w:t xml:space="preserve">第五章</w:t>
      </w:r>
      <w:r>
        <w:rPr>
          <w:rStyle w:val="881"/>
          <w:rFonts w:hint="eastAsia" w:asciiTheme="minorEastAsia" w:hAnsiTheme="minorEastAsia" w:eastAsiaTheme="minorEastAsia" w:cstheme="minorEastAsia"/>
          <w:color w:val="auto"/>
          <w:sz w:val="32"/>
          <w:szCs w:val="32"/>
          <w:lang w:val="en-US" w:eastAsia="zh-CN"/>
        </w:rPr>
        <w:t xml:space="preserve"> </w:t>
      </w:r>
      <w:r>
        <w:rPr>
          <w:rStyle w:val="881"/>
          <w:rFonts w:hint="eastAsia" w:asciiTheme="minorEastAsia" w:hAnsiTheme="minorEastAsia" w:eastAsiaTheme="minorEastAsia" w:cstheme="minorEastAsia"/>
          <w:color w:val="auto"/>
          <w:sz w:val="32"/>
          <w:szCs w:val="32"/>
        </w:rPr>
        <w:t xml:space="preserve">拟签订的合同文本</w:t>
      </w:r>
      <w:r>
        <w:rPr>
          <w:rStyle w:val="881"/>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sz w:val="32"/>
          <w:szCs w:val="32"/>
        </w:rPr>
        <w:fldChar w:fldCharType="separate"/>
      </w:r>
      <w:r>
        <w:rPr>
          <w:rStyle w:val="881"/>
          <w:rFonts w:hint="eastAsia" w:asciiTheme="minorEastAsia" w:hAnsiTheme="minorEastAsia" w:eastAsiaTheme="minorEastAsia" w:cstheme="minorEastAsia"/>
          <w:color w:val="auto"/>
          <w:sz w:val="32"/>
          <w:szCs w:val="32"/>
        </w:rPr>
        <w:t xml:space="preserve">第六章</w:t>
      </w:r>
      <w:r>
        <w:rPr>
          <w:rStyle w:val="881"/>
          <w:rFonts w:hint="eastAsia" w:asciiTheme="minorEastAsia" w:hAnsiTheme="minorEastAsia" w:eastAsiaTheme="minorEastAsia" w:cstheme="minorEastAsia"/>
          <w:color w:val="auto"/>
          <w:sz w:val="32"/>
          <w:szCs w:val="32"/>
          <w:lang w:val="en-US" w:eastAsia="zh-CN"/>
        </w:rPr>
        <w:t xml:space="preserve"> </w:t>
      </w:r>
      <w:r>
        <w:rPr>
          <w:rStyle w:val="881"/>
          <w:rFonts w:hint="eastAsia" w:asciiTheme="minorEastAsia" w:hAnsiTheme="minorEastAsia" w:eastAsiaTheme="minorEastAsia" w:cstheme="minorEastAsia"/>
          <w:color w:val="auto"/>
          <w:sz w:val="32"/>
          <w:szCs w:val="32"/>
        </w:rPr>
        <w:t xml:space="preserve">采购需求</w:t>
      </w:r>
      <w:r>
        <w:rPr>
          <w:rStyle w:val="881"/>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sz w:val="32"/>
          <w:szCs w:val="32"/>
        </w:rPr>
        <w:fldChar w:fldCharType="separate"/>
      </w:r>
      <w:r>
        <w:rPr>
          <w:rStyle w:val="881"/>
          <w:rFonts w:hint="eastAsia" w:asciiTheme="minorEastAsia" w:hAnsiTheme="minorEastAsia" w:eastAsiaTheme="minorEastAsia" w:cstheme="minorEastAsia"/>
          <w:color w:val="auto"/>
          <w:sz w:val="32"/>
          <w:szCs w:val="32"/>
        </w:rPr>
        <w:t xml:space="preserve">第七章</w:t>
      </w:r>
      <w:r>
        <w:rPr>
          <w:rStyle w:val="881"/>
          <w:rFonts w:hint="eastAsia" w:asciiTheme="minorEastAsia" w:hAnsiTheme="minorEastAsia" w:eastAsiaTheme="minorEastAsia" w:cstheme="minorEastAsia"/>
          <w:color w:val="auto"/>
          <w:sz w:val="32"/>
          <w:szCs w:val="32"/>
          <w:lang w:val="en-US" w:eastAsia="zh-CN"/>
        </w:rPr>
        <w:t xml:space="preserve"> </w:t>
      </w:r>
      <w:r>
        <w:rPr>
          <w:rStyle w:val="881"/>
          <w:rFonts w:hint="eastAsia" w:asciiTheme="minorEastAsia" w:hAnsiTheme="minorEastAsia" w:eastAsiaTheme="minorEastAsia" w:cstheme="minorEastAsia"/>
          <w:color w:val="auto"/>
          <w:sz w:val="32"/>
          <w:szCs w:val="32"/>
        </w:rPr>
        <w:t xml:space="preserve">投标文件相关格式</w:t>
      </w:r>
      <w:r>
        <w:rPr>
          <w:rStyle w:val="881"/>
          <w:rFonts w:hint="eastAsia" w:asciiTheme="minorEastAsia" w:hAnsiTheme="minorEastAsia" w:eastAsiaTheme="minorEastAsia" w:cstheme="minorEastAsia"/>
          <w:color w:val="auto"/>
          <w:sz w:val="32"/>
          <w:szCs w:val="32"/>
        </w:rPr>
        <w:fldChar w:fldCharType="end"/>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44"/>
        </w:rPr>
      </w:r>
      <w:r/>
    </w:p>
    <w:p>
      <w:pPr>
        <w:jc w:val="center"/>
        <w:spacing w:line="240" w:lineRule="auto"/>
        <w:rPr>
          <w:rFonts w:hint="eastAsia" w:asciiTheme="minorEastAsia" w:hAnsiTheme="minorEastAsia" w:eastAsiaTheme="minorEastAsia" w:cstheme="minorEastAsia"/>
          <w:b/>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徐州市体育运动学校</w:t>
      </w:r>
      <w:r/>
    </w:p>
    <w:p>
      <w:pPr>
        <w:jc w:val="center"/>
        <w:spacing w:line="240" w:lineRule="auto"/>
        <w:rPr>
          <w:rFonts w:hint="eastAsia" w:asciiTheme="minorEastAsia" w:hAnsiTheme="minorEastAsia" w:eastAsiaTheme="minorEastAsia" w:cstheme="minorEastAsia"/>
          <w:b/>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w:t>
      </w:r>
      <w:r>
        <w:rPr>
          <w:rFonts w:hint="eastAsia" w:asciiTheme="minorEastAsia" w:hAnsiTheme="minorEastAsia" w:eastAsiaTheme="minorEastAsia" w:cstheme="minorEastAsia"/>
          <w:b/>
          <w:sz w:val="36"/>
          <w:szCs w:val="36"/>
          <w:lang w:eastAsia="zh-CN"/>
        </w:rPr>
        <w:t xml:space="preserve">2026年训练参赛器材、服装采购</w:t>
      </w:r>
      <w:r>
        <w:rPr>
          <w:rFonts w:hint="eastAsia" w:asciiTheme="minorEastAsia" w:hAnsiTheme="minorEastAsia" w:eastAsiaTheme="minorEastAsia" w:cstheme="minorEastAsia"/>
          <w:b/>
          <w:sz w:val="36"/>
          <w:szCs w:val="36"/>
        </w:rPr>
        <w:t xml:space="preserve">》</w:t>
      </w:r>
      <w:r/>
    </w:p>
    <w:p>
      <w:pPr>
        <w:jc w:val="center"/>
        <w:spacing w:line="240" w:lineRule="auto"/>
        <w:rPr>
          <w:rFonts w:hint="eastAsia" w:asciiTheme="minorEastAsia" w:hAnsiTheme="minorEastAsia" w:eastAsiaTheme="minorEastAsia" w:cstheme="minorEastAsia"/>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招标文件</w:t>
      </w:r>
      <w:r/>
    </w:p>
    <w:p>
      <w:pPr>
        <w:ind w:firstLine="600"/>
        <w:keepLines w:val="0"/>
        <w:keepNext w:val="0"/>
        <w:pageBreakBefore w:val="0"/>
        <w:spacing w:line="48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第二章，投标人须知</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第三章，投标资料表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第四章，评标标准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第五章，拟签订的合同文本</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第六章，采购需求</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第七章，投标文件相关格式。</w:t>
      </w:r>
      <w:r/>
    </w:p>
    <w:p>
      <w:pPr>
        <w:jc w:val="center"/>
        <w:keepLines w:val="0"/>
        <w:keepNext w:val="0"/>
        <w:pageBreakBefore w:val="0"/>
        <w:spacing w:line="480" w:lineRule="exact"/>
        <w:widowControl w:val="off"/>
        <w:rPr>
          <w:rFonts w:hint="eastAsia" w:asciiTheme="minorEastAsia" w:hAnsiTheme="minorEastAsia" w:eastAsiaTheme="minorEastAsia" w:cstheme="minorEastAsia"/>
          <w:b/>
          <w:sz w:val="28"/>
          <w:szCs w:val="28"/>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28"/>
          <w:szCs w:val="28"/>
        </w:rPr>
      </w:r>
      <w:r/>
    </w:p>
    <w:p>
      <w:pPr>
        <w:jc w:val="center"/>
        <w:keepLines w:val="0"/>
        <w:keepNext w:val="0"/>
        <w:pageBreakBefore w:val="0"/>
        <w:spacing w:line="360" w:lineRule="auto"/>
        <w:widowControl w:val="off"/>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2"/>
          <w:szCs w:val="32"/>
        </w:rPr>
        <w:t xml:space="preserve">第一章</w:t>
      </w:r>
      <w:r>
        <w:rPr>
          <w:rFonts w:hint="eastAsia" w:asciiTheme="minorEastAsia" w:hAnsiTheme="minorEastAsia" w:eastAsiaTheme="minorEastAsia" w:cstheme="minorEastAsia"/>
          <w:b/>
          <w:sz w:val="32"/>
          <w:szCs w:val="32"/>
          <w:lang w:val="en-US" w:eastAsia="zh-CN"/>
        </w:rPr>
        <w:t xml:space="preserve"> </w:t>
      </w:r>
      <w:r>
        <w:rPr>
          <w:rFonts w:hint="eastAsia" w:asciiTheme="minorEastAsia" w:hAnsiTheme="minorEastAsia" w:eastAsiaTheme="minorEastAsia" w:cstheme="minorEastAsia"/>
          <w:b/>
          <w:sz w:val="32"/>
          <w:szCs w:val="32"/>
        </w:rPr>
        <w:t xml:space="preserve">投标邀请</w:t>
      </w:r>
      <w:r/>
    </w:p>
    <w:p>
      <w:pPr>
        <w:ind w:firstLine="560"/>
        <w:keepLines w:val="0"/>
        <w:keepNext w:val="0"/>
        <w:pageBreakBefore w:val="0"/>
        <w:spacing w:line="48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u w:val="single"/>
        </w:rPr>
        <w:t xml:space="preserve">江苏海外集团国际工程咨询有限公司</w:t>
      </w:r>
      <w:r>
        <w:rPr>
          <w:rFonts w:hint="eastAsia" w:asciiTheme="minorEastAsia" w:hAnsiTheme="minorEastAsia" w:eastAsiaTheme="minorEastAsia" w:cstheme="minorEastAsia"/>
          <w:sz w:val="24"/>
          <w:szCs w:val="24"/>
        </w:rPr>
        <w:t xml:space="preserve">对</w:t>
      </w:r>
      <w:r>
        <w:rPr>
          <w:rFonts w:hint="eastAsia" w:asciiTheme="minorEastAsia" w:hAnsiTheme="minorEastAsia" w:eastAsiaTheme="minorEastAsia" w:cstheme="minorEastAsia"/>
          <w:sz w:val="24"/>
          <w:szCs w:val="24"/>
          <w:u w:val="single"/>
          <w:lang w:eastAsia="zh-CN"/>
        </w:rPr>
        <w:t xml:space="preserve">2026年训练参赛器材、服装采购</w:t>
      </w:r>
      <w:r>
        <w:rPr>
          <w:rFonts w:hint="eastAsia" w:asciiTheme="minorEastAsia" w:hAnsiTheme="minorEastAsia" w:eastAsiaTheme="minorEastAsia" w:cstheme="minorEastAsia"/>
          <w:sz w:val="24"/>
          <w:szCs w:val="24"/>
          <w:u w:val="none"/>
        </w:rPr>
        <w:t xml:space="preserve">项目</w:t>
      </w:r>
      <w:r>
        <w:rPr>
          <w:rFonts w:hint="eastAsia" w:asciiTheme="minorEastAsia" w:hAnsiTheme="minorEastAsia" w:eastAsiaTheme="minorEastAsia" w:cstheme="minorEastAsia"/>
          <w:sz w:val="24"/>
          <w:szCs w:val="24"/>
        </w:rPr>
        <w:t xml:space="preserve">进行公开招标采购，现邀请符合相关条件的供应商投标。</w:t>
      </w:r>
      <w:r/>
    </w:p>
    <w:p>
      <w:pPr>
        <w:ind w:firstLine="300"/>
        <w:keepLines w:val="0"/>
        <w:keepNext w:val="0"/>
        <w:pageBreakBefore w:val="0"/>
        <w:spacing w:line="480" w:lineRule="exact"/>
        <w:widowControl w:val="off"/>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一、项目名称和项目编号</w:t>
      </w:r>
      <w:r/>
    </w:p>
    <w:p>
      <w:pPr>
        <w:ind w:firstLine="30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(一)项目名称：</w:t>
      </w:r>
      <w:r>
        <w:rPr>
          <w:rFonts w:hint="eastAsia" w:asciiTheme="minorEastAsia" w:hAnsiTheme="minorEastAsia" w:eastAsiaTheme="minorEastAsia" w:cstheme="minorEastAsia"/>
          <w:color w:val="auto"/>
          <w:sz w:val="24"/>
          <w:szCs w:val="24"/>
          <w:lang w:eastAsia="zh-CN"/>
        </w:rPr>
        <w:t xml:space="preserve">2026年训练参赛器材、服装采购。</w:t>
      </w:r>
      <w:r/>
    </w:p>
    <w:p>
      <w:pPr>
        <w:ind w:firstLine="30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(二)项目编号：</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JSZC-320300-HWZX-G2026-0165</w:t>
      </w:r>
      <w:r/>
    </w:p>
    <w:p>
      <w:pPr>
        <w:ind w:firstLine="300"/>
        <w:keepLines w:val="0"/>
        <w:keepNext w:val="0"/>
        <w:pageBreakBefore w:val="0"/>
        <w:spacing w:line="480" w:lineRule="exact"/>
        <w:widowControl w:val="off"/>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二、对投标人的资格要求</w:t>
      </w:r>
      <w:r/>
    </w:p>
    <w:p>
      <w:pPr>
        <w:ind w:firstLine="300"/>
        <w:keepLines w:val="0"/>
        <w:keepNext w:val="0"/>
        <w:pageBreakBefore w:val="0"/>
        <w:spacing w:line="48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详见本项目公开招标公告。</w:t>
      </w:r>
      <w:r/>
    </w:p>
    <w:p>
      <w:pPr>
        <w:ind w:firstLine="301"/>
        <w:keepLines w:val="0"/>
        <w:keepNext w:val="0"/>
        <w:pageBreakBefore w:val="0"/>
        <w:spacing w:line="480" w:lineRule="exact"/>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czj.xz.gov.cn/Home/HomeIndex）--业务工作--用户登录，点击“苏采云”进入系统。</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400" w:lineRule="exact"/>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（一）投标截止时间：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4</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28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（二）开标时间：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4</w:t>
      </w:r>
      <w:r>
        <w:rPr>
          <w:rFonts w:hint="eastAsia" w:ascii="宋体" w:hAnsi="宋体" w:cs="宋体"/>
          <w:b/>
          <w:color w:val="auto"/>
          <w:sz w:val="24"/>
          <w:szCs w:val="24"/>
          <w:u w:val="single"/>
        </w:rPr>
        <w:t xml:space="preserve"> </w:t>
      </w:r>
      <w:r>
        <w:rPr>
          <w:rFonts w:hint="eastAsia" w:ascii="宋体" w:hAnsi="宋体" w:cs="宋体"/>
          <w:b/>
          <w:color w:val="auto"/>
          <w:sz w:val="24"/>
          <w:szCs w:val="24"/>
          <w:u w:val="none"/>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28 </w:t>
      </w:r>
      <w:r>
        <w:rPr>
          <w:rFonts w:hint="eastAsia" w:ascii="宋体" w:hAnsi="宋体" w:cs="宋体"/>
          <w:b/>
          <w:color w:val="auto"/>
          <w:sz w:val="24"/>
          <w:szCs w:val="24"/>
          <w:u w:val="none"/>
        </w:rPr>
        <w:t xml:space="preserve">日北京时间09</w:t>
      </w:r>
      <w:r>
        <w:rPr>
          <w:rFonts w:hint="eastAsia" w:ascii="宋体" w:hAnsi="宋体" w:cs="宋体"/>
          <w:b/>
          <w:color w:val="auto"/>
          <w:sz w:val="24"/>
          <w:szCs w:val="24"/>
        </w:rPr>
        <w:t xml:space="preserve">：30</w:t>
      </w:r>
      <w:r>
        <w:rPr>
          <w:rFonts w:hint="eastAsia" w:ascii="宋体" w:hAnsi="宋体" w:cs="宋体"/>
          <w:color w:val="auto"/>
          <w:sz w:val="24"/>
          <w:szCs w:val="24"/>
        </w:rPr>
        <w:t xml:space="preserve">。</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（三）开标地点：“苏采云”系统“开标大厅”或进入徐州政府采购网--业务工作--用户登录，点击“苏采云”进入系统“开标大厅”。</w:t>
      </w:r>
      <w:r/>
    </w:p>
    <w:p>
      <w:pPr>
        <w:keepLines w:val="0"/>
        <w:keepNext w:val="0"/>
        <w:pageBreakBefore w:val="0"/>
        <w:spacing w:line="480" w:lineRule="exact"/>
        <w:widowControl w:val="off"/>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五、采购人</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（一）名称：徐州市体育运动学校</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（二）地址：徐州市云龙区紫金路10号</w:t>
      </w:r>
      <w:r/>
    </w:p>
    <w:p>
      <w:pPr>
        <w:keepLines w:val="0"/>
        <w:keepNext w:val="0"/>
        <w:pageBreakBefore w:val="0"/>
        <w:spacing w:line="400" w:lineRule="exact"/>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张庆沛</w:t>
      </w:r>
      <w:r/>
    </w:p>
    <w:p>
      <w:pPr>
        <w:keepLines w:val="0"/>
        <w:keepNext w:val="0"/>
        <w:pageBreakBefore w:val="0"/>
        <w:spacing w:line="400" w:lineRule="exact"/>
        <w:widowControl w:val="off"/>
        <w:rPr>
          <w:rFonts w:hint="default" w:asciiTheme="minorEastAsia" w:hAnsiTheme="minorEastAsia" w:eastAsiaTheme="minorEastAsia" w:cstheme="minorEastAsia"/>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w:t>
      </w:r>
      <w:r>
        <w:rPr>
          <w:rFonts w:hint="eastAsia" w:asciiTheme="minorEastAsia" w:hAnsiTheme="minorEastAsia" w:eastAsiaTheme="minorEastAsia" w:cstheme="minorEastAsia"/>
          <w:color w:val="auto"/>
          <w:sz w:val="24"/>
          <w:szCs w:val="24"/>
          <w:highlight w:val="none"/>
          <w:lang w:val="en-US" w:eastAsia="zh-CN"/>
        </w:rPr>
        <w:t xml:space="preserve">13685182012</w:t>
      </w:r>
      <w:r/>
    </w:p>
    <w:p>
      <w:pPr>
        <w:ind w:firstLine="300"/>
        <w:keepLines w:val="0"/>
        <w:keepNext w:val="0"/>
        <w:pageBreakBefore w:val="0"/>
        <w:spacing w:line="480" w:lineRule="exact"/>
        <w:widowControl w:val="off"/>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六、采购代理机构</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（一）名称：江苏海外集团国际工程咨询有限公司</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（二）地址：江苏省徐州市泉山区金山东路北侧徐州软件园C-11号楼1011室</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（三）采购项目联系人：孙逊</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赵丽梅</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（四）联系电话：0516-83999206/83999055</w:t>
      </w:r>
      <w:r/>
    </w:p>
    <w:p>
      <w:pPr>
        <w:ind w:firstLine="300"/>
        <w:spacing w:line="51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r>
      <w:r/>
    </w:p>
    <w:p>
      <w:pPr>
        <w:ind w:firstLine="600"/>
        <w:spacing w:line="360"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720" w:lineRule="atLeast"/>
        <w:rPr>
          <w:rFonts w:hint="eastAsia" w:asciiTheme="minorEastAsia" w:hAnsiTheme="minorEastAsia" w:eastAsiaTheme="minorEastAsia" w:cstheme="minorEastAsia"/>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sz w:val="30"/>
        </w:rPr>
      </w:r>
      <w:r/>
    </w:p>
    <w:p>
      <w:pPr>
        <w:jc w:val="center"/>
        <w:spacing w:line="360" w:lineRule="auto"/>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第二章</w:t>
      </w:r>
      <w:r>
        <w:rPr>
          <w:rFonts w:hint="eastAsia" w:asciiTheme="minorEastAsia" w:hAnsiTheme="minorEastAsia" w:eastAsiaTheme="minorEastAsia" w:cstheme="minorEastAsia"/>
          <w:b/>
          <w:sz w:val="30"/>
          <w:szCs w:val="30"/>
          <w:lang w:val="en-US" w:eastAsia="zh-CN"/>
        </w:rPr>
        <w:t xml:space="preserve"> </w:t>
      </w:r>
      <w:r>
        <w:rPr>
          <w:rFonts w:hint="eastAsia" w:asciiTheme="minorEastAsia" w:hAnsiTheme="minorEastAsia" w:eastAsiaTheme="minorEastAsia" w:cstheme="minorEastAsia"/>
          <w:b/>
          <w:sz w:val="30"/>
          <w:szCs w:val="30"/>
        </w:rPr>
        <w:t xml:space="preserve">投标人须知</w:t>
      </w:r>
      <w:r/>
    </w:p>
    <w:p>
      <w:pPr>
        <w:ind w:firstLine="602"/>
        <w:jc w:val="center"/>
        <w:spacing w:line="360"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（七）投标费用：投标人应承担所有与准备和参加投标有关的费用。无论投标的结果如何，采购代理机构对上述费用不承担任何责任和义务。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3.开标前答疑会以本文件第三章《投标资料表》中的要求为准。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15.法律、法规和招标文件规定的其他无效情形。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5.投标人未参加开标的，视同认可开标结果。</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（8）核对评标结果，对有《</w:t>
      </w:r>
      <w:r>
        <w:rPr>
          <w:rFonts w:hint="eastAsia"/>
          <w:color w:val="auto"/>
          <w:sz w:val="24"/>
          <w:szCs w:val="24"/>
        </w:rPr>
        <w:fldChar w:fldCharType="begin"/>
      </w:r>
      <w:r>
        <w:rPr>
          <w:rFonts w:hint="eastAsia" w:ascii="宋体" w:hAnsi="宋体" w:cs="宋体"/>
          <w:color w:val="auto"/>
          <w:sz w:val="24"/>
          <w:szCs w:val="24"/>
        </w:rPr>
        <w:instrText xml:space="preserve"> HYPERLINK "http://www.caigou2003.com/" \o "http://www.caigou2003.com/" </w:instrText>
      </w:r>
      <w:r>
        <w:rPr>
          <w:rFonts w:hint="eastAsia"/>
          <w:color w:val="auto"/>
          <w:sz w:val="24"/>
          <w:szCs w:val="24"/>
        </w:rPr>
        <w:fldChar w:fldCharType="separate"/>
      </w:r>
      <w:r>
        <w:rPr>
          <w:rStyle w:val="881"/>
          <w:rFonts w:hint="eastAsia" w:ascii="宋体" w:hAnsi="宋体" w:cs="宋体"/>
          <w:color w:val="auto"/>
          <w:sz w:val="24"/>
          <w:szCs w:val="24"/>
          <w:u w:val="none"/>
        </w:rPr>
        <w:t xml:space="preserve">政府采购</w:t>
      </w:r>
      <w:r>
        <w:rPr>
          <w:rStyle w:val="881"/>
          <w:rFonts w:hint="eastAsia" w:ascii="宋体" w:hAnsi="宋体" w:cs="宋体"/>
          <w:color w:val="auto"/>
          <w:sz w:val="24"/>
          <w:szCs w:val="24"/>
          <w:u w:val="none"/>
        </w:rPr>
        <w:fldChar w:fldCharType="end"/>
      </w:r>
      <w:r>
        <w:rPr>
          <w:rFonts w:hint="eastAsia" w:ascii="宋体" w:hAnsi="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3.采用</w:t>
      </w:r>
      <w:r>
        <w:rPr>
          <w:rFonts w:hint="eastAsia"/>
          <w:color w:val="auto"/>
          <w:sz w:val="24"/>
          <w:szCs w:val="24"/>
        </w:rPr>
        <w:fldChar w:fldCharType="begin"/>
      </w:r>
      <w:r>
        <w:rPr>
          <w:rFonts w:hint="eastAsia" w:ascii="宋体" w:hAnsi="宋体" w:cs="宋体"/>
          <w:color w:val="auto"/>
          <w:sz w:val="24"/>
          <w:szCs w:val="24"/>
        </w:rPr>
        <w:instrText xml:space="preserve"> HYPERLINK "http://lilun.caigou2003.com/recijiedu/2365668.html" \o "http://lilun.caigou2003.com/recijiedu/2365668.html" </w:instrText>
      </w:r>
      <w:r>
        <w:rPr>
          <w:rFonts w:hint="eastAsia"/>
          <w:color w:val="auto"/>
          <w:sz w:val="24"/>
          <w:szCs w:val="24"/>
        </w:rPr>
        <w:fldChar w:fldCharType="separate"/>
      </w:r>
      <w:r>
        <w:rPr>
          <w:rStyle w:val="881"/>
          <w:rFonts w:hint="eastAsia" w:ascii="宋体" w:hAnsi="宋体" w:cs="宋体"/>
          <w:color w:val="auto"/>
          <w:sz w:val="24"/>
          <w:szCs w:val="24"/>
          <w:u w:val="none"/>
        </w:rPr>
        <w:t xml:space="preserve">最低评标价法</w:t>
      </w:r>
      <w:r>
        <w:rPr>
          <w:rStyle w:val="881"/>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采用</w:t>
      </w:r>
      <w:r>
        <w:rPr>
          <w:color w:val="auto"/>
          <w:sz w:val="24"/>
          <w:szCs w:val="24"/>
        </w:rPr>
        <w:fldChar w:fldCharType="begin"/>
      </w:r>
      <w:r>
        <w:rPr>
          <w:color w:val="auto"/>
          <w:sz w:val="24"/>
          <w:szCs w:val="24"/>
        </w:rPr>
        <w:instrText xml:space="preserve"> HYPERLINK "http://lilun.caigou2003.com/recijiedu/2365667.html" \o "http://lilun.caigou2003.com/recijiedu/2365667.html" </w:instrText>
      </w:r>
      <w:r>
        <w:rPr>
          <w:color w:val="auto"/>
          <w:sz w:val="24"/>
          <w:szCs w:val="24"/>
        </w:rPr>
        <w:fldChar w:fldCharType="separate"/>
      </w:r>
      <w:r>
        <w:rPr>
          <w:rStyle w:val="881"/>
          <w:rFonts w:hint="eastAsia" w:ascii="宋体" w:hAnsi="宋体" w:cs="宋体"/>
          <w:color w:val="auto"/>
          <w:sz w:val="24"/>
          <w:szCs w:val="24"/>
          <w:u w:val="none"/>
        </w:rPr>
        <w:t xml:space="preserve">综合评分法</w:t>
      </w:r>
      <w:r>
        <w:rPr>
          <w:rStyle w:val="881"/>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1.投标（响应）报价低于全部通过符合性审查供应商投标（响应）报价平均值</w:t>
      </w:r>
      <w:r>
        <w:rPr>
          <w:rFonts w:hint="eastAsia" w:ascii="宋体" w:hAnsi="宋体" w:cs="宋体"/>
          <w:b/>
          <w:bCs/>
          <w:color w:val="auto"/>
          <w:sz w:val="24"/>
          <w:szCs w:val="24"/>
        </w:rPr>
        <w:t xml:space="preserve">50%的</w:t>
      </w:r>
      <w:r>
        <w:rPr>
          <w:rFonts w:hint="eastAsia" w:ascii="宋体" w:hAnsi="宋体" w:cs="宋体"/>
          <w:color w:val="auto"/>
          <w:sz w:val="24"/>
          <w:szCs w:val="24"/>
        </w:rPr>
        <w:t xml:space="preserve">，即投标（响应）报价&lt;全部通过符合性审查供应商投标（响应）报价平均值</w:t>
      </w:r>
      <w:r>
        <w:rPr>
          <w:rFonts w:hint="eastAsia" w:ascii="宋体" w:hAnsi="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2.投标（响应）报价低于通过符合性审查的次低报价供应商投标（响应）报价</w:t>
      </w:r>
      <w:r>
        <w:rPr>
          <w:rFonts w:hint="eastAsia" w:ascii="宋体" w:hAnsi="宋体" w:cs="宋体"/>
          <w:b/>
          <w:bCs/>
          <w:color w:val="auto"/>
          <w:sz w:val="24"/>
          <w:szCs w:val="24"/>
        </w:rPr>
        <w:t xml:space="preserve">50%的</w:t>
      </w:r>
      <w:r>
        <w:rPr>
          <w:rFonts w:hint="eastAsia" w:ascii="宋体" w:hAnsi="宋体" w:cs="宋体"/>
          <w:color w:val="auto"/>
          <w:sz w:val="24"/>
          <w:szCs w:val="24"/>
        </w:rPr>
        <w:t xml:space="preserve">，即投标（响应）报价&lt;通过符合性审查的次低报价供应商投标（响应）报价</w:t>
      </w:r>
      <w:r>
        <w:rPr>
          <w:rFonts w:hint="eastAsia" w:ascii="宋体" w:hAnsi="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3.投标（响应）报价低于采购项目最高限价（未设定最高限价的采购项目，以采购项目预算金额作为最高限价）</w:t>
      </w:r>
      <w:r>
        <w:rPr>
          <w:rFonts w:hint="eastAsia" w:ascii="宋体" w:hAnsi="宋体" w:cs="宋体"/>
          <w:b/>
          <w:bCs/>
          <w:color w:val="auto"/>
          <w:sz w:val="24"/>
          <w:szCs w:val="24"/>
        </w:rPr>
        <w:t xml:space="preserve">45%的，</w:t>
      </w:r>
      <w:r>
        <w:rPr>
          <w:rFonts w:hint="eastAsia" w:ascii="宋体" w:hAnsi="宋体" w:cs="宋体"/>
          <w:color w:val="auto"/>
          <w:sz w:val="24"/>
          <w:szCs w:val="24"/>
        </w:rPr>
        <w:t xml:space="preserve">即投标（响应）报价&lt;采购项目最高限价</w:t>
      </w:r>
      <w:r>
        <w:rPr>
          <w:rFonts w:hint="eastAsia" w:ascii="宋体" w:hAnsi="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4.因重大变故，采购任务取消的。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rPr>
        <w:t xml:space="preserve">第三章 投标资料表</w:t>
      </w:r>
      <w:r/>
    </w:p>
    <w:p>
      <w:pPr>
        <w:ind w:firstLine="60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71"/>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徐州市体育运动学校</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w:t>
            </w:r>
            <w:r>
              <w:rPr>
                <w:rFonts w:hint="eastAsia" w:asciiTheme="minorEastAsia" w:hAnsiTheme="minorEastAsia" w:eastAsiaTheme="minorEastAsia" w:cstheme="minorEastAsia"/>
                <w:b/>
                <w:color w:val="auto"/>
                <w:sz w:val="24"/>
                <w:szCs w:val="24"/>
              </w:rPr>
              <w:t xml:space="preserve">、此项目属于专门面向中小微企业采购的项目</w:t>
            </w:r>
            <w:r>
              <w:rPr>
                <w:rFonts w:hint="eastAsia" w:asciiTheme="minorEastAsia" w:hAnsiTheme="minorEastAsia" w:eastAsiaTheme="minorEastAsia" w:cstheme="minorEastAsia"/>
                <w:b/>
                <w:color w:val="auto"/>
                <w:sz w:val="24"/>
                <w:szCs w:val="24"/>
                <w:lang w:eastAsia="zh-CN"/>
              </w:rPr>
              <w:t xml:space="preserve">，供应商所提供的货物全部由符合政策要求的中小企业制造，供应商提供的货物的制造商应全部为中小微企业、监狱企业、残疾人福利性单位。</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同时明确相关事项如下：</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三</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(一)由采购人查询信用信息。</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(二)查询渠道包括：</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4、“信用中国（江苏徐州）”（http://www.xuzhoucredit.gov.cn）；</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(五)信用信息的使用规则：</w:t>
            </w:r>
            <w:r/>
          </w:p>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2、所投产品的环境标志产品认证证书原件的扫描件（如有）。</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3、所投产品的节能产品认证证书原件的扫描件（如有）。</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（2）节能产品认证证书是否符合要求，采购人评标时查询中国政府采购网（www.ccgp.gov.cn）相关内容后确定。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提供投标人或2024年度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或2025年度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Theme="minorEastAsia" w:hAnsiTheme="minorEastAsia" w:eastAsiaTheme="minorEastAsia" w:cstheme="minorEastAsia"/>
                <w:b/>
                <w:bCs/>
                <w:color w:val="auto"/>
                <w:sz w:val="24"/>
                <w:szCs w:val="24"/>
                <w:lang w:val="en-US"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六</w:t>
            </w:r>
            <w:r>
              <w:rPr>
                <w:rFonts w:hint="eastAsia" w:ascii="宋体" w:hAnsi="宋体" w:eastAsia="宋体" w:cs="宋体"/>
                <w:b w:val="0"/>
                <w:bCs w:val="0"/>
                <w:color w:val="auto"/>
                <w:sz w:val="24"/>
                <w:szCs w:val="24"/>
                <w:lang w:eastAsia="zh-CN"/>
              </w:rPr>
              <w:t xml:space="preserve">）投标人提供的货物全部由符合政策要求的中小企业制造，提供《中小企业声明函》（填写完整，加盖电子签章，格式见招标文件第七章《投标文件相关格式》，</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注：</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注：具体以《财政部 司法部关于政府采购支持监狱企业发展有关问题的通知》（财库〔2014〕68号）的规定为准。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①安置的残疾人占本单位在职职工人数的比例不低于25%（含25%），并且安置的残疾人人数不少于10人（含10人）；</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②依法与安置的每位残疾人签订了一年以上（含一年）的劳动合同或服务协议；</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1、偏离表、所投产品的技术规格</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w:t>
            </w:r>
            <w:r>
              <w:rPr>
                <w:rFonts w:hint="eastAsia" w:asciiTheme="minorEastAsia" w:hAnsiTheme="minorEastAsia" w:eastAsiaTheme="minorEastAsia" w:cstheme="minorEastAsia"/>
                <w:b/>
                <w:bCs/>
                <w:color w:val="auto"/>
                <w:sz w:val="24"/>
                <w:szCs w:val="24"/>
              </w:rPr>
              <w:t xml:space="preserve">所投产品质量、性能评价</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3、样品</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4、</w:t>
            </w:r>
            <w:r>
              <w:rPr>
                <w:rFonts w:hint="eastAsia" w:asciiTheme="minorEastAsia" w:hAnsiTheme="minorEastAsia" w:eastAsiaTheme="minorEastAsia" w:cstheme="minorEastAsia"/>
                <w:b/>
                <w:bCs/>
                <w:color w:val="auto"/>
                <w:sz w:val="24"/>
                <w:szCs w:val="24"/>
              </w:rPr>
              <w:t xml:space="preserve">项目实施方案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售后服务方案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1、所投产品为“环境标志产品”</w:t>
            </w:r>
            <w:r>
              <w:rPr>
                <w:rFonts w:hint="eastAsia" w:asciiTheme="minorEastAsia" w:hAnsiTheme="minorEastAsia" w:eastAsiaTheme="minorEastAsia" w:cstheme="minorEastAsia"/>
                <w:color w:val="auto"/>
                <w:sz w:val="24"/>
                <w:szCs w:val="24"/>
              </w:rPr>
              <w:t xml:space="preserve">（要求见本文件第四章《评标标准》中《评分细则》）；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w:t>
            </w:r>
            <w:r>
              <w:rPr>
                <w:rFonts w:hint="eastAsia" w:asciiTheme="minorEastAsia" w:hAnsiTheme="minorEastAsia" w:eastAsiaTheme="minorEastAsia" w:cstheme="minorEastAsia"/>
                <w:b/>
                <w:bCs/>
                <w:color w:val="auto"/>
                <w:sz w:val="24"/>
                <w:szCs w:val="24"/>
              </w:rPr>
              <w:t xml:space="preserve">所投产品为“节能产品”</w:t>
            </w:r>
            <w:r>
              <w:rPr>
                <w:rFonts w:hint="eastAsia" w:asciiTheme="minorEastAsia" w:hAnsiTheme="minorEastAsia" w:eastAsiaTheme="minorEastAsia" w:cstheme="minorEastAsia"/>
                <w:color w:val="auto"/>
                <w:sz w:val="24"/>
                <w:szCs w:val="24"/>
              </w:rPr>
              <w:t xml:space="preserve">（要求见本文件第四章《评标标准》中《评分细则》）；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21"/>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21"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商务条件见：</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一、本文件第四章《评标标准》中《评分细则》。</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四</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4</w:t>
            </w:r>
            <w:r/>
          </w:p>
        </w:tc>
        <w:tc>
          <w:tcPr>
            <w:tcMar>
              <w:left w:w="108" w:type="dxa"/>
              <w:top w:w="0" w:type="dxa"/>
              <w:right w:w="108" w:type="dxa"/>
              <w:bottom w:w="0" w:type="dxa"/>
            </w:tcMar>
            <w:tcW w:w="4275" w:type="pct"/>
            <w:textDirection w:val="lrTb"/>
            <w:noWrap w:val="false"/>
          </w:tcPr>
          <w:p>
            <w:pPr>
              <w:jc w:val="left"/>
              <w:keepLines w:val="0"/>
              <w:keepNext w:val="0"/>
              <w:pageBreakBefore w:val="0"/>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本项目预算金额：人民币</w:t>
            </w:r>
            <w:r>
              <w:rPr>
                <w:rFonts w:hint="eastAsia" w:asciiTheme="minorEastAsia" w:hAnsiTheme="minorEastAsia" w:eastAsiaTheme="minorEastAsia" w:cstheme="minorEastAsia"/>
                <w:b/>
                <w:bCs/>
                <w:color w:val="auto"/>
                <w:sz w:val="24"/>
                <w:szCs w:val="24"/>
                <w:highlight w:val="none"/>
                <w:lang w:val="en-US" w:eastAsia="zh-CN"/>
              </w:rPr>
              <w:t xml:space="preserve">18.5094</w:t>
            </w:r>
            <w:r>
              <w:rPr>
                <w:rFonts w:hint="eastAsia" w:asciiTheme="minorEastAsia" w:hAnsiTheme="minorEastAsia" w:eastAsiaTheme="minorEastAsia" w:cstheme="minorEastAsia"/>
                <w:b/>
                <w:bCs/>
                <w:color w:val="auto"/>
                <w:sz w:val="24"/>
                <w:szCs w:val="24"/>
                <w:highlight w:val="none"/>
              </w:rPr>
              <w:t xml:space="preserve">万元，</w:t>
            </w:r>
            <w:r/>
          </w:p>
          <w:p>
            <w:pPr>
              <w:jc w:val="left"/>
              <w:keepLines w:val="0"/>
              <w:keepNext w:val="0"/>
              <w:pageBreakBefore w:val="0"/>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其中</w:t>
            </w:r>
            <w:r>
              <w:rPr>
                <w:rFonts w:hint="eastAsia" w:asciiTheme="minorEastAsia" w:hAnsiTheme="minorEastAsia" w:eastAsiaTheme="minorEastAsia" w:cstheme="minorEastAsia"/>
                <w:b/>
                <w:bCs/>
                <w:color w:val="auto"/>
                <w:sz w:val="24"/>
                <w:szCs w:val="24"/>
                <w:highlight w:val="none"/>
                <w:lang w:val="en-US" w:eastAsia="zh-CN"/>
              </w:rPr>
              <w:t xml:space="preserve">:</w:t>
            </w:r>
            <w:r>
              <w:rPr>
                <w:rFonts w:hint="eastAsia" w:asciiTheme="minorEastAsia" w:hAnsiTheme="minorEastAsia" w:eastAsiaTheme="minorEastAsia" w:cstheme="minorEastAsia"/>
                <w:b/>
                <w:bCs/>
                <w:color w:val="auto"/>
                <w:sz w:val="24"/>
                <w:szCs w:val="24"/>
                <w:highlight w:val="none"/>
                <w:lang w:eastAsia="zh-CN"/>
              </w:rPr>
              <w:t xml:space="preserve">采购包</w:t>
            </w: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人民币9.1494万元；采购包</w:t>
            </w: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：人民币9.36万元；不接受超过采购预算的投标报价。</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五</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sz w:val="24"/>
                <w:szCs w:val="24"/>
              </w:rPr>
              <w:fldChar w:fldCharType="separate"/>
            </w:r>
            <w:r>
              <w:rPr>
                <w:rStyle w:val="881"/>
                <w:rFonts w:hint="eastAsia" w:asciiTheme="minorEastAsia" w:hAnsiTheme="minorEastAsia" w:eastAsiaTheme="minorEastAsia" w:cstheme="minorEastAsia"/>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81"/>
                <w:rFonts w:hint="eastAsia" w:asciiTheme="minorEastAsia" w:hAnsiTheme="minorEastAsia" w:eastAsiaTheme="minorEastAsia" w:cstheme="minorEastAsia"/>
                <w:color w:val="auto"/>
                <w:sz w:val="24"/>
                <w:szCs w:val="24"/>
              </w:rPr>
              <w:fldChar w:fldCharType="end"/>
            </w:r>
            <w:r/>
          </w:p>
          <w:p>
            <w:pPr>
              <w:ind w:firstLine="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投标人应当通过“苏采云”系统提交数据电文形式的投标文件（即电子投标）。</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特别说明：政府采购客户端工具需要导出加密的投标文件（后缀名为</w:t>
            </w:r>
            <w:r>
              <w:rPr>
                <w:rFonts w:hint="eastAsia" w:asciiTheme="minorEastAsia" w:hAnsiTheme="minorEastAsia" w:eastAsiaTheme="minorEastAsia" w:cstheme="minorEastAsia"/>
                <w:b/>
                <w:bCs/>
                <w:sz w:val="24"/>
                <w:szCs w:val="24"/>
              </w:rPr>
              <w:t xml:space="preserve">zip</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
                <w:bCs/>
                <w:sz w:val="24"/>
                <w:szCs w:val="24"/>
              </w:rPr>
              <w:t xml:space="preserve">投标文件不得超过150M！</w:t>
            </w:r>
            <w:r>
              <w:rPr>
                <w:rFonts w:hint="eastAsia" w:asciiTheme="minorEastAsia" w:hAnsiTheme="minorEastAsia" w:eastAsiaTheme="minorEastAsia" w:cstheme="minorEastAsia"/>
                <w:sz w:val="24"/>
                <w:szCs w:val="24"/>
              </w:rPr>
              <w:t xml:space="preserve">名为</w:t>
            </w:r>
            <w:r>
              <w:rPr>
                <w:rFonts w:hint="eastAsia" w:asciiTheme="minorEastAsia" w:hAnsiTheme="minorEastAsia" w:eastAsiaTheme="minorEastAsia" w:cstheme="minorEastAsia"/>
                <w:b/>
                <w:bCs/>
                <w:sz w:val="24"/>
                <w:szCs w:val="24"/>
              </w:rPr>
              <w:t xml:space="preserve">“.kedt”</w:t>
            </w:r>
            <w:r>
              <w:rPr>
                <w:rFonts w:hint="eastAsia" w:asciiTheme="minorEastAsia" w:hAnsiTheme="minorEastAsia" w:eastAsiaTheme="minorEastAsia" w:cstheme="minorEastAsia"/>
                <w:sz w:val="24"/>
                <w:szCs w:val="24"/>
              </w:rPr>
              <w:t xml:space="preserve">）后，离线编制投标文件。采购文件（后缀名为</w:t>
            </w:r>
            <w:r>
              <w:rPr>
                <w:rFonts w:hint="eastAsia" w:asciiTheme="minorEastAsia" w:hAnsiTheme="minorEastAsia" w:eastAsiaTheme="minorEastAsia" w:cstheme="minorEastAsia"/>
                <w:b/>
                <w:bCs/>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(十八)</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投标文件的提交与接收： </w:t>
            </w:r>
            <w:r/>
          </w:p>
          <w:p>
            <w:pPr>
              <w:ind w:left="560" w:hanging="560"/>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1、投标文件提交与接收时间</w:t>
            </w:r>
            <w:r>
              <w:rPr>
                <w:rFonts w:hint="eastAsia" w:asciiTheme="minorEastAsia" w:hAnsiTheme="minorEastAsia" w:eastAsiaTheme="minorEastAsia" w:cstheme="minorEastAsia"/>
                <w:b/>
                <w:bCs/>
                <w:color w:val="auto"/>
                <w:sz w:val="24"/>
                <w:szCs w:val="24"/>
              </w:rPr>
              <w:t xml:space="preserve">：202</w:t>
            </w: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年</w:t>
            </w:r>
            <w:r>
              <w:rPr>
                <w:rFonts w:hint="eastAsia" w:asciiTheme="minorEastAsia" w:hAnsiTheme="minorEastAsia" w:eastAsiaTheme="minorEastAsia" w:cstheme="minorEastAsia"/>
                <w:b/>
                <w:bCs/>
                <w:color w:val="auto"/>
                <w:sz w:val="24"/>
                <w:szCs w:val="24"/>
                <w:u w:val="single"/>
                <w:lang w:val="en-US" w:eastAsia="zh-CN"/>
              </w:rPr>
              <w:t xml:space="preserve">4</w:t>
            </w:r>
            <w:r>
              <w:rPr>
                <w:rFonts w:hint="eastAsia" w:asciiTheme="minorEastAsia" w:hAnsiTheme="minorEastAsia" w:eastAsiaTheme="minorEastAsia" w:cstheme="minorEastAsia"/>
                <w:b/>
                <w:bCs/>
                <w:color w:val="auto"/>
                <w:sz w:val="24"/>
                <w:szCs w:val="24"/>
              </w:rPr>
              <w:t xml:space="preserve">月</w:t>
            </w:r>
            <w:r>
              <w:rPr>
                <w:rFonts w:hint="eastAsia" w:asciiTheme="minorEastAsia" w:hAnsiTheme="minorEastAsia" w:eastAsiaTheme="minorEastAsia" w:cstheme="minorEastAsia"/>
                <w:b/>
                <w:bCs/>
                <w:color w:val="auto"/>
                <w:sz w:val="24"/>
                <w:szCs w:val="24"/>
                <w:u w:val="single"/>
                <w:lang w:val="en-US" w:eastAsia="zh-CN"/>
              </w:rPr>
              <w:t xml:space="preserve">28</w:t>
            </w:r>
            <w:r>
              <w:rPr>
                <w:rFonts w:hint="eastAsia" w:asciiTheme="minorEastAsia" w:hAnsiTheme="minorEastAsia" w:eastAsiaTheme="minorEastAsia" w:cstheme="minorEastAsia"/>
                <w:b/>
                <w:bCs/>
                <w:color w:val="auto"/>
                <w:sz w:val="24"/>
                <w:szCs w:val="24"/>
              </w:rPr>
              <w:t xml:space="preserve">日9：30前。</w:t>
            </w:r>
            <w:r/>
          </w:p>
          <w:p>
            <w:pPr>
              <w:ind w:left="560" w:hanging="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2、投标文件提交与接收地点：</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（二十）</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Theme="minorEastAsia" w:hAnsiTheme="minorEastAsia" w:eastAsiaTheme="minorEastAsia" w:cstheme="minorEastAsia"/>
                <w:b/>
                <w:bCs/>
                <w:color w:val="auto"/>
                <w:sz w:val="24"/>
                <w:szCs w:val="24"/>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Theme="minorEastAsia" w:hAnsiTheme="minorEastAsia" w:eastAsiaTheme="minorEastAsia" w:cstheme="minorEastAsia"/>
                <w:b/>
                <w:bCs/>
                <w:color w:val="auto"/>
                <w:sz w:val="24"/>
                <w:szCs w:val="24"/>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Theme="minorEastAsia" w:hAnsiTheme="minorEastAsia" w:eastAsiaTheme="minorEastAsia" w:cstheme="minorEastAsia"/>
                <w:b/>
                <w:bCs/>
                <w:color w:val="auto"/>
                <w:sz w:val="24"/>
                <w:szCs w:val="24"/>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67"/>
              <w:ind w:firstLine="480"/>
              <w:spacing w:before="0" w:beforeAutospacing="0" w:after="0" w:afterAutospacing="0"/>
              <w:shd w:val="clear" w:color="auto" w:fill="ffffff"/>
              <w:rPr>
                <w:rFonts w:hint="eastAsia" w:asciiTheme="minorEastAsia" w:hAnsiTheme="minorEastAsia" w:eastAsiaTheme="minorEastAsia" w:cstheme="minorEastAsia"/>
                <w:b/>
                <w:bCs/>
                <w:color w:val="auto"/>
                <w:sz w:val="24"/>
                <w:szCs w:val="24"/>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2305"/>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1、开标时间：</w:t>
            </w:r>
            <w:r>
              <w:rPr>
                <w:rFonts w:hint="eastAsia" w:asciiTheme="minorEastAsia" w:hAnsiTheme="minorEastAsia" w:eastAsiaTheme="minorEastAsia" w:cstheme="minorEastAsia"/>
                <w:b/>
                <w:color w:val="auto"/>
                <w:sz w:val="24"/>
                <w:szCs w:val="24"/>
              </w:rPr>
              <w:t xml:space="preserve">202</w:t>
            </w:r>
            <w:r>
              <w:rPr>
                <w:rFonts w:hint="eastAsia" w:asciiTheme="minorEastAsia" w:hAnsiTheme="minorEastAsia" w:eastAsiaTheme="minorEastAsia" w:cstheme="minorEastAsia"/>
                <w:b/>
                <w:color w:val="auto"/>
                <w:sz w:val="24"/>
                <w:szCs w:val="24"/>
                <w:lang w:val="en-US" w:eastAsia="zh-CN"/>
              </w:rPr>
              <w:t xml:space="preserve">6</w:t>
            </w:r>
            <w:r>
              <w:rPr>
                <w:rFonts w:hint="eastAsia" w:asciiTheme="minorEastAsia" w:hAnsiTheme="minorEastAsia" w:eastAsiaTheme="minorEastAsia" w:cstheme="minorEastAsia"/>
                <w:b/>
                <w:color w:val="auto"/>
                <w:sz w:val="24"/>
                <w:szCs w:val="24"/>
              </w:rPr>
              <w:t xml:space="preserve">年</w:t>
            </w:r>
            <w:r>
              <w:rPr>
                <w:rFonts w:hint="eastAsia" w:asciiTheme="minorEastAsia" w:hAnsiTheme="minorEastAsia" w:eastAsiaTheme="minorEastAsia" w:cstheme="minorEastAsia"/>
                <w:b/>
                <w:color w:val="auto"/>
                <w:sz w:val="24"/>
                <w:szCs w:val="24"/>
                <w:u w:val="single"/>
                <w:lang w:val="en-US" w:eastAsia="zh-CN"/>
              </w:rPr>
              <w:t xml:space="preserve">4</w:t>
            </w:r>
            <w:r>
              <w:rPr>
                <w:rFonts w:hint="eastAsia" w:asciiTheme="minorEastAsia" w:hAnsiTheme="minorEastAsia" w:eastAsiaTheme="minorEastAsia" w:cstheme="minorEastAsia"/>
                <w:b/>
                <w:color w:val="auto"/>
                <w:sz w:val="24"/>
                <w:szCs w:val="24"/>
              </w:rPr>
              <w:t xml:space="preserve">月</w:t>
            </w:r>
            <w:r>
              <w:rPr>
                <w:rFonts w:hint="eastAsia" w:asciiTheme="minorEastAsia" w:hAnsiTheme="minorEastAsia" w:eastAsiaTheme="minorEastAsia" w:cstheme="minorEastAsia"/>
                <w:b/>
                <w:color w:val="auto"/>
                <w:sz w:val="24"/>
                <w:szCs w:val="24"/>
                <w:u w:val="single"/>
                <w:lang w:val="en-US" w:eastAsia="zh-CN"/>
              </w:rPr>
              <w:t xml:space="preserve">28</w:t>
            </w:r>
            <w:r>
              <w:rPr>
                <w:rFonts w:hint="eastAsia" w:asciiTheme="minorEastAsia" w:hAnsiTheme="minorEastAsia" w:eastAsiaTheme="minorEastAsia" w:cstheme="minorEastAsia"/>
                <w:b/>
                <w:color w:val="auto"/>
                <w:sz w:val="24"/>
                <w:szCs w:val="24"/>
              </w:rPr>
              <w:t xml:space="preserve">日09：30（标准时间）</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p>
          <w:p>
            <w:pPr>
              <w:jc w:val="left"/>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“苏采云”系统（网址： http://jszfcg.jsczt.cn/）“开标大厅”或进入徐州政府采购网（网址：http://czj.xz.gov.cn/Home/HomeIndex）--业务工作--用户登录，点击“苏采云”进入系统“开标大厅”。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评标</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2086"/>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lang w:val="en-US" w:eastAsia="zh-CN"/>
              </w:rPr>
              <w:t xml:space="preserve">实施</w:t>
            </w:r>
            <w:r>
              <w:rPr>
                <w:rFonts w:hint="eastAsia" w:asciiTheme="minorEastAsia" w:hAnsiTheme="minorEastAsia" w:eastAsiaTheme="minorEastAsia" w:cstheme="minorEastAsia"/>
                <w:color w:val="auto"/>
                <w:sz w:val="24"/>
                <w:szCs w:val="24"/>
              </w:rPr>
              <w:t xml:space="preserve">方案得分顺序排列。</w:t>
            </w:r>
            <w:r/>
          </w:p>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二十九</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ascii="宋体" w:hAnsi="宋体" w:cs="宋体"/>
                <w:color w:val="auto"/>
                <w:sz w:val="24"/>
              </w:rPr>
            </w:pPr>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r/>
          </w:p>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(三十</w:t>
            </w:r>
            <w:r>
              <w:rPr>
                <w:rFonts w:hint="eastAsia" w:asciiTheme="minorEastAsia" w:hAnsiTheme="minorEastAsia" w:eastAsiaTheme="minorEastAsia" w:cstheme="minorEastAsia"/>
                <w:sz w:val="24"/>
                <w:szCs w:val="24"/>
                <w:lang w:val="en-US" w:eastAsia="zh-CN"/>
              </w:rPr>
              <w:t xml:space="preserve">六</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采购人与中标、</w:t>
            </w:r>
            <w:r>
              <w:rPr>
                <w:rFonts w:hint="eastAsia" w:asciiTheme="minorEastAsia" w:hAnsiTheme="minorEastAsia" w:eastAsiaTheme="minorEastAsia" w:cstheme="minorEastAsia"/>
                <w:sz w:val="24"/>
                <w:szCs w:val="24"/>
                <w:lang w:val="en-US" w:eastAsia="zh-CN"/>
              </w:rPr>
              <w:t xml:space="preserve">成交</w:t>
            </w:r>
            <w:r>
              <w:rPr>
                <w:rFonts w:hint="eastAsia" w:asciiTheme="minorEastAsia" w:hAnsiTheme="minorEastAsia" w:eastAsiaTheme="minorEastAsia" w:cstheme="minorEastAsia"/>
                <w:sz w:val="24"/>
                <w:szCs w:val="24"/>
              </w:rPr>
              <w:t xml:space="preserve">人应当在中标、成交通知书发出之日起30日内，按照采购文件确定的事项签订政府采购合同。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（三十</w:t>
            </w:r>
            <w:r>
              <w:rPr>
                <w:rFonts w:hint="eastAsia" w:asciiTheme="minorEastAsia" w:hAnsiTheme="minorEastAsia" w:eastAsiaTheme="minorEastAsia" w:cstheme="minorEastAsia"/>
                <w:sz w:val="24"/>
                <w:szCs w:val="24"/>
                <w:lang w:val="en-US" w:eastAsia="zh-CN"/>
              </w:rPr>
              <w:t xml:space="preserve">八</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履约保证金：无。</w:t>
            </w:r>
            <w:r/>
          </w:p>
        </w:tc>
      </w:tr>
      <w:tr>
        <w:trPr>
          <w:jc w:val="center"/>
          <w:trHeight w:val="217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四十</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质疑接收人：</w:t>
            </w:r>
            <w:r>
              <w:rPr>
                <w:rFonts w:hint="eastAsia" w:asciiTheme="minorEastAsia" w:hAnsiTheme="minorEastAsia" w:eastAsiaTheme="minorEastAsia" w:cstheme="minorEastAsia"/>
                <w:sz w:val="24"/>
                <w:szCs w:val="24"/>
                <w:lang w:val="en-US" w:eastAsia="zh-CN"/>
              </w:rPr>
              <w:t xml:space="preserve">孙逊</w:t>
            </w:r>
            <w:r>
              <w:rPr>
                <w:rFonts w:hint="eastAsia" w:asciiTheme="minorEastAsia" w:hAnsiTheme="minorEastAsia" w:eastAsiaTheme="minorEastAsia" w:cstheme="minorEastAsia"/>
                <w:sz w:val="24"/>
                <w:szCs w:val="24"/>
              </w:rPr>
              <w:t xml:space="preserve">      联系电话：0516-8</w:t>
            </w:r>
            <w:r>
              <w:rPr>
                <w:rFonts w:hint="eastAsia" w:asciiTheme="minorEastAsia" w:hAnsiTheme="minorEastAsia" w:eastAsiaTheme="minorEastAsia" w:cstheme="minorEastAsia"/>
                <w:sz w:val="24"/>
                <w:szCs w:val="24"/>
                <w:lang w:val="en-US" w:eastAsia="zh-CN"/>
              </w:rPr>
              <w:t xml:space="preserve">3999055</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附加说明</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中标人在收到中标通知书时，须向采购人和采购代理机构提交《开标一览表》和《分项价格表》的数据文件（WORD格式）。</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邮箱：jocxz03@jocite.com</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1、评标中需要投标人对投标文件澄清或者说明的，应当通过“苏采云”系统交换数据电文。在评标期间，请投标人保持在线。</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特别提醒：</w:t>
            </w:r>
            <w:r/>
          </w:p>
          <w:p>
            <w:pPr>
              <w:numPr>
                <w:ilvl w:val="0"/>
                <w:numId w:val="2"/>
              </w:num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招标文件中如需“授权代表签字或盖章”，供应商可打印成文档。签字或盖章后再扫描上传，最后再电子签章。</w:t>
            </w:r>
            <w:r/>
          </w:p>
        </w:tc>
      </w:tr>
    </w:tbl>
    <w:p>
      <w:pPr>
        <w:ind w:firstLine="600"/>
        <w:spacing w:line="23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24"/>
          <w:szCs w:val="24"/>
        </w:rPr>
      </w:r>
      <w:r/>
    </w:p>
    <w:p>
      <w:pPr>
        <w:ind w:firstLine="600"/>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本章附件：招标代理服务收费标准</w:t>
      </w:r>
      <w:r/>
    </w:p>
    <w:tbl>
      <w:tblPr>
        <w:tblStyle w:val="8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 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w:t>
      </w:r>
      <w:r>
        <w:rPr>
          <w:rFonts w:hint="eastAsia" w:asciiTheme="minorEastAsia" w:hAnsiTheme="minorEastAsia" w:eastAsiaTheme="minorEastAsia" w:cstheme="minorEastAsia"/>
          <w:color w:val="auto"/>
          <w:sz w:val="24"/>
          <w:szCs w:val="24"/>
          <w:lang w:eastAsia="zh-CN"/>
        </w:rPr>
        <w:t xml:space="preserve">的，</w:t>
      </w:r>
      <w:r>
        <w:rPr>
          <w:rFonts w:hint="eastAsia" w:asciiTheme="minorEastAsia" w:hAnsiTheme="minorEastAsia" w:eastAsiaTheme="minorEastAsia" w:cstheme="minorEastAsia"/>
          <w:color w:val="auto"/>
          <w:sz w:val="24"/>
          <w:szCs w:val="24"/>
          <w:lang w:val="en-US" w:eastAsia="zh-CN"/>
        </w:rPr>
        <w:t xml:space="preserve">按标段</w:t>
      </w:r>
      <w:r>
        <w:rPr>
          <w:rFonts w:hint="eastAsia" w:asciiTheme="minorEastAsia" w:hAnsiTheme="minorEastAsia" w:eastAsiaTheme="minorEastAsia" w:cstheme="minorEastAsia"/>
          <w:color w:val="auto"/>
          <w:sz w:val="24"/>
          <w:szCs w:val="24"/>
        </w:rPr>
        <w:t xml:space="preserve">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8、账户信息：</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0"/>
        </w:numPr>
        <w:jc w:val="center"/>
        <w:spacing w:line="360" w:lineRule="auto"/>
        <w:rPr>
          <w:rFonts w:hint="eastAsia" w:asciiTheme="minorEastAsia" w:hAnsiTheme="minorEastAsia" w:eastAsiaTheme="minorEastAsia" w:cstheme="minorEastAsia"/>
          <w:b/>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2"/>
          <w:szCs w:val="32"/>
          <w:lang w:val="en-US" w:eastAsia="zh-CN"/>
        </w:rPr>
        <w:t xml:space="preserve">第四章 </w:t>
      </w:r>
      <w:r>
        <w:rPr>
          <w:rFonts w:hint="eastAsia" w:asciiTheme="minorEastAsia" w:hAnsiTheme="minorEastAsia" w:eastAsiaTheme="minorEastAsia" w:cstheme="minorEastAsia"/>
          <w:b/>
          <w:sz w:val="32"/>
          <w:szCs w:val="32"/>
        </w:rPr>
        <w:t xml:space="preserve">评标标准</w:t>
      </w:r>
      <w:r/>
    </w:p>
    <w:p>
      <w:pPr>
        <w:numPr>
          <w:ilvl w:val="0"/>
          <w:numId w:val="0"/>
        </w:numPr>
        <w:jc w:val="both"/>
        <w:spacing w:line="240" w:lineRule="auto"/>
        <w:rPr>
          <w:rFonts w:hint="eastAsia" w:asciiTheme="minorEastAsia" w:hAnsiTheme="minorEastAsia" w:eastAsiaTheme="minorEastAsia" w:cstheme="minorEastAsia"/>
          <w:b/>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lang w:val="en-US" w:eastAsia="zh-CN"/>
        </w:rPr>
        <w:t xml:space="preserve">采购包1、2</w:t>
      </w:r>
      <w:r/>
    </w:p>
    <w:tbl>
      <w:tblPr>
        <w:tblStyle w:val="839"/>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380"/>
        </w:trPr>
        <w:tc>
          <w:tcPr>
            <w:tcW w:w="1487" w:type="dxa"/>
            <w:vAlign w:val="center"/>
            <w:textDirection w:val="lrTb"/>
            <w:noWrap w:val="false"/>
          </w:tcPr>
          <w:p>
            <w:pPr>
              <w:jc w:val="center"/>
              <w:spacing w:line="24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评分内容</w:t>
            </w:r>
            <w:r/>
          </w:p>
        </w:tc>
        <w:tc>
          <w:tcPr>
            <w:tcW w:w="7480" w:type="dxa"/>
            <w:vAlign w:val="center"/>
            <w:textDirection w:val="lrTb"/>
            <w:noWrap w:val="false"/>
          </w:tcPr>
          <w:p>
            <w:pPr>
              <w:jc w:val="center"/>
              <w:spacing w:line="24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评分标准</w:t>
            </w:r>
            <w:r/>
          </w:p>
        </w:tc>
      </w:tr>
      <w:tr>
        <w:trPr>
          <w:jc w:val="center"/>
          <w:trHeight w:val="851"/>
        </w:trPr>
        <w:tc>
          <w:tcPr>
            <w:tcW w:w="1487"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投标报价（30分）</w:t>
            </w:r>
            <w:r/>
          </w:p>
        </w:tc>
        <w:tc>
          <w:tcPr>
            <w:tcW w:w="7480" w:type="dxa"/>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各投标人价格得分=最低报价（投标人的最低评审价格）÷各投标人评审价格×30</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该投标人的评审价格=《开标一览表》中的“总价”*（100%-20%）</w:t>
            </w:r>
            <w:r/>
          </w:p>
          <w:p>
            <w:pPr>
              <w:spacing w:line="240" w:lineRule="auto"/>
              <w:rPr>
                <w:rFonts w:hint="eastAsia" w:asciiTheme="minorEastAsia" w:hAnsiTheme="minorEastAsia" w:eastAsiaTheme="minorEastAsia" w:cstheme="minorEastAsia"/>
                <w:sz w:val="24"/>
                <w:szCs w:val="24"/>
              </w:rPr>
            </w:pPr>
            <w:r>
              <w:rPr>
                <w:rFonts w:hint="eastAsia" w:ascii="宋体" w:hAnsi="宋体" w:eastAsia="宋体" w:cs="宋体"/>
                <w:color w:val="auto"/>
                <w:sz w:val="24"/>
                <w:szCs w:val="24"/>
                <w:lang w:val="en-US" w:eastAsia="zh-CN"/>
              </w:rPr>
              <w:t xml:space="preserve">享受价格评审优惠不改变最终中标价格，政府采购合同仍按照中标供应商的报价签订。</w:t>
            </w:r>
            <w:r/>
          </w:p>
        </w:tc>
      </w:tr>
      <w:tr>
        <w:trPr>
          <w:jc w:val="center"/>
          <w:trHeight w:val="1696"/>
        </w:trPr>
        <w:tc>
          <w:tcPr>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技术参数（</w:t>
            </w:r>
            <w:r>
              <w:rPr>
                <w:rFonts w:hint="eastAsia" w:asciiTheme="minorEastAsia" w:hAnsiTheme="minorEastAsia" w:eastAsiaTheme="minorEastAsia" w:cstheme="minorEastAsia"/>
                <w:b w:val="0"/>
                <w:bCs w:val="0"/>
                <w:sz w:val="24"/>
                <w:szCs w:val="24"/>
                <w:lang w:val="en-US" w:eastAsia="zh-CN"/>
              </w:rPr>
              <w:t xml:space="preserve">20</w:t>
            </w:r>
            <w:r>
              <w:rPr>
                <w:rFonts w:hint="eastAsia" w:asciiTheme="minorEastAsia" w:hAnsiTheme="minorEastAsia" w:eastAsiaTheme="minorEastAsia" w:cstheme="minorEastAsia"/>
                <w:b w:val="0"/>
                <w:bCs w:val="0"/>
                <w:sz w:val="24"/>
                <w:szCs w:val="24"/>
              </w:rPr>
              <w:t xml:space="preserve">分）</w:t>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依据投标文件中偏离表、技术规格说明对招标文件《第六章 采购需求》“技术参数”满足程度进行评价。</w:t>
            </w:r>
            <w:r/>
          </w:p>
          <w:p>
            <w:pPr>
              <w:spacing w:line="24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全部满足要求得</w:t>
            </w:r>
            <w:r>
              <w:rPr>
                <w:rFonts w:hint="eastAsia" w:asciiTheme="minorEastAsia" w:hAnsiTheme="minorEastAsia" w:eastAsiaTheme="minorEastAsia" w:cstheme="minorEastAsia"/>
                <w:b w:val="0"/>
                <w:bCs w:val="0"/>
                <w:sz w:val="24"/>
                <w:szCs w:val="24"/>
                <w:lang w:val="en-US" w:eastAsia="zh-CN"/>
              </w:rPr>
              <w:t xml:space="preserve">20</w:t>
            </w:r>
            <w:r>
              <w:rPr>
                <w:rFonts w:hint="eastAsia" w:asciiTheme="minorEastAsia" w:hAnsiTheme="minorEastAsia" w:eastAsiaTheme="minorEastAsia" w:cstheme="minorEastAsia"/>
                <w:b w:val="0"/>
                <w:bCs w:val="0"/>
                <w:sz w:val="24"/>
                <w:szCs w:val="24"/>
              </w:rPr>
              <w:t xml:space="preserve">分，</w:t>
            </w:r>
            <w:r>
              <w:rPr>
                <w:rFonts w:hint="eastAsia" w:asciiTheme="minorEastAsia" w:hAnsiTheme="minorEastAsia" w:eastAsiaTheme="minorEastAsia" w:cstheme="minorEastAsia"/>
                <w:b w:val="0"/>
                <w:bCs w:val="0"/>
                <w:sz w:val="24"/>
                <w:szCs w:val="24"/>
                <w:lang w:val="en-US" w:eastAsia="zh-CN"/>
              </w:rPr>
              <w:t xml:space="preserve">次重要</w:t>
            </w:r>
            <w:r>
              <w:rPr>
                <w:rFonts w:hint="eastAsia" w:asciiTheme="minorEastAsia" w:hAnsiTheme="minorEastAsia" w:eastAsiaTheme="minorEastAsia" w:cstheme="minorEastAsia"/>
                <w:b w:val="0"/>
                <w:bCs w:val="0"/>
                <w:sz w:val="24"/>
                <w:szCs w:val="24"/>
              </w:rPr>
              <w:t xml:space="preserve">响应指标不满足或负偏离</w:t>
            </w:r>
            <w:r>
              <w:rPr>
                <w:rFonts w:hint="eastAsia" w:asciiTheme="minorEastAsia" w:hAnsiTheme="minorEastAsia" w:eastAsiaTheme="minorEastAsia" w:cstheme="minorEastAsia"/>
                <w:b w:val="0"/>
                <w:bCs w:val="0"/>
                <w:sz w:val="24"/>
                <w:szCs w:val="24"/>
                <w:lang w:eastAsia="zh-CN"/>
              </w:rPr>
              <w:t xml:space="preserve">的，</w:t>
            </w:r>
            <w:r>
              <w:rPr>
                <w:rFonts w:hint="eastAsia" w:asciiTheme="minorEastAsia" w:hAnsiTheme="minorEastAsia" w:eastAsiaTheme="minorEastAsia" w:cstheme="minorEastAsia"/>
                <w:b w:val="0"/>
                <w:bCs w:val="0"/>
                <w:sz w:val="24"/>
                <w:szCs w:val="24"/>
              </w:rPr>
              <w:t xml:space="preserve">每项扣2分</w:t>
            </w:r>
            <w:r>
              <w:rPr>
                <w:rFonts w:hint="eastAsia" w:asciiTheme="minorEastAsia" w:hAnsiTheme="minorEastAsia" w:eastAsiaTheme="minorEastAsia" w:cstheme="minorEastAsia"/>
                <w:b w:val="0"/>
                <w:bCs w:val="0"/>
                <w:sz w:val="24"/>
                <w:szCs w:val="24"/>
                <w:lang w:eastAsia="zh-CN"/>
              </w:rPr>
              <w:t xml:space="preserve">；</w:t>
            </w:r>
            <w:r>
              <w:rPr>
                <w:rFonts w:hint="eastAsia" w:asciiTheme="minorEastAsia" w:hAnsiTheme="minorEastAsia" w:eastAsiaTheme="minorEastAsia" w:cstheme="minorEastAsia"/>
                <w:b w:val="0"/>
                <w:bCs w:val="0"/>
                <w:sz w:val="24"/>
                <w:szCs w:val="24"/>
                <w:lang w:val="en-US" w:eastAsia="zh-CN"/>
              </w:rPr>
              <w:t xml:space="preserve">一般响应指标不满足或负偏离的，每项扣1分；</w:t>
            </w:r>
            <w:r>
              <w:rPr>
                <w:rFonts w:hint="eastAsia" w:asciiTheme="minorEastAsia" w:hAnsiTheme="minorEastAsia" w:eastAsiaTheme="minorEastAsia" w:cstheme="minorEastAsia"/>
                <w:b w:val="0"/>
                <w:bCs w:val="0"/>
                <w:sz w:val="24"/>
                <w:szCs w:val="24"/>
              </w:rPr>
              <w:t xml:space="preserve">扣完为止。本项最高得</w:t>
            </w:r>
            <w:r>
              <w:rPr>
                <w:rFonts w:hint="eastAsia" w:asciiTheme="minorEastAsia" w:hAnsiTheme="minorEastAsia" w:eastAsiaTheme="minorEastAsia" w:cstheme="minorEastAsia"/>
                <w:b w:val="0"/>
                <w:bCs w:val="0"/>
                <w:sz w:val="24"/>
                <w:szCs w:val="24"/>
                <w:lang w:val="en-US" w:eastAsia="zh-CN"/>
              </w:rPr>
              <w:t xml:space="preserve">20</w:t>
            </w:r>
            <w:r>
              <w:rPr>
                <w:rFonts w:hint="eastAsia" w:asciiTheme="minorEastAsia" w:hAnsiTheme="minorEastAsia" w:eastAsiaTheme="minorEastAsia" w:cstheme="minorEastAsia"/>
                <w:b w:val="0"/>
                <w:bCs w:val="0"/>
                <w:sz w:val="24"/>
                <w:szCs w:val="24"/>
              </w:rPr>
              <w:t xml:space="preserve">分，最低</w:t>
            </w:r>
            <w:r>
              <w:rPr>
                <w:rFonts w:hint="eastAsia" w:asciiTheme="minorEastAsia" w:hAnsiTheme="minorEastAsia" w:eastAsiaTheme="minorEastAsia" w:cstheme="minorEastAsia"/>
                <w:b w:val="0"/>
                <w:bCs w:val="0"/>
                <w:sz w:val="24"/>
                <w:szCs w:val="24"/>
                <w:lang w:val="en-US" w:eastAsia="zh-CN"/>
              </w:rPr>
              <w:t xml:space="preserve">不得</w:t>
            </w:r>
            <w:r>
              <w:rPr>
                <w:rFonts w:hint="eastAsia" w:asciiTheme="minorEastAsia" w:hAnsiTheme="minorEastAsia" w:eastAsiaTheme="minorEastAsia" w:cstheme="minorEastAsia"/>
                <w:b w:val="0"/>
                <w:bCs w:val="0"/>
                <w:sz w:val="24"/>
                <w:szCs w:val="24"/>
              </w:rPr>
              <w:t xml:space="preserve">分。</w:t>
            </w:r>
            <w:r/>
          </w:p>
        </w:tc>
      </w:tr>
      <w:tr>
        <w:trPr>
          <w:jc w:val="center"/>
          <w:trHeight w:val="1550"/>
        </w:trPr>
        <w:tc>
          <w:tcPr>
            <w:shd w:val="clear" w:color="auto" w:fill="auto"/>
            <w:tcW w:w="1487"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所投产品质量、性能评价（8分）</w:t>
            </w:r>
            <w:r/>
          </w:p>
        </w:tc>
        <w:tc>
          <w:tcPr>
            <w:shd w:val="clear" w:color="auto" w:fill="auto"/>
            <w:tcW w:w="7480"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根据</w:t>
            </w:r>
            <w:r>
              <w:rPr>
                <w:rFonts w:hint="eastAsia" w:asciiTheme="minorEastAsia" w:hAnsiTheme="minorEastAsia" w:eastAsiaTheme="minorEastAsia" w:cstheme="minorEastAsia"/>
                <w:color w:val="auto"/>
                <w:sz w:val="24"/>
                <w:szCs w:val="24"/>
                <w:lang w:val="en-US" w:eastAsia="zh-CN"/>
              </w:rPr>
              <w:t xml:space="preserve">投标人投标文件中所投</w:t>
            </w:r>
            <w:r>
              <w:rPr>
                <w:rFonts w:hint="eastAsia" w:asciiTheme="minorEastAsia" w:hAnsiTheme="minorEastAsia" w:eastAsiaTheme="minorEastAsia" w:cstheme="minorEastAsia"/>
                <w:color w:val="auto"/>
                <w:sz w:val="24"/>
                <w:szCs w:val="24"/>
              </w:rPr>
              <w:t xml:space="preserve">产品介绍、产品实样照片、产品品质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产品配置</w:t>
            </w:r>
            <w:r>
              <w:rPr>
                <w:rFonts w:hint="eastAsia" w:asciiTheme="minorEastAsia" w:hAnsiTheme="minorEastAsia" w:eastAsiaTheme="minorEastAsia" w:cstheme="minorEastAsia"/>
                <w:color w:val="auto"/>
                <w:sz w:val="24"/>
                <w:szCs w:val="24"/>
              </w:rPr>
              <w:t xml:space="preserve">等，从性能稳定性、质量可靠性等方面综合评分。</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性能稳定性（</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分）：性能稳定性高的得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分，性能稳定性较高的得2分，性能稳定性较差的得1分；</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质量可靠性（4分）：质量可靠性高的得4分，产品质量可靠性较高的得2分，质量可靠性程度较差的得1分；</w:t>
            </w:r>
            <w:r/>
          </w:p>
          <w:p>
            <w:pP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color w:val="auto"/>
                <w:sz w:val="24"/>
                <w:szCs w:val="24"/>
              </w:rPr>
              <w:t xml:space="preserve">未提供不得分。本项最高得</w:t>
            </w: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分，最低不得分。</w:t>
            </w:r>
            <w:r/>
          </w:p>
        </w:tc>
      </w:tr>
      <w:tr>
        <w:trPr>
          <w:jc w:val="center"/>
          <w:trHeight w:val="90"/>
        </w:trPr>
        <w:tc>
          <w:tcPr>
            <w:tcW w:w="1487" w:type="dxa"/>
            <w:vAlign w:val="center"/>
            <w:vMerge w:val="restart"/>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样品（</w:t>
            </w:r>
            <w:r>
              <w:rPr>
                <w:rFonts w:hint="eastAsia" w:asciiTheme="minorEastAsia" w:hAnsiTheme="minorEastAsia" w:eastAsiaTheme="minorEastAsia" w:cstheme="minorEastAsia"/>
                <w:sz w:val="24"/>
                <w:szCs w:val="24"/>
                <w:lang w:val="en-US" w:eastAsia="zh-CN"/>
              </w:rPr>
              <w:t xml:space="preserve">16</w:t>
            </w:r>
            <w:r>
              <w:rPr>
                <w:rFonts w:hint="eastAsia" w:asciiTheme="minorEastAsia" w:hAnsiTheme="minorEastAsia" w:eastAsiaTheme="minorEastAsia" w:cstheme="minorEastAsia"/>
                <w:sz w:val="24"/>
                <w:szCs w:val="24"/>
              </w:rPr>
              <w:t xml:space="preserve">分）</w:t>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1、规格（2分）：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对样品的规格进行评价，完全满足技术参数要求，完全符合的得2分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有一项不满足的扣1分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最高得2分，最低</w:t>
            </w:r>
            <w:r>
              <w:rPr>
                <w:rFonts w:hint="eastAsia" w:asciiTheme="minorEastAsia" w:hAnsiTheme="minorEastAsia" w:eastAsiaTheme="minorEastAsia" w:cstheme="minorEastAsia"/>
                <w:sz w:val="24"/>
                <w:szCs w:val="24"/>
                <w:lang w:val="en-US" w:eastAsia="zh-CN"/>
              </w:rPr>
              <w:t xml:space="preserve">不得</w:t>
            </w:r>
            <w:r>
              <w:rPr>
                <w:rFonts w:hint="eastAsia" w:asciiTheme="minorEastAsia" w:hAnsiTheme="minorEastAsia" w:eastAsiaTheme="minorEastAsia" w:cstheme="minorEastAsia"/>
                <w:sz w:val="24"/>
                <w:szCs w:val="24"/>
              </w:rPr>
              <w:t xml:space="preserve">分。样品未提供或提供不全不得分。</w:t>
            </w:r>
            <w:r/>
          </w:p>
        </w:tc>
      </w:tr>
      <w:tr>
        <w:trPr>
          <w:jc w:val="center"/>
          <w:trHeight w:val="90"/>
        </w:trPr>
        <w:tc>
          <w:tcPr>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2、设计（4分）：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产品设计新颖靓丽，展现运动员朝气蓬勃的精神风貌，具有符合本项目特色的得4分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符合性较高的得2分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符合性较低的得1分，样品未提供或提供不全不得分。</w:t>
            </w:r>
            <w:r/>
          </w:p>
        </w:tc>
      </w:tr>
      <w:tr>
        <w:trPr>
          <w:jc w:val="center"/>
          <w:trHeight w:val="90"/>
        </w:trPr>
        <w:tc>
          <w:tcPr>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3、材质、工艺（6分）：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根据样品材质、工艺等综合评分：各项材质选用及工艺精良、符合性高得6分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部分工艺符合要求的得</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工艺粗糙舒适度差得2分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样品未提供或提供不全不得分。</w:t>
            </w:r>
            <w:r/>
          </w:p>
        </w:tc>
      </w:tr>
      <w:tr>
        <w:trPr>
          <w:jc w:val="center"/>
          <w:trHeight w:val="90"/>
        </w:trPr>
        <w:tc>
          <w:tcPr>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4、颜色、舒适度（</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根据样品颜色、舒适度等综合评分：符合性高得</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部分工艺符合要求的得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工艺粗糙舒适度差得</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样品未提供或提供不全不得分。</w:t>
            </w:r>
            <w:r/>
          </w:p>
        </w:tc>
      </w:tr>
      <w:tr>
        <w:trPr>
          <w:jc w:val="center"/>
          <w:trHeight w:val="2941"/>
        </w:trPr>
        <w:tc>
          <w:tcPr>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项目</w:t>
            </w:r>
            <w:r>
              <w:rPr>
                <w:rFonts w:hint="eastAsia" w:asciiTheme="minorEastAsia" w:hAnsiTheme="minorEastAsia" w:eastAsiaTheme="minorEastAsia" w:cstheme="minorEastAsia"/>
                <w:sz w:val="24"/>
                <w:szCs w:val="24"/>
              </w:rPr>
              <w:t xml:space="preserve">实施方案（10分）</w:t>
            </w:r>
            <w:r/>
          </w:p>
        </w:tc>
        <w:tc>
          <w:tcPr>
            <w:tcW w:w="7480" w:type="dxa"/>
            <w:vAlign w:val="center"/>
            <w:textDirection w:val="lrTb"/>
            <w:noWrap w:val="false"/>
          </w:tcPr>
          <w:p>
            <w:pPr>
              <w:jc w:val="left"/>
              <w:spacing w:line="24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对项目实施方案进行评价，内容至少包含人员安排、实施流程、供货的保障措施、供货计划安排等。</w:t>
            </w:r>
            <w:r/>
          </w:p>
          <w:p>
            <w:pPr>
              <w:jc w:val="left"/>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全面性(</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分)：全面具体详实得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分；较全面得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分；不太全面得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p>
          <w:p>
            <w:pPr>
              <w:jc w:val="left"/>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针对性(</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分)：针对性强得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分；针对性一般的得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欠缺针对性的得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p>
          <w:p>
            <w:pPr>
              <w:jc w:val="left"/>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可行性（</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分)：符合实际切实可行得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分；较切实可行得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分；可行性欠缺得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highlight w:val="none"/>
              </w:rPr>
              <w:t xml:space="preserve">未提供的不得分。本项最高得</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分，最低不得分。</w:t>
            </w:r>
            <w:r/>
          </w:p>
        </w:tc>
      </w:tr>
      <w:tr>
        <w:trPr>
          <w:jc w:val="center"/>
          <w:trHeight w:val="454"/>
        </w:trPr>
        <w:tc>
          <w:tcPr>
            <w:tcW w:w="1487" w:type="dxa"/>
            <w:vAlign w:val="center"/>
            <w:vMerge w:val="restart"/>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售后服务方案（14分）</w:t>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1、质保期内售后服务方案（包含但不限于服务方式、响应时间、故障处理</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lang w:val="en-US" w:eastAsia="zh-CN"/>
              </w:rPr>
              <w:t xml:space="preserve">退换货</w:t>
            </w:r>
            <w:r>
              <w:rPr>
                <w:rFonts w:hint="eastAsia" w:asciiTheme="minorEastAsia" w:hAnsiTheme="minorEastAsia" w:eastAsiaTheme="minorEastAsia" w:cstheme="minorEastAsia"/>
                <w:color w:val="000000"/>
                <w:sz w:val="24"/>
                <w:szCs w:val="24"/>
              </w:rPr>
              <w:t xml:space="preserve">等）（7分）：</w:t>
            </w:r>
            <w:r/>
          </w:p>
          <w:p>
            <w:pPr>
              <w:spacing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对内容的全面性、针对性进行评价。</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全面性（4分）：全面具体详实得4分；较全面得</w:t>
            </w: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分；</w:t>
            </w:r>
            <w:r>
              <w:rPr>
                <w:rFonts w:hint="eastAsia" w:asciiTheme="minorEastAsia" w:hAnsiTheme="minorEastAsia" w:eastAsiaTheme="minorEastAsia" w:cstheme="minorEastAsia"/>
                <w:sz w:val="24"/>
                <w:szCs w:val="24"/>
              </w:rPr>
              <w:t xml:space="preserve">不太全面得1分。</w:t>
            </w:r>
            <w:r/>
          </w:p>
          <w:p>
            <w:pPr>
              <w:spacing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针对性(3分)：针对性强得3分；针对性一般的得</w:t>
            </w: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分；针对性不强得</w:t>
            </w: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rPr>
              <w:t xml:space="preserve">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未提供的不得分。最高得</w:t>
            </w:r>
            <w:r>
              <w:rPr>
                <w:rFonts w:hint="eastAsia" w:asciiTheme="minorEastAsia" w:hAnsiTheme="minorEastAsia" w:eastAsiaTheme="minorEastAsia" w:cstheme="minorEastAsia"/>
                <w:color w:val="000000"/>
                <w:sz w:val="24"/>
                <w:szCs w:val="24"/>
                <w:lang w:val="en-US" w:eastAsia="zh-CN"/>
              </w:rPr>
              <w:t xml:space="preserve">7</w:t>
            </w:r>
            <w:r>
              <w:rPr>
                <w:rFonts w:hint="eastAsia" w:asciiTheme="minorEastAsia" w:hAnsiTheme="minorEastAsia" w:eastAsiaTheme="minorEastAsia" w:cstheme="minorEastAsia"/>
                <w:color w:val="000000"/>
                <w:sz w:val="24"/>
                <w:szCs w:val="24"/>
              </w:rPr>
              <w:t xml:space="preserve">分，最低不得分。</w:t>
            </w:r>
            <w:r/>
          </w:p>
        </w:tc>
      </w:tr>
      <w:tr>
        <w:trPr>
          <w:jc w:val="center"/>
          <w:trHeight w:val="90"/>
        </w:trPr>
        <w:tc>
          <w:tcPr>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2、质保期后售后服务方案（包含但不限于服务方式、响应时间、故障处理、质保期满后配件供应等）（3分）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针对性强、符合实际切实可行的得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分；针对性一般、较可行的得2分；欠缺针对性和可行性的得1分。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未提供的不得分，最高得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分，最低不得分。</w:t>
            </w:r>
            <w:r/>
          </w:p>
        </w:tc>
      </w:tr>
      <w:tr>
        <w:trPr>
          <w:jc w:val="center"/>
          <w:trHeight w:val="454"/>
        </w:trPr>
        <w:tc>
          <w:tcPr>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3、培训方案（4分）：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对培训内容及培训方案，内容包含但不限于：培训计划、培训内容、培训方式等方面进行评价。</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针对性强、符合实际切实可行的得4分；针对性一般、较可行的得2分；欠缺针对性和可行性的得1分。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未提供的不得分，最高得4分，最低不得分。</w:t>
            </w:r>
            <w:r/>
          </w:p>
        </w:tc>
      </w:tr>
      <w:tr>
        <w:trPr>
          <w:jc w:val="center"/>
          <w:trHeight w:val="2158"/>
        </w:trPr>
        <w:tc>
          <w:tcPr>
            <w:tcW w:w="1487"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所报产品为“环境标志产品”(1分)</w:t>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投标时不须提供原件核查。</w:t>
            </w:r>
            <w:r/>
          </w:p>
        </w:tc>
      </w:tr>
      <w:tr>
        <w:trPr>
          <w:jc w:val="center"/>
          <w:trHeight w:val="2264"/>
        </w:trPr>
        <w:tc>
          <w:tcPr>
            <w:tcW w:w="1487"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所报产品为“节能产品”（1分）</w:t>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投标时不须提供原件核查。</w:t>
            </w:r>
            <w:r/>
          </w:p>
        </w:tc>
      </w:tr>
    </w:tbl>
    <w:p>
      <w:pPr>
        <w:ind w:firstLine="600"/>
        <w:spacing w:line="51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24"/>
          <w:szCs w:val="24"/>
        </w:rPr>
        <w:t xml:space="preserve">本章说明：本项目采用综合评分法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结果保留2位小数</w:t>
      </w:r>
      <w:r/>
    </w:p>
    <w:p>
      <w:pPr>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第五章 拟签订的合同文本</w:t>
      </w:r>
      <w:r/>
    </w:p>
    <w:p>
      <w:pPr>
        <w:rPr>
          <w:rFonts w:hint="eastAsia" w:asciiTheme="minorEastAsia" w:hAnsiTheme="minorEastAsia" w:eastAsiaTheme="minorEastAsia" w:cstheme="minorEastAsia"/>
          <w:b/>
          <w:sz w:val="52"/>
          <w:szCs w:val="36"/>
        </w:rPr>
      </w:pPr>
      <w:r>
        <w:rPr>
          <w:rFonts w:hint="eastAsia" w:asciiTheme="minorEastAsia" w:hAnsiTheme="minorEastAsia" w:eastAsiaTheme="minorEastAsia" w:cstheme="minorEastAsia"/>
          <w:b/>
          <w:sz w:val="52"/>
          <w:szCs w:val="36"/>
        </w:rPr>
      </w:r>
      <w:r/>
    </w:p>
    <w:p>
      <w:pPr>
        <w:jc w:val="center"/>
        <w:rPr>
          <w:rFonts w:hint="eastAsia" w:asciiTheme="minorEastAsia" w:hAnsiTheme="minorEastAsia" w:eastAsiaTheme="minorEastAsia" w:cstheme="minorEastAsia"/>
          <w:b/>
          <w:sz w:val="72"/>
          <w:szCs w:val="72"/>
        </w:rPr>
      </w:pPr>
      <w:r>
        <w:rPr>
          <w:rFonts w:hint="eastAsia" w:asciiTheme="minorEastAsia" w:hAnsiTheme="minorEastAsia" w:eastAsiaTheme="minorEastAsia" w:cstheme="minorEastAsia"/>
          <w:b/>
          <w:sz w:val="72"/>
          <w:szCs w:val="72"/>
        </w:rPr>
        <w:t xml:space="preserve">政 府 采 购 合 同</w:t>
      </w:r>
      <w:r/>
    </w:p>
    <w:p>
      <w:pPr>
        <w:jc w:val="left"/>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rPr>
        <w:t xml:space="preserve">项目编号：</w:t>
      </w:r>
      <w:r>
        <w:rPr>
          <w:rFonts w:hint="eastAsia" w:asciiTheme="minorEastAsia" w:hAnsiTheme="minorEastAsia" w:eastAsiaTheme="minorEastAsia" w:cstheme="minorEastAsia"/>
          <w:b/>
          <w:sz w:val="32"/>
          <w:szCs w:val="32"/>
          <w:lang w:eastAsia="zh-CN"/>
        </w:rPr>
        <w:t xml:space="preserve">JSZC-320300-HWZX-G2026-0165</w:t>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rPr>
        <w:t xml:space="preserve">项目名称：</w:t>
      </w:r>
      <w:r>
        <w:rPr>
          <w:rFonts w:hint="eastAsia" w:asciiTheme="minorEastAsia" w:hAnsiTheme="minorEastAsia" w:eastAsiaTheme="minorEastAsia" w:cstheme="minorEastAsia"/>
          <w:b/>
          <w:sz w:val="32"/>
          <w:szCs w:val="32"/>
          <w:lang w:eastAsia="zh-CN"/>
        </w:rPr>
        <w:t xml:space="preserve">2026年训练参赛器材、服装采购</w:t>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采购单位：徐州市体育运动学校</w:t>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default" w:asciiTheme="minorEastAsia" w:hAnsiTheme="minorEastAsia" w:eastAsiaTheme="minorEastAsia" w:cstheme="minorEastAsia"/>
          <w:b/>
          <w:color w:val="auto"/>
          <w:sz w:val="32"/>
          <w:szCs w:val="32"/>
          <w:lang w:val="en-US" w:eastAsia="zh-CN"/>
        </w:rPr>
      </w:pPr>
      <w:r>
        <w:rPr>
          <w:rFonts w:hint="eastAsia" w:asciiTheme="minorEastAsia" w:hAnsiTheme="minorEastAsia" w:eastAsiaTheme="minorEastAsia" w:cstheme="minorEastAsia"/>
          <w:b/>
          <w:color w:val="auto"/>
          <w:sz w:val="32"/>
          <w:szCs w:val="32"/>
          <w:lang w:val="en-US" w:eastAsia="zh-CN"/>
        </w:rPr>
        <w:t xml:space="preserve">采 购 包：</w:t>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中标供应商（乙方）：</w:t>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签订日期：    年  月  日</w:t>
      </w:r>
      <w:r/>
    </w:p>
    <w:p>
      <w:pP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pStyle w:val="848"/>
        <w:ind w:left="0" w:right="0"/>
        <w:spacing w:after="0"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848"/>
        <w:ind w:left="0" w:right="0"/>
        <w:spacing w:after="0" w:line="24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48"/>
        <w:ind w:left="0" w:right="0"/>
        <w:spacing w:after="0" w:line="24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合同通用条款</w:t>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目录</w:t>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第一条    定义</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第二条    合同范围</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第三条    价格</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第四条    支付</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第五条    交货</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第六条    包装和标记</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第七条    技术资料</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第八条    安装</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第九条    验收</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第十条    售后服务和技术培训</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第十一条  索赔</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第十二条  不可抗力</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第十三条  合同的终止</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第十四条  争议的解决</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第十五条  适用法律</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第十六条  权利保证</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第十七条  保密</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第十八条  合同生效及其他</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rPr>
          <w:rFonts w:hint="eastAsia" w:asciiTheme="minorEastAsia" w:hAnsiTheme="minorEastAsia" w:eastAsiaTheme="minorEastAsia" w:cstheme="minorEastAsia"/>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30"/>
          <w:szCs w:val="30"/>
        </w:rPr>
      </w:r>
      <w:r/>
    </w:p>
    <w:p>
      <w:pPr>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合同通用条款</w:t>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第一条  定义</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除本合同上下文中另有规定外，下列各词语定义如下：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1.1“买方”见《合同专用条款》。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1.2“卖方”见《合同专用条款》。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1.3“工作现场”见《合同专用条款》。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1.4“合同标的”见合同附件4。</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1.5“技术资料”是指与合同标的的安装、试运行、验收、操作以及维修有关的技术指标、规格、图纸和文件。</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1.6“技术培训”是指在合同标的的安装、试运行、验收、操作、维修以及其他方面卖方给予买方的培训。</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1.7“安装”是指有关合同标的、备件和材料的安装工作。</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1.8“试运行”是指为验明合同标的的技术性能，在安装完毕后对合同标的进行的测试。</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1.10“合同货币”见《合同专用条款》。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1.11“合同价格”见合同附件4。</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1.12“合同生效日”见《合同协议书》（合同附件1）第5 条。</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1.13“日”是指日历天数。</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1.14“月”是指日历月数。</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1.15“采购需求” 见合同附件6。</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第二条 合同范围</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2.1买方同意从卖方购买、卖方同意向买方出售和提供的合同标的以及相关售后服务、技术培训和技术资料。</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2.2数量：见招标文件第六章《采购需求》中“三、数量要求”。</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第三条 价格</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 合同总价见《合同专用条款》。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 合同总价是固定价格。</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第四条 支付（采购资金的支付方式、时间、条件）</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4.2卖方有义务根据合同的规定向买方支付违约金和/或赔偿金时，买方有权从任何一笔应付款中予以扣除。</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第五条 交货（货物、服务提供的时间、地点、方式）</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5.1交货期限、批次和交货条件见《合同专用条款》。</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5.2交货地点见《合同专用条款》。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5.3在《合同专用条款》规定的期限内，卖方应将合同号、合同标的的名称、数量、金额、包装件数以及交货的时间以书面方式通知买方。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5.4卖方应按下列规定交付合同标的：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5.4.1卖方负责将合同标的送至《合同专用条款》规定的交货地点。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5.4.2买方出具的收据日期是合同标的的实际交货日期。</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5.5如果卖方未能按照合同规定的交货期限交货，卖方应按《合同专用条款》的规定支付违约金或提供其他救济。</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第六条 包装与标记</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6.1除非合同中另有规定，合同标的应保持产品制造企业原包装完好。</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6.2在合同标的的每件包装中都应附有下列单据： </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A. 装箱明细单； </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B. 质量合格证； </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C. 技术资料。</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第七条 技术资料</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 技术资料交付的期限和方式见《合同专用条款》。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第八条 安装</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8.1 合同标的的安装期限见《合同专用条款》。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8.2 项目实施方案见合同附件7。</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第九条 验收</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9.1合同标的的试运行、验收见《合同专用条款》。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9.2如果合同附件2 所规定的所有技术性能在验收中都已经达到，双方应在验收合格后5 日内签署验收书。</w:t>
      </w:r>
      <w:r/>
    </w:p>
    <w:p>
      <w:pPr>
        <w:ind w:firstLine="5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9.3验收标准（验收要求、验收标准和程序）：见合同附件5。</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第十条 售后服务和技术培训</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10.1售后服务和技术培训见合同附件3。</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第十一条 索赔</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A. 卖方替换不符合合同规定的合同标的。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B. 按质量低劣的程度、买方受损害的程度及损失的数额对合同标的进行降价。</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C. 拒收合同标的。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D. 赔偿由卖方违约引起的其他损失。</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第十二条 不可抗力</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第十三条 合同的终止</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A. 卖方在合同规定的交货期限后未能按《合同专用条款》中规定的最终期限交付合同标的和/或技术资料；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B. 合同标的未能达到合同附件2 规定的技术性能；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C. 卖方未能履行合同项下任何其它义务，并且在收到买方违约通知后未能按《合同专用条款》中规定的期限对其违约行为作出补救。</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13.3如果买方认定卖方在投标或执行合同中有腐败或欺诈行为,买方有权在任何时候发出书面通知终止合同。</w:t>
      </w:r>
      <w:r/>
    </w:p>
    <w:p>
      <w:pPr>
        <w:ind w:left="1" w:firstLine="53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A.“腐败行为”系指在招标、采购和合同执行等过程中，为谋求利益、影响相关人员而提供、给予、接受或索取任何有价物的行为。</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B.“欺诈行为”系指为了影响招标、采购和合同执行等过程而隐瞒事实，从而给买方造成损害的行为，其中包括投标人之间的串通行为。</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13.4 在买方全部或部分终止合同的情况下，卖方应按《合同专用条款》的规定对买方给予补偿。</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第十四条 争议的解决</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第十五条 适用法律</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 本合同的执行和争议的解决适用中华人民共和国的法律并按中华人民共和国的法律进行解释。</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第十六条  权利保证</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第十七条  保密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17.2上述秘密，卖方只能用于本合同，而且只能由卖方相应的人员使用；没有必要接触的卖方人员，不得接触。</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17.3卖方应当采取适当有效的方式保护所获取的上述秘密。</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第十八条 合同生效及其他</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 本合同在合同协议书（合同附件1）规定的条件全部满足后生效。</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18.3 合同双方各自承担与本合同有关的应负税费。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18.4合同双方除非《合同专用条款》另有规定，所有合同文件及相关的修订和合同双方之间的书面联络，应使用中文书就并按中文解释。</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18.5对本合同的任何补充、增添或修改以书面方式进行。</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18.6没有另一方的事先书面同意，合同任何一方不得将合同项下的任何权利和义务转让给第三方。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18.8合同条款中的标题和边注仅供参考使用，不应视为合同的一部分，也不影响本文的解释。</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600"/>
        <w:jc w:val="cente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32"/>
          <w:szCs w:val="32"/>
        </w:rPr>
        <w:t xml:space="preserve">合同专用条款</w:t>
      </w:r>
      <w:r/>
    </w:p>
    <w:p>
      <w:pPr>
        <w:ind w:firstLine="48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第一条 定义</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1.1 “买方”为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 “卖方”为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1.3 “工作现场”为</w:t>
      </w:r>
      <w:r>
        <w:rPr>
          <w:rFonts w:hint="eastAsia" w:asciiTheme="minorEastAsia" w:hAnsiTheme="minorEastAsia" w:eastAsiaTheme="minorEastAsia" w:cstheme="minorEastAsia"/>
          <w:sz w:val="24"/>
          <w:highlight w:val="none"/>
          <w:u w:val="single"/>
        </w:rPr>
        <w:t xml:space="preserve">买方指定地点</w:t>
      </w:r>
      <w:r>
        <w:rPr>
          <w:rFonts w:hint="eastAsia" w:asciiTheme="minorEastAsia" w:hAnsiTheme="minorEastAsia" w:eastAsiaTheme="minorEastAsia" w:cstheme="minorEastAsia"/>
          <w:sz w:val="24"/>
          <w:highlight w:val="none"/>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1.10 “合同货币”即</w:t>
      </w:r>
      <w:r>
        <w:rPr>
          <w:rFonts w:hint="eastAsia" w:asciiTheme="minorEastAsia" w:hAnsiTheme="minorEastAsia" w:eastAsiaTheme="minorEastAsia" w:cstheme="minorEastAsia"/>
          <w:sz w:val="24"/>
          <w:highlight w:val="none"/>
          <w:u w:val="single"/>
        </w:rPr>
        <w:t xml:space="preserve">人民币</w:t>
      </w:r>
      <w:r>
        <w:rPr>
          <w:rFonts w:hint="eastAsia" w:asciiTheme="minorEastAsia" w:hAnsiTheme="minorEastAsia" w:eastAsiaTheme="minorEastAsia" w:cstheme="minorEastAsia"/>
          <w:sz w:val="24"/>
          <w:highlight w:val="none"/>
        </w:rPr>
        <w:t xml:space="preserve">。</w:t>
      </w:r>
      <w:r/>
    </w:p>
    <w:p>
      <w:pPr>
        <w:ind w:firstLine="48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第二条 合同范围</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rPr>
          <w:rFonts w:hint="eastAsia" w:asciiTheme="minorEastAsia" w:hAnsiTheme="minorEastAsia" w:eastAsiaTheme="minorEastAsia" w:cstheme="minorEastAsia"/>
          <w:sz w:val="24"/>
          <w:highlight w:val="none"/>
          <w:lang w:val="en-US" w:eastAsia="zh-CN"/>
        </w:rPr>
        <w:t xml:space="preserve">1</w:t>
      </w:r>
      <w:r>
        <w:rPr>
          <w:rFonts w:hint="eastAsia" w:asciiTheme="minorEastAsia" w:hAnsiTheme="minorEastAsia" w:eastAsiaTheme="minorEastAsia" w:cstheme="minorEastAsia"/>
          <w:sz w:val="24"/>
          <w:highlight w:val="none"/>
        </w:rPr>
        <w:t xml:space="preserve">买方同意从卖方购买、卖方同意向买方出售的合同标的是</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sz w:val="24"/>
          <w:highlight w:val="none"/>
        </w:rPr>
        <w:t xml:space="preserve">。详见合同附件。</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第三条 价格</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3.1合同总价为￥大写：   人民币。</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3.2本合同为固定总价合同，项目实施过程中除采购人提出的变更要求外不增加任何费用，本合同总价中包含国家法律法规对设备、材料的检验、检测费用。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3.3 本合同价格为包括但不限于产品价、税费、包装费、运杂费、保险费、安装费、调试费、买方操作及维护人员培训费、技术服务费等其它一切有可能产生或增加的费用。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第四条 支付（采购资金的支付方式、时间、条件）</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本合同总金额为人民币大写金额</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元（小写金额：</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元）。</w:t>
      </w:r>
      <w:r/>
    </w:p>
    <w:p>
      <w:pPr>
        <w:ind w:firstLine="542"/>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经双方协商一致，选择以下第</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种付款方式：</w:t>
      </w:r>
      <w:r/>
    </w:p>
    <w:p>
      <w:pPr>
        <w:ind w:firstLine="542"/>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付款方式一：提交预付款保函的</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4.1合同价款的百分之四十(40%)，即￥（</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），大写：人民币（</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）元整，在双方签订合同后</w:t>
      </w:r>
      <w:r>
        <w:rPr>
          <w:rFonts w:hint="eastAsia" w:asciiTheme="minorEastAsia" w:hAnsiTheme="minorEastAsia" w:eastAsiaTheme="minorEastAsia" w:cstheme="minorEastAsia"/>
          <w:sz w:val="24"/>
          <w:highlight w:val="none"/>
          <w:lang w:val="en-US" w:eastAsia="zh-CN"/>
        </w:rPr>
        <w:t xml:space="preserve">10个工作</w:t>
      </w:r>
      <w:r>
        <w:rPr>
          <w:rFonts w:hint="eastAsia" w:asciiTheme="minorEastAsia" w:hAnsiTheme="minorEastAsia" w:eastAsiaTheme="minorEastAsia" w:cstheme="minorEastAsia"/>
          <w:sz w:val="24"/>
          <w:highlight w:val="none"/>
        </w:rPr>
        <w:t xml:space="preserve">日内，乙方向甲方出具等额预付款保函后，由甲方办理资金结算手续</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lang w:val="en-US" w:eastAsia="zh-CN"/>
        </w:rPr>
        <w:t xml:space="preserve">经审核后</w:t>
      </w:r>
      <w:r>
        <w:rPr>
          <w:rFonts w:hint="eastAsia" w:asciiTheme="minorEastAsia" w:hAnsiTheme="minorEastAsia" w:eastAsiaTheme="minorEastAsia" w:cstheme="minorEastAsia"/>
          <w:sz w:val="24"/>
          <w:highlight w:val="none"/>
        </w:rPr>
        <w:t xml:space="preserve">支付给乙方。</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4.2 合同总价的百分之六十(60%)，即￥（</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），大写：人民币（</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）元整，合同标的全部交付并安装完毕并验收后</w:t>
      </w:r>
      <w:r>
        <w:rPr>
          <w:rFonts w:hint="eastAsia" w:asciiTheme="minorEastAsia" w:hAnsiTheme="minorEastAsia" w:eastAsiaTheme="minorEastAsia" w:cstheme="minorEastAsia"/>
          <w:sz w:val="24"/>
          <w:highlight w:val="none"/>
          <w:lang w:val="en-US" w:eastAsia="zh-CN"/>
        </w:rPr>
        <w:t xml:space="preserve">10个工作</w:t>
      </w:r>
      <w:r>
        <w:rPr>
          <w:rFonts w:hint="eastAsia" w:asciiTheme="minorEastAsia" w:hAnsiTheme="minorEastAsia" w:eastAsiaTheme="minorEastAsia" w:cstheme="minorEastAsia"/>
          <w:sz w:val="24"/>
          <w:highlight w:val="none"/>
        </w:rPr>
        <w:t xml:space="preserve">日内，由甲方办理资金结算手续，经审核通过支付给卖方。</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买方付款前卖方需提交的支付文件包括：</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卖方出具的全额正式发票。</w:t>
      </w:r>
      <w:r/>
    </w:p>
    <w:p>
      <w:pPr>
        <w:ind w:firstLine="482"/>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 xml:space="preserve">付款方式二</w:t>
      </w:r>
      <w:r>
        <w:rPr>
          <w:rFonts w:hint="eastAsia" w:asciiTheme="minorEastAsia" w:hAnsiTheme="minorEastAsia" w:eastAsiaTheme="minorEastAsia" w:cstheme="minorEastAsia"/>
          <w:sz w:val="24"/>
          <w:highlight w:val="none"/>
        </w:rPr>
        <w:t xml:space="preserve">：不提交预付款保函的</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4.1合同价款的百分之三十(30%)，即￥（</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），大写：人民币（</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）元整，在双方签订合同后</w:t>
      </w:r>
      <w:r>
        <w:rPr>
          <w:rFonts w:hint="eastAsia" w:asciiTheme="minorEastAsia" w:hAnsiTheme="minorEastAsia" w:eastAsiaTheme="minorEastAsia" w:cstheme="minorEastAsia"/>
          <w:sz w:val="24"/>
          <w:highlight w:val="none"/>
          <w:lang w:val="en-US" w:eastAsia="zh-CN"/>
        </w:rPr>
        <w:t xml:space="preserve">10个工作</w:t>
      </w:r>
      <w:r>
        <w:rPr>
          <w:rFonts w:hint="eastAsia" w:asciiTheme="minorEastAsia" w:hAnsiTheme="minorEastAsia" w:eastAsiaTheme="minorEastAsia" w:cstheme="minorEastAsia"/>
          <w:sz w:val="24"/>
          <w:highlight w:val="none"/>
        </w:rPr>
        <w:t xml:space="preserve">日内，由甲方办理资金结算手续支付给乙方。</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4.2 合同总价的百分之七十 (70%)即￥（</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），大写：人民币（</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）元整，合同标的全部交付并安装完毕并验收后</w:t>
      </w:r>
      <w:r>
        <w:rPr>
          <w:rFonts w:hint="eastAsia" w:asciiTheme="minorEastAsia" w:hAnsiTheme="minorEastAsia" w:eastAsiaTheme="minorEastAsia" w:cstheme="minorEastAsia"/>
          <w:sz w:val="24"/>
          <w:highlight w:val="none"/>
          <w:lang w:val="en-US" w:eastAsia="zh-CN"/>
        </w:rPr>
        <w:t xml:space="preserve">10个工作</w:t>
      </w:r>
      <w:r>
        <w:rPr>
          <w:rFonts w:hint="eastAsia" w:asciiTheme="minorEastAsia" w:hAnsiTheme="minorEastAsia" w:eastAsiaTheme="minorEastAsia" w:cstheme="minorEastAsia"/>
          <w:sz w:val="24"/>
          <w:highlight w:val="none"/>
        </w:rPr>
        <w:t xml:space="preserve">日内，由甲方办理结算手续，经审核通过后7日内支付给卖方。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卖方需提交的支付文件包括：</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highlight w:val="none"/>
          <w:lang w:val="en-US" w:eastAsia="zh-CN"/>
        </w:rPr>
        <w:t xml:space="preserve">3</w:t>
      </w:r>
      <w:r>
        <w:rPr>
          <w:rFonts w:hint="eastAsia" w:asciiTheme="minorEastAsia" w:hAnsiTheme="minorEastAsia" w:eastAsiaTheme="minorEastAsia" w:cstheme="minorEastAsia"/>
          <w:sz w:val="24"/>
          <w:highlight w:val="none"/>
        </w:rPr>
        <w:t xml:space="preserve">合同约定的卖方账户：</w:t>
      </w:r>
      <w:r/>
    </w:p>
    <w:p>
      <w:pPr>
        <w:ind w:firstLine="48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开户银行：</w:t>
      </w:r>
      <w:r/>
    </w:p>
    <w:p>
      <w:pPr>
        <w:ind w:firstLine="48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银行帐号：</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  买方逾期支付资金的，每逾期（</w:t>
      </w:r>
      <w:r>
        <w:rPr>
          <w:rFonts w:hint="eastAsia" w:asciiTheme="minorEastAsia" w:hAnsiTheme="minorEastAsia" w:eastAsiaTheme="minorEastAsia" w:cstheme="minorEastAsia"/>
          <w:sz w:val="24"/>
          <w:highlight w:val="none"/>
          <w:lang w:val="en-US" w:eastAsia="zh-CN"/>
        </w:rPr>
        <w:t xml:space="preserve">2</w:t>
      </w:r>
      <w:r>
        <w:rPr>
          <w:rFonts w:hint="eastAsia" w:asciiTheme="minorEastAsia" w:hAnsiTheme="minorEastAsia" w:eastAsiaTheme="minorEastAsia" w:cstheme="minorEastAsia"/>
          <w:sz w:val="24"/>
          <w:highlight w:val="none"/>
        </w:rPr>
        <w:t xml:space="preserve">）天，买方向卖方支付合同总价的（0.01）%的违约金，但违约金的总数不超过合同总金额的（0.1）%。</w:t>
      </w:r>
      <w:r/>
    </w:p>
    <w:p>
      <w:pPr>
        <w:ind w:firstLine="48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第五条 交货（货物、服务提供的时间、地点、方式）</w:t>
      </w:r>
      <w:r/>
    </w:p>
    <w:p>
      <w:pPr>
        <w:ind w:firstLine="542"/>
        <w:keepLines w:val="0"/>
        <w:keepNext w:val="0"/>
        <w:pageBreakBefore w:val="0"/>
        <w:spacing w:line="240" w:lineRule="auto"/>
        <w:widowControl w:val="off"/>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 xml:space="preserve">5.1卖方应于合同生效日后，</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rPr>
        <w:t xml:space="preserve">日内将完成并安装调试完毕并投入使用。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5.2 交货地点为</w:t>
      </w:r>
      <w:r>
        <w:rPr>
          <w:rFonts w:hint="eastAsia" w:asciiTheme="minorEastAsia" w:hAnsiTheme="minorEastAsia" w:eastAsiaTheme="minorEastAsia" w:cstheme="minorEastAsia"/>
          <w:sz w:val="24"/>
          <w:u w:val="single"/>
        </w:rPr>
        <w:t xml:space="preserve">买方指定地点</w:t>
      </w:r>
      <w:r>
        <w:rPr>
          <w:rFonts w:hint="eastAsia" w:asciiTheme="minorEastAsia" w:hAnsiTheme="minorEastAsia" w:eastAsiaTheme="minorEastAsia" w:cstheme="minorEastAsia"/>
          <w:sz w:val="24"/>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5.3卖方应在不迟于每批合同标的备妥待运前</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日通知买方。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5.5如果卖方未能按照合同规定的交货期限交货，卖方应按每天迟交合同标的金额的千分之</w:t>
      </w:r>
      <w:r>
        <w:rPr>
          <w:rFonts w:hint="eastAsia" w:asciiTheme="minorEastAsia" w:hAnsiTheme="minorEastAsia" w:eastAsiaTheme="minorEastAsia" w:cstheme="minorEastAsia"/>
          <w:sz w:val="24"/>
          <w:u w:val="single"/>
        </w:rPr>
        <w:t xml:space="preserve">一</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u w:val="single"/>
        </w:rPr>
        <w:t xml:space="preserve">1</w:t>
      </w:r>
      <w:r>
        <w:rPr>
          <w:rFonts w:hint="eastAsia" w:asciiTheme="minorEastAsia" w:hAnsiTheme="minorEastAsia" w:eastAsiaTheme="minorEastAsia" w:cstheme="minorEastAsia"/>
          <w:sz w:val="24"/>
        </w:rPr>
        <w:t xml:space="preserve">‰)的比率支付违约金。违约金的总金额不超过合同总价的百分之</w:t>
      </w:r>
      <w:r>
        <w:rPr>
          <w:rFonts w:hint="eastAsia" w:asciiTheme="minorEastAsia" w:hAnsiTheme="minorEastAsia" w:eastAsiaTheme="minorEastAsia" w:cstheme="minorEastAsia"/>
          <w:sz w:val="24"/>
          <w:u w:val="single"/>
        </w:rPr>
        <w:t xml:space="preserve">十</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u w:val="single"/>
        </w:rPr>
        <w:t xml:space="preserve">10</w:t>
      </w:r>
      <w:r>
        <w:rPr>
          <w:rFonts w:hint="eastAsia" w:asciiTheme="minorEastAsia" w:hAnsiTheme="minorEastAsia" w:eastAsiaTheme="minorEastAsia" w:cstheme="minorEastAsia"/>
          <w:sz w:val="24"/>
        </w:rPr>
        <w:t xml:space="preserve">%) ，违约金的支付不能免除卖方继续交付相关合同标的的义务。</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如果卖方在合同规定的交货期限后</w:t>
      </w:r>
      <w:r>
        <w:rPr>
          <w:rFonts w:hint="eastAsia" w:asciiTheme="minorEastAsia" w:hAnsiTheme="minorEastAsia" w:eastAsiaTheme="minorEastAsia" w:cstheme="minorEastAsia"/>
          <w:sz w:val="24"/>
          <w:u w:val="single"/>
        </w:rPr>
        <w:t xml:space="preserve">十</w:t>
      </w:r>
      <w:r>
        <w:rPr>
          <w:rFonts w:hint="eastAsia" w:asciiTheme="minorEastAsia" w:hAnsiTheme="minorEastAsia" w:eastAsiaTheme="minorEastAsia" w:cstheme="minorEastAsia"/>
          <w:sz w:val="24"/>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第六条 包装与标记</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6.4 商品（合同标的）包装具体要求：见《关于印发《商品包装政府采购需求标准（试行）》、《快递包装政府采购需求标准（试行）》的通知》（财办库〔2020〕123号）中《商品包装政府采购需求标准（试行）》。</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6.5 快递包装具体要求：见《关于印发《商品包装政府采购需求标准（试行）》、 《快递包装政府采购需求标准（试行）》的通知》（财办库〔2020〕123号）中《快递包装政府采购需求标准（试行）》。</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第七条 技术资料</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 技术资料随合同标的同时交付给买方。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第八条 安装</w:t>
      </w:r>
      <w:r/>
    </w:p>
    <w:p>
      <w:pPr>
        <w:ind w:firstLine="542"/>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8.1卖方应于合同生效日后，</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rPr>
        <w:t xml:space="preserve">日内将完成并安装调试完毕并投入使用。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第九条 验收</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 合同标的的试运行、验收应在卖方的协助下进行。合同标的全部交付并安装完毕后，卖方可向买方书面提出试运行、验收要求，买方在接到书面要求后</w:t>
      </w:r>
      <w:r>
        <w:rPr>
          <w:rFonts w:hint="eastAsia" w:asciiTheme="minorEastAsia" w:hAnsiTheme="minorEastAsia" w:eastAsiaTheme="minorEastAsia" w:cstheme="minorEastAsia"/>
          <w:sz w:val="24"/>
          <w:u w:val="single"/>
        </w:rPr>
        <w:t xml:space="preserve">15 </w:t>
      </w:r>
      <w:r>
        <w:rPr>
          <w:rFonts w:hint="eastAsia" w:asciiTheme="minorEastAsia" w:hAnsiTheme="minorEastAsia" w:eastAsiaTheme="minorEastAsia" w:cstheme="minorEastAsia"/>
          <w:sz w:val="24"/>
        </w:rPr>
        <w:t xml:space="preserve">日进行试运行、验收。如果试运行和/或验收因卖方原因发生迟延和/ 或在其它情况下发生额外费用，买方有权就因迟延发生的损害和损失和/或任何额外费用请求赔偿。</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9.2由买方进行评估和验收；经买方验收不合格的，卖方在接到买方通知后三日内整改，并保证再次验收合格。</w:t>
      </w:r>
      <w:r>
        <w:rPr>
          <w:rFonts w:hint="eastAsia" w:asciiTheme="minorEastAsia" w:hAnsiTheme="minorEastAsia" w:eastAsiaTheme="minorEastAsia" w:cstheme="minorEastAsia"/>
          <w:b/>
          <w:bCs/>
          <w:sz w:val="24"/>
        </w:rPr>
        <w:t xml:space="preserve">如已超过</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rPr>
        <w:t xml:space="preserve">天交货期限，</w:t>
      </w:r>
      <w:r>
        <w:rPr>
          <w:rFonts w:hint="eastAsia" w:asciiTheme="minorEastAsia" w:hAnsiTheme="minorEastAsia" w:eastAsiaTheme="minorEastAsia" w:cstheme="minorEastAsia"/>
          <w:sz w:val="24"/>
        </w:rPr>
        <w:t xml:space="preserve">卖方每天应按合同标的金额的百分之一 (1%)的比率支付违约金。</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第十一条 索赔</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11.1买方有权选择本条款规定的任意或全部救济方式。</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第十二条 不可抗力</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12.3 如果不可抗力事件的影响持续超过20日，合同任何一方均有权发出书面通知终止合同。</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第十三条 合同的终止</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13.1如果卖方有下述违约行为，买方可以全部或部分地终止合同：</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卖方在合同规定的交货期限后</w:t>
      </w:r>
      <w:r>
        <w:rPr>
          <w:rFonts w:hint="eastAsia" w:asciiTheme="minorEastAsia" w:hAnsiTheme="minorEastAsia" w:eastAsiaTheme="minorEastAsia" w:cstheme="minorEastAsia"/>
          <w:sz w:val="24"/>
          <w:u w:val="single"/>
        </w:rPr>
        <w:t xml:space="preserve">10</w:t>
      </w:r>
      <w:r>
        <w:rPr>
          <w:rFonts w:hint="eastAsia" w:asciiTheme="minorEastAsia" w:hAnsiTheme="minorEastAsia" w:eastAsiaTheme="minorEastAsia" w:cstheme="minorEastAsia"/>
          <w:sz w:val="24"/>
        </w:rPr>
        <w:t xml:space="preserve">日内仍未能交付合同标的或技术资料；或者卖方未能履行合同项下任何其它义务，并且在收到买方违约通知后</w:t>
      </w:r>
      <w:r>
        <w:rPr>
          <w:rFonts w:hint="eastAsia" w:asciiTheme="minorEastAsia" w:hAnsiTheme="minorEastAsia" w:eastAsiaTheme="minorEastAsia" w:cstheme="minorEastAsia"/>
          <w:sz w:val="24"/>
          <w:u w:val="single"/>
        </w:rPr>
        <w:t xml:space="preserve">5</w:t>
      </w:r>
      <w:r>
        <w:rPr>
          <w:rFonts w:hint="eastAsia" w:asciiTheme="minorEastAsia" w:hAnsiTheme="minorEastAsia" w:eastAsiaTheme="minorEastAsia" w:cstheme="minorEastAsia"/>
          <w:sz w:val="24"/>
        </w:rPr>
        <w:t xml:space="preserve">日内仍未能对其违约行为作出补救。</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第十四条 争议的解决</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14.1如果不能协商一致，合同任何一方有权向买方所在地人民法院提起诉讼。</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第十八条 合同生效及其他</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18.11 合同双方的通讯地址：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买方: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邮编: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传真: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卖方: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邮编: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传真: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18.12因买方原因导致变更、中止或者终止政府采购合同的，买方对卖方受到的实际损失予以赔偿或者补偿。</w:t>
      </w:r>
      <w:r/>
    </w:p>
    <w:p>
      <w:pPr>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24"/>
        </w:rPr>
        <w:br w:type="page" w:clear="all"/>
      </w:r>
      <w:r>
        <w:rPr>
          <w:rFonts w:hint="eastAsia" w:asciiTheme="minorEastAsia" w:hAnsiTheme="minorEastAsia" w:eastAsiaTheme="minorEastAsia" w:cstheme="minorEastAsia"/>
          <w:b/>
          <w:bCs/>
          <w:sz w:val="32"/>
          <w:szCs w:val="32"/>
        </w:rPr>
        <w:t xml:space="preserve">合同附件</w:t>
      </w:r>
      <w:r/>
    </w:p>
    <w:p>
      <w:pPr>
        <w:jc w:val="left"/>
        <w:tabs>
          <w:tab w:val="left" w:pos="7506"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ab/>
      </w:r>
      <w:r/>
    </w:p>
    <w:p>
      <w:pPr>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目</w:t>
      </w:r>
      <w:r>
        <w:rPr>
          <w:rFonts w:hint="eastAsia" w:asciiTheme="minorEastAsia" w:hAnsiTheme="minorEastAsia" w:eastAsiaTheme="minorEastAsia" w:cstheme="minorEastAsia"/>
          <w:b/>
          <w:bCs/>
          <w:sz w:val="24"/>
          <w:lang w:val="en-US" w:eastAsia="zh-CN"/>
        </w:rPr>
        <w:t xml:space="preserve"> </w:t>
      </w:r>
      <w:r>
        <w:rPr>
          <w:rFonts w:hint="eastAsia" w:asciiTheme="minorEastAsia" w:hAnsiTheme="minorEastAsia" w:eastAsiaTheme="minorEastAsia" w:cstheme="minorEastAsia"/>
          <w:b/>
          <w:bCs/>
          <w:sz w:val="24"/>
        </w:rPr>
        <w:t xml:space="preserve">录</w:t>
      </w:r>
      <w:r/>
    </w:p>
    <w:p>
      <w:pPr>
        <w:jc w:val="cente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合同附件1：合同协议书</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合同附件2：技术规格和技术性能</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(要求见招标文件第六章《采购需求》；</w:t>
      </w:r>
      <w:r>
        <w:rPr>
          <w:rFonts w:hint="eastAsia" w:asciiTheme="minorEastAsia" w:hAnsiTheme="minorEastAsia" w:eastAsiaTheme="minorEastAsia" w:cstheme="minorEastAsia"/>
          <w:b/>
          <w:bCs/>
          <w:sz w:val="24"/>
        </w:rPr>
        <w:t xml:space="preserve">合同见卖方投标文件中《技术规格说明》。)</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合同附件3：售后服务</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(要求见招标文件第六章《采购需求》；合同见卖方投标文件中</w:t>
      </w:r>
      <w:r>
        <w:rPr>
          <w:rFonts w:hint="eastAsia" w:asciiTheme="minorEastAsia" w:hAnsiTheme="minorEastAsia" w:eastAsiaTheme="minorEastAsia" w:cstheme="minorEastAsia"/>
          <w:b/>
          <w:bCs/>
          <w:sz w:val="24"/>
        </w:rPr>
        <w:t xml:space="preserve">《售后服务方案》。)</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合同附件4：供货范围和价格清单</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(要求见招标文件第七章《投标文件相关格式》中《开标一览表》和《分项价格表》；合同见卖方投标文件中《开标一览表》和《分项价格表》。)</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合同附件5：验收标准（验收要求、验收标准和程序）</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合同附件6：采购需求</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(见招标文件第六章《采购需求》。)</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rPr>
          <w:rFonts w:hint="eastAsia" w:asciiTheme="minorEastAsia" w:hAnsiTheme="minorEastAsia" w:eastAsiaTheme="minorEastAsia" w:cstheme="minorEastAsia"/>
          <w:b/>
          <w:bCs/>
          <w:sz w:val="24"/>
        </w:rPr>
        <w:sectPr>
          <w:headerReference w:type="default" r:id="rId10"/>
          <w:footerReference w:type="default" r:id="rId14"/>
          <w:footnotePr/>
          <w:endnotePr/>
          <w:type w:val="nextPage"/>
          <w:pgSz w:w="11906" w:h="16838" w:orient="portrait"/>
          <w:pgMar w:top="1440" w:right="1803" w:bottom="1440" w:left="1803" w:header="851" w:footer="992" w:gutter="0"/>
          <w:cols w:num="1" w:sep="0" w:space="0" w:equalWidth="1"/>
          <w:docGrid w:linePitch="360"/>
        </w:sectPr>
      </w:pPr>
      <w:r>
        <w:rPr>
          <w:rFonts w:hint="eastAsia" w:asciiTheme="minorEastAsia" w:hAnsiTheme="minorEastAsia" w:eastAsiaTheme="minorEastAsia" w:cstheme="minorEastAsia"/>
          <w:b/>
          <w:bCs/>
          <w:sz w:val="24"/>
        </w:rPr>
      </w:r>
      <w:r/>
    </w:p>
    <w:p>
      <w:pP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合同附件1：</w:t>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合同协议书</w:t>
      </w:r>
      <w:r/>
    </w:p>
    <w:p>
      <w:pPr>
        <w:jc w:val="right"/>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合同编号:____________ </w:t>
      </w:r>
      <w:r/>
    </w:p>
    <w:p>
      <w:pPr>
        <w:jc w:val="right"/>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签字日期:____________ </w:t>
      </w:r>
      <w:r/>
    </w:p>
    <w:p>
      <w:pPr>
        <w:jc w:val="right"/>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签字地点:____________ </w:t>
      </w:r>
      <w:r/>
    </w:p>
    <w:p>
      <w:pPr>
        <w:ind w:firstLine="41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59"/>
        <w:spacing w:line="240" w:lineRule="auto"/>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r>
      <w:r/>
    </w:p>
    <w:p>
      <w:pPr>
        <w:ind w:firstLine="359"/>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（买方名称）（以下简称“买方”）已接受</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（卖方名称）（以下简称“卖方”）对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（项目名称）（项目编号：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）的投标。买方和卖方共同达成如下协议。</w:t>
      </w:r>
      <w:r/>
    </w:p>
    <w:p>
      <w:pPr>
        <w:numPr>
          <w:ilvl w:val="0"/>
          <w:numId w:val="0"/>
        </w:numPr>
        <w:ind w:left="720" w:hanging="360"/>
        <w:spacing w:line="240" w:lineRule="auto"/>
        <w:rPr>
          <w:rFonts w:hint="eastAsia" w:asciiTheme="minorEastAsia" w:hAnsiTheme="minorEastAsia" w:eastAsiaTheme="minorEastAsia" w:cstheme="minorEastAsia"/>
          <w:sz w:val="24"/>
        </w:rPr>
      </w:pPr>
      <w:r>
        <w:rPr>
          <w:rFonts w:hint="default" w:asciiTheme="minorEastAsia" w:hAnsiTheme="minorEastAsia" w:eastAsiaTheme="minorEastAsia" w:cstheme="minorEastAsia"/>
          <w:sz w:val="24"/>
          <w:szCs w:val="24"/>
          <w:lang w:val="en-US" w:eastAsia="zh-CN" w:bidi="ar-SA"/>
        </w:rPr>
        <w:t xml:space="preserve">1.</w:t>
      </w:r>
      <w:r>
        <w:rPr>
          <w:rFonts w:hint="eastAsia" w:asciiTheme="minorEastAsia" w:hAnsiTheme="minorEastAsia" w:eastAsiaTheme="minorEastAsia" w:cstheme="minorEastAsia"/>
          <w:sz w:val="24"/>
        </w:rPr>
        <w:t xml:space="preserve">本合同协议书中的词语和术语的含义与合同条款中定义的相同。</w:t>
      </w:r>
      <w:r/>
    </w:p>
    <w:p>
      <w:pPr>
        <w:ind w:firstLine="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以下文件应构成买方和卖方之间达成的合同，若各文件之间存在含糊不清或互相冲突之处，优先顺序应按下列文件顺序解释。</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 合同协议书</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中标通知书</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合同专用条款</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 合同通用条款</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 除合同附件1外的合同附件</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 其他文件</w:t>
      </w:r>
      <w:r/>
    </w:p>
    <w:p>
      <w:pPr>
        <w:ind w:firstLine="54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考虑到买方将按照本合同向卖方支付合同价款，卖方在此保证全部按照合同的规定向买方提供合同标的、技术资料、售后服务及技术培训。</w:t>
      </w:r>
      <w:r/>
    </w:p>
    <w:p>
      <w:pPr>
        <w:ind w:firstLine="54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 考虑到卖方将按合同规定提供合同标的、技术资料、售后服务及技术培训，买方在此保证按照合同规定的时间和方式向卖方支付合同价款。</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 本合同在下列条件全部满足后生效，生效日期以下列条件全部满足的最晚日期为准： </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（1）双方加盖公章或合同专用章； </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 合同一式</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份，具有同等法律效力，买方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份，卖方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份，江苏海外集团国际工程咨询有限公司一份存档，政府采购管理部门一份备案。</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7.本合同其他未尽事宜及与采购文件有矛盾之处，以采购文件[项目编号：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]为准。</w:t>
      </w:r>
      <w:r/>
    </w:p>
    <w:p>
      <w:pPr>
        <w:ind w:firstLine="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买方和卖方由其正式授权代表于上述所写日期和地点签订本合同。</w:t>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买方（签章）：____________________________________  </w:t>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法定代表人或授权代表(签名)： ____________________ </w:t>
      </w:r>
      <w:r/>
    </w:p>
    <w:p>
      <w:pPr>
        <w:ind w:firstLine="3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卖方（签章）： ____________________________________ </w:t>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法定代表人或授权代表(签名)： ____________________ </w:t>
      </w:r>
      <w:r/>
    </w:p>
    <w:p>
      <w:pPr>
        <w:jc w:val="center"/>
        <w:spacing w:line="360" w:lineRule="auto"/>
        <w:rPr>
          <w:rFonts w:hint="eastAsia" w:asciiTheme="minorEastAsia" w:hAnsiTheme="minorEastAsia" w:eastAsiaTheme="minorEastAsia" w:cstheme="minorEastAsia"/>
          <w:b/>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30"/>
          <w:szCs w:val="32"/>
        </w:rPr>
      </w:r>
      <w:r/>
    </w:p>
    <w:p>
      <w:pPr>
        <w:jc w:val="center"/>
        <w:spacing w:line="360" w:lineRule="auto"/>
        <w:rPr>
          <w:rStyle w:val="1065"/>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t xml:space="preserve">第六章 采购需求</w:t>
      </w:r>
      <w:bookmarkStart w:id="0" w:name="_Toc322457054"/>
      <w:r/>
      <w:bookmarkEnd w:id="0"/>
      <w:r/>
      <w:bookmarkStart w:id="1" w:name="_Toc324452802"/>
      <w:r/>
      <w:bookmarkEnd w:id="1"/>
      <w:r/>
      <w:r/>
    </w:p>
    <w:p>
      <w:pPr>
        <w:numPr>
          <w:ilvl w:val="0"/>
          <w:numId w:val="0"/>
        </w:numPr>
        <w:jc w:val="left"/>
        <w:keepLines w:val="0"/>
        <w:keepNext w:val="0"/>
        <w:pageBreakBefore w:val="0"/>
        <w:spacing w:line="360" w:lineRule="auto"/>
        <w:widowControl w:val="off"/>
        <w:rPr>
          <w:rStyle w:val="1065"/>
          <w:rFonts w:hint="eastAsia" w:asciiTheme="minorEastAsia" w:hAnsiTheme="minorEastAsia" w:eastAsiaTheme="minorEastAsia" w:cstheme="minorEastAsia"/>
          <w:b/>
          <w:bCs/>
          <w:color w:val="auto"/>
          <w:sz w:val="24"/>
          <w:szCs w:val="24"/>
          <w:highlight w:val="none"/>
          <w:lang w:val="en-US"/>
        </w:rPr>
      </w:pPr>
      <w:r>
        <w:rPr>
          <w:rStyle w:val="1065"/>
          <w:rFonts w:hint="eastAsia" w:asciiTheme="minorEastAsia" w:hAnsiTheme="minorEastAsia" w:eastAsiaTheme="minorEastAsia" w:cstheme="minorEastAsia"/>
          <w:b/>
          <w:bCs/>
          <w:color w:val="auto"/>
          <w:sz w:val="24"/>
          <w:szCs w:val="24"/>
          <w:highlight w:val="none"/>
          <w:lang w:val="en-US"/>
        </w:rPr>
        <w:t xml:space="preserve">一、本项目属于专门面向中小微企业采购的项目，供应商所提供的货物全部由符合政策要求的中小企业制造，供应商提供的货物的制造商应全部为中小微企业、监狱企业、残疾人福利性单位。</w:t>
      </w:r>
      <w:r/>
    </w:p>
    <w:p>
      <w:pPr>
        <w:numPr>
          <w:ilvl w:val="0"/>
          <w:numId w:val="0"/>
        </w:numPr>
        <w:jc w:val="left"/>
        <w:keepLines w:val="0"/>
        <w:keepNext w:val="0"/>
        <w:pageBreakBefore w:val="0"/>
        <w:spacing w:line="360" w:lineRule="auto"/>
        <w:widowControl w:val="off"/>
        <w:rPr>
          <w:rStyle w:val="1065"/>
          <w:rFonts w:hint="eastAsia" w:asciiTheme="minorEastAsia" w:hAnsiTheme="minorEastAsia" w:eastAsiaTheme="minorEastAsia" w:cstheme="minorEastAsia"/>
          <w:b/>
          <w:bCs/>
          <w:color w:val="auto"/>
          <w:sz w:val="24"/>
          <w:szCs w:val="24"/>
          <w:highlight w:val="none"/>
          <w:lang w:val="en-US"/>
        </w:rPr>
      </w:pPr>
      <w:r>
        <w:rPr>
          <w:rStyle w:val="1065"/>
          <w:rFonts w:hint="eastAsia" w:asciiTheme="minorEastAsia" w:hAnsiTheme="minorEastAsia" w:eastAsiaTheme="minorEastAsia" w:cstheme="minorEastAsia"/>
          <w:b/>
          <w:bCs/>
          <w:color w:val="auto"/>
          <w:sz w:val="24"/>
          <w:szCs w:val="24"/>
          <w:highlight w:val="none"/>
          <w:lang w:val="en-US"/>
        </w:rPr>
        <w:t xml:space="preserve">二、本项目不接受超过采购包1：人民币9.1494万元；采购包2：人民币9.36万元；（采购项目预算金额）的投标报价。</w:t>
      </w:r>
      <w:r/>
    </w:p>
    <w:p>
      <w:pPr>
        <w:numPr>
          <w:ilvl w:val="0"/>
          <w:numId w:val="0"/>
        </w:numPr>
        <w:jc w:val="left"/>
        <w:pageBreakBefore w:val="0"/>
        <w:spacing w:line="360" w:lineRule="auto"/>
        <w:widowControl w:val="off"/>
        <w:rPr>
          <w:rStyle w:val="1065"/>
          <w:rFonts w:hint="eastAsia" w:asciiTheme="minorEastAsia" w:hAnsiTheme="minorEastAsia" w:eastAsiaTheme="minorEastAsia" w:cstheme="minorEastAsia"/>
          <w:b/>
          <w:bCs/>
          <w:color w:val="auto"/>
          <w:sz w:val="24"/>
          <w:szCs w:val="24"/>
          <w:highlight w:val="none"/>
          <w:lang w:val="en-US"/>
        </w:rPr>
      </w:pPr>
      <w:r>
        <w:rPr>
          <w:rStyle w:val="1065"/>
          <w:rFonts w:hint="eastAsia" w:asciiTheme="minorEastAsia" w:hAnsiTheme="minorEastAsia" w:eastAsiaTheme="minorEastAsia" w:cstheme="minorEastAsia"/>
          <w:b/>
          <w:bCs/>
          <w:color w:val="auto"/>
          <w:sz w:val="24"/>
          <w:szCs w:val="24"/>
          <w:highlight w:val="none"/>
          <w:lang w:val="en-US"/>
        </w:rPr>
        <w:t xml:space="preserve">三、项目说明：</w:t>
      </w:r>
      <w:r/>
    </w:p>
    <w:p>
      <w:pPr>
        <w:numPr>
          <w:ilvl w:val="0"/>
          <w:numId w:val="0"/>
        </w:numPr>
        <w:jc w:val="left"/>
        <w:pageBreakBefore w:val="0"/>
        <w:spacing w:line="360" w:lineRule="auto"/>
        <w:widowControl w:val="off"/>
        <w:rPr>
          <w:rStyle w:val="1065"/>
          <w:rFonts w:hint="eastAsia" w:asciiTheme="minorEastAsia" w:hAnsiTheme="minorEastAsia" w:eastAsiaTheme="minorEastAsia" w:cstheme="minorEastAsia"/>
          <w:b w:val="0"/>
          <w:bCs w:val="0"/>
          <w:color w:val="auto"/>
          <w:sz w:val="24"/>
          <w:szCs w:val="24"/>
          <w:highlight w:val="none"/>
          <w:lang w:val="en-US"/>
        </w:rPr>
      </w:pPr>
      <w:r>
        <w:rPr>
          <w:rStyle w:val="1065"/>
          <w:rFonts w:hint="eastAsia" w:asciiTheme="minorEastAsia" w:hAnsiTheme="minorEastAsia" w:eastAsiaTheme="minorEastAsia" w:cstheme="minorEastAsia"/>
          <w:b w:val="0"/>
          <w:bCs w:val="0"/>
          <w:color w:val="auto"/>
          <w:sz w:val="24"/>
          <w:szCs w:val="24"/>
          <w:highlight w:val="none"/>
          <w:lang w:val="en-US"/>
        </w:rPr>
        <w:t xml:space="preserve">1、采购人：徐州市体育运动学校。</w:t>
      </w:r>
      <w:r/>
    </w:p>
    <w:p>
      <w:pPr>
        <w:numPr>
          <w:ilvl w:val="0"/>
          <w:numId w:val="0"/>
        </w:numPr>
        <w:jc w:val="left"/>
        <w:pageBreakBefore w:val="0"/>
        <w:spacing w:line="360" w:lineRule="auto"/>
        <w:widowControl w:val="off"/>
        <w:rPr>
          <w:rStyle w:val="1065"/>
          <w:rFonts w:hint="eastAsia" w:asciiTheme="minorEastAsia" w:hAnsiTheme="minorEastAsia" w:eastAsiaTheme="minorEastAsia" w:cstheme="minorEastAsia"/>
          <w:b w:val="0"/>
          <w:bCs w:val="0"/>
          <w:color w:val="auto"/>
          <w:sz w:val="24"/>
          <w:szCs w:val="24"/>
          <w:highlight w:val="none"/>
          <w:lang w:val="en-US"/>
        </w:rPr>
      </w:pPr>
      <w:r>
        <w:rPr>
          <w:rStyle w:val="1065"/>
          <w:rFonts w:hint="eastAsia" w:asciiTheme="minorEastAsia" w:hAnsiTheme="minorEastAsia" w:eastAsiaTheme="minorEastAsia" w:cstheme="minorEastAsia"/>
          <w:b w:val="0"/>
          <w:bCs w:val="0"/>
          <w:color w:val="auto"/>
          <w:sz w:val="24"/>
          <w:szCs w:val="24"/>
          <w:highlight w:val="none"/>
          <w:lang w:val="en-US"/>
        </w:rPr>
        <w:t xml:space="preserve">2、采购项目名称：2026年训练参赛器材、服装采购。</w:t>
      </w:r>
      <w:r/>
    </w:p>
    <w:p>
      <w:pPr>
        <w:numPr>
          <w:ilvl w:val="0"/>
          <w:numId w:val="0"/>
        </w:numPr>
        <w:jc w:val="left"/>
        <w:pageBreakBefore w:val="0"/>
        <w:spacing w:line="360" w:lineRule="auto"/>
        <w:widowControl w:val="off"/>
        <w:rPr>
          <w:rStyle w:val="1065"/>
          <w:rFonts w:hint="eastAsia" w:asciiTheme="minorEastAsia" w:hAnsiTheme="minorEastAsia" w:eastAsiaTheme="minorEastAsia" w:cstheme="minorEastAsia"/>
          <w:b w:val="0"/>
          <w:bCs w:val="0"/>
          <w:color w:val="auto"/>
          <w:sz w:val="24"/>
          <w:szCs w:val="24"/>
          <w:highlight w:val="none"/>
          <w:lang w:val="en-US"/>
        </w:rPr>
      </w:pPr>
      <w:r>
        <w:rPr>
          <w:rStyle w:val="1065"/>
          <w:rFonts w:hint="eastAsia" w:asciiTheme="minorEastAsia" w:hAnsiTheme="minorEastAsia" w:eastAsiaTheme="minorEastAsia" w:cstheme="minorEastAsia"/>
          <w:b w:val="0"/>
          <w:bCs w:val="0"/>
          <w:color w:val="auto"/>
          <w:sz w:val="24"/>
          <w:szCs w:val="24"/>
          <w:highlight w:val="none"/>
          <w:lang w:val="en-US"/>
        </w:rPr>
        <w:t xml:space="preserve">3、标段划分：本项目共分为2个采购包。</w:t>
      </w:r>
      <w:r/>
    </w:p>
    <w:p>
      <w:pPr>
        <w:numPr>
          <w:ilvl w:val="0"/>
          <w:numId w:val="0"/>
        </w:numPr>
        <w:jc w:val="left"/>
        <w:pageBreakBefore w:val="0"/>
        <w:spacing w:line="360" w:lineRule="auto"/>
        <w:widowControl w:val="off"/>
        <w:rPr>
          <w:rStyle w:val="1065"/>
          <w:rFonts w:hint="eastAsia" w:asciiTheme="minorEastAsia" w:hAnsiTheme="minorEastAsia" w:eastAsiaTheme="minorEastAsia" w:cstheme="minorEastAsia"/>
          <w:b w:val="0"/>
          <w:bCs w:val="0"/>
          <w:color w:val="auto"/>
          <w:sz w:val="24"/>
          <w:szCs w:val="24"/>
          <w:highlight w:val="none"/>
          <w:lang w:val="en-US"/>
        </w:rPr>
      </w:pPr>
      <w:r>
        <w:rPr>
          <w:rStyle w:val="1065"/>
          <w:rFonts w:hint="eastAsia" w:asciiTheme="minorEastAsia" w:hAnsiTheme="minorEastAsia" w:eastAsiaTheme="minorEastAsia" w:cstheme="minorEastAsia"/>
          <w:b w:val="0"/>
          <w:bCs w:val="0"/>
          <w:color w:val="auto"/>
          <w:sz w:val="24"/>
          <w:szCs w:val="24"/>
          <w:highlight w:val="none"/>
          <w:lang w:val="en-US"/>
        </w:rPr>
        <w:t xml:space="preserve">采购包1：田径；</w:t>
      </w:r>
      <w:r/>
    </w:p>
    <w:p>
      <w:pPr>
        <w:numPr>
          <w:ilvl w:val="0"/>
          <w:numId w:val="0"/>
        </w:numPr>
        <w:jc w:val="left"/>
        <w:pageBreakBefore w:val="0"/>
        <w:spacing w:line="360" w:lineRule="auto"/>
        <w:widowControl w:val="off"/>
        <w:rPr>
          <w:rStyle w:val="1065"/>
          <w:rFonts w:hint="eastAsia" w:asciiTheme="minorEastAsia" w:hAnsiTheme="minorEastAsia" w:eastAsiaTheme="minorEastAsia" w:cstheme="minorEastAsia"/>
          <w:b w:val="0"/>
          <w:bCs w:val="0"/>
          <w:color w:val="auto"/>
          <w:sz w:val="24"/>
          <w:szCs w:val="24"/>
          <w:highlight w:val="none"/>
          <w:lang w:val="en-US"/>
        </w:rPr>
      </w:pPr>
      <w:r>
        <w:rPr>
          <w:rStyle w:val="1065"/>
          <w:rFonts w:hint="eastAsia" w:asciiTheme="minorEastAsia" w:hAnsiTheme="minorEastAsia" w:eastAsiaTheme="minorEastAsia" w:cstheme="minorEastAsia"/>
          <w:b w:val="0"/>
          <w:bCs w:val="0"/>
          <w:color w:val="auto"/>
          <w:sz w:val="24"/>
          <w:szCs w:val="24"/>
          <w:highlight w:val="none"/>
          <w:lang w:val="en-US"/>
        </w:rPr>
        <w:t xml:space="preserve">采购包2：击剑。</w:t>
      </w:r>
      <w:r/>
    </w:p>
    <w:p>
      <w:pPr>
        <w:pageBreakBefore w:val="0"/>
        <w:spacing w:line="360" w:lineRule="auto"/>
        <w:widowControl w:val="off"/>
        <w:rPr>
          <w:rStyle w:val="1065"/>
          <w:rFonts w:hint="eastAsia" w:asciiTheme="minorEastAsia" w:hAnsiTheme="minorEastAsia" w:eastAsiaTheme="minorEastAsia" w:cstheme="minorEastAsia"/>
          <w:b/>
          <w:bCs/>
          <w:sz w:val="24"/>
          <w:szCs w:val="24"/>
          <w:highlight w:val="none"/>
        </w:rPr>
      </w:pPr>
      <w:r>
        <w:rPr>
          <w:rStyle w:val="1065"/>
          <w:rFonts w:hint="eastAsia" w:asciiTheme="minorEastAsia" w:hAnsiTheme="minorEastAsia" w:eastAsiaTheme="minorEastAsia" w:cstheme="minorEastAsia"/>
          <w:b/>
          <w:bCs/>
          <w:sz w:val="24"/>
          <w:szCs w:val="24"/>
          <w:lang w:val="en-US"/>
        </w:rPr>
        <w:t xml:space="preserve">四</w:t>
      </w:r>
      <w:r>
        <w:rPr>
          <w:rStyle w:val="1065"/>
          <w:rFonts w:hint="eastAsia" w:asciiTheme="minorEastAsia" w:hAnsiTheme="minorEastAsia" w:eastAsiaTheme="minorEastAsia" w:cstheme="minorEastAsia"/>
          <w:b/>
          <w:bCs/>
          <w:sz w:val="24"/>
          <w:szCs w:val="24"/>
        </w:rPr>
        <w:t xml:space="preserve">、采购清单及技术参数要求（</w:t>
      </w:r>
      <w:r>
        <w:rPr>
          <w:rStyle w:val="1065"/>
          <w:rFonts w:hint="eastAsia" w:asciiTheme="minorEastAsia" w:hAnsiTheme="minorEastAsia" w:eastAsiaTheme="minorEastAsia" w:cstheme="minorEastAsia"/>
          <w:b/>
          <w:bCs/>
          <w:sz w:val="24"/>
          <w:szCs w:val="24"/>
          <w:lang w:val="en-US"/>
        </w:rPr>
        <w:t xml:space="preserve">加“▲”的指标为次重要响应指标，其他为一般响应指标，</w:t>
      </w:r>
      <w:r>
        <w:rPr>
          <w:rStyle w:val="1065"/>
          <w:rFonts w:hint="eastAsia" w:asciiTheme="minorEastAsia" w:hAnsiTheme="minorEastAsia" w:eastAsiaTheme="minorEastAsia" w:cstheme="minorEastAsia"/>
          <w:b/>
          <w:bCs/>
          <w:sz w:val="24"/>
          <w:szCs w:val="24"/>
        </w:rPr>
        <w:t xml:space="preserve">未按照招标文件要求提供证明材料的视为负偏离，按扣分处理）：</w:t>
      </w:r>
      <w:r/>
    </w:p>
    <w:p>
      <w:pPr>
        <w:spacing w:line="360" w:lineRule="auto"/>
        <w:rPr>
          <w:rStyle w:val="1065"/>
          <w:rFonts w:hint="eastAsia" w:asciiTheme="minorEastAsia" w:hAnsiTheme="minorEastAsia" w:eastAsiaTheme="minorEastAsia" w:cstheme="minorEastAsia"/>
          <w:b/>
          <w:bCs/>
          <w:sz w:val="24"/>
          <w:szCs w:val="24"/>
          <w:highlight w:val="none"/>
          <w:lang w:val="en-US"/>
        </w:rPr>
      </w:pPr>
      <w:r>
        <w:rPr>
          <w:rStyle w:val="1065"/>
          <w:rFonts w:hint="eastAsia" w:asciiTheme="minorEastAsia" w:hAnsiTheme="minorEastAsia" w:eastAsiaTheme="minorEastAsia" w:cstheme="minorEastAsia"/>
          <w:b/>
          <w:bCs/>
          <w:sz w:val="24"/>
          <w:szCs w:val="24"/>
          <w:highlight w:val="none"/>
        </w:rPr>
        <w:t xml:space="preserve">采购包</w:t>
      </w:r>
      <w:r>
        <w:rPr>
          <w:rStyle w:val="1065"/>
          <w:rFonts w:hint="eastAsia" w:asciiTheme="minorEastAsia" w:hAnsiTheme="minorEastAsia" w:eastAsiaTheme="minorEastAsia" w:cstheme="minorEastAsia"/>
          <w:b/>
          <w:bCs/>
          <w:sz w:val="24"/>
          <w:szCs w:val="24"/>
          <w:highlight w:val="none"/>
          <w:lang w:val="en-US"/>
        </w:rPr>
        <w:t xml:space="preserve">1</w:t>
      </w:r>
      <w:r>
        <w:rPr>
          <w:rStyle w:val="1065"/>
          <w:rFonts w:hint="eastAsia" w:asciiTheme="minorEastAsia" w:hAnsiTheme="minorEastAsia" w:eastAsiaTheme="minorEastAsia" w:cstheme="minorEastAsia"/>
          <w:b/>
          <w:bCs/>
          <w:sz w:val="24"/>
          <w:szCs w:val="24"/>
          <w:highlight w:val="none"/>
        </w:rPr>
        <w:t xml:space="preserve">：</w:t>
      </w:r>
      <w:r>
        <w:rPr>
          <w:rStyle w:val="1065"/>
          <w:rFonts w:hint="eastAsia" w:asciiTheme="minorEastAsia" w:hAnsiTheme="minorEastAsia" w:eastAsiaTheme="minorEastAsia" w:cstheme="minorEastAsia"/>
          <w:b/>
          <w:bCs/>
          <w:sz w:val="24"/>
          <w:szCs w:val="24"/>
          <w:highlight w:val="none"/>
          <w:lang w:val="en-US"/>
        </w:rPr>
        <w:t xml:space="preserve">田径</w:t>
      </w:r>
      <w:r/>
    </w:p>
    <w:tbl>
      <w:tblPr>
        <w:tblStyle w:val="839"/>
        <w:tblW w:w="5190" w:type="pct"/>
        <w:tblInd w:w="-328" w:type="dxa"/>
        <w:tblLayout w:type="fixed"/>
        <w:tblCellMar>
          <w:left w:w="108" w:type="dxa"/>
          <w:top w:w="0" w:type="dxa"/>
          <w:right w:w="108" w:type="dxa"/>
          <w:bottom w:w="0" w:type="dxa"/>
        </w:tblCellMar>
        <w:tblLook w:val="04A0" w:firstRow="1" w:lastRow="0" w:firstColumn="1" w:lastColumn="0" w:noHBand="0" w:noVBand="1"/>
      </w:tblPr>
      <w:tblGrid>
        <w:gridCol w:w="738"/>
        <w:gridCol w:w="958"/>
        <w:gridCol w:w="1673"/>
        <w:gridCol w:w="827"/>
        <w:gridCol w:w="776"/>
        <w:gridCol w:w="8901"/>
        <w:gridCol w:w="840"/>
      </w:tblGrid>
      <w:tr>
        <w:trPr>
          <w:trHeight w:val="429"/>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024"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技术参数</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备注</w:t>
            </w:r>
            <w:r/>
          </w:p>
        </w:tc>
      </w:tr>
      <w:tr>
        <w:trPr>
          <w:trHeight w:val="596"/>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58" w:type="dxa"/>
            <w:vAlign w:val="center"/>
            <w:vMerge w:val="restart"/>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田 径</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比赛服</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8901" w:type="dxa"/>
            <w:vAlign w:val="center"/>
            <w:textDirection w:val="lrTb"/>
            <w:noWrap/>
          </w:tcPr>
          <w:p>
            <w:pPr>
              <w:jc w:val="left"/>
              <w:keepLines w:val="0"/>
              <w:keepNext w:val="0"/>
              <w:spacing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专业田径比赛服：</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采用酷爽冰肤轻质速干面料，吸湿速干、冰爽透气</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领圈、夹面使用压胶工艺，持久耐穿不变形</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质感印花，简约大气，轻薄不闷热。采用93%涤纶、7%氨纶</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（投标文件中提供由有资质的第三方检测机构</w:t>
            </w:r>
            <w:r>
              <w:rPr>
                <w:rFonts w:hint="eastAsia" w:ascii="宋体" w:hAnsi="宋体" w:cs="宋体"/>
                <w:b/>
                <w:bCs/>
                <w:color w:val="auto"/>
                <w:sz w:val="24"/>
                <w:szCs w:val="24"/>
                <w:highlight w:val="none"/>
                <w:lang w:val="en-US" w:eastAsia="zh-CN"/>
              </w:rPr>
              <w:t xml:space="preserve">出具的</w:t>
            </w:r>
            <w:r>
              <w:rPr>
                <w:rFonts w:hint="eastAsia" w:ascii="宋体" w:hAnsi="宋体" w:eastAsia="宋体" w:cs="宋体"/>
                <w:b/>
                <w:bCs/>
                <w:color w:val="auto"/>
                <w:sz w:val="24"/>
                <w:szCs w:val="24"/>
                <w:highlight w:val="none"/>
                <w:lang w:eastAsia="zh-CN"/>
              </w:rPr>
              <w:t xml:space="preserve">检测报告扫描件</w:t>
            </w:r>
            <w:r>
              <w:rPr>
                <w:rFonts w:hint="eastAsia" w:ascii="宋体" w:hAnsi="宋体" w:cs="宋体"/>
                <w:b/>
                <w:bCs/>
                <w:color w:val="auto"/>
                <w:sz w:val="24"/>
                <w:szCs w:val="24"/>
                <w:highlight w:val="none"/>
                <w:lang w:eastAsia="zh-CN"/>
              </w:rPr>
              <w:t xml:space="preserve">）</w:t>
            </w:r>
            <w:r/>
          </w:p>
          <w:p>
            <w:pPr>
              <w:jc w:val="left"/>
              <w:keepLines w:val="0"/>
              <w:keepNext w:val="0"/>
              <w:spacing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▲适合范围：专业田径比赛使用</w:t>
            </w:r>
            <w:r>
              <w:rPr>
                <w:rFonts w:hint="eastAsia" w:ascii="宋体" w:hAnsi="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提供样品</w:t>
            </w:r>
            <w:r/>
          </w:p>
        </w:tc>
      </w:tr>
      <w:tr>
        <w:trPr>
          <w:trHeight w:val="647"/>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专业田径钉鞋</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8901" w:type="dxa"/>
            <w:vAlign w:val="center"/>
            <w:textDirection w:val="lrTb"/>
            <w:noWrap/>
          </w:tcPr>
          <w:p>
            <w:pPr>
              <w:jc w:val="left"/>
              <w:keepLines w:val="0"/>
              <w:keepNext w:val="0"/>
              <w:spacing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专业级长跑、短跑钉鞋</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鞋面采用梭织面料，包裹性和抗拉性</w:t>
            </w:r>
            <w:r>
              <w:rPr>
                <w:rFonts w:hint="eastAsia" w:ascii="宋体" w:hAnsi="宋体" w:cs="宋体"/>
                <w:color w:val="auto"/>
                <w:sz w:val="24"/>
                <w:szCs w:val="24"/>
                <w:highlight w:val="none"/>
                <w:lang w:val="en-US" w:eastAsia="zh-CN"/>
              </w:rPr>
              <w:t xml:space="preserve">好</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采用超临界材质鞋垫，提升回弹</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全掌碳板，推动强，滚动流畅</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反弹发泡中底，能量回馈及抗衰稳定性</w:t>
            </w:r>
            <w:r>
              <w:rPr>
                <w:rFonts w:hint="eastAsia" w:ascii="宋体" w:hAnsi="宋体" w:cs="宋体"/>
                <w:color w:val="auto"/>
                <w:sz w:val="24"/>
                <w:szCs w:val="24"/>
                <w:highlight w:val="none"/>
                <w:lang w:val="en-US" w:eastAsia="zh-CN"/>
              </w:rPr>
              <w:t xml:space="preserve">好</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科技七钉分布，闪电纹路设计，推进力</w:t>
            </w:r>
            <w:r>
              <w:rPr>
                <w:rFonts w:hint="eastAsia" w:ascii="宋体" w:hAnsi="宋体" w:cs="宋体"/>
                <w:color w:val="auto"/>
                <w:sz w:val="24"/>
                <w:szCs w:val="24"/>
                <w:highlight w:val="none"/>
                <w:lang w:val="en-US" w:eastAsia="zh-CN"/>
              </w:rPr>
              <w:t xml:space="preserve">好</w:t>
            </w:r>
            <w:r>
              <w:rPr>
                <w:rFonts w:hint="eastAsia" w:ascii="宋体" w:hAnsi="宋体" w:eastAsia="宋体" w:cs="宋体"/>
                <w:color w:val="auto"/>
                <w:sz w:val="24"/>
                <w:szCs w:val="24"/>
                <w:highlight w:val="none"/>
              </w:rPr>
              <w:t xml:space="preserve">，耐磨</w:t>
            </w:r>
            <w:r>
              <w:rPr>
                <w:rFonts w:hint="eastAsia" w:ascii="宋体" w:hAnsi="宋体" w:cs="宋体"/>
                <w:color w:val="auto"/>
                <w:sz w:val="24"/>
                <w:szCs w:val="24"/>
                <w:highlight w:val="none"/>
                <w:lang w:val="en-US" w:eastAsia="zh-CN"/>
              </w:rPr>
              <w:t xml:space="preserve">性好</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超大气垫，澎湃回弹、脚感柔软</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▲适合范围：专业田径比赛使用</w:t>
            </w:r>
            <w:r>
              <w:rPr>
                <w:rFonts w:hint="eastAsia" w:ascii="宋体" w:hAnsi="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highlight w:val="none"/>
                <w:lang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提供样品</w:t>
            </w:r>
            <w:r/>
          </w:p>
        </w:tc>
      </w:tr>
      <w:tr>
        <w:trPr>
          <w:trHeight w:val="696"/>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田径投掷鞋</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901" w:type="dxa"/>
            <w:vAlign w:val="center"/>
            <w:textDirection w:val="lrTb"/>
            <w:noWrap/>
          </w:tcPr>
          <w:p>
            <w:pPr>
              <w:jc w:val="left"/>
              <w:keepLines w:val="0"/>
              <w:keepNext w:val="0"/>
              <w:spacing w:line="24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专业投掷鞋</w:t>
            </w:r>
            <w:r>
              <w:rPr>
                <w:rFonts w:hint="eastAsia" w:ascii="宋体" w:hAnsi="宋体" w:cs="宋体"/>
                <w:color w:val="auto"/>
                <w:sz w:val="24"/>
                <w:szCs w:val="24"/>
                <w:highlight w:val="none"/>
                <w:lang w:val="en-US"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优质网面与PU相结合鞋面，透气舒适</w:t>
            </w:r>
            <w:r>
              <w:rPr>
                <w:rFonts w:hint="eastAsia" w:ascii="宋体" w:hAnsi="宋体" w:cs="宋体"/>
                <w:color w:val="auto"/>
                <w:sz w:val="24"/>
                <w:szCs w:val="24"/>
                <w:highlight w:val="none"/>
                <w:lang w:val="en-US"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尼龙鞋带+固定魔术贴，安全性和稳定性</w:t>
            </w:r>
            <w:r>
              <w:rPr>
                <w:rFonts w:hint="eastAsia" w:ascii="宋体" w:hAnsi="宋体" w:cs="宋体"/>
                <w:color w:val="auto"/>
                <w:sz w:val="24"/>
                <w:szCs w:val="24"/>
                <w:highlight w:val="none"/>
                <w:lang w:val="en-US" w:eastAsia="zh-CN"/>
              </w:rPr>
              <w:t xml:space="preserve">好；</w:t>
            </w:r>
            <w:r/>
          </w:p>
          <w:p>
            <w:pPr>
              <w:numPr>
                <w:ilvl w:val="0"/>
                <w:numId w:val="0"/>
              </w:numPr>
              <w:jc w:val="left"/>
              <w:keepLines w:val="0"/>
              <w:keepNext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、黑色橡胶加固鞋头，防扭功能，有效保护足弓</w:t>
            </w:r>
            <w:r>
              <w:rPr>
                <w:rFonts w:hint="eastAsia" w:ascii="宋体" w:hAnsi="宋体" w:cs="宋体"/>
                <w:color w:val="auto"/>
                <w:sz w:val="24"/>
                <w:szCs w:val="24"/>
                <w:highlight w:val="none"/>
                <w:lang w:val="en-US" w:eastAsia="zh-CN"/>
              </w:rPr>
              <w:t xml:space="preserve">；</w:t>
            </w:r>
            <w:r/>
          </w:p>
          <w:p>
            <w:pPr>
              <w:jc w:val="left"/>
              <w:keepLines w:val="0"/>
              <w:keepNext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▲适合范围：专业田径比赛使用</w:t>
            </w:r>
            <w:r>
              <w:rPr>
                <w:rFonts w:hint="eastAsia" w:ascii="宋体" w:hAnsi="宋体" w:cs="宋体"/>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提供样品</w:t>
            </w:r>
            <w:r/>
          </w:p>
        </w:tc>
      </w:tr>
    </w:tbl>
    <w:p>
      <w:pPr>
        <w:spacing w:line="360" w:lineRule="auto"/>
        <w:rPr>
          <w:rStyle w:val="1065"/>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r>
      <w:r/>
    </w:p>
    <w:p>
      <w:pPr>
        <w:spacing w:line="360" w:lineRule="auto"/>
        <w:rPr>
          <w:rStyle w:val="1065"/>
          <w:rFonts w:hint="eastAsia" w:asciiTheme="minorEastAsia" w:hAnsiTheme="minorEastAsia" w:eastAsiaTheme="minorEastAsia" w:cstheme="minorEastAsia"/>
          <w:b/>
          <w:bCs/>
          <w:sz w:val="24"/>
          <w:szCs w:val="24"/>
          <w:highlight w:val="none"/>
          <w:lang w:val="en-US"/>
        </w:rPr>
      </w:pPr>
      <w:r>
        <w:rPr>
          <w:rStyle w:val="1065"/>
          <w:rFonts w:hint="eastAsia" w:asciiTheme="minorEastAsia" w:hAnsiTheme="minorEastAsia" w:eastAsiaTheme="minorEastAsia" w:cstheme="minorEastAsia"/>
          <w:b/>
          <w:bCs/>
          <w:sz w:val="24"/>
          <w:szCs w:val="24"/>
          <w:highlight w:val="none"/>
        </w:rPr>
        <w:t xml:space="preserve">采购包</w:t>
      </w:r>
      <w:r>
        <w:rPr>
          <w:rStyle w:val="1065"/>
          <w:rFonts w:hint="eastAsia" w:asciiTheme="minorEastAsia" w:hAnsiTheme="minorEastAsia" w:eastAsiaTheme="minorEastAsia" w:cstheme="minorEastAsia"/>
          <w:b/>
          <w:bCs/>
          <w:sz w:val="24"/>
          <w:szCs w:val="24"/>
          <w:highlight w:val="none"/>
          <w:lang w:val="en-US"/>
        </w:rPr>
        <w:t xml:space="preserve">2</w:t>
      </w:r>
      <w:r>
        <w:rPr>
          <w:rStyle w:val="1065"/>
          <w:rFonts w:hint="eastAsia" w:asciiTheme="minorEastAsia" w:hAnsiTheme="minorEastAsia" w:eastAsiaTheme="minorEastAsia" w:cstheme="minorEastAsia"/>
          <w:b/>
          <w:bCs/>
          <w:sz w:val="24"/>
          <w:szCs w:val="24"/>
          <w:highlight w:val="none"/>
        </w:rPr>
        <w:t xml:space="preserve">：</w:t>
      </w:r>
      <w:r>
        <w:rPr>
          <w:rStyle w:val="1065"/>
          <w:rFonts w:hint="eastAsia" w:asciiTheme="minorEastAsia" w:hAnsiTheme="minorEastAsia" w:eastAsiaTheme="minorEastAsia" w:cstheme="minorEastAsia"/>
          <w:b/>
          <w:bCs/>
          <w:sz w:val="24"/>
          <w:szCs w:val="24"/>
          <w:highlight w:val="none"/>
          <w:lang w:val="en-US"/>
        </w:rPr>
        <w:t xml:space="preserve">击剑</w:t>
      </w:r>
      <w:r/>
    </w:p>
    <w:tbl>
      <w:tblPr>
        <w:tblStyle w:val="839"/>
        <w:tblW w:w="5190" w:type="pct"/>
        <w:tblInd w:w="-328" w:type="dxa"/>
        <w:tblLayout w:type="fixed"/>
        <w:tblCellMar>
          <w:left w:w="108" w:type="dxa"/>
          <w:top w:w="0" w:type="dxa"/>
          <w:right w:w="108" w:type="dxa"/>
          <w:bottom w:w="0" w:type="dxa"/>
        </w:tblCellMar>
        <w:tblLook w:val="04A0" w:firstRow="1" w:lastRow="0" w:firstColumn="1" w:lastColumn="0" w:noHBand="0" w:noVBand="1"/>
      </w:tblPr>
      <w:tblGrid>
        <w:gridCol w:w="738"/>
        <w:gridCol w:w="958"/>
        <w:gridCol w:w="1219"/>
        <w:gridCol w:w="836"/>
        <w:gridCol w:w="793"/>
        <w:gridCol w:w="9329"/>
        <w:gridCol w:w="840"/>
      </w:tblGrid>
      <w:tr>
        <w:trPr>
          <w:trHeight w:val="567"/>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项目</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170"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技术参数</w:t>
            </w:r>
            <w:r/>
          </w:p>
        </w:tc>
        <w:tc>
          <w:tcPr>
            <w:tcBorders>
              <w:top w:val="single" w:color="000000" w:sz="4" w:space="0"/>
              <w:left w:val="single" w:color="000000" w:sz="4" w:space="0"/>
              <w:bottom w:val="single" w:color="auto" w:sz="4" w:space="0"/>
              <w:right w:val="single" w:color="000000" w:sz="4" w:space="0"/>
            </w:tcBorders>
            <w:tcW w:w="285"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restart"/>
            <w:textDirection w:val="lrTb"/>
            <w:noWrap w:val="false"/>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击剑</w:t>
            </w:r>
            <w:r/>
          </w:p>
          <w:p>
            <w:pPr>
              <w:jc w:val="center"/>
              <w:keepLines w:val="0"/>
              <w:keepNext w:val="0"/>
              <w:spacing w:line="240" w:lineRule="auto"/>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FIE1600N佩剑面罩</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170"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1、通过国际剑联认证，并符合中国击剑协会和国际剑联标准，抗压能力≥1600N；</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2、面罩由金属网制成，表面不喷漆，网眼（金属丝之间的孔）≤2.1毫米，金属丝直径≥1毫米；</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3、护舌部分由金属织物制成，内垫海绵，外表金属导电层覆盖，电阻≤5欧姆。                                                                ▲所投产品符合《中国击剑协会器材认证管理办法》相关规定，</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投标文件中提供认证证明等证明材料。</w:t>
            </w:r>
            <w:r/>
          </w:p>
        </w:tc>
        <w:tc>
          <w:tcPr>
            <w:shd w:val="clear" w:color="auto" w:fill="auto"/>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lang w:val="en-US" w:eastAsia="zh-CN" w:bidi="ar-SA"/>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提供样品</w:t>
            </w:r>
            <w:r/>
          </w:p>
        </w:tc>
      </w:tr>
      <w:tr>
        <w:trPr>
          <w:trHeight w:val="9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FIE800N保护服套装</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auto" w:sz="4" w:space="0"/>
            </w:tcBorders>
            <w:tcW w:w="3170"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1、通过国际剑联认证，并符合中国击剑协会和国际剑联标准，抗压能力≥800N；</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2、主料：高分子聚乙烯纤维+强力化纤+尼龙丝；辅料：YKK拉链 、高强度尼龙织带。</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技术要求：符合CE2级标准，符合国际比赛标准，符合保护区域验证标准，符合人体工程学验证标，全弹性抗菌材料制作，吸湿排汗，全拉伸，排除异味，具有超透气功能。袖口有松紧带，上衣收腰，颈部有保护设计。                                                              ▲所投产品符合《中国击剑协会器材认证管理办法》相关规定，</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投标文件中提供认证证明等证明材料。 </w:t>
            </w:r>
            <w:r>
              <w:rPr>
                <w:rFonts w:hint="eastAsia" w:asciiTheme="minorEastAsia" w:hAnsiTheme="minorEastAsia" w:eastAsiaTheme="minorEastAsia" w:cstheme="minorEastAsia"/>
                <w:i w:val="0"/>
                <w:iCs w:val="0"/>
                <w:color w:val="000000"/>
                <w:sz w:val="24"/>
                <w:szCs w:val="24"/>
                <w:u w:val="none"/>
                <w:lang w:val="en-US" w:eastAsia="zh-CN"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lang w:val="en-US" w:eastAsia="zh-CN" w:bidi="ar"/>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提供样品</w:t>
            </w:r>
            <w:r/>
          </w:p>
        </w:tc>
      </w:tr>
      <w:tr>
        <w:trPr>
          <w:trHeight w:val="868"/>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FIE1600N花剑面罩</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170" w:type="pct"/>
            <w:vAlign w:val="center"/>
            <w:textDirection w:val="lrTb"/>
            <w:noWrap/>
          </w:tcPr>
          <w:p>
            <w:pPr>
              <w:numPr>
                <w:ilvl w:val="0"/>
                <w:numId w:val="3"/>
              </w:num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通过国际剑联认证，并符合中国击剑协会和国际剑联标准，抗压能力≥1600N；</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2、面罩由金属网制成，表面喷漆，网眼（金属丝之间的孔）≤2.1毫米，金属丝直径≥1毫米；</w:t>
            </w:r>
            <w:r/>
          </w:p>
          <w:p>
            <w:pPr>
              <w:numPr>
                <w:ilvl w:val="0"/>
                <w:numId w:val="0"/>
              </w:num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3、护舌部分由白色帆布制成，内垫海绵；护舌内部两侧距金属导电层1厘米下方各有一个金属布夹片，尺寸：2厘米x1厘米（允许误差0.5厘米），用来连接花剑头夹线。                                      </w:t>
            </w:r>
            <w:r/>
          </w:p>
          <w:p>
            <w:pPr>
              <w:numPr>
                <w:ilvl w:val="0"/>
                <w:numId w:val="0"/>
              </w:numPr>
              <w:ind w:left="0" w:firstLine="0"/>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 ▲所投产品符合《中国击剑协会器材认证管理办法》相关规定，</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投标文件中提供认证证明等证明材料。        </w:t>
            </w:r>
            <w:r/>
          </w:p>
        </w:tc>
        <w:tc>
          <w:tcPr>
            <w:shd w:val="clear" w:color="auto" w:fill="auto"/>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提供样品</w:t>
            </w:r>
            <w:r/>
          </w:p>
        </w:tc>
      </w:tr>
      <w:tr>
        <w:trPr>
          <w:trHeight w:val="1833"/>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FIE1600N重剑面罩</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170"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1、通过国际剑联认证，并符合中国击剑协会和国际剑联标准，抗压能力≥1600N；</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2、面罩由金属网制成，表面不喷漆，网眼（金属丝之间的孔）≤2.1毫米，金属丝直径≥1毫米；</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3、护舌部分由白色帆布制成，内垫海绵。                                         ▲所投产品符合《中国击剑协会器材认证管理办法》相关规定，</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投标文件中提供认证证明等证明材料。                                       </w:t>
            </w:r>
            <w:r>
              <w:rPr>
                <w:rFonts w:hint="eastAsia" w:asciiTheme="minorEastAsia" w:hAnsiTheme="minorEastAsia" w:eastAsiaTheme="minorEastAsia" w:cstheme="minorEastAsia"/>
                <w:i w:val="0"/>
                <w:iCs w:val="0"/>
                <w:color w:val="000000"/>
                <w:sz w:val="24"/>
                <w:szCs w:val="24"/>
                <w:u w:val="none"/>
                <w:lang w:val="en-US" w:eastAsia="zh-CN"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提供样品</w:t>
            </w:r>
            <w:r/>
          </w:p>
        </w:tc>
      </w:tr>
      <w:tr>
        <w:trPr>
          <w:trHeight w:val="16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金属衣</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170"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1、符合中国击剑协会和国际剑联标准；</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2、面料：优质不锈钢金属丝。</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3、符合保护区域验证标准，符合人体工程学验证标，整体导电性≤5欧姆。                                                                     ▲所投产品符合《中国击剑协会器材认证管理办法》相关规定，</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投标文件中提供认证证明等证明材料。</w:t>
            </w:r>
            <w:r/>
          </w:p>
        </w:tc>
        <w:tc>
          <w:tcPr>
            <w:shd w:val="clear" w:color="auto" w:fill="auto"/>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提供样品</w:t>
            </w:r>
            <w:r/>
          </w:p>
        </w:tc>
      </w:tr>
    </w:tbl>
    <w:p>
      <w:pPr>
        <w:spacing w:line="360" w:lineRule="auto"/>
        <w:rPr>
          <w:rFonts w:hint="eastAsia" w:asciiTheme="minorEastAsia" w:hAnsiTheme="minorEastAsia" w:eastAsiaTheme="minorEastAsia" w:cstheme="minorEastAsia"/>
          <w:b/>
          <w:bCs/>
          <w:sz w:val="24"/>
          <w:szCs w:val="24"/>
          <w:lang w:val="en-US" w:eastAsia="zh-CN"/>
        </w:rPr>
        <w:sectPr>
          <w:headerReference w:type="default" r:id="rId11"/>
          <w:footerReference w:type="default" r:id="rId15"/>
          <w:footnotePr/>
          <w:endnotePr/>
          <w:type w:val="nextPage"/>
          <w:pgSz w:w="16838" w:h="11906" w:orient="landscape"/>
          <w:pgMar w:top="1803" w:right="1440" w:bottom="1803" w:left="1440" w:header="851" w:footer="992" w:gutter="0"/>
          <w:cols w:num="1" w:sep="0" w:space="720" w:equalWidth="1"/>
          <w:docGrid w:linePitch="360"/>
        </w:sectPr>
      </w:pPr>
      <w:r>
        <w:rPr>
          <w:rFonts w:hint="eastAsia" w:asciiTheme="minorEastAsia" w:hAnsiTheme="minorEastAsia" w:eastAsiaTheme="minorEastAsia" w:cstheme="minorEastAsia"/>
          <w:b/>
          <w:bCs/>
          <w:sz w:val="24"/>
          <w:szCs w:val="24"/>
          <w:lang w:val="en-US" w:eastAsia="zh-CN"/>
        </w:rPr>
      </w:r>
      <w:r/>
    </w:p>
    <w:p>
      <w:pPr>
        <w:spacing w:line="360" w:lineRule="auto"/>
        <w:rPr>
          <w:rStyle w:val="1065"/>
          <w:rFonts w:hint="eastAsia" w:asciiTheme="minorEastAsia" w:hAnsiTheme="minorEastAsia" w:eastAsiaTheme="minorEastAsia" w:cstheme="minorEastAsia"/>
          <w:b/>
          <w:bCs/>
          <w:color w:val="auto"/>
          <w:sz w:val="24"/>
          <w:szCs w:val="24"/>
        </w:rPr>
      </w:pPr>
      <w:r>
        <w:rPr>
          <w:rStyle w:val="1065"/>
          <w:rFonts w:hint="eastAsia" w:asciiTheme="minorEastAsia" w:hAnsiTheme="minorEastAsia" w:eastAsiaTheme="minorEastAsia" w:cstheme="minorEastAsia"/>
          <w:b/>
          <w:bCs/>
          <w:color w:val="auto"/>
          <w:sz w:val="24"/>
          <w:szCs w:val="24"/>
          <w:lang w:val="en-US"/>
        </w:rPr>
        <w:t xml:space="preserve">五</w:t>
      </w:r>
      <w:r>
        <w:rPr>
          <w:rStyle w:val="1065"/>
          <w:rFonts w:hint="eastAsia" w:asciiTheme="minorEastAsia" w:hAnsiTheme="minorEastAsia" w:eastAsiaTheme="minorEastAsia" w:cstheme="minorEastAsia"/>
          <w:b/>
          <w:bCs/>
          <w:color w:val="auto"/>
          <w:sz w:val="24"/>
          <w:szCs w:val="24"/>
        </w:rPr>
        <w:t xml:space="preserve">、</w:t>
      </w:r>
      <w:r>
        <w:rPr>
          <w:rStyle w:val="1065"/>
          <w:rFonts w:hint="eastAsia" w:asciiTheme="minorEastAsia" w:hAnsiTheme="minorEastAsia" w:eastAsiaTheme="minorEastAsia" w:cstheme="minorEastAsia"/>
          <w:b/>
          <w:bCs/>
          <w:color w:val="auto"/>
          <w:sz w:val="24"/>
          <w:szCs w:val="24"/>
          <w:lang w:val="en-US"/>
        </w:rPr>
        <w:t xml:space="preserve">项目</w:t>
      </w:r>
      <w:r>
        <w:rPr>
          <w:rStyle w:val="1065"/>
          <w:rFonts w:hint="eastAsia" w:asciiTheme="minorEastAsia" w:hAnsiTheme="minorEastAsia" w:eastAsiaTheme="minorEastAsia" w:cstheme="minorEastAsia"/>
          <w:b/>
          <w:bCs/>
          <w:color w:val="auto"/>
          <w:sz w:val="24"/>
          <w:szCs w:val="24"/>
        </w:rPr>
        <w:t xml:space="preserve">实施要求</w:t>
      </w:r>
      <w:r/>
    </w:p>
    <w:p>
      <w:pPr>
        <w:spacing w:line="360" w:lineRule="auto"/>
        <w:rPr>
          <w:rStyle w:val="1065"/>
          <w:rFonts w:hint="eastAsia" w:asciiTheme="minorEastAsia" w:hAnsiTheme="minorEastAsia" w:eastAsiaTheme="minorEastAsia" w:cstheme="minorEastAsia"/>
          <w:color w:val="auto"/>
          <w:sz w:val="24"/>
          <w:szCs w:val="24"/>
        </w:rPr>
      </w:pPr>
      <w:r>
        <w:rPr>
          <w:rStyle w:val="1065"/>
          <w:rFonts w:hint="eastAsia" w:asciiTheme="minorEastAsia" w:hAnsiTheme="minorEastAsia" w:eastAsiaTheme="minorEastAsia" w:cstheme="minorEastAsia"/>
          <w:color w:val="auto"/>
          <w:sz w:val="24"/>
          <w:szCs w:val="24"/>
        </w:rPr>
        <w:t xml:space="preserve">1、投标人所投产品应能够至少达到以上技术参数要求，同时明确所投产品的品牌、型号、规格及一些必须说明的技术参数，以及设备配置清单，并提供详细的技术参数及性能说明书。</w:t>
      </w:r>
      <w:r/>
    </w:p>
    <w:p>
      <w:pPr>
        <w:spacing w:line="360" w:lineRule="auto"/>
        <w:rPr>
          <w:rStyle w:val="1065"/>
          <w:rFonts w:hint="eastAsia" w:asciiTheme="minorEastAsia" w:hAnsiTheme="minorEastAsia" w:eastAsiaTheme="minorEastAsia" w:cstheme="minorEastAsia"/>
          <w:color w:val="auto"/>
          <w:sz w:val="24"/>
          <w:szCs w:val="24"/>
        </w:rPr>
      </w:pPr>
      <w:r>
        <w:rPr>
          <w:rStyle w:val="1065"/>
          <w:rFonts w:hint="eastAsia" w:asciiTheme="minorEastAsia" w:hAnsiTheme="minorEastAsia" w:eastAsiaTheme="minorEastAsia" w:cstheme="minorEastAsia"/>
          <w:color w:val="auto"/>
          <w:sz w:val="24"/>
          <w:szCs w:val="24"/>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送至在采购人的指定位置。</w:t>
      </w:r>
      <w:r/>
    </w:p>
    <w:p>
      <w:pPr>
        <w:spacing w:line="360" w:lineRule="auto"/>
        <w:rPr>
          <w:rStyle w:val="1065"/>
          <w:rFonts w:hint="eastAsia" w:asciiTheme="minorEastAsia" w:hAnsiTheme="minorEastAsia" w:eastAsiaTheme="minorEastAsia" w:cstheme="minorEastAsia"/>
          <w:color w:val="auto"/>
          <w:sz w:val="24"/>
          <w:szCs w:val="24"/>
        </w:rPr>
      </w:pPr>
      <w:r>
        <w:rPr>
          <w:rStyle w:val="1065"/>
          <w:rFonts w:hint="eastAsia" w:asciiTheme="minorEastAsia" w:hAnsiTheme="minorEastAsia" w:eastAsiaTheme="minorEastAsia" w:cstheme="minorEastAsia"/>
          <w:color w:val="auto"/>
          <w:sz w:val="24"/>
          <w:szCs w:val="24"/>
        </w:rPr>
        <w:t xml:space="preserve">3、投标人必须承诺招标文件中提出的全部技术规格与要求，如果以其中某些条款不响应时，应在文件中逐条列出，未列出的视同响应。</w:t>
      </w:r>
      <w:r/>
    </w:p>
    <w:p>
      <w:pPr>
        <w:spacing w:line="360" w:lineRule="auto"/>
        <w:rPr>
          <w:rStyle w:val="1065"/>
          <w:rFonts w:hint="eastAsia" w:asciiTheme="minorEastAsia" w:hAnsiTheme="minorEastAsia" w:eastAsiaTheme="minorEastAsia" w:cstheme="minorEastAsia"/>
          <w:b/>
          <w:bCs/>
          <w:color w:val="auto"/>
          <w:sz w:val="24"/>
          <w:szCs w:val="24"/>
        </w:rPr>
      </w:pPr>
      <w:r>
        <w:rPr>
          <w:rStyle w:val="1065"/>
          <w:rFonts w:hint="eastAsia" w:asciiTheme="minorEastAsia" w:hAnsiTheme="minorEastAsia" w:eastAsiaTheme="minorEastAsia" w:cstheme="minorEastAsia"/>
          <w:b/>
          <w:bCs/>
          <w:color w:val="auto"/>
          <w:sz w:val="24"/>
          <w:szCs w:val="24"/>
        </w:rPr>
        <w:t xml:space="preserve">4、交付时间：合同生效日后，</w:t>
      </w:r>
      <w:r>
        <w:rPr>
          <w:rStyle w:val="1065"/>
          <w:rFonts w:hint="eastAsia" w:asciiTheme="minorEastAsia" w:hAnsiTheme="minorEastAsia" w:eastAsiaTheme="minorEastAsia" w:cstheme="minorEastAsia"/>
          <w:b/>
          <w:bCs/>
          <w:color w:val="auto"/>
          <w:sz w:val="24"/>
          <w:szCs w:val="24"/>
          <w:u w:val="single"/>
          <w:lang w:val="en-US"/>
        </w:rPr>
        <w:t xml:space="preserve">10</w:t>
      </w:r>
      <w:r>
        <w:rPr>
          <w:rStyle w:val="1065"/>
          <w:rFonts w:hint="eastAsia" w:asciiTheme="minorEastAsia" w:hAnsiTheme="minorEastAsia" w:eastAsiaTheme="minorEastAsia" w:cstheme="minorEastAsia"/>
          <w:b/>
          <w:bCs/>
          <w:color w:val="auto"/>
          <w:sz w:val="24"/>
          <w:szCs w:val="24"/>
        </w:rPr>
        <w:t xml:space="preserve">日内将合同标的全部交付并安装调试完毕。</w:t>
      </w:r>
      <w:r/>
    </w:p>
    <w:p>
      <w:pPr>
        <w:spacing w:line="360" w:lineRule="auto"/>
        <w:rPr>
          <w:rStyle w:val="1065"/>
          <w:rFonts w:hint="eastAsia" w:asciiTheme="minorEastAsia" w:hAnsiTheme="minorEastAsia" w:eastAsiaTheme="minorEastAsia" w:cstheme="minorEastAsia"/>
          <w:color w:val="auto"/>
          <w:sz w:val="24"/>
          <w:szCs w:val="24"/>
        </w:rPr>
      </w:pPr>
      <w:r>
        <w:rPr>
          <w:rStyle w:val="1065"/>
          <w:rFonts w:hint="eastAsia" w:asciiTheme="minorEastAsia" w:hAnsiTheme="minorEastAsia" w:eastAsiaTheme="minorEastAsia" w:cstheme="minorEastAsia"/>
          <w:color w:val="auto"/>
          <w:sz w:val="24"/>
          <w:szCs w:val="24"/>
        </w:rPr>
        <w:t xml:space="preserve">5、验收时需提供全部的技术资料（产品中/英文说明书、中文操作手册和产品合格证书）。</w:t>
      </w:r>
      <w:r/>
    </w:p>
    <w:p>
      <w:pPr>
        <w:spacing w:line="360" w:lineRule="auto"/>
        <w:rPr>
          <w:rStyle w:val="1065"/>
          <w:rFonts w:hint="eastAsia" w:asciiTheme="minorEastAsia" w:hAnsiTheme="minorEastAsia" w:eastAsiaTheme="minorEastAsia" w:cstheme="minorEastAsia"/>
          <w:color w:val="auto"/>
          <w:sz w:val="24"/>
          <w:szCs w:val="24"/>
        </w:rPr>
      </w:pPr>
      <w:r>
        <w:rPr>
          <w:rStyle w:val="1065"/>
          <w:rFonts w:hint="eastAsia" w:asciiTheme="minorEastAsia" w:hAnsiTheme="minorEastAsia" w:eastAsiaTheme="minorEastAsia" w:cstheme="minorEastAsia"/>
          <w:color w:val="auto"/>
          <w:sz w:val="24"/>
          <w:szCs w:val="24"/>
        </w:rPr>
        <w:t xml:space="preserve">6、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1065"/>
          <w:rFonts w:hint="eastAsia" w:asciiTheme="minorEastAsia" w:hAnsiTheme="minorEastAsia" w:eastAsiaTheme="minorEastAsia" w:cstheme="minorEastAsia"/>
          <w:color w:val="auto"/>
          <w:sz w:val="24"/>
          <w:szCs w:val="24"/>
        </w:rPr>
      </w:pPr>
      <w:r>
        <w:rPr>
          <w:rStyle w:val="1065"/>
          <w:rFonts w:hint="eastAsia" w:asciiTheme="minorEastAsia" w:hAnsiTheme="minorEastAsia" w:eastAsiaTheme="minorEastAsia" w:cstheme="minorEastAsia"/>
          <w:color w:val="auto"/>
          <w:sz w:val="24"/>
          <w:szCs w:val="24"/>
        </w:rPr>
        <w:t xml:space="preserve">7、投标人安装调试时采取必要的安全措施，如有意外或事故发生，由中标人（合同卖方）负全部责任。</w:t>
      </w:r>
      <w:r/>
    </w:p>
    <w:p>
      <w:pPr>
        <w:spacing w:line="360" w:lineRule="auto"/>
        <w:rPr>
          <w:rStyle w:val="1065"/>
          <w:rFonts w:hint="eastAsia" w:asciiTheme="minorEastAsia" w:hAnsiTheme="minorEastAsia" w:eastAsiaTheme="minorEastAsia" w:cstheme="minorEastAsia"/>
          <w:color w:val="auto"/>
          <w:sz w:val="24"/>
          <w:szCs w:val="24"/>
        </w:rPr>
      </w:pPr>
      <w:r>
        <w:rPr>
          <w:rStyle w:val="1065"/>
          <w:rFonts w:hint="eastAsia" w:asciiTheme="minorEastAsia" w:hAnsiTheme="minorEastAsia" w:eastAsiaTheme="minorEastAsia" w:cstheme="minorEastAsia"/>
          <w:color w:val="auto"/>
          <w:sz w:val="24"/>
          <w:szCs w:val="24"/>
        </w:rPr>
        <w:t xml:space="preserve">8、投标人应指派专人全面负责项目的管理、项目协调、项目控制、质量监督等各项管理工作。</w:t>
      </w:r>
      <w:r/>
    </w:p>
    <w:p>
      <w:pPr>
        <w:spacing w:line="360" w:lineRule="auto"/>
        <w:rPr>
          <w:rStyle w:val="1065"/>
          <w:rFonts w:hint="eastAsia" w:asciiTheme="minorEastAsia" w:hAnsiTheme="minorEastAsia" w:eastAsiaTheme="minorEastAsia" w:cstheme="minorEastAsia"/>
          <w:b/>
          <w:color w:val="auto"/>
          <w:sz w:val="24"/>
          <w:szCs w:val="24"/>
        </w:rPr>
      </w:pPr>
      <w:r>
        <w:rPr>
          <w:rStyle w:val="1065"/>
          <w:rFonts w:hint="eastAsia" w:asciiTheme="minorEastAsia" w:hAnsiTheme="minorEastAsia" w:eastAsiaTheme="minorEastAsia" w:cstheme="minorEastAsia"/>
          <w:b/>
          <w:color w:val="auto"/>
          <w:sz w:val="24"/>
          <w:szCs w:val="24"/>
          <w:lang w:val="en-US"/>
        </w:rPr>
        <w:t xml:space="preserve">六</w:t>
      </w:r>
      <w:r>
        <w:rPr>
          <w:rStyle w:val="1065"/>
          <w:rFonts w:hint="eastAsia" w:asciiTheme="minorEastAsia" w:hAnsiTheme="minorEastAsia" w:eastAsiaTheme="minorEastAsia" w:cstheme="minorEastAsia"/>
          <w:b/>
          <w:color w:val="auto"/>
          <w:sz w:val="24"/>
          <w:szCs w:val="24"/>
        </w:rPr>
        <w:t xml:space="preserve">、验收标准</w:t>
      </w:r>
      <w:r/>
    </w:p>
    <w:p>
      <w:pPr>
        <w:ind w:right="-153"/>
        <w:jc w:val="left"/>
        <w:spacing w:line="360" w:lineRule="auto"/>
        <w:rPr>
          <w:rStyle w:val="1065"/>
          <w:rFonts w:hint="eastAsia" w:asciiTheme="minorEastAsia" w:hAnsiTheme="minorEastAsia" w:eastAsiaTheme="minorEastAsia" w:cstheme="minorEastAsia"/>
          <w:color w:val="auto"/>
          <w:sz w:val="24"/>
          <w:szCs w:val="24"/>
        </w:rPr>
      </w:pPr>
      <w:r>
        <w:rPr>
          <w:rStyle w:val="1065"/>
          <w:rFonts w:hint="eastAsia" w:asciiTheme="minorEastAsia" w:hAnsiTheme="minorEastAsia" w:eastAsiaTheme="minorEastAsia" w:cstheme="minorEastAsia"/>
          <w:color w:val="auto"/>
          <w:sz w:val="24"/>
          <w:szCs w:val="24"/>
        </w:rPr>
        <w:t xml:space="preserve">1、验收依据：相关国家标准、行业标准。</w:t>
      </w:r>
      <w:r/>
    </w:p>
    <w:p>
      <w:pPr>
        <w:ind w:right="-153"/>
        <w:spacing w:line="360" w:lineRule="auto"/>
        <w:rPr>
          <w:rStyle w:val="1065"/>
          <w:rFonts w:hint="eastAsia" w:asciiTheme="minorEastAsia" w:hAnsiTheme="minorEastAsia" w:eastAsiaTheme="minorEastAsia" w:cstheme="minorEastAsia"/>
          <w:bCs/>
          <w:color w:val="auto"/>
          <w:sz w:val="24"/>
          <w:szCs w:val="24"/>
        </w:rPr>
      </w:pPr>
      <w:r>
        <w:rPr>
          <w:rStyle w:val="1065"/>
          <w:rFonts w:hint="eastAsia" w:asciiTheme="minorEastAsia" w:hAnsiTheme="minorEastAsia" w:eastAsiaTheme="minorEastAsia" w:cstheme="minorEastAsia"/>
          <w:bCs/>
          <w:color w:val="auto"/>
          <w:sz w:val="24"/>
          <w:szCs w:val="24"/>
        </w:rPr>
        <w:t xml:space="preserve">2、验收的时间、方式、程序要求：见招标文件第五章《拟签订的合同文本》。</w:t>
      </w:r>
      <w:r/>
    </w:p>
    <w:p>
      <w:pPr>
        <w:ind w:right="-153"/>
        <w:spacing w:line="360" w:lineRule="auto"/>
        <w:rPr>
          <w:rStyle w:val="1065"/>
          <w:rFonts w:hint="eastAsia" w:asciiTheme="minorEastAsia" w:hAnsiTheme="minorEastAsia" w:eastAsiaTheme="minorEastAsia" w:cstheme="minorEastAsia"/>
          <w:bCs/>
          <w:color w:val="auto"/>
          <w:sz w:val="24"/>
          <w:szCs w:val="24"/>
        </w:rPr>
      </w:pPr>
      <w:r>
        <w:rPr>
          <w:rStyle w:val="1065"/>
          <w:rFonts w:hint="eastAsia" w:asciiTheme="minorEastAsia" w:hAnsiTheme="minorEastAsia" w:eastAsiaTheme="minorEastAsia" w:cstheme="minorEastAsia"/>
          <w:bCs/>
          <w:color w:val="auto"/>
          <w:sz w:val="24"/>
          <w:szCs w:val="24"/>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153"/>
        <w:spacing w:line="360" w:lineRule="auto"/>
        <w:rPr>
          <w:rStyle w:val="1065"/>
          <w:rFonts w:hint="eastAsia" w:asciiTheme="minorEastAsia" w:hAnsiTheme="minorEastAsia" w:eastAsiaTheme="minorEastAsia" w:cstheme="minorEastAsia"/>
          <w:bCs/>
          <w:color w:val="auto"/>
          <w:sz w:val="24"/>
          <w:szCs w:val="24"/>
        </w:rPr>
      </w:pPr>
      <w:r>
        <w:rPr>
          <w:rStyle w:val="1065"/>
          <w:rFonts w:hint="eastAsia" w:asciiTheme="minorEastAsia" w:hAnsiTheme="minorEastAsia" w:eastAsiaTheme="minorEastAsia" w:cstheme="minorEastAsia"/>
          <w:bCs/>
          <w:color w:val="auto"/>
          <w:sz w:val="24"/>
          <w:szCs w:val="24"/>
        </w:rPr>
        <w:t xml:space="preserve">4、验收程序：合同标的全部交付并安装完毕后，乙方可向甲方书面提出验收要求，甲方在接到书面要求后3日内进行验收，如果验收因乙方原因发生迟延和在其它情况下发生额外费用，甲方有权就因迟延发生的损害和损失和任何额外费用请求赔偿。</w:t>
      </w:r>
      <w:r/>
    </w:p>
    <w:p>
      <w:pPr>
        <w:spacing w:line="360" w:lineRule="auto"/>
        <w:rPr>
          <w:rStyle w:val="1065"/>
          <w:rFonts w:hint="eastAsia" w:asciiTheme="minorEastAsia" w:hAnsiTheme="minorEastAsia" w:eastAsiaTheme="minorEastAsia" w:cstheme="minorEastAsia"/>
          <w:b/>
          <w:color w:val="auto"/>
          <w:sz w:val="24"/>
          <w:szCs w:val="24"/>
        </w:rPr>
      </w:pPr>
      <w:r>
        <w:rPr>
          <w:rStyle w:val="1065"/>
          <w:rFonts w:hint="eastAsia" w:asciiTheme="minorEastAsia" w:hAnsiTheme="minorEastAsia" w:eastAsiaTheme="minorEastAsia" w:cstheme="minorEastAsia"/>
          <w:b/>
          <w:color w:val="auto"/>
          <w:sz w:val="24"/>
          <w:szCs w:val="24"/>
          <w:lang w:val="en-US"/>
        </w:rPr>
        <w:t xml:space="preserve">七</w:t>
      </w:r>
      <w:r>
        <w:rPr>
          <w:rStyle w:val="1065"/>
          <w:rFonts w:hint="eastAsia" w:asciiTheme="minorEastAsia" w:hAnsiTheme="minorEastAsia" w:eastAsiaTheme="minorEastAsia" w:cstheme="minorEastAsia"/>
          <w:b/>
          <w:color w:val="auto"/>
          <w:sz w:val="24"/>
          <w:szCs w:val="24"/>
        </w:rPr>
        <w:t xml:space="preserve">、售后服务要求</w:t>
      </w:r>
      <w:r/>
    </w:p>
    <w:p>
      <w:pPr>
        <w:ind w:right="-153"/>
        <w:spacing w:line="360" w:lineRule="auto"/>
        <w:rPr>
          <w:rStyle w:val="1065"/>
          <w:rFonts w:hint="eastAsia" w:asciiTheme="minorEastAsia" w:hAnsiTheme="minorEastAsia" w:eastAsiaTheme="minorEastAsia" w:cstheme="minorEastAsia"/>
          <w:b/>
          <w:color w:val="auto"/>
          <w:sz w:val="24"/>
          <w:szCs w:val="24"/>
        </w:rPr>
      </w:pPr>
      <w:r>
        <w:rPr>
          <w:rStyle w:val="1065"/>
          <w:rFonts w:hint="eastAsia" w:asciiTheme="minorEastAsia" w:hAnsiTheme="minorEastAsia" w:eastAsiaTheme="minorEastAsia" w:cstheme="minorEastAsia"/>
          <w:b/>
          <w:color w:val="auto"/>
          <w:sz w:val="24"/>
          <w:szCs w:val="24"/>
        </w:rPr>
        <w:t xml:space="preserve">1、项目验收合格后，中标人提供不少于1年的免费质保并提供免费上门服务（自验收合格之日起算）。</w:t>
      </w:r>
      <w:r/>
    </w:p>
    <w:p>
      <w:pPr>
        <w:ind w:right="-153"/>
        <w:spacing w:line="360" w:lineRule="auto"/>
        <w:rPr>
          <w:rStyle w:val="1065"/>
          <w:rFonts w:hint="eastAsia" w:asciiTheme="minorEastAsia" w:hAnsiTheme="minorEastAsia" w:eastAsiaTheme="minorEastAsia" w:cstheme="minorEastAsia"/>
          <w:bCs/>
          <w:color w:val="auto"/>
          <w:sz w:val="24"/>
          <w:szCs w:val="24"/>
        </w:rPr>
      </w:pPr>
      <w:r>
        <w:rPr>
          <w:rStyle w:val="1065"/>
          <w:rFonts w:hint="eastAsia" w:asciiTheme="minorEastAsia" w:hAnsiTheme="minorEastAsia" w:eastAsiaTheme="minorEastAsia" w:cstheme="minorEastAsia"/>
          <w:bCs/>
          <w:color w:val="auto"/>
          <w:sz w:val="24"/>
          <w:szCs w:val="24"/>
        </w:rPr>
        <w:t xml:space="preserve">2、在质保期内，对采购人所提出的维修要求做出实质性响应，并提供应急策略；如出现设备故障，在</w:t>
      </w:r>
      <w:r>
        <w:rPr>
          <w:rStyle w:val="1065"/>
          <w:rFonts w:hint="eastAsia" w:asciiTheme="minorEastAsia" w:hAnsiTheme="minorEastAsia" w:eastAsiaTheme="minorEastAsia" w:cstheme="minorEastAsia"/>
          <w:bCs/>
          <w:color w:val="auto"/>
          <w:sz w:val="24"/>
          <w:szCs w:val="24"/>
          <w:lang w:val="en-US"/>
        </w:rPr>
        <w:t xml:space="preserve">24</w:t>
      </w:r>
      <w:r>
        <w:rPr>
          <w:rStyle w:val="1065"/>
          <w:rFonts w:hint="eastAsia" w:asciiTheme="minorEastAsia" w:hAnsiTheme="minorEastAsia" w:eastAsiaTheme="minorEastAsia" w:cstheme="minorEastAsia"/>
          <w:bCs/>
          <w:color w:val="auto"/>
          <w:sz w:val="24"/>
          <w:szCs w:val="24"/>
        </w:rPr>
        <w:t xml:space="preserve">小时内不能解决问题，应免费在7天内用同样的品牌、规格或更高的部件更换到位，保修服务由原厂家提供。</w:t>
      </w:r>
      <w:r/>
    </w:p>
    <w:p>
      <w:pPr>
        <w:ind w:right="-153"/>
        <w:spacing w:line="360" w:lineRule="auto"/>
        <w:rPr>
          <w:rStyle w:val="1065"/>
          <w:rFonts w:hint="eastAsia" w:asciiTheme="minorEastAsia" w:hAnsiTheme="minorEastAsia" w:eastAsiaTheme="minorEastAsia" w:cstheme="minorEastAsia"/>
          <w:bCs/>
          <w:color w:val="auto"/>
          <w:sz w:val="24"/>
          <w:szCs w:val="24"/>
        </w:rPr>
      </w:pPr>
      <w:r>
        <w:rPr>
          <w:rStyle w:val="1065"/>
          <w:rFonts w:hint="eastAsia" w:asciiTheme="minorEastAsia" w:hAnsiTheme="minorEastAsia" w:eastAsiaTheme="minorEastAsia" w:cstheme="minorEastAsia"/>
          <w:bCs/>
          <w:color w:val="auto"/>
          <w:sz w:val="24"/>
          <w:szCs w:val="24"/>
        </w:rPr>
        <w:t xml:space="preserve">3、为采购人提供全面的技术支持，帮助采购人及时解决使用中遇到的技术问题。</w:t>
      </w:r>
      <w:r/>
    </w:p>
    <w:p>
      <w:pPr>
        <w:pStyle w:val="1088"/>
        <w:ind w:left="0"/>
        <w:spacing w:after="0" w:line="360" w:lineRule="auto"/>
        <w:rPr>
          <w:rStyle w:val="1065"/>
          <w:rFonts w:hint="eastAsia" w:asciiTheme="minorEastAsia" w:hAnsiTheme="minorEastAsia" w:eastAsiaTheme="minorEastAsia" w:cstheme="minorEastAsia"/>
          <w:bCs/>
          <w:color w:val="auto"/>
          <w:sz w:val="24"/>
          <w:szCs w:val="24"/>
        </w:rPr>
      </w:pPr>
      <w:r>
        <w:rPr>
          <w:rStyle w:val="1065"/>
          <w:rFonts w:hint="eastAsia" w:asciiTheme="minorEastAsia" w:hAnsiTheme="minorEastAsia" w:eastAsiaTheme="minorEastAsia" w:cstheme="minorEastAsia"/>
          <w:b/>
          <w:color w:val="auto"/>
          <w:sz w:val="24"/>
          <w:szCs w:val="24"/>
        </w:rPr>
        <w:t xml:space="preserve">5、培训要求：中标人提供免费培训服务</w:t>
      </w:r>
      <w:r>
        <w:rPr>
          <w:rStyle w:val="1065"/>
          <w:rFonts w:hint="eastAsia" w:asciiTheme="minorEastAsia" w:hAnsiTheme="minorEastAsia" w:eastAsiaTheme="minorEastAsia" w:cstheme="minorEastAsia"/>
          <w:bCs/>
          <w:color w:val="auto"/>
          <w:sz w:val="24"/>
          <w:szCs w:val="24"/>
        </w:rPr>
        <w:t xml:space="preserve">。</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八</w:t>
      </w:r>
      <w:r>
        <w:rPr>
          <w:rFonts w:hint="eastAsia" w:asciiTheme="minorEastAsia" w:hAnsiTheme="minorEastAsia" w:eastAsiaTheme="minorEastAsia" w:cstheme="minorEastAsia"/>
          <w:b/>
          <w:color w:val="auto"/>
          <w:sz w:val="24"/>
          <w:szCs w:val="24"/>
        </w:rPr>
        <w:t xml:space="preserve">、样品要求：</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本项目采购人认为需要对样品进行主观判断以确认是否满足采购需求，要求供应商按采购清单及技术参数要求中备注栏中要求提供样品的产品。</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各提供样品1个（套/把/台</w:t>
      </w:r>
      <w:r>
        <w:rPr>
          <w:rFonts w:hint="eastAsia" w:asciiTheme="minorEastAsia" w:hAnsiTheme="minorEastAsia" w:eastAsiaTheme="minorEastAsia" w:cstheme="minorEastAsia"/>
          <w:b/>
          <w:color w:val="auto"/>
          <w:sz w:val="24"/>
          <w:szCs w:val="24"/>
          <w:lang w:val="en-US" w:eastAsia="zh-CN"/>
        </w:rPr>
        <w:t xml:space="preserve">/件</w:t>
      </w:r>
      <w:r>
        <w:rPr>
          <w:rFonts w:hint="eastAsia" w:asciiTheme="minorEastAsia" w:hAnsiTheme="minorEastAsia" w:eastAsiaTheme="minorEastAsia" w:cstheme="minorEastAsia"/>
          <w:b/>
          <w:color w:val="auto"/>
          <w:sz w:val="24"/>
          <w:szCs w:val="24"/>
        </w:rPr>
        <w:t xml:space="preserve">）。</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样品应当注明供应商名称、样品名称。</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样品递交方式：</w:t>
      </w:r>
      <w:r/>
    </w:p>
    <w:p>
      <w:pPr>
        <w:numPr>
          <w:ilvl w:val="0"/>
          <w:numId w:val="0"/>
        </w:num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eastAsia="zh-CN"/>
        </w:rPr>
        <w:t xml:space="preserve">（</w:t>
      </w:r>
      <w:r>
        <w:rPr>
          <w:rFonts w:hint="eastAsia" w:asciiTheme="minorEastAsia" w:hAnsiTheme="minorEastAsia" w:eastAsiaTheme="minorEastAsia" w:cstheme="minorEastAsia"/>
          <w:b/>
          <w:color w:val="auto"/>
          <w:sz w:val="24"/>
          <w:szCs w:val="24"/>
          <w:lang w:val="en-US" w:eastAsia="zh-CN"/>
        </w:rPr>
        <w:t xml:space="preserve">1</w:t>
      </w:r>
      <w:r>
        <w:rPr>
          <w:rFonts w:hint="eastAsia" w:asciiTheme="minorEastAsia" w:hAnsiTheme="minorEastAsia" w:eastAsiaTheme="minorEastAsia" w:cstheme="minorEastAsia"/>
          <w:b/>
          <w:color w:val="auto"/>
          <w:sz w:val="24"/>
          <w:szCs w:val="24"/>
          <w:lang w:eastAsia="zh-CN"/>
        </w:rPr>
        <w:t xml:space="preserve">）</w:t>
      </w:r>
      <w:r>
        <w:rPr>
          <w:rFonts w:hint="eastAsia" w:asciiTheme="minorEastAsia" w:hAnsiTheme="minorEastAsia" w:eastAsiaTheme="minorEastAsia" w:cstheme="minorEastAsia"/>
          <w:b/>
          <w:color w:val="auto"/>
          <w:sz w:val="24"/>
          <w:szCs w:val="24"/>
        </w:rPr>
        <w:t xml:space="preserve">采用邮寄方式的：</w:t>
      </w:r>
      <w:r/>
    </w:p>
    <w:p>
      <w:pPr>
        <w:numPr>
          <w:ilvl w:val="0"/>
          <w:numId w:val="0"/>
        </w:numPr>
        <w:spacing w:line="360" w:lineRule="auto"/>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在投标文件递交截止时间前一日17点30分截止，递交或邮寄至采购代理机构（江苏省徐州市泉山区金山东路北侧徐州软件园C-11号楼1011室），密封，接收截止时间一到，不再接收任何样品。（注：采用邮寄方式的，请各投标单位自行考虑各自地区距离及物流等影响因素，提前邮寄样品以保证样品及时到达，样品递交截止时间后不再接受任何样品）</w:t>
      </w:r>
      <w:r/>
    </w:p>
    <w:p>
      <w:pPr>
        <w:numPr>
          <w:ilvl w:val="0"/>
          <w:numId w:val="0"/>
        </w:num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eastAsia="zh-CN"/>
        </w:rPr>
        <w:t xml:space="preserve">（</w:t>
      </w:r>
      <w:r>
        <w:rPr>
          <w:rFonts w:hint="eastAsia" w:asciiTheme="minorEastAsia" w:hAnsiTheme="minorEastAsia" w:eastAsiaTheme="minorEastAsia" w:cstheme="minorEastAsia"/>
          <w:b/>
          <w:color w:val="auto"/>
          <w:sz w:val="24"/>
          <w:szCs w:val="24"/>
          <w:lang w:val="en-US" w:eastAsia="zh-CN"/>
        </w:rPr>
        <w:t xml:space="preserve">2</w:t>
      </w:r>
      <w:r>
        <w:rPr>
          <w:rFonts w:hint="eastAsia" w:asciiTheme="minorEastAsia" w:hAnsiTheme="minorEastAsia" w:eastAsiaTheme="minorEastAsia" w:cstheme="minorEastAsia"/>
          <w:b/>
          <w:color w:val="auto"/>
          <w:sz w:val="24"/>
          <w:szCs w:val="24"/>
          <w:lang w:eastAsia="zh-CN"/>
        </w:rPr>
        <w:t xml:space="preserve">）</w:t>
      </w:r>
      <w:r>
        <w:rPr>
          <w:rFonts w:hint="eastAsia" w:asciiTheme="minorEastAsia" w:hAnsiTheme="minorEastAsia" w:eastAsiaTheme="minorEastAsia" w:cstheme="minorEastAsia"/>
          <w:b/>
          <w:color w:val="auto"/>
          <w:sz w:val="24"/>
          <w:szCs w:val="24"/>
        </w:rPr>
        <w:t xml:space="preserve">采用现场递交方式的：</w:t>
      </w:r>
      <w:r/>
    </w:p>
    <w:p>
      <w:pPr>
        <w:numPr>
          <w:ilvl w:val="0"/>
          <w:numId w:val="0"/>
        </w:numPr>
        <w:spacing w:line="360" w:lineRule="auto"/>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请投标人在开标当日，开标时间前送至徐州市新城区新安路5号（市规划馆南侧），徐州市公共资源交易中心3楼样品室。</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rPr>
        <w:t xml:space="preserve">样品递交联系人：</w:t>
      </w:r>
      <w:r>
        <w:rPr>
          <w:rFonts w:hint="eastAsia" w:asciiTheme="minorEastAsia" w:hAnsiTheme="minorEastAsia" w:eastAsiaTheme="minorEastAsia" w:cstheme="minorEastAsia"/>
          <w:b/>
          <w:bCs w:val="0"/>
          <w:color w:val="auto"/>
          <w:sz w:val="24"/>
          <w:szCs w:val="24"/>
          <w:lang w:val="en-US" w:eastAsia="zh-CN"/>
        </w:rPr>
        <w:t xml:space="preserve">赵丽梅  </w:t>
      </w:r>
      <w:r>
        <w:rPr>
          <w:rFonts w:hint="eastAsia" w:asciiTheme="minorEastAsia" w:hAnsiTheme="minorEastAsia" w:eastAsiaTheme="minorEastAsia" w:cstheme="minorEastAsia"/>
          <w:b/>
          <w:bCs w:val="0"/>
          <w:color w:val="auto"/>
          <w:sz w:val="24"/>
          <w:szCs w:val="24"/>
        </w:rPr>
        <w:t xml:space="preserve">联系方式：15</w:t>
      </w:r>
      <w:r>
        <w:rPr>
          <w:rFonts w:hint="eastAsia" w:asciiTheme="minorEastAsia" w:hAnsiTheme="minorEastAsia" w:eastAsiaTheme="minorEastAsia" w:cstheme="minorEastAsia"/>
          <w:b/>
          <w:bCs w:val="0"/>
          <w:color w:val="auto"/>
          <w:sz w:val="24"/>
          <w:szCs w:val="24"/>
          <w:lang w:val="en-US" w:eastAsia="zh-CN"/>
        </w:rPr>
        <w:t xml:space="preserve">852488944</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中标人的所有样品由采购人封存。未中标的供应商提供的样品应在宣布评标结果后从采购代理机构处取回，</w:t>
      </w:r>
      <w:r>
        <w:rPr>
          <w:rFonts w:hint="eastAsia" w:ascii="宋体" w:hAnsi="宋体" w:eastAsia="宋体" w:cs="宋体"/>
          <w:bCs/>
          <w:sz w:val="24"/>
          <w:szCs w:val="24"/>
          <w:lang w:val="en-US" w:eastAsia="zh-CN"/>
        </w:rPr>
        <w:t xml:space="preserve">或由采购代理机构通过邮寄方式寄回（到付），</w:t>
      </w:r>
      <w:r>
        <w:rPr>
          <w:rFonts w:hint="eastAsia" w:ascii="宋体" w:hAnsi="宋体" w:eastAsia="宋体" w:cs="宋体"/>
          <w:bCs/>
          <w:sz w:val="24"/>
          <w:szCs w:val="24"/>
        </w:rPr>
        <w:t xml:space="preserve">否则由采购人自行处理。</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九</w:t>
      </w:r>
      <w:r>
        <w:rPr>
          <w:rFonts w:hint="eastAsia" w:asciiTheme="minorEastAsia" w:hAnsiTheme="minorEastAsia" w:eastAsiaTheme="minorEastAsia" w:cstheme="minorEastAsia"/>
          <w:b/>
          <w:color w:val="auto"/>
          <w:sz w:val="24"/>
          <w:szCs w:val="24"/>
        </w:rPr>
        <w:t xml:space="preserve">、其他要求：见招标文件第五章《拟签订的合同文本》。</w:t>
      </w:r>
      <w:r/>
    </w:p>
    <w:p>
      <w:pPr>
        <w:jc w:val="center"/>
        <w:spacing w:line="360" w:lineRule="auto"/>
        <w:rPr>
          <w:rFonts w:hint="eastAsia" w:asciiTheme="minorEastAsia" w:hAnsiTheme="minorEastAsia" w:eastAsiaTheme="minorEastAsia" w:cstheme="minorEastAsia"/>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0"/>
        </w:rPr>
        <w:t xml:space="preserve">第七章</w:t>
      </w:r>
      <w:r>
        <w:rPr>
          <w:rFonts w:hint="eastAsia" w:asciiTheme="minorEastAsia" w:hAnsiTheme="minorEastAsia" w:eastAsiaTheme="minorEastAsia" w:cstheme="minorEastAsia"/>
          <w:b/>
          <w:sz w:val="30"/>
          <w:lang w:val="en-US" w:eastAsia="zh-CN"/>
        </w:rPr>
        <w:t xml:space="preserve"> </w:t>
      </w:r>
      <w:r>
        <w:rPr>
          <w:rFonts w:hint="eastAsia" w:asciiTheme="minorEastAsia" w:hAnsiTheme="minorEastAsia" w:eastAsiaTheme="minorEastAsia" w:cstheme="minorEastAsia"/>
          <w:b/>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致：</w:t>
      </w:r>
      <w:r>
        <w:rPr>
          <w:rFonts w:hint="eastAsia" w:asciiTheme="minorEastAsia" w:hAnsiTheme="minorEastAsia" w:eastAsiaTheme="minorEastAsia" w:cstheme="minorEastAsia"/>
          <w:sz w:val="24"/>
          <w:szCs w:val="24"/>
          <w:u w:val="single"/>
        </w:rPr>
        <w:t xml:space="preserve">徐州市体育运动学校</w:t>
      </w:r>
      <w:r/>
    </w:p>
    <w:p>
      <w:pPr>
        <w:ind w:firstLine="6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项目[项目编号：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]招标文件，</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(姓名)代表我方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40"/>
        <w:jc w:val="center"/>
        <w:spacing w:line="360" w:lineRule="auto"/>
        <w:rPr>
          <w:rFonts w:hint="eastAsia" w:asciiTheme="minorEastAsia" w:hAnsiTheme="minorEastAsia" w:eastAsiaTheme="minorEastAsia" w:cstheme="minorEastAsia"/>
          <w:b/>
          <w:bCs/>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二、开标一览表格式</w:t>
      </w:r>
      <w:r>
        <w:rPr>
          <w:rFonts w:hint="eastAsia" w:asciiTheme="minorEastAsia" w:hAnsiTheme="minorEastAsia" w:eastAsiaTheme="minorEastAsia" w:cstheme="minorEastAsia"/>
          <w:b/>
          <w:bCs/>
          <w:sz w:val="32"/>
          <w:szCs w:val="32"/>
          <w:lang w:val="en-US" w:eastAsia="zh-CN"/>
        </w:rPr>
        <w:t xml:space="preserve"> </w:t>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三、分项价格表格式</w:t>
      </w:r>
      <w:r/>
    </w:p>
    <w:p>
      <w:pPr>
        <w:ind w:firstLine="600"/>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货币单位：人民币元</w:t>
      </w:r>
      <w:r/>
    </w:p>
    <w:p>
      <w:pPr>
        <w:ind w:firstLine="3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839"/>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产品制造企业名称（全称）</w:t>
            </w:r>
            <w:r/>
          </w:p>
        </w:tc>
        <w:tc>
          <w:tcPr>
            <w:shd w:val="clear" w:color="auto" w:fill="c0c0c0"/>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shd w:val="clear" w:color="auto" w:fill="c0c0c0"/>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数量单位</w:t>
            </w:r>
            <w:r/>
          </w:p>
        </w:tc>
        <w:tc>
          <w:tcPr>
            <w:shd w:val="clear" w:color="auto" w:fill="c0c0c0"/>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shd w:val="clear" w:color="auto" w:fill="c0c0c0"/>
            <w:tcW w:w="80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c>
          <w:tcPr>
            <w:shd w:val="clear" w:color="auto" w:fill="c0c0c0"/>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总价合计（即《开标一览表》中的“总价”）</w:t>
            </w:r>
            <w:r/>
          </w:p>
        </w:tc>
        <w:tc>
          <w:tcPr>
            <w:gridSpan w:val="6"/>
            <w:tcW w:w="60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364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6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投标人对以上数据的真实性负责。</w:t>
      </w:r>
      <w:r/>
    </w:p>
    <w:p>
      <w:pPr>
        <w:numPr>
          <w:ilvl w:val="0"/>
          <w:numId w:val="0"/>
        </w:numPr>
        <w:jc w:val="left"/>
        <w:widowControl/>
        <w:rPr>
          <w:rFonts w:hint="eastAsia" w:asciiTheme="minorEastAsia" w:hAnsiTheme="minorEastAsia" w:eastAsiaTheme="minorEastAsia" w:cstheme="minorEastAsia"/>
          <w:b/>
          <w:bCs/>
          <w:color w:val="ff0000"/>
          <w:sz w:val="24"/>
          <w:szCs w:val="24"/>
          <w:lang w:val="en-US" w:eastAsia="zh-CN"/>
        </w:rPr>
      </w:pPr>
      <w:r>
        <w:rPr>
          <w:rFonts w:hint="eastAsia" w:asciiTheme="minorEastAsia" w:hAnsiTheme="minorEastAsia" w:eastAsiaTheme="minorEastAsia" w:cstheme="minorEastAsia"/>
          <w:b/>
          <w:bCs/>
          <w:color w:val="ff0000"/>
          <w:sz w:val="24"/>
          <w:szCs w:val="24"/>
          <w:lang w:val="en-US" w:eastAsia="zh-CN"/>
        </w:rPr>
        <w:t xml:space="preserve">3、各采购包分别填写。</w:t>
      </w:r>
      <w:r/>
    </w:p>
    <w:p>
      <w:pPr>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四、偏离表格式</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项目编号：</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项目名称：</w:t>
      </w:r>
      <w:r/>
    </w:p>
    <w:tbl>
      <w:tblPr>
        <w:tblStyle w:val="871"/>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注</w:t>
      </w:r>
      <w:r>
        <w:rPr>
          <w:rFonts w:hint="eastAsia" w:asciiTheme="minorEastAsia" w:hAnsiTheme="minorEastAsia" w:eastAsiaTheme="minorEastAsia" w:cstheme="minorEastAsia"/>
          <w:sz w:val="24"/>
          <w:szCs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900"/>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p>
      <w:pPr>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479" w:lineRule="atLeast"/>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jc w:val="cente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五、授权委托书格式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               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法定代表人（签字或盖章）：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848"/>
        <w:ind w:left="0" w:firstLine="602"/>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w:t>
      </w:r>
      <w:r>
        <w:rPr>
          <w:rFonts w:hint="eastAsia" w:asciiTheme="minorEastAsia" w:hAnsiTheme="minorEastAsia" w:eastAsiaTheme="minorEastAsia" w:cstheme="minorEastAsia"/>
          <w:b/>
          <w:bCs/>
          <w:color w:val="auto"/>
          <w:sz w:val="28"/>
          <w:szCs w:val="28"/>
          <w:lang w:val="en-US" w:eastAsia="zh-CN"/>
        </w:rPr>
        <w:t xml:space="preserve">                   </w:t>
      </w:r>
      <w:r>
        <w:rPr>
          <w:rFonts w:hint="eastAsia" w:asciiTheme="minorEastAsia" w:hAnsiTheme="minorEastAsia" w:eastAsiaTheme="minorEastAsia" w:cstheme="minorEastAsia"/>
          <w:b/>
          <w:bCs/>
          <w:color w:val="auto"/>
          <w:sz w:val="28"/>
          <w:szCs w:val="28"/>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  月 日 </w:t>
      </w:r>
      <w:r/>
    </w:p>
    <w:p>
      <w:pPr>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六、中小企业声明函格式</w:t>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中小企业声明函格式</w:t>
      </w:r>
      <w:r>
        <w:rPr>
          <w:rFonts w:hint="eastAsia" w:asciiTheme="minorEastAsia" w:hAnsiTheme="minorEastAsia" w:eastAsiaTheme="minorEastAsia" w:cstheme="minorEastAsia"/>
          <w:b/>
          <w:bCs/>
          <w:color w:val="auto"/>
          <w:sz w:val="32"/>
          <w:szCs w:val="32"/>
          <w:lang w:eastAsia="zh-CN"/>
        </w:rPr>
        <w:t xml:space="preserve">（</w:t>
      </w:r>
      <w:r>
        <w:rPr>
          <w:rFonts w:hint="eastAsia" w:asciiTheme="minorEastAsia" w:hAnsiTheme="minorEastAsia" w:eastAsiaTheme="minorEastAsia" w:cstheme="minorEastAsia"/>
          <w:b/>
          <w:bCs/>
          <w:color w:val="auto"/>
          <w:sz w:val="32"/>
          <w:szCs w:val="32"/>
          <w:lang w:val="en-US" w:eastAsia="zh-CN"/>
        </w:rPr>
        <w:t xml:space="preserve">采购包1</w:t>
      </w:r>
      <w:r>
        <w:rPr>
          <w:rFonts w:hint="eastAsia" w:asciiTheme="minorEastAsia" w:hAnsiTheme="minorEastAsia" w:eastAsiaTheme="minorEastAsia" w:cstheme="minorEastAsia"/>
          <w:b/>
          <w:bCs/>
          <w:color w:val="auto"/>
          <w:sz w:val="32"/>
          <w:szCs w:val="32"/>
          <w:lang w:eastAsia="zh-CN"/>
        </w:rPr>
        <w:t xml:space="preserve">）</w:t>
      </w:r>
      <w:r/>
    </w:p>
    <w:p>
      <w:pPr>
        <w:spacing w:before="100" w:after="100"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spacing w:before="100" w:after="100"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firstLine="48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徐州市体育运动学校</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2026年训练参赛器材、服装采购</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841"/>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u w:val="single"/>
        </w:rPr>
        <w:t xml:space="preserve">田径</w:t>
      </w:r>
      <w:r>
        <w:rPr>
          <w:rFonts w:hint="eastAsia" w:asciiTheme="minorEastAsia" w:hAnsiTheme="minorEastAsia" w:eastAsiaTheme="minorEastAsia" w:cstheme="minorEastAsia"/>
          <w:sz w:val="28"/>
          <w:szCs w:val="28"/>
          <w:u w:val="single"/>
          <w:lang w:val="en-US" w:eastAsia="zh-CN"/>
        </w:rPr>
        <w:t xml:space="preserve">-比赛服</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41"/>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2</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田径</w:t>
      </w:r>
      <w:r>
        <w:rPr>
          <w:rFonts w:hint="eastAsia" w:asciiTheme="minorEastAsia" w:hAnsiTheme="minorEastAsia" w:eastAsiaTheme="minorEastAsia" w:cstheme="minorEastAsia"/>
          <w:sz w:val="28"/>
          <w:szCs w:val="28"/>
          <w:u w:val="single"/>
          <w:lang w:val="en-US" w:eastAsia="zh-CN"/>
        </w:rPr>
        <w:t xml:space="preserve">-专业田径钉鞋</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41"/>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3</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田径</w:t>
      </w:r>
      <w:r>
        <w:rPr>
          <w:rFonts w:hint="eastAsia" w:asciiTheme="minorEastAsia" w:hAnsiTheme="minorEastAsia" w:eastAsiaTheme="minorEastAsia" w:cstheme="minorEastAsia"/>
          <w:sz w:val="28"/>
          <w:szCs w:val="28"/>
          <w:u w:val="single"/>
          <w:lang w:val="en-US" w:eastAsia="zh-CN"/>
        </w:rPr>
        <w:t xml:space="preserve">-田径投掷鞋</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4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w:t>
      </w:r>
      <w:r/>
    </w:p>
    <w:p>
      <w:pPr>
        <w:pStyle w:val="841"/>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41"/>
        <w:ind w:left="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41"/>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41"/>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41"/>
        <w:ind w:left="0"/>
        <w:jc w:val="left"/>
        <w:spacing w:after="0" w:line="240" w:lineRule="auto"/>
        <w:rPr>
          <w:rFonts w:hint="eastAsia" w:asciiTheme="minorEastAsia" w:hAnsiTheme="minorEastAsia" w:eastAsiaTheme="minorEastAsia" w:cstheme="minorEastAsia"/>
          <w:b/>
          <w:bCs/>
          <w:color w:val="auto"/>
          <w:sz w:val="28"/>
          <w:szCs w:val="28"/>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中小企业声明函格式</w:t>
      </w:r>
      <w:r>
        <w:rPr>
          <w:rFonts w:hint="eastAsia" w:asciiTheme="minorEastAsia" w:hAnsiTheme="minorEastAsia" w:eastAsiaTheme="minorEastAsia" w:cstheme="minorEastAsia"/>
          <w:b/>
          <w:bCs/>
          <w:color w:val="auto"/>
          <w:sz w:val="32"/>
          <w:szCs w:val="32"/>
          <w:lang w:eastAsia="zh-CN"/>
        </w:rPr>
        <w:t xml:space="preserve">（</w:t>
      </w:r>
      <w:r>
        <w:rPr>
          <w:rFonts w:hint="eastAsia" w:asciiTheme="minorEastAsia" w:hAnsiTheme="minorEastAsia" w:eastAsiaTheme="minorEastAsia" w:cstheme="minorEastAsia"/>
          <w:b/>
          <w:bCs/>
          <w:color w:val="auto"/>
          <w:sz w:val="32"/>
          <w:szCs w:val="32"/>
          <w:lang w:val="en-US" w:eastAsia="zh-CN"/>
        </w:rPr>
        <w:t xml:space="preserve">采购包2</w:t>
      </w:r>
      <w:r>
        <w:rPr>
          <w:rFonts w:hint="eastAsia" w:asciiTheme="minorEastAsia" w:hAnsiTheme="minorEastAsia" w:eastAsiaTheme="minorEastAsia" w:cstheme="minorEastAsia"/>
          <w:b/>
          <w:bCs/>
          <w:color w:val="auto"/>
          <w:sz w:val="32"/>
          <w:szCs w:val="32"/>
          <w:lang w:eastAsia="zh-CN"/>
        </w:rPr>
        <w:t xml:space="preserve">）</w:t>
      </w:r>
      <w:r/>
    </w:p>
    <w:p>
      <w:pPr>
        <w:spacing w:before="100" w:after="100"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spacing w:before="100" w:after="100"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pStyle w:val="841"/>
        <w:ind w:left="420" w:firstLine="561"/>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徐州市体育运动学校</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2026年训练参赛器材、服装采购</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841"/>
        <w:ind w:left="0" w:firstLine="561"/>
        <w:keepLines w:val="0"/>
        <w:keepNext w:val="0"/>
        <w:pageBreakBefore w:val="0"/>
        <w:spacing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u w:val="single"/>
        </w:rPr>
        <w:t xml:space="preserve">击剑</w:t>
      </w:r>
      <w:r>
        <w:rPr>
          <w:rFonts w:hint="eastAsia" w:asciiTheme="minorEastAsia" w:hAnsiTheme="minorEastAsia" w:eastAsiaTheme="minorEastAsia" w:cstheme="minorEastAsia"/>
          <w:sz w:val="28"/>
          <w:szCs w:val="28"/>
          <w:u w:val="single"/>
          <w:lang w:val="en-US" w:eastAsia="zh-CN"/>
        </w:rPr>
        <w:t xml:space="preserve">-FIE1600N佩剑面罩</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41"/>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2</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击剑</w:t>
      </w:r>
      <w:r>
        <w:rPr>
          <w:rFonts w:hint="eastAsia" w:asciiTheme="minorEastAsia" w:hAnsiTheme="minorEastAsia" w:eastAsiaTheme="minorEastAsia" w:cstheme="minorEastAsia"/>
          <w:sz w:val="28"/>
          <w:szCs w:val="28"/>
          <w:u w:val="single"/>
          <w:lang w:val="en-US" w:eastAsia="zh-CN"/>
        </w:rPr>
        <w:t xml:space="preserve">-FIE800N保护服套装</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41"/>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3</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击剑</w:t>
      </w:r>
      <w:r>
        <w:rPr>
          <w:rFonts w:hint="eastAsia" w:asciiTheme="minorEastAsia" w:hAnsiTheme="minorEastAsia" w:eastAsiaTheme="minorEastAsia" w:cstheme="minorEastAsia"/>
          <w:sz w:val="28"/>
          <w:szCs w:val="28"/>
          <w:u w:val="single"/>
          <w:lang w:val="en-US" w:eastAsia="zh-CN"/>
        </w:rPr>
        <w:t xml:space="preserve">-FIE1600N花剑面罩</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41"/>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4</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击剑</w:t>
      </w:r>
      <w:r>
        <w:rPr>
          <w:rFonts w:hint="eastAsia" w:asciiTheme="minorEastAsia" w:hAnsiTheme="minorEastAsia" w:eastAsiaTheme="minorEastAsia" w:cstheme="minorEastAsia"/>
          <w:sz w:val="28"/>
          <w:szCs w:val="28"/>
          <w:u w:val="single"/>
          <w:lang w:val="en-US" w:eastAsia="zh-CN"/>
        </w:rPr>
        <w:t xml:space="preserve">-FIE1600N重剑面罩</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41"/>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5</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击剑</w:t>
      </w:r>
      <w:r>
        <w:rPr>
          <w:rFonts w:hint="eastAsia" w:asciiTheme="minorEastAsia" w:hAnsiTheme="minorEastAsia" w:eastAsiaTheme="minorEastAsia" w:cstheme="minorEastAsia"/>
          <w:sz w:val="28"/>
          <w:szCs w:val="28"/>
          <w:u w:val="single"/>
          <w:lang w:val="en-US" w:eastAsia="zh-CN"/>
        </w:rPr>
        <w:t xml:space="preserve">-金属衣</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41"/>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w:t>
      </w:r>
      <w:r/>
    </w:p>
    <w:p>
      <w:pPr>
        <w:pStyle w:val="841"/>
        <w:ind w:left="0" w:firstLine="560"/>
        <w:keepLines w:val="0"/>
        <w:keepNext w:val="0"/>
        <w:pageBreakBefore w:val="0"/>
        <w:spacing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本企业对上述声明内容的真实性负责。如有虚假，将依法承担相应责任。</w:t>
      </w:r>
      <w:r/>
    </w:p>
    <w:p>
      <w:pPr>
        <w:pStyle w:val="841"/>
        <w:ind w:left="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841"/>
        <w:spacing w:line="24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企业名称（电子签章）：</w:t>
      </w:r>
      <w:r/>
    </w:p>
    <w:p>
      <w:pPr>
        <w:pStyle w:val="841"/>
        <w:spacing w:line="24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日期：  年  月  日</w:t>
      </w:r>
      <w:r/>
    </w:p>
    <w:p>
      <w:pPr>
        <w:pStyle w:val="841"/>
        <w:ind w:left="0"/>
        <w:jc w:val="left"/>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41"/>
        <w:ind w:left="0"/>
        <w:jc w:val="left"/>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说明：</w:t>
      </w:r>
      <w:r/>
    </w:p>
    <w:p>
      <w:pPr>
        <w:pStyle w:val="841"/>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41"/>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2、从业人员、营业收入、资产总额填报供应商上一年度数据，无上一年度数据的新成立企业可不填报。</w:t>
      </w:r>
      <w:r/>
    </w:p>
    <w:p>
      <w:pPr>
        <w:pStyle w:val="841"/>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3、中标、成交供应商为小型、微型企业的，采购人或者其委托的采购代理机构有权随中标、成交结果同时公告其《中小企业声明函》，接受社会监督。</w:t>
      </w:r>
      <w:r/>
    </w:p>
    <w:p>
      <w:pPr>
        <w:pStyle w:val="841"/>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4、执行江苏省财政厅关于进一步加大政府采购支持中小企业力度的通知（苏财购〔2022〕45号）的规定。</w:t>
      </w:r>
      <w:r/>
    </w:p>
    <w:p>
      <w:pPr>
        <w:pStyle w:val="841"/>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5、供应商提供的《中小企业声明函》与事实不符的，依照《政府采购法》第七十七条第一款的规定追究法律责任。</w:t>
      </w:r>
      <w:r/>
    </w:p>
    <w:p>
      <w:pPr>
        <w:jc w:val="left"/>
        <w:spacing w:line="240" w:lineRule="auto"/>
        <w:widowControl/>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43"/>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 xml:space="preserve">                    </w:t>
      </w: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1431925" cy="2432050"/>
                <wp:effectExtent l="0" t="0" r="15875" b="6350"/>
                <wp:docPr id="7"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22"/>
                        <a:stretch/>
                      </pic:blipFill>
                      <pic:spPr bwMode="auto">
                        <a:xfrm>
                          <a:off x="0" y="0"/>
                          <a:ext cx="1431925" cy="2432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2.8pt;height:191.5pt;mso-wrap-distance-left:0.0pt;mso-wrap-distance-top:0.0pt;mso-wrap-distance-right:0.0pt;mso-wrap-distance-bottom:0.0pt;" stroked="f">
                <v:path textboxrect="0,0,0,0"/>
                <v:imagedata r:id="rId22" o:title=""/>
              </v:shape>
            </w:pict>
          </mc:Fallback>
        </mc:AlternateContent>
      </w:r>
      <w:r/>
    </w:p>
    <w:p>
      <w:pPr>
        <w:ind w:firstLine="60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七、残疾人福利性单位声明函格式</w:t>
      </w:r>
      <w:r/>
    </w:p>
    <w:p>
      <w:pPr>
        <w:spacing w:line="479" w:lineRule="atLeast"/>
        <w:rPr>
          <w:rFonts w:hint="eastAsia"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项目编号：</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项目名称：</w:t>
      </w:r>
      <w:r/>
    </w:p>
    <w:p>
      <w:pPr>
        <w:ind w:firstLine="624"/>
        <w:spacing w:line="360" w:lineRule="auto"/>
        <w:rPr>
          <w:rFonts w:hint="eastAsia"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sz w:val="28"/>
          <w:szCs w:val="28"/>
        </w:rPr>
        <w:t xml:space="preserve">〔2017〕 141</w:t>
      </w:r>
      <w:r>
        <w:rPr>
          <w:rFonts w:hint="eastAsia" w:asciiTheme="minorEastAsia" w:hAnsiTheme="minorEastAsia" w:eastAsiaTheme="minorEastAsia" w:cstheme="minorEastAsia"/>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pacing w:val="6"/>
          <w:sz w:val="28"/>
          <w:szCs w:val="28"/>
        </w:rPr>
        <w:t xml:space="preserve">单位的</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 </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ind w:firstLine="45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我单位在参加</w:t>
      </w:r>
      <w:r>
        <w:rPr>
          <w:rFonts w:hint="eastAsia" w:asciiTheme="minorEastAsia" w:hAnsiTheme="minorEastAsia" w:eastAsiaTheme="minorEastAsia" w:cstheme="minorEastAsia"/>
          <w:sz w:val="28"/>
          <w:szCs w:val="28"/>
          <w:u w:val="single"/>
          <w:lang w:eastAsia="zh-CN"/>
        </w:rPr>
        <w:t xml:space="preserve">2026年训练参赛器材、服装采购</w:t>
      </w:r>
      <w:r>
        <w:rPr>
          <w:rFonts w:hint="eastAsia" w:asciiTheme="minorEastAsia" w:hAnsiTheme="minorEastAsia" w:eastAsiaTheme="minorEastAsia" w:cstheme="minorEastAsia"/>
          <w:sz w:val="28"/>
          <w:szCs w:val="28"/>
          <w:u w:val="none"/>
        </w:rPr>
        <w:t xml:space="preserve">项目</w:t>
      </w:r>
      <w:r>
        <w:rPr>
          <w:rFonts w:hint="eastAsia" w:asciiTheme="minorEastAsia" w:hAnsiTheme="minorEastAsia" w:eastAsiaTheme="minorEastAsia" w:cstheme="minorEastAsia"/>
          <w:sz w:val="28"/>
          <w:szCs w:val="28"/>
        </w:rPr>
        <w:t xml:space="preserve">（项目编号：</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ind w:firstLine="600"/>
        <w:jc w:val="center"/>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30"/>
        </w:rPr>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九、具备履行合同所必需的设备和专业技术能力的书面声明（附证明材料扫描件）格式（投标人可自行拟定）</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项目编号：</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项目名称：</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供应商郑重声明：投标人具备履行合同（项目名称：</w:t>
      </w:r>
      <w:r>
        <w:rPr>
          <w:rFonts w:hint="eastAsia" w:asciiTheme="minorEastAsia" w:hAnsiTheme="minorEastAsia" w:eastAsiaTheme="minorEastAsia" w:cstheme="minorEastAsia"/>
          <w:sz w:val="28"/>
          <w:szCs w:val="28"/>
          <w:u w:val="single"/>
          <w:lang w:eastAsia="zh-CN"/>
        </w:rPr>
        <w:t xml:space="preserve">2026年训练参赛器材、服装采购</w:t>
      </w:r>
      <w:r>
        <w:rPr>
          <w:rFonts w:hint="eastAsia" w:asciiTheme="minorEastAsia" w:hAnsiTheme="minorEastAsia" w:eastAsiaTheme="minorEastAsia" w:cstheme="minorEastAsia"/>
          <w:sz w:val="28"/>
          <w:szCs w:val="28"/>
        </w:rPr>
        <w:t xml:space="preserve">，</w:t>
      </w:r>
      <w:r/>
    </w:p>
    <w:p>
      <w:pPr>
        <w:ind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项目编号：</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 所必需的设备和专业技术能力， 具体为：</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设备：</w:t>
      </w:r>
      <w:r/>
    </w:p>
    <w:p>
      <w:pPr>
        <w:numPr>
          <w:ilvl w:val="0"/>
          <w:numId w:val="4"/>
        </w:num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专业技术能力：</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特此声明。</w:t>
      </w:r>
      <w:r/>
    </w:p>
    <w:p>
      <w:pPr>
        <w:spacing w:line="360" w:lineRule="auto"/>
        <w:rPr>
          <w:rFonts w:hint="eastAsia" w:asciiTheme="minorEastAsia" w:hAnsiTheme="minorEastAsia" w:eastAsiaTheme="minorEastAsia" w:cstheme="minorEastAsia"/>
          <w:spacing w:val="6"/>
          <w:sz w:val="28"/>
          <w:szCs w:val="28"/>
        </w:rPr>
      </w:pPr>
      <w:r>
        <w:rPr>
          <w:rFonts w:hint="eastAsia" w:asciiTheme="minorEastAsia" w:hAnsiTheme="minorEastAsia" w:eastAsiaTheme="minorEastAsia" w:cstheme="minorEastAsia"/>
          <w:sz w:val="28"/>
          <w:szCs w:val="28"/>
        </w:rPr>
        <w:t xml:space="preserve">供应商对上述声明的真实性负责。如有虚假，将依法承担相应责任。</w:t>
      </w:r>
      <w:r/>
    </w:p>
    <w:p>
      <w:pPr>
        <w:jc w:val="left"/>
        <w:spacing w:line="3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84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right="29"/>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投标人（电子签章）：</w:t>
      </w:r>
      <w:r/>
    </w:p>
    <w:p>
      <w:pPr>
        <w:ind w:right="29"/>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日期：  年  月  日</w:t>
      </w:r>
      <w:r/>
    </w:p>
    <w:p>
      <w:pPr>
        <w:jc w:val="center"/>
        <w:spacing w:line="479" w:lineRule="atLeast"/>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十、预付款保函支付条款模板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w:t>
      </w:r>
      <w:r>
        <w:rPr>
          <w:rFonts w:hint="eastAsia" w:asciiTheme="minorEastAsia" w:hAnsiTheme="minorEastAsia" w:eastAsiaTheme="minorEastAsia" w:cstheme="minorEastAsia"/>
          <w:sz w:val="24"/>
          <w:szCs w:val="24"/>
        </w:rPr>
        <w:t xml:space="preserve"> </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2"/>
        </w:rPr>
        <w:t xml:space="preserve"> </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十一、关于符合本国产品标准的声明函</w:t>
      </w:r>
      <w:r>
        <w:rPr>
          <w:rFonts w:hint="eastAsia"/>
        </w:rPr>
        <w:t xml:space="preserve"> </w:t>
      </w:r>
      <w:r/>
    </w:p>
    <w:p>
      <w:pPr>
        <w:ind w:firstLine="600"/>
        <w:jc w:val="center"/>
        <w:keepLines w:val="0"/>
        <w:keepNext w:val="0"/>
        <w:pageBreakBefore w:val="0"/>
        <w:spacing w:line="360" w:lineRule="auto"/>
        <w:rPr>
          <w:rFonts w:hint="default"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符合本国产品标准的声明函（采购包1）</w:t>
      </w:r>
      <w:r/>
    </w:p>
    <w:p>
      <w:pPr>
        <w:pStyle w:val="8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田径-比赛服</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6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876"/>
          <w:rFonts w:hint="eastAsia" w:ascii="宋体" w:hAnsi="宋体" w:eastAsia="宋体" w:cs="宋体"/>
          <w:i w:val="0"/>
          <w:iCs w:val="0"/>
          <w:caps w:val="0"/>
          <w:color w:val="000000"/>
          <w:spacing w:val="0"/>
          <w:sz w:val="24"/>
          <w:szCs w:val="24"/>
          <w:u w:val="single"/>
          <w:shd w:val="clear" w:color="auto" w:fill="ffffff"/>
          <w:vertAlign w:val="baseline"/>
        </w:rPr>
        <w:t xml:space="preserve">（田径-专业田径钉鞋）</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6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3.</w:t>
      </w:r>
      <w:r>
        <w:rPr>
          <w:rStyle w:val="876"/>
          <w:rFonts w:hint="eastAsia" w:ascii="宋体" w:hAnsi="宋体" w:eastAsia="宋体" w:cs="宋体"/>
          <w:i w:val="0"/>
          <w:iCs w:val="0"/>
          <w:caps w:val="0"/>
          <w:color w:val="000000"/>
          <w:spacing w:val="0"/>
          <w:sz w:val="24"/>
          <w:szCs w:val="24"/>
          <w:u w:val="single"/>
          <w:shd w:val="clear" w:color="auto" w:fill="ffffff"/>
          <w:vertAlign w:val="baseline"/>
        </w:rPr>
        <w:t xml:space="preserve">（田径-田径投掷鞋）</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67"/>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67"/>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67"/>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p>
    <w:p>
      <w:pPr>
        <w:pStyle w:val="867"/>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8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8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8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8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8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8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keepLines w:val="0"/>
        <w:keepNext w:val="0"/>
        <w:pageBreakBefore w:val="0"/>
        <w:spacing w:line="360" w:lineRule="auto"/>
        <w:rPr>
          <w:rFonts w:hint="eastAsia" w:asciiTheme="minorEastAsia" w:hAnsiTheme="minorEastAsia" w:eastAsiaTheme="minorEastAsia" w:cstheme="minorEastAsia"/>
          <w:b/>
          <w:bCs/>
          <w:color w:val="auto"/>
          <w:sz w:val="32"/>
          <w:szCs w:val="32"/>
          <w:lang w:val="en-US" w:eastAsia="zh-CN"/>
        </w:rPr>
      </w:pPr>
      <w:r>
        <w:rPr>
          <w:rFonts w:hint="eastAsia" w:asciiTheme="minorEastAsia" w:hAnsiTheme="minorEastAsia" w:eastAsiaTheme="minorEastAsia" w:cstheme="minorEastAsia"/>
          <w:b/>
          <w:bCs/>
          <w:color w:val="auto"/>
          <w:sz w:val="32"/>
          <w:szCs w:val="32"/>
          <w:lang w:val="en-US" w:eastAsia="zh-CN"/>
        </w:rPr>
        <w:br w:type="page" w:clear="all"/>
      </w:r>
      <w:r/>
    </w:p>
    <w:p>
      <w:pPr>
        <w:ind w:firstLine="600"/>
        <w:jc w:val="center"/>
        <w:keepLines w:val="0"/>
        <w:keepNext w:val="0"/>
        <w:pageBreakBefore w:val="0"/>
        <w:spacing w:line="360" w:lineRule="auto"/>
        <w:rPr>
          <w:rFonts w:hint="default"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符合本国产品标准的声明函（采购包2）</w:t>
      </w:r>
      <w:r/>
    </w:p>
    <w:p>
      <w:pPr>
        <w:pStyle w:val="8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击剑-FIE1600N佩剑面罩</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6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876"/>
          <w:rFonts w:hint="eastAsia" w:ascii="宋体" w:hAnsi="宋体" w:eastAsia="宋体" w:cs="宋体"/>
          <w:i w:val="0"/>
          <w:iCs w:val="0"/>
          <w:caps w:val="0"/>
          <w:color w:val="000000"/>
          <w:spacing w:val="0"/>
          <w:sz w:val="24"/>
          <w:szCs w:val="24"/>
          <w:u w:val="single"/>
          <w:shd w:val="clear" w:color="auto" w:fill="ffffff"/>
          <w:vertAlign w:val="baseline"/>
        </w:rPr>
        <w:t xml:space="preserve">（击剑-FIE800N保护服套装）</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6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3.</w:t>
      </w:r>
      <w:r>
        <w:rPr>
          <w:rStyle w:val="876"/>
          <w:rFonts w:hint="eastAsia" w:ascii="宋体" w:hAnsi="宋体" w:eastAsia="宋体" w:cs="宋体"/>
          <w:i w:val="0"/>
          <w:iCs w:val="0"/>
          <w:caps w:val="0"/>
          <w:color w:val="000000"/>
          <w:spacing w:val="0"/>
          <w:sz w:val="24"/>
          <w:szCs w:val="24"/>
          <w:u w:val="single"/>
          <w:shd w:val="clear" w:color="auto" w:fill="ffffff"/>
          <w:vertAlign w:val="baseline"/>
        </w:rPr>
        <w:t xml:space="preserve">（击剑-FIE1600N花剑面罩）</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6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4.</w:t>
      </w:r>
      <w:r>
        <w:rPr>
          <w:rStyle w:val="876"/>
          <w:rFonts w:hint="eastAsia" w:ascii="宋体" w:hAnsi="宋体" w:eastAsia="宋体" w:cs="宋体"/>
          <w:i w:val="0"/>
          <w:iCs w:val="0"/>
          <w:caps w:val="0"/>
          <w:color w:val="000000"/>
          <w:spacing w:val="0"/>
          <w:sz w:val="24"/>
          <w:szCs w:val="24"/>
          <w:u w:val="single"/>
          <w:shd w:val="clear" w:color="auto" w:fill="ffffff"/>
          <w:vertAlign w:val="baseline"/>
        </w:rPr>
        <w:t xml:space="preserve">（击剑-FIE1600N重剑面罩）</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6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5.</w:t>
      </w:r>
      <w:r>
        <w:rPr>
          <w:rStyle w:val="876"/>
          <w:rFonts w:hint="eastAsia" w:ascii="宋体" w:hAnsi="宋体" w:eastAsia="宋体" w:cs="宋体"/>
          <w:i w:val="0"/>
          <w:iCs w:val="0"/>
          <w:caps w:val="0"/>
          <w:color w:val="000000"/>
          <w:spacing w:val="0"/>
          <w:sz w:val="24"/>
          <w:szCs w:val="24"/>
          <w:u w:val="single"/>
          <w:shd w:val="clear" w:color="auto" w:fill="ffffff"/>
          <w:vertAlign w:val="baseline"/>
        </w:rPr>
        <w:t xml:space="preserve">（击剑-金属衣）</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67"/>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67"/>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67"/>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p>
    <w:p>
      <w:pPr>
        <w:pStyle w:val="867"/>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8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8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8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8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8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8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Symbol">
    <w:panose1 w:val="05050102010706020507"/>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right"/>
      <w:pBdr>
        <w:bottom w:val="single" w:color="auto" w:sz="4" w:space="0"/>
      </w:pBdr>
    </w:pPr>
    <w:r>
      <w:rPr>
        <w:rFonts w:hint="eastAsia" w:ascii="宋体" w:hAnsi="宋体" w:cs="宋体"/>
        <w:color w:val="auto"/>
        <w:sz w:val="18"/>
        <w:szCs w:val="18"/>
        <w:lang w:eastAsia="zh-CN"/>
      </w:rPr>
      <w:t xml:space="preserve">2026年训练参赛器材、服装采购</w:t>
    </w:r>
    <w:r>
      <w:rPr>
        <w:rFonts w:hint="eastAsia" w:ascii="宋体" w:hAnsi="宋体" w:eastAsia="宋体" w:cs="宋体"/>
        <w:color w:val="auto"/>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auto" w:sz="4" w:space="0"/>
      </w:pBdr>
    </w:pPr>
    <w:r>
      <w:rPr>
        <w:rFonts w:hint="eastAsia" w:ascii="宋体" w:hAnsi="宋体" w:cs="宋体"/>
        <w:color w:val="auto"/>
        <w:sz w:val="18"/>
        <w:szCs w:val="18"/>
        <w:lang w:eastAsia="zh-CN"/>
      </w:rPr>
      <w:t xml:space="preserve">2026年训练参赛器材、服装采购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2026年训练参赛器材、服装采购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eastAsia="宋体" w:cs="宋体"/>
        <w:color w:val="auto"/>
        <w:sz w:val="18"/>
        <w:szCs w:val="18"/>
      </w:rPr>
      <w:t xml:space="preserve">2026年训练参赛器材、服装采购项目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84"/>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next w:val="840"/>
    <w:link w:val="11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name w:val="Heading 1"/>
    <w:basedOn w:val="828"/>
    <w:next w:val="828"/>
    <w:link w:val="1073"/>
    <w:uiPriority w:val="0"/>
    <w:qFormat/>
    <w:pPr>
      <w:jc w:val="center"/>
      <w:keepLines/>
      <w:keepNext/>
      <w:spacing w:line="578" w:lineRule="auto"/>
      <w:outlineLvl w:val="0"/>
    </w:pPr>
    <w:rPr>
      <w:rFonts w:eastAsia="新宋体"/>
      <w:b/>
      <w:bCs/>
      <w:sz w:val="30"/>
      <w:szCs w:val="44"/>
    </w:rPr>
  </w:style>
  <w:style w:type="paragraph" w:styleId="830">
    <w:name w:val="Heading 2"/>
    <w:basedOn w:val="828"/>
    <w:next w:val="828"/>
    <w:link w:val="107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31">
    <w:name w:val="Heading 3"/>
    <w:basedOn w:val="828"/>
    <w:next w:val="828"/>
    <w:link w:val="1072"/>
    <w:uiPriority w:val="9"/>
    <w:unhideWhenUsed/>
    <w:qFormat/>
    <w:pPr>
      <w:keepLines/>
      <w:keepNext/>
      <w:spacing w:before="260" w:after="260" w:line="416" w:lineRule="auto"/>
      <w:outlineLvl w:val="2"/>
    </w:pPr>
    <w:rPr>
      <w:b/>
      <w:bCs/>
      <w:sz w:val="32"/>
      <w:szCs w:val="32"/>
    </w:rPr>
  </w:style>
  <w:style w:type="paragraph" w:styleId="832">
    <w:name w:val="Heading 4"/>
    <w:basedOn w:val="828"/>
    <w:next w:val="828"/>
    <w:link w:val="916"/>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28"/>
    <w:link w:val="917"/>
    <w:uiPriority w:val="9"/>
    <w:unhideWhenUsed/>
    <w:qFormat/>
    <w:pPr>
      <w:keepLines/>
      <w:keepNext/>
      <w:spacing w:before="320" w:after="200"/>
      <w:outlineLvl w:val="4"/>
    </w:pPr>
    <w:rPr>
      <w:rFonts w:ascii="Arial" w:hAnsi="Arial" w:eastAsia="Arial" w:cs="Arial"/>
      <w:b/>
      <w:bCs/>
      <w:sz w:val="24"/>
    </w:rPr>
  </w:style>
  <w:style w:type="paragraph" w:styleId="834">
    <w:name w:val="Heading 6"/>
    <w:basedOn w:val="828"/>
    <w:next w:val="828"/>
    <w:link w:val="918"/>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link w:val="919"/>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link w:val="920"/>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link w:val="921"/>
    <w:uiPriority w:val="9"/>
    <w:unhideWhenUsed/>
    <w:qFormat/>
    <w:pPr>
      <w:keepLines/>
      <w:keepNext/>
      <w:spacing w:before="320" w:after="200"/>
      <w:outlineLvl w:val="8"/>
    </w:pPr>
    <w:rPr>
      <w:rFonts w:ascii="Arial" w:hAnsi="Arial" w:eastAsia="Arial" w:cs="Arial"/>
      <w:i/>
      <w:iCs/>
      <w:szCs w:val="21"/>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Body Text First Indent 2"/>
    <w:basedOn w:val="841"/>
    <w:next w:val="828"/>
    <w:uiPriority w:val="0"/>
    <w:qFormat/>
    <w:pPr>
      <w:ind w:firstLine="420"/>
      <w:spacing w:line="360" w:lineRule="auto"/>
    </w:pPr>
    <w:rPr>
      <w:color w:val="000000"/>
      <w:sz w:val="20"/>
    </w:rPr>
  </w:style>
  <w:style w:type="paragraph" w:styleId="841">
    <w:name w:val="Body Text Indent"/>
    <w:basedOn w:val="828"/>
    <w:uiPriority w:val="0"/>
    <w:qFormat/>
    <w:pPr>
      <w:ind w:left="420"/>
      <w:spacing w:after="120"/>
    </w:pPr>
    <w:rPr>
      <w:rFonts w:ascii="Calibri" w:hAnsi="Calibri"/>
    </w:rPr>
  </w:style>
  <w:style w:type="paragraph" w:styleId="842">
    <w:name w:val="toc 7"/>
    <w:basedOn w:val="828"/>
    <w:next w:val="828"/>
    <w:uiPriority w:val="39"/>
    <w:unhideWhenUsed/>
    <w:qFormat/>
    <w:pPr>
      <w:ind w:left="1701"/>
      <w:spacing w:after="57"/>
    </w:pPr>
  </w:style>
  <w:style w:type="paragraph" w:styleId="843">
    <w:name w:val="Normal Indent"/>
    <w:basedOn w:val="828"/>
    <w:uiPriority w:val="0"/>
    <w:qFormat/>
    <w:pPr>
      <w:ind w:firstLine="420"/>
    </w:pPr>
  </w:style>
  <w:style w:type="paragraph" w:styleId="844">
    <w:name w:val="Caption"/>
    <w:basedOn w:val="828"/>
    <w:next w:val="82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45">
    <w:name w:val="index 5"/>
    <w:basedOn w:val="828"/>
    <w:next w:val="828"/>
    <w:uiPriority w:val="0"/>
    <w:qFormat/>
    <w:pPr>
      <w:ind w:left="798"/>
      <w:jc w:val="left"/>
    </w:pPr>
    <w:rPr>
      <w:rFonts w:ascii="Calibri" w:hAnsi="Calibri"/>
    </w:rPr>
  </w:style>
  <w:style w:type="paragraph" w:styleId="846">
    <w:name w:val="annotation text"/>
    <w:basedOn w:val="828"/>
    <w:link w:val="1069"/>
    <w:uiPriority w:val="0"/>
    <w:semiHidden/>
    <w:unhideWhenUsed/>
    <w:qFormat/>
    <w:pPr>
      <w:jc w:val="left"/>
    </w:pPr>
  </w:style>
  <w:style w:type="paragraph" w:styleId="847">
    <w:name w:val="Body Text"/>
    <w:basedOn w:val="828"/>
    <w:next w:val="828"/>
    <w:link w:val="1075"/>
    <w:uiPriority w:val="99"/>
    <w:qFormat/>
    <w:pPr>
      <w:spacing w:after="120"/>
    </w:pPr>
    <w:rPr>
      <w:rFonts w:ascii="Calibri" w:hAnsi="Calibri"/>
    </w:rPr>
  </w:style>
  <w:style w:type="paragraph" w:styleId="848">
    <w:name w:val="Block Text"/>
    <w:basedOn w:val="828"/>
    <w:uiPriority w:val="99"/>
    <w:unhideWhenUsed/>
    <w:qFormat/>
    <w:pPr>
      <w:ind w:left="1440" w:right="1440"/>
      <w:spacing w:after="120"/>
    </w:pPr>
  </w:style>
  <w:style w:type="paragraph" w:styleId="849">
    <w:name w:val="index 4"/>
    <w:basedOn w:val="828"/>
    <w:next w:val="828"/>
    <w:uiPriority w:val="99"/>
    <w:qFormat/>
    <w:pPr>
      <w:ind w:left="600"/>
    </w:pPr>
    <w:rPr>
      <w:rFonts w:ascii="Calibri" w:hAnsi="Calibri"/>
    </w:rPr>
  </w:style>
  <w:style w:type="paragraph" w:styleId="850">
    <w:name w:val="toc 5"/>
    <w:basedOn w:val="828"/>
    <w:next w:val="828"/>
    <w:uiPriority w:val="39"/>
    <w:unhideWhenUsed/>
    <w:qFormat/>
    <w:pPr>
      <w:ind w:left="1134"/>
      <w:spacing w:after="57"/>
    </w:pPr>
  </w:style>
  <w:style w:type="paragraph" w:styleId="851">
    <w:name w:val="toc 3"/>
    <w:basedOn w:val="828"/>
    <w:next w:val="828"/>
    <w:uiPriority w:val="39"/>
    <w:unhideWhenUsed/>
    <w:qFormat/>
    <w:pPr>
      <w:ind w:left="567"/>
      <w:spacing w:after="57"/>
    </w:pPr>
  </w:style>
  <w:style w:type="paragraph" w:styleId="852">
    <w:name w:val="Plain Text"/>
    <w:basedOn w:val="828"/>
    <w:link w:val="1099"/>
    <w:uiPriority w:val="0"/>
    <w:qFormat/>
    <w:rPr>
      <w:rFonts w:ascii="宋体" w:hAnsi="Courier New"/>
      <w:sz w:val="20"/>
      <w:szCs w:val="20"/>
    </w:rPr>
  </w:style>
  <w:style w:type="paragraph" w:styleId="853">
    <w:name w:val="toc 8"/>
    <w:basedOn w:val="828"/>
    <w:next w:val="828"/>
    <w:uiPriority w:val="39"/>
    <w:unhideWhenUsed/>
    <w:qFormat/>
    <w:pPr>
      <w:ind w:left="1984"/>
      <w:spacing w:after="57"/>
    </w:pPr>
  </w:style>
  <w:style w:type="paragraph" w:styleId="854">
    <w:name w:val="Date"/>
    <w:basedOn w:val="828"/>
    <w:next w:val="828"/>
    <w:uiPriority w:val="0"/>
    <w:qFormat/>
    <w:rPr>
      <w:rFonts w:eastAsia="仿宋_GB2312"/>
      <w:sz w:val="28"/>
      <w:szCs w:val="20"/>
    </w:rPr>
  </w:style>
  <w:style w:type="paragraph" w:styleId="855">
    <w:name w:val="endnote text"/>
    <w:basedOn w:val="828"/>
    <w:link w:val="1058"/>
    <w:uiPriority w:val="99"/>
    <w:semiHidden/>
    <w:unhideWhenUsed/>
    <w:qFormat/>
    <w:rPr>
      <w:sz w:val="20"/>
    </w:rPr>
  </w:style>
  <w:style w:type="paragraph" w:styleId="856">
    <w:name w:val="Balloon Text"/>
    <w:basedOn w:val="828"/>
    <w:link w:val="1062"/>
    <w:uiPriority w:val="0"/>
    <w:qFormat/>
    <w:rPr>
      <w:sz w:val="18"/>
      <w:szCs w:val="18"/>
    </w:rPr>
  </w:style>
  <w:style w:type="paragraph" w:styleId="857">
    <w:name w:val="Footer"/>
    <w:basedOn w:val="828"/>
    <w:link w:val="1064"/>
    <w:uiPriority w:val="99"/>
    <w:qFormat/>
    <w:pPr>
      <w:jc w:val="left"/>
      <w:tabs>
        <w:tab w:val="center" w:pos="4153" w:leader="none"/>
        <w:tab w:val="right" w:pos="8306" w:leader="none"/>
      </w:tabs>
    </w:pPr>
    <w:rPr>
      <w:sz w:val="18"/>
      <w:szCs w:val="18"/>
    </w:rPr>
  </w:style>
  <w:style w:type="paragraph" w:styleId="858">
    <w:name w:val="Header"/>
    <w:basedOn w:val="828"/>
    <w:link w:val="1074"/>
    <w:uiPriority w:val="99"/>
    <w:qFormat/>
    <w:pPr>
      <w:jc w:val="center"/>
      <w:tabs>
        <w:tab w:val="center" w:pos="4153" w:leader="none"/>
        <w:tab w:val="right" w:pos="8306" w:leader="none"/>
      </w:tabs>
      <w:pBdr>
        <w:bottom w:val="single" w:color="auto" w:sz="6" w:space="1"/>
      </w:pBdr>
    </w:pPr>
    <w:rPr>
      <w:sz w:val="18"/>
      <w:szCs w:val="18"/>
    </w:rPr>
  </w:style>
  <w:style w:type="paragraph" w:styleId="859">
    <w:name w:val="toc 1"/>
    <w:basedOn w:val="828"/>
    <w:next w:val="828"/>
    <w:uiPriority w:val="39"/>
    <w:qFormat/>
  </w:style>
  <w:style w:type="paragraph" w:styleId="860">
    <w:name w:val="toc 4"/>
    <w:basedOn w:val="828"/>
    <w:next w:val="828"/>
    <w:uiPriority w:val="39"/>
    <w:unhideWhenUsed/>
    <w:qFormat/>
    <w:pPr>
      <w:ind w:left="850"/>
      <w:spacing w:after="57"/>
    </w:pPr>
  </w:style>
  <w:style w:type="paragraph" w:styleId="861">
    <w:name w:val="Subtitle"/>
    <w:basedOn w:val="828"/>
    <w:next w:val="828"/>
    <w:link w:val="924"/>
    <w:uiPriority w:val="11"/>
    <w:qFormat/>
    <w:pPr>
      <w:spacing w:before="200" w:after="200"/>
    </w:pPr>
    <w:rPr>
      <w:sz w:val="24"/>
    </w:rPr>
  </w:style>
  <w:style w:type="paragraph" w:styleId="862">
    <w:name w:val="footnote text"/>
    <w:basedOn w:val="828"/>
    <w:next w:val="845"/>
    <w:uiPriority w:val="0"/>
    <w:qFormat/>
    <w:pPr>
      <w:jc w:val="left"/>
    </w:pPr>
    <w:rPr>
      <w:rFonts w:ascii="宋体" w:eastAsia="Times New Roman"/>
      <w:sz w:val="18"/>
      <w:szCs w:val="18"/>
    </w:rPr>
  </w:style>
  <w:style w:type="paragraph" w:styleId="863">
    <w:name w:val="toc 6"/>
    <w:basedOn w:val="828"/>
    <w:next w:val="828"/>
    <w:uiPriority w:val="39"/>
    <w:unhideWhenUsed/>
    <w:qFormat/>
    <w:pPr>
      <w:ind w:left="1417"/>
      <w:spacing w:after="57"/>
    </w:pPr>
  </w:style>
  <w:style w:type="paragraph" w:styleId="864">
    <w:name w:val="table of figures"/>
    <w:basedOn w:val="828"/>
    <w:next w:val="828"/>
    <w:uiPriority w:val="99"/>
    <w:unhideWhenUsed/>
    <w:qFormat/>
  </w:style>
  <w:style w:type="paragraph" w:styleId="865">
    <w:name w:val="toc 2"/>
    <w:basedOn w:val="828"/>
    <w:next w:val="828"/>
    <w:uiPriority w:val="39"/>
    <w:unhideWhenUsed/>
    <w:qFormat/>
    <w:pPr>
      <w:ind w:left="283"/>
      <w:spacing w:after="57"/>
    </w:pPr>
  </w:style>
  <w:style w:type="paragraph" w:styleId="866">
    <w:name w:val="toc 9"/>
    <w:basedOn w:val="828"/>
    <w:next w:val="828"/>
    <w:uiPriority w:val="39"/>
    <w:unhideWhenUsed/>
    <w:qFormat/>
    <w:pPr>
      <w:ind w:left="2268"/>
      <w:spacing w:after="57"/>
    </w:pPr>
  </w:style>
  <w:style w:type="paragraph" w:styleId="867">
    <w:name w:val="Normal (Web)"/>
    <w:basedOn w:val="828"/>
    <w:uiPriority w:val="0"/>
    <w:qFormat/>
    <w:pPr>
      <w:jc w:val="left"/>
      <w:spacing w:before="100" w:beforeAutospacing="1" w:after="100" w:afterAutospacing="1"/>
      <w:widowControl/>
    </w:pPr>
    <w:rPr>
      <w:rFonts w:ascii="宋体" w:hAnsi="宋体" w:cs="宋体"/>
      <w:sz w:val="24"/>
    </w:rPr>
  </w:style>
  <w:style w:type="paragraph" w:styleId="868">
    <w:name w:val="Title"/>
    <w:basedOn w:val="828"/>
    <w:next w:val="828"/>
    <w:link w:val="923"/>
    <w:uiPriority w:val="10"/>
    <w:qFormat/>
    <w:pPr>
      <w:contextualSpacing/>
      <w:spacing w:before="300" w:after="200"/>
    </w:pPr>
    <w:rPr>
      <w:sz w:val="48"/>
      <w:szCs w:val="48"/>
    </w:rPr>
  </w:style>
  <w:style w:type="paragraph" w:styleId="869">
    <w:name w:val="annotation subject"/>
    <w:basedOn w:val="846"/>
    <w:next w:val="846"/>
    <w:link w:val="1070"/>
    <w:uiPriority w:val="0"/>
    <w:semiHidden/>
    <w:unhideWhenUsed/>
    <w:qFormat/>
    <w:rPr>
      <w:b/>
      <w:bCs/>
    </w:rPr>
  </w:style>
  <w:style w:type="paragraph" w:styleId="870">
    <w:name w:val="Body Text First Indent"/>
    <w:basedOn w:val="847"/>
    <w:next w:val="840"/>
    <w:uiPriority w:val="0"/>
    <w:qFormat/>
    <w:pPr>
      <w:ind w:firstLine="420"/>
    </w:pPr>
  </w:style>
  <w:style w:type="table" w:styleId="871">
    <w:name w:val="Table Grid"/>
    <w:basedOn w:val="83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Strong"/>
    <w:basedOn w:val="838"/>
    <w:uiPriority w:val="22"/>
    <w:qFormat/>
    <w:rPr>
      <w:b/>
      <w:vanish/>
    </w:rPr>
  </w:style>
  <w:style w:type="character" w:styleId="873">
    <w:name w:val="endnote reference"/>
    <w:basedOn w:val="838"/>
    <w:uiPriority w:val="99"/>
    <w:semiHidden/>
    <w:unhideWhenUsed/>
    <w:qFormat/>
    <w:rPr>
      <w:vertAlign w:val="superscript"/>
    </w:rPr>
  </w:style>
  <w:style w:type="character" w:styleId="874">
    <w:name w:val="page number"/>
    <w:basedOn w:val="838"/>
    <w:uiPriority w:val="0"/>
    <w:qFormat/>
  </w:style>
  <w:style w:type="character" w:styleId="875">
    <w:name w:val="FollowedHyperlink"/>
    <w:basedOn w:val="838"/>
    <w:uiPriority w:val="99"/>
    <w:semiHidden/>
    <w:unhideWhenUsed/>
    <w:qFormat/>
    <w:rPr>
      <w:color w:val="800080"/>
      <w:u w:val="none"/>
    </w:rPr>
  </w:style>
  <w:style w:type="character" w:styleId="876">
    <w:name w:val="Emphasis"/>
    <w:basedOn w:val="838"/>
    <w:uiPriority w:val="20"/>
    <w:qFormat/>
    <w:rPr>
      <w:b/>
    </w:rPr>
  </w:style>
  <w:style w:type="character" w:styleId="877">
    <w:name w:val="HTML Definition"/>
    <w:basedOn w:val="838"/>
    <w:uiPriority w:val="99"/>
    <w:semiHidden/>
    <w:unhideWhenUsed/>
    <w:qFormat/>
  </w:style>
  <w:style w:type="character" w:styleId="878">
    <w:name w:val="HTML Typewriter"/>
    <w:basedOn w:val="838"/>
    <w:uiPriority w:val="99"/>
    <w:semiHidden/>
    <w:unhideWhenUsed/>
    <w:qFormat/>
    <w:rPr>
      <w:rFonts w:hint="default" w:ascii="monospace" w:hAnsi="monospace" w:eastAsia="monospace" w:cs="monospace"/>
      <w:sz w:val="20"/>
    </w:rPr>
  </w:style>
  <w:style w:type="character" w:styleId="879">
    <w:name w:val="HTML Acronym"/>
    <w:basedOn w:val="838"/>
    <w:uiPriority w:val="99"/>
    <w:semiHidden/>
    <w:unhideWhenUsed/>
    <w:qFormat/>
  </w:style>
  <w:style w:type="character" w:styleId="880">
    <w:name w:val="HTML Variable"/>
    <w:basedOn w:val="838"/>
    <w:uiPriority w:val="99"/>
    <w:semiHidden/>
    <w:unhideWhenUsed/>
    <w:qFormat/>
  </w:style>
  <w:style w:type="character" w:styleId="881">
    <w:name w:val="Hyperlink"/>
    <w:basedOn w:val="838"/>
    <w:uiPriority w:val="99"/>
    <w:unhideWhenUsed/>
    <w:qFormat/>
    <w:rPr>
      <w:color w:val="0000ff"/>
      <w:u w:val="none"/>
    </w:rPr>
  </w:style>
  <w:style w:type="character" w:styleId="882">
    <w:name w:val="HTML Code"/>
    <w:basedOn w:val="838"/>
    <w:uiPriority w:val="99"/>
    <w:semiHidden/>
    <w:unhideWhenUsed/>
    <w:qFormat/>
    <w:rPr>
      <w:rFonts w:hint="default" w:ascii="monospace" w:hAnsi="monospace" w:eastAsia="monospace" w:cs="monospace"/>
      <w:sz w:val="20"/>
    </w:rPr>
  </w:style>
  <w:style w:type="character" w:styleId="883">
    <w:name w:val="annotation reference"/>
    <w:basedOn w:val="838"/>
    <w:uiPriority w:val="0"/>
    <w:semiHidden/>
    <w:unhideWhenUsed/>
    <w:qFormat/>
    <w:rPr>
      <w:sz w:val="21"/>
      <w:szCs w:val="21"/>
    </w:rPr>
  </w:style>
  <w:style w:type="character" w:styleId="884">
    <w:name w:val="HTML Cite"/>
    <w:basedOn w:val="838"/>
    <w:uiPriority w:val="99"/>
    <w:semiHidden/>
    <w:unhideWhenUsed/>
    <w:qFormat/>
  </w:style>
  <w:style w:type="character" w:styleId="885">
    <w:name w:val="footnote reference"/>
    <w:basedOn w:val="838"/>
    <w:uiPriority w:val="99"/>
    <w:unhideWhenUsed/>
    <w:qFormat/>
    <w:rPr>
      <w:vertAlign w:val="superscript"/>
    </w:rPr>
  </w:style>
  <w:style w:type="character" w:styleId="886">
    <w:name w:val="HTML Keyboard"/>
    <w:basedOn w:val="838"/>
    <w:uiPriority w:val="99"/>
    <w:semiHidden/>
    <w:unhideWhenUsed/>
    <w:qFormat/>
    <w:rPr>
      <w:rFonts w:hint="default" w:ascii="monospace" w:hAnsi="monospace" w:eastAsia="monospace" w:cs="monospace"/>
      <w:sz w:val="20"/>
    </w:rPr>
  </w:style>
  <w:style w:type="character" w:styleId="887">
    <w:name w:val="HTML Sample"/>
    <w:basedOn w:val="838"/>
    <w:uiPriority w:val="99"/>
    <w:semiHidden/>
    <w:unhideWhenUsed/>
    <w:qFormat/>
    <w:rPr>
      <w:rFonts w:ascii="monospace" w:hAnsi="monospace" w:eastAsia="monospace" w:cs="monospace"/>
    </w:rPr>
  </w:style>
  <w:style w:type="paragraph" w:styleId="888" w:customStyle="1">
    <w:name w:val="正文缩进1"/>
    <w:basedOn w:val="828"/>
    <w:uiPriority w:val="0"/>
    <w:qFormat/>
    <w:pPr>
      <w:ind w:firstLine="420"/>
    </w:pPr>
  </w:style>
  <w:style w:type="character" w:styleId="889" w:customStyle="1">
    <w:name w:val="Heading 4 Char"/>
    <w:basedOn w:val="838"/>
    <w:uiPriority w:val="9"/>
    <w:qFormat/>
    <w:rPr>
      <w:rFonts w:ascii="Arial" w:hAnsi="Arial" w:eastAsia="Arial" w:cs="Arial"/>
      <w:b/>
      <w:bCs/>
      <w:sz w:val="26"/>
      <w:szCs w:val="26"/>
    </w:rPr>
  </w:style>
  <w:style w:type="character" w:styleId="890" w:customStyle="1">
    <w:name w:val="Heading 5 Char"/>
    <w:basedOn w:val="838"/>
    <w:uiPriority w:val="9"/>
    <w:qFormat/>
    <w:rPr>
      <w:rFonts w:ascii="Arial" w:hAnsi="Arial" w:eastAsia="Arial" w:cs="Arial"/>
      <w:b/>
      <w:bCs/>
      <w:sz w:val="24"/>
      <w:szCs w:val="24"/>
    </w:rPr>
  </w:style>
  <w:style w:type="character" w:styleId="891" w:customStyle="1">
    <w:name w:val="Heading 6 Char"/>
    <w:basedOn w:val="838"/>
    <w:uiPriority w:val="9"/>
    <w:qFormat/>
    <w:rPr>
      <w:rFonts w:ascii="Arial" w:hAnsi="Arial" w:eastAsia="Arial" w:cs="Arial"/>
      <w:b/>
      <w:bCs/>
      <w:sz w:val="22"/>
      <w:szCs w:val="22"/>
    </w:rPr>
  </w:style>
  <w:style w:type="character" w:styleId="892" w:customStyle="1">
    <w:name w:val="Heading 7 Char"/>
    <w:basedOn w:val="838"/>
    <w:uiPriority w:val="9"/>
    <w:qFormat/>
    <w:rPr>
      <w:rFonts w:ascii="Arial" w:hAnsi="Arial" w:eastAsia="Arial" w:cs="Arial"/>
      <w:b/>
      <w:bCs/>
      <w:i/>
      <w:iCs/>
      <w:sz w:val="22"/>
      <w:szCs w:val="22"/>
    </w:rPr>
  </w:style>
  <w:style w:type="character" w:styleId="893" w:customStyle="1">
    <w:name w:val="Heading 8 Char"/>
    <w:basedOn w:val="838"/>
    <w:uiPriority w:val="9"/>
    <w:qFormat/>
    <w:rPr>
      <w:rFonts w:ascii="Arial" w:hAnsi="Arial" w:eastAsia="Arial" w:cs="Arial"/>
      <w:i/>
      <w:iCs/>
      <w:sz w:val="22"/>
      <w:szCs w:val="22"/>
    </w:rPr>
  </w:style>
  <w:style w:type="character" w:styleId="894" w:customStyle="1">
    <w:name w:val="Heading 9 Char"/>
    <w:basedOn w:val="838"/>
    <w:uiPriority w:val="9"/>
    <w:qFormat/>
    <w:rPr>
      <w:rFonts w:ascii="Arial" w:hAnsi="Arial" w:eastAsia="Arial" w:cs="Arial"/>
      <w:i/>
      <w:iCs/>
      <w:sz w:val="21"/>
      <w:szCs w:val="21"/>
    </w:rPr>
  </w:style>
  <w:style w:type="character" w:styleId="895" w:customStyle="1">
    <w:name w:val="Title Char"/>
    <w:basedOn w:val="838"/>
    <w:uiPriority w:val="10"/>
    <w:qFormat/>
    <w:rPr>
      <w:sz w:val="48"/>
      <w:szCs w:val="48"/>
    </w:rPr>
  </w:style>
  <w:style w:type="character" w:styleId="896" w:customStyle="1">
    <w:name w:val="Subtitle Char"/>
    <w:basedOn w:val="838"/>
    <w:uiPriority w:val="11"/>
    <w:qFormat/>
    <w:rPr>
      <w:sz w:val="24"/>
      <w:szCs w:val="24"/>
    </w:rPr>
  </w:style>
  <w:style w:type="character" w:styleId="897" w:customStyle="1">
    <w:name w:val="Quote Char"/>
    <w:uiPriority w:val="29"/>
    <w:qFormat/>
    <w:rPr>
      <w:i/>
    </w:rPr>
  </w:style>
  <w:style w:type="character" w:styleId="898" w:customStyle="1">
    <w:name w:val="Intense Quote Char"/>
    <w:uiPriority w:val="30"/>
    <w:qFormat/>
    <w:rPr>
      <w:i/>
    </w:rPr>
  </w:style>
  <w:style w:type="character" w:styleId="899" w:customStyle="1">
    <w:name w:val="Endnote Text Char"/>
    <w:uiPriority w:val="99"/>
    <w:qFormat/>
    <w:rPr>
      <w:sz w:val="20"/>
    </w:rPr>
  </w:style>
  <w:style w:type="paragraph" w:styleId="900" w:customStyle="1">
    <w:name w:val="TOC Heading"/>
    <w:uiPriority w:val="39"/>
    <w:unhideWhenUsed/>
    <w:qFormat/>
    <w:rPr>
      <w:rFonts w:hint="default" w:ascii="Times New Roman" w:hAnsi="Times New Roman" w:eastAsia="宋体" w:cs="Times New Roman"/>
    </w:rPr>
  </w:style>
  <w:style w:type="paragraph" w:styleId="901" w:customStyle="1">
    <w:name w:val="一级条标题"/>
    <w:basedOn w:val="902"/>
    <w:next w:val="91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2" w:customStyle="1">
    <w:name w:val="章标题"/>
    <w:next w:val="90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3" w:customStyle="1">
    <w:name w:val="正文1"/>
    <w:basedOn w:val="904"/>
    <w:next w:val="909"/>
    <w:uiPriority w:val="0"/>
    <w:qFormat/>
    <w:pPr>
      <w:jc w:val="left"/>
      <w:spacing w:line="360" w:lineRule="atLeast"/>
    </w:pPr>
    <w:rPr>
      <w:rFonts w:ascii="宋体" w:hAnsiTheme="minorHAnsi" w:eastAsiaTheme="minorEastAsia" w:cstheme="minorBidi"/>
      <w:sz w:val="24"/>
      <w:szCs w:val="20"/>
    </w:rPr>
  </w:style>
  <w:style w:type="paragraph" w:styleId="904" w:customStyle="1">
    <w:name w:val="正文11"/>
    <w:next w:val="9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5" w:customStyle="1">
    <w:name w:val="目录 11"/>
    <w:basedOn w:val="906"/>
    <w:next w:val="904"/>
    <w:uiPriority w:val="0"/>
    <w:qFormat/>
    <w:pPr>
      <w:jc w:val="left"/>
      <w:spacing w:before="120" w:after="120"/>
      <w:widowControl/>
    </w:pPr>
    <w:rPr>
      <w:rFonts w:ascii="Calibri" w:hAnsi="Calibri" w:cs="Calibri"/>
      <w:b/>
      <w:bCs/>
      <w:caps/>
      <w:sz w:val="20"/>
      <w:szCs w:val="20"/>
    </w:rPr>
  </w:style>
  <w:style w:type="paragraph" w:styleId="906" w:customStyle="1">
    <w:name w:val="正文12"/>
    <w:next w:val="9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正文文本11"/>
    <w:basedOn w:val="908"/>
    <w:next w:val="901"/>
    <w:uiPriority w:val="0"/>
    <w:qFormat/>
    <w:pPr>
      <w:spacing w:after="120"/>
    </w:pPr>
  </w:style>
  <w:style w:type="paragraph" w:styleId="908" w:customStyle="1">
    <w:name w:val="正文112"/>
    <w:next w:val="9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9" w:customStyle="1">
    <w:name w:val="正文文本1"/>
    <w:basedOn w:val="903"/>
    <w:next w:val="903"/>
    <w:uiPriority w:val="0"/>
    <w:qFormat/>
    <w:pPr>
      <w:spacing w:after="120"/>
    </w:pPr>
    <w:rPr>
      <w:lang w:eastAsia="en-US"/>
    </w:rPr>
  </w:style>
  <w:style w:type="paragraph" w:styleId="910" w:customStyle="1">
    <w:name w:val="段"/>
    <w:basedOn w:val="903"/>
    <w:next w:val="828"/>
    <w:uiPriority w:val="0"/>
    <w:qFormat/>
    <w:pPr>
      <w:ind w:firstLine="200"/>
      <w:widowControl/>
    </w:pPr>
    <w:rPr>
      <w:sz w:val="20"/>
    </w:rPr>
  </w:style>
  <w:style w:type="paragraph" w:styleId="911" w:customStyle="1">
    <w:name w:val="脚注文本1"/>
    <w:basedOn w:val="903"/>
    <w:next w:val="912"/>
    <w:uiPriority w:val="0"/>
    <w:qFormat/>
    <w:rPr>
      <w:rFonts w:eastAsia="Times New Roman"/>
      <w:sz w:val="18"/>
      <w:szCs w:val="18"/>
    </w:rPr>
  </w:style>
  <w:style w:type="paragraph" w:styleId="912" w:customStyle="1">
    <w:name w:val="索引 51"/>
    <w:basedOn w:val="903"/>
    <w:next w:val="903"/>
    <w:uiPriority w:val="0"/>
    <w:qFormat/>
    <w:pPr>
      <w:ind w:left="798"/>
    </w:pPr>
    <w:rPr>
      <w:rFonts w:ascii="Calibri" w:hAnsi="Calibri"/>
    </w:rPr>
  </w:style>
  <w:style w:type="character" w:styleId="913" w:customStyle="1">
    <w:name w:val="Heading 1 Char"/>
    <w:basedOn w:val="838"/>
    <w:uiPriority w:val="9"/>
    <w:qFormat/>
    <w:rPr>
      <w:rFonts w:ascii="Arial" w:hAnsi="Arial" w:eastAsia="Arial" w:cs="Arial"/>
      <w:sz w:val="40"/>
      <w:szCs w:val="40"/>
    </w:rPr>
  </w:style>
  <w:style w:type="character" w:styleId="914" w:customStyle="1">
    <w:name w:val="Heading 2 Char"/>
    <w:basedOn w:val="838"/>
    <w:uiPriority w:val="9"/>
    <w:qFormat/>
    <w:rPr>
      <w:rFonts w:ascii="Arial" w:hAnsi="Arial" w:eastAsia="Arial" w:cs="Arial"/>
      <w:sz w:val="34"/>
    </w:rPr>
  </w:style>
  <w:style w:type="character" w:styleId="915" w:customStyle="1">
    <w:name w:val="Heading 3 Char"/>
    <w:basedOn w:val="838"/>
    <w:uiPriority w:val="9"/>
    <w:qFormat/>
    <w:rPr>
      <w:rFonts w:ascii="Arial" w:hAnsi="Arial" w:eastAsia="Arial" w:cs="Arial"/>
      <w:sz w:val="30"/>
      <w:szCs w:val="30"/>
    </w:rPr>
  </w:style>
  <w:style w:type="character" w:styleId="916" w:customStyle="1">
    <w:name w:val="标题 4 Char"/>
    <w:basedOn w:val="838"/>
    <w:link w:val="832"/>
    <w:uiPriority w:val="9"/>
    <w:qFormat/>
    <w:rPr>
      <w:rFonts w:ascii="Arial" w:hAnsi="Arial" w:eastAsia="Arial" w:cs="Arial"/>
      <w:b/>
      <w:bCs/>
      <w:sz w:val="26"/>
      <w:szCs w:val="26"/>
    </w:rPr>
  </w:style>
  <w:style w:type="character" w:styleId="917" w:customStyle="1">
    <w:name w:val="标题 5 Char"/>
    <w:basedOn w:val="838"/>
    <w:link w:val="833"/>
    <w:uiPriority w:val="9"/>
    <w:qFormat/>
    <w:rPr>
      <w:rFonts w:ascii="Arial" w:hAnsi="Arial" w:eastAsia="Arial" w:cs="Arial"/>
      <w:b/>
      <w:bCs/>
      <w:sz w:val="24"/>
      <w:szCs w:val="24"/>
    </w:rPr>
  </w:style>
  <w:style w:type="character" w:styleId="918" w:customStyle="1">
    <w:name w:val="标题 6 Char"/>
    <w:basedOn w:val="838"/>
    <w:link w:val="834"/>
    <w:uiPriority w:val="9"/>
    <w:qFormat/>
    <w:rPr>
      <w:rFonts w:ascii="Arial" w:hAnsi="Arial" w:eastAsia="Arial" w:cs="Arial"/>
      <w:b/>
      <w:bCs/>
      <w:sz w:val="22"/>
      <w:szCs w:val="22"/>
    </w:rPr>
  </w:style>
  <w:style w:type="character" w:styleId="919" w:customStyle="1">
    <w:name w:val="标题 7 Char"/>
    <w:basedOn w:val="838"/>
    <w:link w:val="835"/>
    <w:uiPriority w:val="9"/>
    <w:qFormat/>
    <w:rPr>
      <w:rFonts w:ascii="Arial" w:hAnsi="Arial" w:eastAsia="Arial" w:cs="Arial"/>
      <w:b/>
      <w:bCs/>
      <w:i/>
      <w:iCs/>
      <w:sz w:val="22"/>
      <w:szCs w:val="22"/>
    </w:rPr>
  </w:style>
  <w:style w:type="character" w:styleId="920" w:customStyle="1">
    <w:name w:val="标题 8 Char"/>
    <w:basedOn w:val="838"/>
    <w:link w:val="836"/>
    <w:uiPriority w:val="9"/>
    <w:qFormat/>
    <w:rPr>
      <w:rFonts w:ascii="Arial" w:hAnsi="Arial" w:eastAsia="Arial" w:cs="Arial"/>
      <w:i/>
      <w:iCs/>
      <w:sz w:val="22"/>
      <w:szCs w:val="22"/>
    </w:rPr>
  </w:style>
  <w:style w:type="character" w:styleId="921" w:customStyle="1">
    <w:name w:val="标题 9 Char"/>
    <w:basedOn w:val="838"/>
    <w:link w:val="837"/>
    <w:uiPriority w:val="9"/>
    <w:qFormat/>
    <w:rPr>
      <w:rFonts w:ascii="Arial" w:hAnsi="Arial" w:eastAsia="Arial" w:cs="Arial"/>
      <w:i/>
      <w:iCs/>
      <w:sz w:val="21"/>
      <w:szCs w:val="21"/>
    </w:rPr>
  </w:style>
  <w:style w:type="paragraph" w:styleId="922">
    <w:name w:val="No Spacing"/>
    <w:uiPriority w:val="1"/>
    <w:qFormat/>
    <w:rPr>
      <w:rFonts w:hint="default" w:ascii="Times New Roman" w:hAnsi="Times New Roman" w:eastAsia="宋体" w:cs="Times New Roman"/>
      <w:lang w:val="en-US" w:eastAsia="zh-CN" w:bidi="ar-SA"/>
    </w:rPr>
  </w:style>
  <w:style w:type="character" w:styleId="923" w:customStyle="1">
    <w:name w:val="标题 Char"/>
    <w:basedOn w:val="838"/>
    <w:link w:val="868"/>
    <w:uiPriority w:val="10"/>
    <w:qFormat/>
    <w:rPr>
      <w:sz w:val="48"/>
      <w:szCs w:val="48"/>
    </w:rPr>
  </w:style>
  <w:style w:type="character" w:styleId="924" w:customStyle="1">
    <w:name w:val="副标题 Char"/>
    <w:basedOn w:val="838"/>
    <w:link w:val="861"/>
    <w:uiPriority w:val="11"/>
    <w:qFormat/>
    <w:rPr>
      <w:sz w:val="24"/>
      <w:szCs w:val="24"/>
    </w:rPr>
  </w:style>
  <w:style w:type="paragraph" w:styleId="925">
    <w:name w:val="Quote"/>
    <w:basedOn w:val="828"/>
    <w:next w:val="828"/>
    <w:link w:val="926"/>
    <w:uiPriority w:val="29"/>
    <w:qFormat/>
    <w:pPr>
      <w:ind w:left="720" w:right="720"/>
    </w:pPr>
    <w:rPr>
      <w:i/>
    </w:rPr>
  </w:style>
  <w:style w:type="character" w:styleId="926" w:customStyle="1">
    <w:name w:val="引用 Char"/>
    <w:link w:val="925"/>
    <w:uiPriority w:val="29"/>
    <w:qFormat/>
    <w:rPr>
      <w:i/>
    </w:rPr>
  </w:style>
  <w:style w:type="paragraph" w:styleId="927">
    <w:name w:val="Intense Quote"/>
    <w:basedOn w:val="828"/>
    <w:next w:val="828"/>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Char"/>
    <w:link w:val="927"/>
    <w:uiPriority w:val="30"/>
    <w:qFormat/>
    <w:rPr>
      <w:i/>
    </w:rPr>
  </w:style>
  <w:style w:type="character" w:styleId="929" w:customStyle="1">
    <w:name w:val="Header Char"/>
    <w:basedOn w:val="838"/>
    <w:uiPriority w:val="99"/>
    <w:qFormat/>
  </w:style>
  <w:style w:type="character" w:styleId="930" w:customStyle="1">
    <w:name w:val="Footer Char"/>
    <w:basedOn w:val="838"/>
    <w:uiPriority w:val="99"/>
    <w:qFormat/>
  </w:style>
  <w:style w:type="character" w:styleId="931" w:customStyle="1">
    <w:name w:val="Caption Char"/>
    <w:uiPriority w:val="99"/>
    <w:qFormat/>
  </w:style>
  <w:style w:type="table" w:styleId="932" w:customStyle="1">
    <w:name w:val="Table Grid Light"/>
    <w:basedOn w:val="8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3" w:customStyle="1">
    <w:name w:val="Plain Table 1"/>
    <w:basedOn w:val="8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2"/>
    <w:basedOn w:val="8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Plain Table 3"/>
    <w:basedOn w:val="8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Plain Table 4"/>
    <w:basedOn w:val="8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Plain Table 5"/>
    <w:basedOn w:val="8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Grid Table 1 Light"/>
    <w:basedOn w:val="8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1"/>
    <w:basedOn w:val="83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2"/>
    <w:basedOn w:val="83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3"/>
    <w:basedOn w:val="83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4"/>
    <w:basedOn w:val="83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5"/>
    <w:basedOn w:val="83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6"/>
    <w:basedOn w:val="83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5" w:customStyle="1">
    <w:name w:val="Grid Table 2"/>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6" w:customStyle="1">
    <w:name w:val="Grid Table 2 - Accent 1"/>
    <w:basedOn w:val="83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47" w:customStyle="1">
    <w:name w:val="Grid Table 2 - Accent 2"/>
    <w:basedOn w:val="83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8" w:customStyle="1">
    <w:name w:val="Grid Table 2 - Accent 3"/>
    <w:basedOn w:val="83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9" w:customStyle="1">
    <w:name w:val="Grid Table 2 - Accent 4"/>
    <w:basedOn w:val="83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0" w:customStyle="1">
    <w:name w:val="Grid Table 2 - Accent 5"/>
    <w:basedOn w:val="83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51" w:customStyle="1">
    <w:name w:val="Grid Table 2 - Accent 6"/>
    <w:basedOn w:val="83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2" w:customStyle="1">
    <w:name w:val="Grid Table 3"/>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1"/>
    <w:basedOn w:val="83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basedOn w:val="83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basedOn w:val="83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basedOn w:val="83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basedOn w:val="83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basedOn w:val="83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4"/>
    <w:basedOn w:val="8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4 - Accent 1"/>
    <w:basedOn w:val="83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61" w:customStyle="1">
    <w:name w:val="Grid Table 4 - Accent 2"/>
    <w:basedOn w:val="83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2" w:customStyle="1">
    <w:name w:val="Grid Table 4 - Accent 3"/>
    <w:basedOn w:val="83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3" w:customStyle="1">
    <w:name w:val="Grid Table 4 - Accent 4"/>
    <w:basedOn w:val="83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4" w:customStyle="1">
    <w:name w:val="Grid Table 4 - Accent 5"/>
    <w:basedOn w:val="83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65" w:customStyle="1">
    <w:name w:val="Grid Table 4 - Accent 6"/>
    <w:basedOn w:val="83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6" w:customStyle="1">
    <w:name w:val="Grid Table 5 Dark"/>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5 Dark- Accent 1"/>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68" w:customStyle="1">
    <w:name w:val="Grid Table 5 Dark - Accent 2"/>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9" w:customStyle="1">
    <w:name w:val="Grid Table 5 Dark - Accent 3"/>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0" w:customStyle="1">
    <w:name w:val="Grid Table 5 Dark- Accent 4"/>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1" w:customStyle="1">
    <w:name w:val="Grid Table 5 Dark - Accent 5"/>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72" w:customStyle="1">
    <w:name w:val="Grid Table 5 Dark - Accent 6"/>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3" w:customStyle="1">
    <w:name w:val="Grid Table 6 Colorful"/>
    <w:basedOn w:val="8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4" w:customStyle="1">
    <w:name w:val="Grid Table 6 Colorful - Accent 1"/>
    <w:basedOn w:val="83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75" w:customStyle="1">
    <w:name w:val="Grid Table 6 Colorful - Accent 2"/>
    <w:basedOn w:val="83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6" w:customStyle="1">
    <w:name w:val="Grid Table 6 Colorful - Accent 3"/>
    <w:basedOn w:val="83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77" w:customStyle="1">
    <w:name w:val="Grid Table 6 Colorful - Accent 4"/>
    <w:basedOn w:val="83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8" w:customStyle="1">
    <w:name w:val="Grid Table 6 Colorful - Accent 5"/>
    <w:basedOn w:val="83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9" w:customStyle="1">
    <w:name w:val="Grid Table 6 Colorful - Accent 6"/>
    <w:basedOn w:val="83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0" w:customStyle="1">
    <w:name w:val="Grid Table 7 Colorful"/>
    <w:basedOn w:val="8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Grid Table 7 Colorful - Accent 1"/>
    <w:basedOn w:val="83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basedOn w:val="83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basedOn w:val="83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basedOn w:val="83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basedOn w:val="83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basedOn w:val="83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7" w:customStyle="1">
    <w:name w:val="List Table 1 Light"/>
    <w:basedOn w:val="83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customStyle="1">
    <w:name w:val="List Table 1 Light - Accent 1"/>
    <w:basedOn w:val="839"/>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89" w:customStyle="1">
    <w:name w:val="List Table 1 Light - Accent 2"/>
    <w:basedOn w:val="83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0" w:customStyle="1">
    <w:name w:val="List Table 1 Light - Accent 3"/>
    <w:basedOn w:val="83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1" w:customStyle="1">
    <w:name w:val="List Table 1 Light - Accent 4"/>
    <w:basedOn w:val="83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2" w:customStyle="1">
    <w:name w:val="List Table 1 Light - Accent 5"/>
    <w:basedOn w:val="839"/>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93" w:customStyle="1">
    <w:name w:val="List Table 1 Light - Accent 6"/>
    <w:basedOn w:val="83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4" w:customStyle="1">
    <w:name w:val="List Table 2"/>
    <w:basedOn w:val="8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5" w:customStyle="1">
    <w:name w:val="List Table 2 - Accent 1"/>
    <w:basedOn w:val="83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96" w:customStyle="1">
    <w:name w:val="List Table 2 - Accent 2"/>
    <w:basedOn w:val="83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7" w:customStyle="1">
    <w:name w:val="List Table 2 - Accent 3"/>
    <w:basedOn w:val="83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8" w:customStyle="1">
    <w:name w:val="List Table 2 - Accent 4"/>
    <w:basedOn w:val="83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9" w:customStyle="1">
    <w:name w:val="List Table 2 - Accent 5"/>
    <w:basedOn w:val="83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00" w:customStyle="1">
    <w:name w:val="List Table 2 - Accent 6"/>
    <w:basedOn w:val="83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1" w:customStyle="1">
    <w:name w:val="List Table 3"/>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3 - Accent 1"/>
    <w:basedOn w:val="83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3" w:customStyle="1">
    <w:name w:val="List Table 3 - Accent 2"/>
    <w:basedOn w:val="83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4" w:customStyle="1">
    <w:name w:val="List Table 3 - Accent 3"/>
    <w:basedOn w:val="83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5" w:customStyle="1">
    <w:name w:val="List Table 3 - Accent 4"/>
    <w:basedOn w:val="83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6" w:customStyle="1">
    <w:name w:val="List Table 3 - Accent 5"/>
    <w:basedOn w:val="83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07" w:customStyle="1">
    <w:name w:val="List Table 3 - Accent 6"/>
    <w:basedOn w:val="83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8" w:customStyle="1">
    <w:name w:val="List Table 4"/>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4 - Accent 1"/>
    <w:basedOn w:val="83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0" w:customStyle="1">
    <w:name w:val="List Table 4 - Accent 2"/>
    <w:basedOn w:val="83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1" w:customStyle="1">
    <w:name w:val="List Table 4 - Accent 3"/>
    <w:basedOn w:val="83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2" w:customStyle="1">
    <w:name w:val="List Table 4 - Accent 4"/>
    <w:basedOn w:val="83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3" w:customStyle="1">
    <w:name w:val="List Table 4 - Accent 5"/>
    <w:basedOn w:val="83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14" w:customStyle="1">
    <w:name w:val="List Table 4 - Accent 6"/>
    <w:basedOn w:val="83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5" w:customStyle="1">
    <w:name w:val="List Table 5 Dark"/>
    <w:basedOn w:val="8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1"/>
    <w:basedOn w:val="83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2"/>
    <w:basedOn w:val="83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3"/>
    <w:basedOn w:val="83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4"/>
    <w:basedOn w:val="83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5"/>
    <w:basedOn w:val="83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6"/>
    <w:basedOn w:val="83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6 Colorful"/>
    <w:basedOn w:val="83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3" w:customStyle="1">
    <w:name w:val="List Table 6 Colorful - Accent 1"/>
    <w:basedOn w:val="839"/>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24" w:customStyle="1">
    <w:name w:val="List Table 6 Colorful - Accent 2"/>
    <w:basedOn w:val="83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5" w:customStyle="1">
    <w:name w:val="List Table 6 Colorful - Accent 3"/>
    <w:basedOn w:val="83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6" w:customStyle="1">
    <w:name w:val="List Table 6 Colorful - Accent 4"/>
    <w:basedOn w:val="83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7" w:customStyle="1">
    <w:name w:val="List Table 6 Colorful - Accent 5"/>
    <w:basedOn w:val="839"/>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8" w:customStyle="1">
    <w:name w:val="List Table 6 Colorful - Accent 6"/>
    <w:basedOn w:val="83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9" w:customStyle="1">
    <w:name w:val="List Table 7 Colorful"/>
    <w:basedOn w:val="83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List Table 7 Colorful - Accent 1"/>
    <w:basedOn w:val="839"/>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basedOn w:val="83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basedOn w:val="83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basedOn w:val="83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basedOn w:val="839"/>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basedOn w:val="83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6" w:customStyle="1">
    <w:name w:val="Lined - Accent"/>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Lined - Accent 1"/>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8" w:customStyle="1">
    <w:name w:val="Lined - Accent 2"/>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9" w:customStyle="1">
    <w:name w:val="Lined - Accent 3"/>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0" w:customStyle="1">
    <w:name w:val="Lined - Accent 4"/>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1" w:customStyle="1">
    <w:name w:val="Lined - Accent 5"/>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2" w:customStyle="1">
    <w:name w:val="Lined - Accent 6"/>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3" w:customStyle="1">
    <w:name w:val="Bordered &amp; Lined - Accent"/>
    <w:basedOn w:val="83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Bordered &amp; Lined - Accent 1"/>
    <w:basedOn w:val="83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5" w:customStyle="1">
    <w:name w:val="Bordered &amp; Lined - Accent 2"/>
    <w:basedOn w:val="83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6" w:customStyle="1">
    <w:name w:val="Bordered &amp; Lined - Accent 3"/>
    <w:basedOn w:val="83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7" w:customStyle="1">
    <w:name w:val="Bordered &amp; Lined - Accent 4"/>
    <w:basedOn w:val="83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8" w:customStyle="1">
    <w:name w:val="Bordered &amp; Lined - Accent 5"/>
    <w:basedOn w:val="83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9" w:customStyle="1">
    <w:name w:val="Bordered &amp; Lined - Accent 6"/>
    <w:basedOn w:val="83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0" w:customStyle="1">
    <w:name w:val="Bordered"/>
    <w:basedOn w:val="83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1" w:customStyle="1">
    <w:name w:val="Bordered - Accent 1"/>
    <w:basedOn w:val="83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52" w:customStyle="1">
    <w:name w:val="Bordered - Accent 2"/>
    <w:basedOn w:val="83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3" w:customStyle="1">
    <w:name w:val="Bordered - Accent 3"/>
    <w:basedOn w:val="83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4" w:customStyle="1">
    <w:name w:val="Bordered - Accent 4"/>
    <w:basedOn w:val="83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5" w:customStyle="1">
    <w:name w:val="Bordered - Accent 5"/>
    <w:basedOn w:val="83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56" w:customStyle="1">
    <w:name w:val="Bordered - Accent 6"/>
    <w:basedOn w:val="83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7" w:customStyle="1">
    <w:name w:val="Footnote Text Char"/>
    <w:uiPriority w:val="99"/>
    <w:qFormat/>
    <w:rPr>
      <w:sz w:val="18"/>
    </w:rPr>
  </w:style>
  <w:style w:type="character" w:styleId="1058" w:customStyle="1">
    <w:name w:val="尾注文本 Char"/>
    <w:link w:val="855"/>
    <w:uiPriority w:val="99"/>
    <w:qFormat/>
    <w:rPr>
      <w:sz w:val="20"/>
    </w:rPr>
  </w:style>
  <w:style w:type="paragraph" w:styleId="1059" w:customStyle="1">
    <w:name w:val="TOC 标题1"/>
    <w:uiPriority w:val="39"/>
    <w:unhideWhenUsed/>
    <w:qFormat/>
    <w:rPr>
      <w:rFonts w:hint="default" w:ascii="Times New Roman" w:hAnsi="Times New Roman" w:eastAsia="宋体" w:cs="Times New Roman"/>
      <w:lang w:val="en-US" w:eastAsia="zh-CN" w:bidi="ar-SA"/>
    </w:rPr>
  </w:style>
  <w:style w:type="paragraph" w:styleId="1060" w:customStyle="1">
    <w:name w:val="p0"/>
    <w:basedOn w:val="828"/>
    <w:uiPriority w:val="0"/>
    <w:qFormat/>
    <w:pPr>
      <w:widowControl/>
    </w:pPr>
    <w:rPr>
      <w:szCs w:val="21"/>
    </w:rPr>
  </w:style>
  <w:style w:type="paragraph" w:styleId="1061">
    <w:name w:val="List Paragraph"/>
    <w:basedOn w:val="828"/>
    <w:uiPriority w:val="1"/>
    <w:qFormat/>
    <w:pPr>
      <w:ind w:firstLine="420"/>
    </w:pPr>
  </w:style>
  <w:style w:type="character" w:styleId="1062" w:customStyle="1">
    <w:name w:val="批注框文本 Char"/>
    <w:basedOn w:val="838"/>
    <w:link w:val="856"/>
    <w:uiPriority w:val="0"/>
    <w:qFormat/>
    <w:rPr>
      <w:rFonts w:ascii="Times New Roman" w:hAnsi="Times New Roman" w:eastAsia="宋体" w:cs="Times New Roman"/>
      <w:sz w:val="18"/>
      <w:szCs w:val="18"/>
    </w:rPr>
  </w:style>
  <w:style w:type="paragraph" w:styleId="106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64" w:customStyle="1">
    <w:name w:val="页脚 Char"/>
    <w:basedOn w:val="838"/>
    <w:link w:val="857"/>
    <w:uiPriority w:val="99"/>
    <w:qFormat/>
    <w:rPr>
      <w:rFonts w:ascii="Times New Roman" w:hAnsi="Times New Roman" w:eastAsia="宋体" w:cs="Times New Roman"/>
      <w:sz w:val="18"/>
      <w:szCs w:val="18"/>
    </w:rPr>
  </w:style>
  <w:style w:type="character" w:styleId="1065" w:customStyle="1">
    <w:name w:val="NormalCharacter"/>
    <w:uiPriority w:val="0"/>
    <w:semiHidden/>
    <w:qFormat/>
    <w:rPr>
      <w:sz w:val="28"/>
      <w:lang w:val="en-US" w:eastAsia="zh-CN" w:bidi="ar-SA"/>
    </w:rPr>
  </w:style>
  <w:style w:type="paragraph" w:styleId="1066" w:customStyle="1">
    <w:name w:val="179"/>
    <w:basedOn w:val="828"/>
    <w:uiPriority w:val="0"/>
    <w:qFormat/>
    <w:pPr>
      <w:ind w:firstLine="420"/>
      <w:jc w:val="left"/>
      <w:widowControl/>
    </w:pPr>
    <w:rPr>
      <w:rFonts w:ascii="宋体" w:hAnsi="宋体"/>
      <w:sz w:val="24"/>
    </w:rPr>
  </w:style>
  <w:style w:type="paragraph" w:styleId="1067"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68" w:customStyle="1">
    <w:name w:val="标准"/>
    <w:basedOn w:val="828"/>
    <w:uiPriority w:val="0"/>
    <w:qFormat/>
    <w:pPr>
      <w:ind w:firstLine="200"/>
      <w:spacing w:line="360" w:lineRule="auto"/>
    </w:pPr>
    <w:rPr>
      <w:rFonts w:cs="宋体"/>
      <w:sz w:val="20"/>
      <w:szCs w:val="20"/>
    </w:rPr>
  </w:style>
  <w:style w:type="character" w:styleId="1069" w:customStyle="1">
    <w:name w:val="批注文字 Char"/>
    <w:basedOn w:val="838"/>
    <w:link w:val="846"/>
    <w:uiPriority w:val="0"/>
    <w:semiHidden/>
    <w:qFormat/>
    <w:rPr>
      <w:rFonts w:ascii="Times New Roman" w:hAnsi="Times New Roman" w:eastAsia="宋体" w:cs="Times New Roman"/>
      <w:sz w:val="21"/>
      <w:szCs w:val="24"/>
    </w:rPr>
  </w:style>
  <w:style w:type="character" w:styleId="1070" w:customStyle="1">
    <w:name w:val="批注主题 Char"/>
    <w:basedOn w:val="1069"/>
    <w:link w:val="869"/>
    <w:uiPriority w:val="0"/>
    <w:semiHidden/>
    <w:qFormat/>
    <w:rPr>
      <w:rFonts w:ascii="Times New Roman" w:hAnsi="Times New Roman" w:eastAsia="宋体" w:cs="Times New Roman"/>
      <w:b/>
      <w:bCs/>
      <w:sz w:val="21"/>
      <w:szCs w:val="24"/>
    </w:rPr>
  </w:style>
  <w:style w:type="character" w:styleId="1071" w:customStyle="1">
    <w:name w:val="标题 2 Char"/>
    <w:basedOn w:val="838"/>
    <w:link w:val="830"/>
    <w:uiPriority w:val="9"/>
    <w:qFormat/>
    <w:rPr>
      <w:rFonts w:asciiTheme="majorHAnsi" w:hAnsiTheme="majorHAnsi" w:eastAsiaTheme="majorEastAsia" w:cstheme="majorBidi"/>
      <w:b/>
      <w:bCs/>
      <w:sz w:val="32"/>
      <w:szCs w:val="32"/>
    </w:rPr>
  </w:style>
  <w:style w:type="character" w:styleId="1072" w:customStyle="1">
    <w:name w:val="标题 3 Char"/>
    <w:basedOn w:val="838"/>
    <w:link w:val="831"/>
    <w:uiPriority w:val="9"/>
    <w:qFormat/>
    <w:rPr>
      <w:rFonts w:ascii="Times New Roman" w:hAnsi="Times New Roman" w:eastAsia="宋体" w:cs="Times New Roman"/>
      <w:b/>
      <w:bCs/>
      <w:sz w:val="32"/>
      <w:szCs w:val="32"/>
    </w:rPr>
  </w:style>
  <w:style w:type="character" w:styleId="1073" w:customStyle="1">
    <w:name w:val="标题 1 Char"/>
    <w:basedOn w:val="838"/>
    <w:link w:val="829"/>
    <w:uiPriority w:val="0"/>
    <w:qFormat/>
    <w:rPr>
      <w:rFonts w:ascii="Times New Roman" w:hAnsi="Times New Roman" w:eastAsia="新宋体" w:cs="Times New Roman"/>
      <w:b/>
      <w:bCs/>
      <w:sz w:val="30"/>
      <w:szCs w:val="44"/>
    </w:rPr>
  </w:style>
  <w:style w:type="character" w:styleId="1074" w:customStyle="1">
    <w:name w:val="页眉 Char"/>
    <w:basedOn w:val="838"/>
    <w:link w:val="858"/>
    <w:uiPriority w:val="99"/>
    <w:qFormat/>
    <w:rPr>
      <w:rFonts w:ascii="Times New Roman" w:hAnsi="Times New Roman" w:eastAsia="宋体" w:cs="Times New Roman"/>
      <w:sz w:val="18"/>
      <w:szCs w:val="18"/>
    </w:rPr>
  </w:style>
  <w:style w:type="character" w:styleId="1075" w:customStyle="1">
    <w:name w:val="正文文本 Char"/>
    <w:basedOn w:val="838"/>
    <w:link w:val="847"/>
    <w:uiPriority w:val="99"/>
    <w:qFormat/>
    <w:rPr>
      <w:rFonts w:ascii="Calibri" w:hAnsi="Calibri" w:eastAsia="宋体" w:cs="Times New Roman"/>
      <w:sz w:val="21"/>
      <w:szCs w:val="24"/>
    </w:rPr>
  </w:style>
  <w:style w:type="paragraph" w:styleId="1076" w:customStyle="1">
    <w:name w:val="_Style 11"/>
    <w:basedOn w:val="828"/>
    <w:next w:val="1061"/>
    <w:uiPriority w:val="34"/>
    <w:qFormat/>
    <w:pPr>
      <w:ind w:firstLine="420"/>
    </w:pPr>
    <w:rPr>
      <w:color w:val="000000"/>
      <w:szCs w:val="21"/>
    </w:rPr>
  </w:style>
  <w:style w:type="paragraph" w:styleId="1077" w:customStyle="1">
    <w:name w:val="BodyText1I2"/>
    <w:basedOn w:val="828"/>
    <w:uiPriority w:val="0"/>
    <w:qFormat/>
    <w:pPr>
      <w:ind w:firstLine="420"/>
      <w:spacing w:line="360" w:lineRule="auto"/>
      <w:widowControl/>
    </w:pPr>
    <w:rPr>
      <w:rFonts w:ascii="宋体" w:hAnsi="宋体" w:cstheme="minorBidi"/>
      <w:sz w:val="20"/>
      <w:szCs w:val="20"/>
    </w:rPr>
  </w:style>
  <w:style w:type="paragraph" w:styleId="1078" w:customStyle="1">
    <w:name w:val="UserStyle_133"/>
    <w:basedOn w:val="828"/>
    <w:uiPriority w:val="0"/>
    <w:qFormat/>
    <w:pPr>
      <w:widowControl/>
    </w:pPr>
    <w:rPr>
      <w:rFonts w:ascii="Tahoma" w:hAnsi="Tahoma" w:cstheme="minorBidi"/>
      <w:sz w:val="24"/>
    </w:rPr>
  </w:style>
  <w:style w:type="paragraph" w:styleId="1079" w:customStyle="1">
    <w:name w:val="AnnotationText"/>
    <w:basedOn w:val="828"/>
    <w:link w:val="1080"/>
    <w:uiPriority w:val="0"/>
    <w:qFormat/>
    <w:pPr>
      <w:jc w:val="left"/>
      <w:widowControl/>
    </w:pPr>
    <w:rPr>
      <w:rFonts w:cstheme="minorBidi"/>
    </w:rPr>
  </w:style>
  <w:style w:type="character" w:styleId="1080" w:customStyle="1">
    <w:name w:val="UserStyle_12"/>
    <w:link w:val="1079"/>
    <w:uiPriority w:val="0"/>
    <w:qFormat/>
    <w:rPr>
      <w:rFonts w:ascii="Times New Roman" w:hAnsi="Times New Roman" w:eastAsia="宋体"/>
      <w:sz w:val="21"/>
      <w:szCs w:val="24"/>
    </w:rPr>
  </w:style>
  <w:style w:type="paragraph" w:styleId="1081"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82" w:customStyle="1">
    <w:name w:val="*正文-表格"/>
    <w:basedOn w:val="828"/>
    <w:uiPriority w:val="0"/>
    <w:qFormat/>
    <w:rPr>
      <w:sz w:val="24"/>
      <w:szCs w:val="20"/>
    </w:rPr>
  </w:style>
  <w:style w:type="character" w:styleId="1083" w:customStyle="1">
    <w:name w:val="font21"/>
    <w:basedOn w:val="838"/>
    <w:uiPriority w:val="0"/>
    <w:qFormat/>
    <w:rPr>
      <w:rFonts w:hint="eastAsia" w:ascii="宋体" w:hAnsi="宋体" w:eastAsia="宋体" w:cs="宋体"/>
      <w:b/>
      <w:bCs/>
      <w:color w:val="000000"/>
      <w:sz w:val="28"/>
      <w:szCs w:val="28"/>
      <w:u w:val="none"/>
    </w:rPr>
  </w:style>
  <w:style w:type="paragraph" w:styleId="1084" w:customStyle="1">
    <w:name w:val="标题 5（有编号）（绿盟科技）"/>
    <w:basedOn w:val="828"/>
    <w:next w:val="1085"/>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85"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86" w:customStyle="1">
    <w:name w:val="投标文件正文"/>
    <w:basedOn w:val="828"/>
    <w:uiPriority w:val="0"/>
    <w:qFormat/>
    <w:pPr>
      <w:ind w:firstLine="200"/>
      <w:spacing w:before="40" w:after="40" w:line="400" w:lineRule="exact"/>
    </w:pPr>
    <w:rPr>
      <w:sz w:val="24"/>
    </w:rPr>
  </w:style>
  <w:style w:type="paragraph" w:styleId="1087" w:customStyle="1">
    <w:name w:val="标题 21"/>
    <w:basedOn w:val="828"/>
    <w:next w:val="828"/>
    <w:uiPriority w:val="0"/>
    <w:qFormat/>
    <w:pPr>
      <w:jc w:val="left"/>
      <w:keepLines/>
      <w:keepNext/>
      <w:spacing w:before="50"/>
      <w:tabs>
        <w:tab w:val="left" w:pos="0" w:leader="none"/>
      </w:tabs>
    </w:pPr>
    <w:rPr>
      <w:rFonts w:ascii="Arial" w:hAnsi="Arial" w:eastAsia="黑体"/>
      <w:sz w:val="32"/>
      <w:szCs w:val="20"/>
    </w:rPr>
  </w:style>
  <w:style w:type="paragraph" w:styleId="1088" w:customStyle="1">
    <w:name w:val="BodyTextIndent"/>
    <w:basedOn w:val="828"/>
    <w:next w:val="1089"/>
    <w:uiPriority w:val="0"/>
    <w:qFormat/>
    <w:pPr>
      <w:ind w:left="420"/>
      <w:spacing w:after="120"/>
    </w:pPr>
  </w:style>
  <w:style w:type="paragraph" w:styleId="1089" w:customStyle="1">
    <w:name w:val="EnvelopeReturn"/>
    <w:basedOn w:val="828"/>
    <w:uiPriority w:val="0"/>
    <w:qFormat/>
    <w:rPr>
      <w:rFonts w:ascii="Arial" w:hAnsi="Arial"/>
    </w:rPr>
  </w:style>
  <w:style w:type="paragraph" w:styleId="1090" w:customStyle="1">
    <w:name w:val="Table Paragraph"/>
    <w:basedOn w:val="828"/>
    <w:uiPriority w:val="1"/>
    <w:qFormat/>
    <w:pPr>
      <w:ind w:left="107"/>
    </w:pPr>
    <w:rPr>
      <w:rFonts w:ascii="宋体" w:hAnsi="宋体" w:cs="宋体"/>
    </w:rPr>
  </w:style>
  <w:style w:type="paragraph" w:styleId="1091" w:customStyle="1">
    <w:name w:val="列出段落1"/>
    <w:basedOn w:val="828"/>
    <w:uiPriority w:val="34"/>
    <w:qFormat/>
    <w:pPr>
      <w:ind w:left="480"/>
      <w:jc w:val="left"/>
    </w:pPr>
    <w:rPr>
      <w:rFonts w:ascii="Calibri" w:hAnsi="Calibri" w:eastAsia="PMingLiU"/>
      <w:sz w:val="24"/>
      <w:szCs w:val="20"/>
      <w:lang w:eastAsia="zh-TW"/>
    </w:rPr>
  </w:style>
  <w:style w:type="paragraph" w:styleId="1092"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93" w:customStyle="1">
    <w:name w:val="font51"/>
    <w:basedOn w:val="838"/>
    <w:uiPriority w:val="0"/>
    <w:qFormat/>
    <w:rPr>
      <w:rFonts w:hint="eastAsia" w:ascii="微软雅黑" w:hAnsi="微软雅黑" w:eastAsia="微软雅黑" w:cs="微软雅黑"/>
      <w:color w:val="000000"/>
      <w:sz w:val="16"/>
      <w:szCs w:val="16"/>
      <w:u w:val="none"/>
    </w:rPr>
  </w:style>
  <w:style w:type="character" w:styleId="1094" w:customStyle="1">
    <w:name w:val="font01"/>
    <w:basedOn w:val="838"/>
    <w:uiPriority w:val="0"/>
    <w:qFormat/>
    <w:rPr>
      <w:rFonts w:hint="eastAsia" w:ascii="微软雅黑" w:hAnsi="微软雅黑" w:eastAsia="微软雅黑" w:cs="微软雅黑"/>
      <w:color w:val="000000"/>
      <w:sz w:val="16"/>
      <w:szCs w:val="16"/>
      <w:u w:val="none"/>
    </w:rPr>
  </w:style>
  <w:style w:type="character" w:styleId="1095" w:customStyle="1">
    <w:name w:val="font31"/>
    <w:basedOn w:val="838"/>
    <w:uiPriority w:val="0"/>
    <w:qFormat/>
    <w:rPr>
      <w:rFonts w:hint="eastAsia" w:ascii="微软雅黑" w:hAnsi="微软雅黑" w:eastAsia="微软雅黑" w:cs="微软雅黑"/>
      <w:color w:val="000000"/>
      <w:sz w:val="16"/>
      <w:szCs w:val="16"/>
      <w:u w:val="none"/>
    </w:rPr>
  </w:style>
  <w:style w:type="character" w:styleId="1096" w:customStyle="1">
    <w:name w:val="font41"/>
    <w:basedOn w:val="838"/>
    <w:uiPriority w:val="0"/>
    <w:qFormat/>
    <w:rPr>
      <w:rFonts w:hint="eastAsia" w:ascii="宋体" w:hAnsi="宋体" w:eastAsia="宋体" w:cs="宋体"/>
      <w:color w:val="000000"/>
      <w:sz w:val="22"/>
      <w:szCs w:val="22"/>
      <w:u w:val="none"/>
    </w:rPr>
  </w:style>
  <w:style w:type="character" w:styleId="1097" w:customStyle="1">
    <w:name w:val="font61"/>
    <w:basedOn w:val="838"/>
    <w:uiPriority w:val="0"/>
    <w:qFormat/>
    <w:rPr>
      <w:rFonts w:hint="eastAsia" w:ascii="宋体" w:hAnsi="宋体" w:eastAsia="宋体" w:cs="宋体"/>
      <w:color w:val="000000"/>
      <w:sz w:val="20"/>
      <w:szCs w:val="20"/>
      <w:u w:val="none"/>
    </w:rPr>
  </w:style>
  <w:style w:type="character" w:styleId="1098" w:customStyle="1">
    <w:name w:val="font11"/>
    <w:basedOn w:val="838"/>
    <w:uiPriority w:val="0"/>
    <w:qFormat/>
    <w:rPr>
      <w:rFonts w:hint="eastAsia" w:ascii="宋体" w:hAnsi="宋体" w:eastAsia="宋体" w:cs="宋体"/>
      <w:color w:val="000000"/>
      <w:sz w:val="20"/>
      <w:szCs w:val="20"/>
      <w:u w:val="none"/>
    </w:rPr>
  </w:style>
  <w:style w:type="character" w:styleId="1099" w:customStyle="1">
    <w:name w:val="纯文本 Char"/>
    <w:basedOn w:val="838"/>
    <w:link w:val="852"/>
    <w:uiPriority w:val="0"/>
    <w:qFormat/>
    <w:rPr>
      <w:rFonts w:ascii="宋体" w:hAnsi="Courier New"/>
      <w:sz w:val="20"/>
      <w:szCs w:val="20"/>
    </w:rPr>
  </w:style>
  <w:style w:type="paragraph" w:styleId="1100" w:customStyle="1">
    <w:name w:val="正文111"/>
    <w:next w:val="828"/>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101" w:customStyle="1">
    <w:name w:val="目录 111"/>
    <w:basedOn w:val="1100"/>
    <w:next w:val="1100"/>
    <w:uiPriority w:val="0"/>
    <w:qFormat/>
    <w:pPr>
      <w:jc w:val="left"/>
      <w:spacing w:after="100" w:line="259" w:lineRule="auto"/>
      <w:widowControl/>
    </w:pPr>
    <w:rPr>
      <w:rFonts w:ascii="Calibri" w:hAnsi="Calibri"/>
      <w:sz w:val="22"/>
      <w:szCs w:val="22"/>
    </w:rPr>
  </w:style>
  <w:style w:type="character" w:styleId="1102" w:customStyle="1">
    <w:name w:val="NormalCharacter1"/>
    <w:link w:val="828"/>
    <w:uiPriority w:val="0"/>
    <w:semiHidden/>
    <w:qFormat/>
    <w:rPr>
      <w:rFonts w:ascii="Times New Roman" w:hAnsi="Times New Roman" w:eastAsia="宋体" w:cs="Times New Roman"/>
      <w:sz w:val="21"/>
      <w:szCs w:val="24"/>
      <w:lang w:val="en-US" w:eastAsia="zh-CN" w:bidi="ar-SA"/>
    </w:rPr>
  </w:style>
  <w:style w:type="character" w:styleId="1103" w:customStyle="1">
    <w:name w:val="font71"/>
    <w:basedOn w:val="838"/>
    <w:uiPriority w:val="0"/>
    <w:qFormat/>
    <w:rPr>
      <w:rFonts w:hint="eastAsia" w:ascii="宋体" w:hAnsi="宋体" w:eastAsia="宋体" w:cs="宋体"/>
      <w:color w:val="000000"/>
      <w:sz w:val="21"/>
      <w:szCs w:val="21"/>
      <w:u w:val="none"/>
    </w:rPr>
  </w:style>
  <w:style w:type="character" w:styleId="1104" w:customStyle="1">
    <w:name w:val="font81"/>
    <w:basedOn w:val="838"/>
    <w:uiPriority w:val="0"/>
    <w:qFormat/>
    <w:rPr>
      <w:rFonts w:hint="default" w:ascii="Times New Roman" w:hAnsi="Times New Roman" w:cs="Times New Roman"/>
      <w:color w:val="000000"/>
      <w:sz w:val="21"/>
      <w:szCs w:val="21"/>
      <w:u w:val="none"/>
    </w:rPr>
  </w:style>
  <w:style w:type="character" w:styleId="1105" w:customStyle="1">
    <w:name w:val="font91"/>
    <w:basedOn w:val="838"/>
    <w:uiPriority w:val="0"/>
    <w:qFormat/>
    <w:rPr>
      <w:rFonts w:hint="eastAsia" w:ascii="宋体" w:hAnsi="宋体" w:eastAsia="宋体" w:cs="宋体"/>
      <w:color w:val="000000"/>
      <w:sz w:val="21"/>
      <w:szCs w:val="21"/>
      <w:u w:val="none"/>
    </w:rPr>
  </w:style>
  <w:style w:type="paragraph" w:styleId="1106" w:customStyle="1">
    <w:name w:val="页脚1"/>
    <w:basedOn w:val="828"/>
    <w:uiPriority w:val="0"/>
    <w:qFormat/>
    <w:pPr>
      <w:jc w:val="left"/>
      <w:tabs>
        <w:tab w:val="center" w:pos="4153" w:leader="none"/>
        <w:tab w:val="right" w:pos="8306" w:leader="none"/>
      </w:tabs>
    </w:pPr>
    <w:rPr>
      <w:sz w:val="18"/>
      <w:szCs w:val="18"/>
    </w:rPr>
  </w:style>
  <w:style w:type="paragraph" w:styleId="1107" w:customStyle="1">
    <w:name w:val="列表段落1"/>
    <w:basedOn w:val="903"/>
    <w:next w:val="828"/>
    <w:uiPriority w:val="99"/>
    <w:qFormat/>
    <w:pPr>
      <w:ind w:firstLine="420"/>
    </w:pPr>
  </w:style>
  <w:style w:type="numbering" w:styleId="1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260</cp:revision>
  <dcterms:created xsi:type="dcterms:W3CDTF">2021-06-29T14:28:00Z</dcterms:created>
  <dcterms:modified xsi:type="dcterms:W3CDTF">2026-04-07T02:33:38Z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1C5D15D76FAA4A53BFE1CAC85B4103EA_13</vt:lpwstr>
  </property>
  <property fmtid="{D5CDD505-2E9C-101B-9397-08002B2CF9AE}" pid="4" name="KSOTemplateDocerSaveRecord">
    <vt:lpwstr>eyJoZGlkIjoiNTVjYjM4NTU1NzQ3Nzk2MWVkZWVlZjU5YWM1ZGEwMDYiLCJ1c2VySWQiOiI2MjAyNjAwNDcifQ==</vt:lpwstr>
  </property>
</Properties>
</file>