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9"/>
        <w:jc w:val="left"/>
        <w:spacing w:before="120" w:after="120" w:line="360" w:lineRule="auto"/>
        <w:rPr>
          <w:rFonts w:hint="eastAsia" w:ascii="Arial" w:hAnsi="Arial" w:eastAsia="黑体"/>
          <w:b/>
          <w:bCs/>
          <w:color w:val="000000"/>
          <w:sz w:val="48"/>
          <w:szCs w:val="48"/>
          <w:lang w:val="en-US" w:eastAsia="zh-CN"/>
        </w:rPr>
      </w:pPr>
      <w:r>
        <w:rPr>
          <w:rFonts w:hint="eastAsia" w:ascii="Arial" w:hAnsi="Arial" w:eastAsia="黑体"/>
          <w:b/>
          <w:bCs/>
          <w:color w:val="000000"/>
          <w:sz w:val="48"/>
          <w:szCs w:val="48"/>
          <w:lang w:val="en-US" w:eastAsia="zh-CN"/>
        </w:rPr>
      </w:r>
      <w:r/>
    </w:p>
    <w:p>
      <w:pPr>
        <w:pStyle w:val="909"/>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90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项目名称：算力设备、算力调度管理平台和专业垂类大模型训练采购</w:t>
      </w:r>
      <w:r>
        <w:rPr>
          <w:rFonts w:hint="eastAsia" w:ascii="Arial" w:hAnsi="Arial"/>
          <w:b/>
          <w:bCs/>
          <w:color w:val="000000"/>
          <w:sz w:val="32"/>
          <w:szCs w:val="24"/>
        </w:rPr>
      </w:r>
      <w:r/>
    </w:p>
    <w:p>
      <w:pPr>
        <w:pStyle w:val="909"/>
        <w:spacing w:before="120" w:after="120" w:line="360" w:lineRule="auto"/>
        <w:rPr>
          <w:rFonts w:ascii="Arial" w:hAnsi="Arial" w:eastAsia="宋体"/>
          <w:b/>
          <w:bCs/>
          <w:sz w:val="32"/>
          <w:szCs w:val="24"/>
          <w:lang w:val="en-US" w:eastAsia="zh-CN"/>
        </w:rPr>
      </w:pPr>
      <w:r>
        <w:rPr>
          <w:rFonts w:hint="eastAsia" w:ascii="Arial" w:hAnsi="Arial"/>
          <w:b/>
          <w:bCs/>
          <w:sz w:val="32"/>
          <w:szCs w:val="24"/>
          <w:lang w:eastAsia="zh-CN"/>
        </w:rPr>
        <w:t xml:space="preserve">采购编号</w:t>
      </w:r>
      <w:r>
        <w:rPr>
          <w:rFonts w:hint="eastAsia" w:ascii="Arial" w:hAnsi="Arial"/>
          <w:b/>
          <w:bCs/>
          <w:sz w:val="32"/>
          <w:szCs w:val="24"/>
        </w:rPr>
        <w:t xml:space="preserve">：JSZC-320000-SCZX-G2026-0110</w:t>
      </w:r>
      <w:r>
        <w:rPr>
          <w:rFonts w:ascii="Arial" w:hAnsi="Arial" w:eastAsia="宋体"/>
          <w:b/>
          <w:bCs/>
          <w:sz w:val="32"/>
          <w:szCs w:val="24"/>
          <w:lang w:val="en-US" w:eastAsia="zh-CN"/>
        </w:rPr>
      </w:r>
      <w:r/>
    </w:p>
    <w:p>
      <w:pPr>
        <w:pStyle w:val="909"/>
        <w:ind w:left="2800" w:hanging="2800"/>
        <w:rPr>
          <w:rFonts w:ascii="Times New Roman" w:hAnsi="Times New Roman"/>
          <w:b/>
          <w:sz w:val="28"/>
          <w:szCs w:val="28"/>
        </w:rPr>
      </w:pPr>
      <w:r>
        <w:rPr>
          <w:rFonts w:hint="eastAsia" w:ascii="Times New Roman" w:hAnsi="Times New Roman"/>
          <w:color w:val="000000"/>
          <w:sz w:val="28"/>
          <w:szCs w:val="28"/>
        </w:rPr>
        <w:t xml:space="preserve">     </w:t>
      </w:r>
      <w:r>
        <w:rPr>
          <w:rFonts w:hint="eastAsia" w:ascii="Times New Roman" w:hAnsi="Times New Roman"/>
          <w:sz w:val="28"/>
          <w:szCs w:val="28"/>
        </w:rPr>
        <w:t xml:space="preserve">  </w:t>
      </w:r>
      <w:r>
        <w:rPr>
          <w:rFonts w:hint="eastAsia" w:ascii="Times New Roman" w:hAnsi="Times New Roman"/>
          <w:b/>
          <w:sz w:val="28"/>
          <w:szCs w:val="28"/>
        </w:rPr>
        <w:t xml:space="preserve"> </w:t>
      </w:r>
      <w:r>
        <w:rPr>
          <w:rFonts w:ascii="Times New Roman" w:hAnsi="Times New Roman"/>
          <w:b/>
          <w:sz w:val="28"/>
          <w:szCs w:val="28"/>
        </w:rPr>
      </w:r>
      <w:r/>
    </w:p>
    <w:p>
      <w:pPr>
        <w:pStyle w:val="90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9"/>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江苏省政府采购中心</w:t>
      </w:r>
      <w:r>
        <w:rPr>
          <w:rFonts w:hint="eastAsia" w:ascii="Arial" w:hAnsi="Arial"/>
          <w:b/>
          <w:bCs/>
          <w:color w:val="000000"/>
          <w:sz w:val="32"/>
          <w:szCs w:val="24"/>
        </w:rPr>
      </w:r>
      <w:r/>
    </w:p>
    <w:p>
      <w:pPr>
        <w:pStyle w:val="909"/>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w:t>
      </w:r>
      <w:r>
        <w:rPr>
          <w:rFonts w:hint="eastAsia" w:ascii="Arial" w:hAnsi="Arial"/>
          <w:b/>
          <w:bCs/>
          <w:color w:val="000000"/>
          <w:sz w:val="32"/>
          <w:szCs w:val="24"/>
          <w:lang w:val="en-US" w:eastAsia="zh-CN"/>
        </w:rPr>
        <w:t xml:space="preserve">026</w:t>
      </w:r>
      <w:r>
        <w:rPr>
          <w:rFonts w:hint="eastAsia" w:ascii="Arial" w:hAnsi="Arial"/>
          <w:b/>
          <w:bCs/>
          <w:color w:val="000000"/>
          <w:sz w:val="32"/>
          <w:szCs w:val="24"/>
        </w:rPr>
        <w:t xml:space="preserve">年4</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90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0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09"/>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23127445"/>
      <w:r/>
      <w:bookmarkStart w:id="2" w:name="_Toc20823272"/>
      <w:r/>
      <w:bookmarkStart w:id="3" w:name="_Toc479757206"/>
      <w:r/>
      <w:bookmarkStart w:id="4" w:name="_Toc513029200"/>
      <w:r/>
      <w:bookmarkStart w:id="5" w:name="_Toc16938516"/>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909"/>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09"/>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……………………………………3 </w:t>
      </w:r>
      <w:r>
        <w:rPr>
          <w:rFonts w:hint="eastAsia" w:ascii="黑体" w:hAnsi="Showcard Gothic" w:eastAsia="黑体"/>
          <w:color w:val="000000"/>
          <w:sz w:val="32"/>
          <w:szCs w:val="21"/>
        </w:rPr>
      </w:r>
      <w:r/>
    </w:p>
    <w:p>
      <w:pPr>
        <w:pStyle w:val="90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………………………………6  </w:t>
      </w:r>
      <w:r>
        <w:rPr>
          <w:rFonts w:hint="eastAsia" w:ascii="黑体" w:hAnsi="Showcard Gothic" w:eastAsia="黑体"/>
          <w:color w:val="000000"/>
          <w:sz w:val="36"/>
          <w:szCs w:val="21"/>
        </w:rPr>
      </w:r>
      <w:r/>
    </w:p>
    <w:p>
      <w:pPr>
        <w:pStyle w:val="90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18</w:t>
      </w:r>
      <w:r/>
    </w:p>
    <w:p>
      <w:pPr>
        <w:pStyle w:val="90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34</w:t>
      </w:r>
      <w:r/>
    </w:p>
    <w:p>
      <w:pPr>
        <w:pStyle w:val="90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52</w:t>
      </w:r>
      <w:r/>
    </w:p>
    <w:p>
      <w:pPr>
        <w:pStyle w:val="90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58</w:t>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rPr>
        <w:t xml:space="preserve">徐州工业职业技术学院</w:t>
      </w:r>
      <w:r>
        <w:rPr>
          <w:rFonts w:hint="eastAsia" w:ascii="宋体" w:hAnsi="宋体"/>
          <w:color w:val="000000"/>
          <w:sz w:val="24"/>
          <w:szCs w:val="24"/>
        </w:rPr>
        <w:t xml:space="preserve">的委托，江苏省政府采购中心就算力设备、算力调度管理平台和专业垂类大模型训练采购(JSZC-320000-SCZX-G2026-0110)项目进行公开招标采购，欢迎符合条件的供应商投标。</w:t>
      </w:r>
      <w:r>
        <w:rPr>
          <w:rFonts w:ascii="宋体" w:hAnsi="宋体"/>
          <w:color w:val="000000"/>
          <w:sz w:val="24"/>
          <w:szCs w:val="24"/>
        </w:rPr>
      </w:r>
      <w:r/>
    </w:p>
    <w:p>
      <w:pPr>
        <w:pStyle w:val="909"/>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909"/>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算力设备、算力调度管理平台和专业垂类大模型训练采购</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2026</w:t>
      </w:r>
      <w:r>
        <w:rPr>
          <w:rFonts w:ascii="宋体" w:hAnsi="宋体"/>
          <w:color w:val="000000"/>
          <w:sz w:val="24"/>
          <w:szCs w:val="24"/>
          <w:u w:val="single"/>
        </w:rPr>
        <w:t xml:space="preserve"> </w:t>
      </w:r>
      <w:r>
        <w:rPr>
          <w:rFonts w:hint="eastAsia" w:ascii="宋体" w:hAnsi="宋体"/>
          <w:bCs/>
          <w:color w:val="000000"/>
          <w:sz w:val="24"/>
          <w:szCs w:val="24"/>
          <w:u w:val="single"/>
        </w:rPr>
        <w:t xml:space="preserve">年 4 月 28 日  10  点  00  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909"/>
        <w:ind w:firstLine="496"/>
        <w:keepLines/>
        <w:keepNext/>
        <w:spacing w:before="156" w:after="156" w:line="400" w:lineRule="exact"/>
        <w:rPr>
          <w:rFonts w:ascii="Times New Roman" w:hAnsi="Times New Roman"/>
          <w:b/>
          <w:bCs/>
          <w:color w:val="000000"/>
          <w:sz w:val="32"/>
          <w:szCs w:val="32"/>
        </w:rPr>
        <w:outlineLvl w:val="2"/>
      </w:pPr>
      <w:r/>
      <w:bookmarkStart w:id="6" w:name="_Toc38985263"/>
      <w:r/>
      <w:bookmarkStart w:id="7" w:name="_Toc35393790"/>
      <w:r/>
      <w:bookmarkStart w:id="8" w:name="_Toc35393621"/>
      <w:r/>
      <w:bookmarkStart w:id="9" w:name="_Toc28359002"/>
      <w:r/>
      <w:bookmarkStart w:id="10" w:name="_Toc28359079"/>
      <w:r/>
      <w:bookmarkStart w:id="11" w:name="_Hlk24379207"/>
      <w:r>
        <w:rPr>
          <w:rFonts w:hint="eastAsia" w:ascii="Times New Roman" w:hAnsi="Times New Roman"/>
          <w:b/>
          <w:bCs/>
          <w:color w:val="000000"/>
          <w:sz w:val="32"/>
          <w:szCs w:val="32"/>
        </w:rPr>
        <w:t xml:space="preserve">一、项目基本情况</w:t>
      </w:r>
      <w:bookmarkEnd w:id="6"/>
      <w:r/>
      <w:bookmarkEnd w:id="7"/>
      <w:r/>
      <w:bookmarkEnd w:id="8"/>
      <w:r/>
      <w:bookmarkEnd w:id="9"/>
      <w:r/>
      <w:bookmarkEnd w:id="10"/>
      <w:r>
        <w:rPr>
          <w:rFonts w:ascii="Times New Roman" w:hAnsi="Times New Roman"/>
          <w:b/>
          <w:bCs/>
          <w:color w:val="000000"/>
          <w:sz w:val="32"/>
          <w:szCs w:val="32"/>
        </w:rPr>
      </w:r>
      <w:r/>
    </w:p>
    <w:p>
      <w:pPr>
        <w:pStyle w:val="909"/>
        <w:ind w:firstLine="480"/>
        <w:spacing w:line="400" w:lineRule="exact"/>
        <w:rPr>
          <w:rFonts w:ascii="宋体" w:hAnsi="宋体"/>
          <w:color w:val="000000"/>
          <w:sz w:val="24"/>
          <w:szCs w:val="24"/>
          <w:lang w:val="en-US"/>
        </w:rPr>
      </w:pPr>
      <w:r>
        <w:rPr>
          <w:rFonts w:hint="eastAsia" w:ascii="宋体" w:hAnsi="宋体"/>
          <w:color w:val="000000"/>
          <w:sz w:val="24"/>
          <w:szCs w:val="24"/>
        </w:rPr>
        <w:t xml:space="preserve">1.</w:t>
      </w:r>
      <w:r>
        <w:rPr>
          <w:rFonts w:hint="eastAsia" w:ascii="宋体" w:hAnsi="宋体"/>
          <w:color w:val="000000"/>
          <w:sz w:val="24"/>
          <w:szCs w:val="24"/>
          <w:lang w:eastAsia="zh-CN"/>
        </w:rPr>
        <w:t xml:space="preserve">采购编号</w:t>
      </w:r>
      <w:r>
        <w:rPr>
          <w:rFonts w:hint="eastAsia" w:ascii="宋体" w:hAnsi="宋体"/>
          <w:color w:val="000000"/>
          <w:sz w:val="24"/>
          <w:szCs w:val="24"/>
        </w:rPr>
        <w:t xml:space="preserve">：</w:t>
      </w:r>
      <w:r>
        <w:rPr>
          <w:rFonts w:hint="eastAsia" w:ascii="宋体" w:hAnsi="宋体" w:eastAsia="宋体" w:cs="Times New Roman"/>
          <w:color w:val="000000"/>
          <w:sz w:val="24"/>
          <w:szCs w:val="24"/>
          <w:lang w:eastAsia="zh-CN"/>
        </w:rPr>
        <w:t xml:space="preserve">JSZC-320000-</w:t>
      </w:r>
      <w:r>
        <w:rPr>
          <w:rFonts w:hint="eastAsia" w:ascii="宋体" w:hAnsi="宋体" w:eastAsia="宋体" w:cs="Times New Roman"/>
          <w:color w:val="000000"/>
          <w:sz w:val="24"/>
          <w:szCs w:val="24"/>
          <w:lang w:val="en-US" w:eastAsia="zh-CN"/>
        </w:rPr>
        <w:t xml:space="preserve">SCZX-G2026-0110</w:t>
      </w:r>
      <w:r>
        <w:rPr>
          <w:rFonts w:ascii="宋体" w:hAnsi="宋体"/>
          <w:color w:val="000000"/>
          <w:sz w:val="24"/>
          <w:szCs w:val="24"/>
          <w:lang w:val="en-US"/>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2.项目名称：算力设备、算力调度管理平台和专业垂类大模型训练采购</w:t>
      </w:r>
      <w:r>
        <w:rPr>
          <w:rFonts w:ascii="宋体" w:hAnsi="宋体"/>
          <w:color w:val="000000"/>
          <w:sz w:val="24"/>
          <w:szCs w:val="24"/>
        </w:rPr>
      </w:r>
      <w:r/>
    </w:p>
    <w:p>
      <w:pPr>
        <w:pStyle w:val="909"/>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909"/>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9"/>
              <w:jc w:val="center"/>
              <w:spacing w:line="0" w:lineRule="atLeas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2800" w:type="dxa"/>
            <w:vAlign w:val="top"/>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rPr>
                <w:rFonts w:hint="eastAsia" w:ascii="宋体" w:hAnsi="宋体"/>
                <w:sz w:val="24"/>
                <w:szCs w:val="24"/>
              </w:rPr>
            </w:r>
            <w:r/>
          </w:p>
        </w:tc>
      </w:tr>
      <w:tr>
        <w:trPr/>
        <w:tc>
          <w:tcPr>
            <w:tcW w:w="1148" w:type="dxa"/>
            <w:vAlign w:val="top"/>
            <w:textDirection w:val="lrTb"/>
            <w:noWrap w:val="false"/>
          </w:tcPr>
          <w:p>
            <w:pPr>
              <w:pStyle w:val="909"/>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800" w:type="dxa"/>
            <w:vAlign w:val="top"/>
            <w:textDirection w:val="lrTb"/>
            <w:noWrap w:val="false"/>
          </w:tcPr>
          <w:p>
            <w:pPr>
              <w:pStyle w:val="909"/>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120</w:t>
            </w:r>
            <w:r>
              <w:rPr>
                <w:rFonts w:ascii="宋体" w:hAnsi="宋体" w:eastAsia="宋体"/>
                <w:sz w:val="24"/>
                <w:szCs w:val="24"/>
                <w:lang w:val="en-US" w:eastAsia="zh-CN"/>
              </w:rPr>
            </w:r>
            <w:r/>
          </w:p>
        </w:tc>
      </w:tr>
    </w:tbl>
    <w:p>
      <w:pPr>
        <w:pStyle w:val="909"/>
        <w:ind w:firstLine="480"/>
        <w:spacing w:line="4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4.最高限价</w:t>
      </w:r>
      <w:r>
        <w:rPr>
          <w:rFonts w:hint="eastAsia" w:ascii="方正魏碑_GBK" w:hAnsi="方正魏碑_GBK" w:eastAsia="方正魏碑_GBK" w:cs="方正魏碑_GBK"/>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采购</w:t>
            </w:r>
            <w:r>
              <w:rPr>
                <w:rFonts w:hint="eastAsia" w:ascii="方正魏碑_GBK" w:hAnsi="方正魏碑_GBK" w:eastAsia="方正魏碑_GBK" w:cs="方正魏碑_GBK"/>
                <w:color w:val="000000"/>
                <w:sz w:val="24"/>
                <w:szCs w:val="24"/>
              </w:rPr>
            </w:r>
            <w:r/>
          </w:p>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包号</w:t>
            </w:r>
            <w:r>
              <w:rPr>
                <w:rFonts w:hint="eastAsia" w:ascii="方正魏碑_GBK" w:hAnsi="方正魏碑_GBK" w:eastAsia="方正魏碑_GBK" w:cs="方正魏碑_GBK"/>
                <w:color w:val="000000"/>
                <w:sz w:val="24"/>
                <w:szCs w:val="24"/>
              </w:rPr>
            </w:r>
            <w:r/>
          </w:p>
        </w:tc>
        <w:tc>
          <w:tcPr>
            <w:tcW w:w="3135" w:type="dxa"/>
            <w:vAlign w:val="top"/>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最高限价（人民币：万元）</w:t>
            </w:r>
            <w:r>
              <w:rPr>
                <w:rFonts w:hint="eastAsia" w:ascii="方正魏碑_GBK" w:hAnsi="方正魏碑_GBK" w:eastAsia="方正魏碑_GBK" w:cs="方正魏碑_GBK"/>
                <w:color w:val="000000"/>
                <w:sz w:val="24"/>
                <w:szCs w:val="24"/>
              </w:rPr>
            </w:r>
            <w:r/>
          </w:p>
        </w:tc>
      </w:tr>
      <w:tr>
        <w:trPr/>
        <w:tc>
          <w:tcPr>
            <w:tcW w:w="1148" w:type="dxa"/>
            <w:vAlign w:val="top"/>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1</w:t>
            </w:r>
            <w:r>
              <w:rPr>
                <w:rFonts w:hint="eastAsia" w:ascii="方正魏碑_GBK" w:hAnsi="方正魏碑_GBK" w:eastAsia="方正魏碑_GBK" w:cs="方正魏碑_GBK"/>
                <w:color w:val="000000"/>
                <w:sz w:val="24"/>
                <w:szCs w:val="24"/>
              </w:rPr>
            </w:r>
            <w:r/>
          </w:p>
        </w:tc>
        <w:tc>
          <w:tcPr>
            <w:tcW w:w="3135" w:type="dxa"/>
            <w:vAlign w:val="top"/>
            <w:textDirection w:val="lrTb"/>
            <w:noWrap w:val="false"/>
          </w:tcPr>
          <w:p>
            <w:pPr>
              <w:pStyle w:val="909"/>
              <w:jc w:val="center"/>
              <w:spacing w:line="0" w:lineRule="atLeast"/>
              <w:rPr>
                <w:rFonts w:ascii="方正魏碑_GBK" w:hAnsi="方正魏碑_GBK" w:eastAsia="方正魏碑_GBK" w:cs="方正魏碑_GBK"/>
                <w:color w:val="000000"/>
                <w:sz w:val="24"/>
                <w:szCs w:val="24"/>
                <w:lang w:val="en-US" w:eastAsia="zh-CN"/>
              </w:rPr>
            </w:pPr>
            <w:r>
              <w:rPr>
                <w:rFonts w:hint="eastAsia" w:ascii="方正魏碑_GBK" w:hAnsi="方正魏碑_GBK" w:eastAsia="方正魏碑_GBK" w:cs="方正魏碑_GBK"/>
                <w:color w:val="000000"/>
                <w:sz w:val="24"/>
                <w:szCs w:val="24"/>
                <w:lang w:val="en-US" w:eastAsia="zh-CN"/>
              </w:rPr>
              <w:t xml:space="preserve">120</w:t>
            </w:r>
            <w:r>
              <w:rPr>
                <w:rFonts w:ascii="方正魏碑_GBK" w:hAnsi="方正魏碑_GBK" w:eastAsia="方正魏碑_GBK" w:cs="方正魏碑_GBK"/>
                <w:color w:val="000000"/>
                <w:sz w:val="24"/>
                <w:szCs w:val="24"/>
                <w:lang w:val="en-US" w:eastAsia="zh-CN"/>
              </w:rPr>
            </w:r>
            <w:r/>
          </w:p>
        </w:tc>
      </w:tr>
    </w:tbl>
    <w:p>
      <w:pPr>
        <w:pStyle w:val="909"/>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lang w:val="en-US" w:eastAsia="zh-CN"/>
        </w:rPr>
        <w:t xml:space="preserve">为</w:t>
      </w:r>
      <w:r>
        <w:rPr>
          <w:rFonts w:hint="eastAsia" w:ascii="宋体" w:hAnsi="宋体"/>
          <w:color w:val="000000"/>
          <w:sz w:val="24"/>
          <w:szCs w:val="24"/>
        </w:rPr>
        <w:t xml:space="preserve">进一步夯实学校数字化基础设施，保障关键业务高效稳定运行，赋能学科建设与科研创新，拟启动算力设备、算力调度管理平台及专业垂类大模型训练相关资源的采购工作。</w:t>
      </w:r>
      <w:r>
        <w:rPr>
          <w:rFonts w:hint="eastAsia" w:ascii="宋体" w:hAnsi="宋体" w:cs="宋体"/>
          <w:color w:val="000000"/>
          <w:sz w:val="24"/>
          <w:szCs w:val="24"/>
        </w:rPr>
        <w:t xml:space="preserve">（详细内容见本招标文件第四章）</w:t>
      </w:r>
      <w:r>
        <w:rPr>
          <w:rFonts w:ascii="宋体" w:hAnsi="宋体"/>
          <w:color w:val="000000"/>
          <w:sz w:val="24"/>
          <w:szCs w:val="24"/>
          <w:u w:val="single"/>
        </w:rPr>
      </w:r>
      <w:r/>
    </w:p>
    <w:p>
      <w:pPr>
        <w:pStyle w:val="909"/>
        <w:ind w:firstLine="480"/>
        <w:spacing w:line="400" w:lineRule="exact"/>
        <w:rPr>
          <w:rFonts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 xml:space="preserve">6.合同履行期限：合同签订之日起15日内交货并安装调试</w:t>
      </w:r>
      <w:r>
        <w:rPr>
          <w:rFonts w:hint="eastAsia" w:ascii="宋体" w:hAnsi="宋体"/>
          <w:color w:val="000000"/>
          <w:sz w:val="24"/>
          <w:szCs w:val="24"/>
          <w:highlight w:val="none"/>
          <w:lang w:val="en-US" w:eastAsia="zh-CN"/>
        </w:rPr>
        <w:t xml:space="preserve">完毕，随后进行模型训练直至达到验收标准。</w:t>
      </w:r>
      <w:r>
        <w:rPr>
          <w:rFonts w:ascii="宋体" w:hAnsi="宋体" w:eastAsia="宋体"/>
          <w:color w:val="000000"/>
          <w:sz w:val="24"/>
          <w:szCs w:val="24"/>
          <w:highlight w:val="none"/>
          <w:u w:val="single"/>
          <w:lang w:val="en-US" w:eastAsia="zh-CN"/>
        </w:rPr>
      </w:r>
      <w:r/>
    </w:p>
    <w:p>
      <w:pPr>
        <w:pStyle w:val="909"/>
        <w:ind w:firstLine="496"/>
        <w:keepLines/>
        <w:keepNext/>
        <w:spacing w:before="156" w:after="156" w:line="360" w:lineRule="auto"/>
        <w:rPr>
          <w:rFonts w:ascii="Times New Roman" w:hAnsi="Times New Roman"/>
          <w:b/>
          <w:bCs/>
          <w:color w:val="000000"/>
          <w:sz w:val="32"/>
          <w:szCs w:val="32"/>
          <w:highlight w:val="none"/>
        </w:rPr>
        <w:outlineLvl w:val="2"/>
      </w:pPr>
      <w:r/>
      <w:bookmarkStart w:id="12" w:name="_Toc38985264"/>
      <w:r/>
      <w:bookmarkStart w:id="13" w:name="_Toc28359003"/>
      <w:r/>
      <w:bookmarkStart w:id="14" w:name="_Toc28359080"/>
      <w:r/>
      <w:bookmarkStart w:id="15" w:name="_Toc35393791"/>
      <w:r/>
      <w:bookmarkStart w:id="16" w:name="_Toc35393622"/>
      <w:r>
        <w:rPr>
          <w:rFonts w:hint="eastAsia" w:ascii="Times New Roman" w:hAnsi="Times New Roman"/>
          <w:b/>
          <w:bCs/>
          <w:color w:val="000000"/>
          <w:sz w:val="32"/>
          <w:szCs w:val="32"/>
          <w:highlight w:val="none"/>
        </w:rPr>
        <w:t xml:space="preserve">二、申请人的资格要求</w:t>
      </w:r>
      <w:bookmarkEnd w:id="12"/>
      <w:r/>
      <w:bookmarkEnd w:id="13"/>
      <w:r/>
      <w:bookmarkEnd w:id="14"/>
      <w:r/>
      <w:bookmarkEnd w:id="15"/>
      <w:r/>
      <w:bookmarkEnd w:id="16"/>
      <w:r>
        <w:rPr>
          <w:rFonts w:ascii="Times New Roman" w:hAnsi="Times New Roman"/>
          <w:b/>
          <w:bCs/>
          <w:color w:val="000000"/>
          <w:sz w:val="32"/>
          <w:szCs w:val="32"/>
          <w:highlight w:val="none"/>
        </w:rPr>
      </w:r>
      <w:r/>
    </w:p>
    <w:p>
      <w:pPr>
        <w:pStyle w:val="909"/>
        <w:ind w:firstLine="560"/>
        <w:spacing w:line="400" w:lineRule="exact"/>
        <w:rPr>
          <w:rFonts w:hint="eastAsia" w:ascii="宋体" w:hAnsi="宋体"/>
          <w:color w:val="000000"/>
          <w:sz w:val="28"/>
          <w:szCs w:val="28"/>
        </w:rPr>
      </w:pPr>
      <w:r/>
      <w:bookmarkStart w:id="17" w:name="_Toc28359081"/>
      <w:r/>
      <w:bookmarkStart w:id="18" w:name="_Toc35393792"/>
      <w:r/>
      <w:bookmarkStart w:id="19" w:name="_Toc28359004"/>
      <w:r/>
      <w:bookmarkStart w:id="20" w:name="_Toc38985265"/>
      <w:r/>
      <w:bookmarkStart w:id="21" w:name="_Toc35393623"/>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rPr>
          <w:rFonts w:hint="eastAsia" w:ascii="宋体" w:hAnsi="宋体"/>
          <w:color w:val="000000"/>
          <w:sz w:val="28"/>
          <w:szCs w:val="28"/>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rPr>
          <w:rFonts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909"/>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909"/>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09"/>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09"/>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9"/>
              <w:jc w:val="center"/>
              <w:spacing w:line="400" w:lineRule="exac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2968" w:type="dxa"/>
            <w:vAlign w:val="top"/>
            <w:textDirection w:val="lrTb"/>
            <w:noWrap w:val="false"/>
          </w:tcPr>
          <w:p>
            <w:pPr>
              <w:pStyle w:val="909"/>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rPr>
                <w:rFonts w:ascii="宋体" w:hAnsi="宋体"/>
                <w:sz w:val="24"/>
                <w:szCs w:val="24"/>
              </w:rPr>
            </w:r>
            <w:r/>
          </w:p>
          <w:p>
            <w:pPr>
              <w:pStyle w:val="90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2967"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rPr>
                <w:rFonts w:hint="eastAsia" w:ascii="宋体" w:hAnsi="宋体"/>
                <w:sz w:val="24"/>
                <w:szCs w:val="24"/>
              </w:rPr>
            </w:r>
            <w:r/>
          </w:p>
        </w:tc>
      </w:tr>
      <w:tr>
        <w:trPr/>
        <w:tc>
          <w:tcPr>
            <w:tcW w:w="1148" w:type="dxa"/>
            <w:vAlign w:val="top"/>
            <w:textDirection w:val="lrTb"/>
            <w:noWrap w:val="false"/>
          </w:tcPr>
          <w:p>
            <w:pPr>
              <w:pStyle w:val="909"/>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968" w:type="dxa"/>
            <w:vAlign w:val="top"/>
            <w:textDirection w:val="lrTb"/>
            <w:noWrap w:val="false"/>
          </w:tcPr>
          <w:p>
            <w:pPr>
              <w:pStyle w:val="909"/>
              <w:jc w:val="center"/>
              <w:spacing w:line="400" w:lineRule="exact"/>
              <w:rPr>
                <w:rFonts w:ascii="宋体" w:hAnsi="宋体"/>
                <w:sz w:val="24"/>
                <w:szCs w:val="24"/>
              </w:rPr>
            </w:pPr>
            <w:r>
              <w:rPr>
                <w:rFonts w:hint="eastAsia" w:ascii="宋体" w:hAnsi="宋体"/>
                <w:sz w:val="24"/>
                <w:szCs w:val="24"/>
              </w:rPr>
              <w:t xml:space="preserve">否</w:t>
            </w:r>
            <w:r>
              <w:rPr>
                <w:rFonts w:ascii="宋体" w:hAnsi="宋体"/>
                <w:sz w:val="24"/>
                <w:szCs w:val="24"/>
              </w:rPr>
            </w:r>
            <w:r/>
          </w:p>
        </w:tc>
        <w:tc>
          <w:tcPr>
            <w:tcW w:w="2967" w:type="dxa"/>
            <w:vAlign w:val="top"/>
            <w:textDirection w:val="lrTb"/>
            <w:noWrap w:val="false"/>
          </w:tcPr>
          <w:p>
            <w:pPr>
              <w:pStyle w:val="909"/>
              <w:jc w:val="center"/>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tc>
      </w:tr>
    </w:tbl>
    <w:p>
      <w:pPr>
        <w:pStyle w:val="909"/>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rPr>
          <w:rFonts w:ascii="宋体" w:hAnsi="宋体"/>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09"/>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9"/>
              <w:jc w:val="center"/>
              <w:spacing w:line="400" w:lineRule="exac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5921"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rPr>
                <w:rFonts w:hint="eastAsia" w:ascii="宋体" w:hAnsi="宋体"/>
                <w:sz w:val="24"/>
                <w:szCs w:val="24"/>
              </w:rPr>
            </w:r>
            <w:r/>
          </w:p>
        </w:tc>
      </w:tr>
      <w:tr>
        <w:trPr/>
        <w:tc>
          <w:tcPr>
            <w:tcW w:w="1148" w:type="dxa"/>
            <w:vAlign w:val="top"/>
            <w:textDirection w:val="lrTb"/>
            <w:noWrap w:val="false"/>
          </w:tcPr>
          <w:p>
            <w:pPr>
              <w:pStyle w:val="909"/>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5921" w:type="dxa"/>
            <w:vAlign w:val="top"/>
            <w:textDirection w:val="lrTb"/>
            <w:noWrap w:val="false"/>
          </w:tcPr>
          <w:p>
            <w:pPr>
              <w:pStyle w:val="909"/>
              <w:jc w:val="center"/>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tc>
      </w:tr>
    </w:tbl>
    <w:p>
      <w:pPr>
        <w:pStyle w:val="909"/>
        <w:ind w:firstLine="496"/>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三、获取招标文件</w:t>
      </w:r>
      <w:r>
        <w:rPr>
          <w:rFonts w:ascii="Times New Roman" w:hAnsi="Times New Roman"/>
          <w:b/>
          <w:bCs/>
          <w:color w:val="000000"/>
          <w:sz w:val="32"/>
          <w:szCs w:val="32"/>
        </w:rPr>
      </w:r>
      <w:r/>
    </w:p>
    <w:p>
      <w:pPr>
        <w:pStyle w:val="909"/>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09"/>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909"/>
        <w:ind w:firstLine="496"/>
        <w:keepLines/>
        <w:keepNext/>
        <w:spacing w:before="156" w:after="156" w:line="400" w:lineRule="exact"/>
        <w:rPr>
          <w:rFonts w:ascii="Times New Roman" w:hAnsi="Times New Roman"/>
          <w:b/>
          <w:bCs/>
          <w:color w:val="000000"/>
          <w:sz w:val="32"/>
          <w:szCs w:val="32"/>
        </w:rPr>
        <w:outlineLvl w:val="2"/>
      </w:pPr>
      <w:r/>
      <w:bookmarkEnd w:id="17"/>
      <w:r/>
      <w:bookmarkEnd w:id="18"/>
      <w:r/>
      <w:bookmarkEnd w:id="19"/>
      <w:r/>
      <w:bookmarkEnd w:id="20"/>
      <w:r/>
      <w:bookmarkEnd w:id="21"/>
      <w:r/>
      <w:bookmarkStart w:id="22" w:name="_Toc28359005"/>
      <w:r/>
      <w:bookmarkStart w:id="23" w:name="_Toc28359082"/>
      <w:r/>
      <w:bookmarkStart w:id="24" w:name="_Toc35393624"/>
      <w:r/>
      <w:bookmarkStart w:id="25" w:name="_Toc38985266"/>
      <w:r/>
      <w:bookmarkStart w:id="26" w:name="_Toc35393793"/>
      <w:r>
        <w:rPr>
          <w:rFonts w:hint="eastAsia" w:ascii="Times New Roman" w:hAnsi="Times New Roman"/>
          <w:b/>
          <w:bCs/>
          <w:color w:val="000000"/>
          <w:sz w:val="32"/>
          <w:szCs w:val="32"/>
        </w:rPr>
        <w:t xml:space="preserve">四、提交投标文件</w:t>
      </w:r>
      <w:bookmarkEnd w:id="22"/>
      <w:r/>
      <w:bookmarkEnd w:id="23"/>
      <w:r>
        <w:rPr>
          <w:rFonts w:hint="eastAsia" w:ascii="Times New Roman" w:hAnsi="Times New Roman"/>
          <w:b/>
          <w:bCs/>
          <w:color w:val="000000"/>
          <w:sz w:val="32"/>
          <w:szCs w:val="32"/>
        </w:rPr>
        <w:t xml:space="preserve">截止时间、开标时间和地点</w:t>
      </w:r>
      <w:bookmarkEnd w:id="24"/>
      <w:r/>
      <w:bookmarkEnd w:id="25"/>
      <w:r/>
      <w:bookmarkEnd w:id="26"/>
      <w:r>
        <w:rPr>
          <w:rFonts w:ascii="Times New Roman" w:hAnsi="Times New Roman"/>
          <w:b/>
          <w:bCs/>
          <w:color w:val="000000"/>
          <w:sz w:val="32"/>
          <w:szCs w:val="32"/>
        </w:rPr>
      </w:r>
      <w:r/>
    </w:p>
    <w:p>
      <w:pPr>
        <w:pStyle w:val="909"/>
        <w:ind w:firstLine="480"/>
        <w:spacing w:line="400" w:lineRule="exact"/>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2026 </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4 </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 28 </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10 </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00 </w:t>
      </w:r>
      <w:r>
        <w:rPr>
          <w:rFonts w:hint="eastAsia" w:ascii="宋体" w:hAnsi="宋体"/>
          <w:bCs/>
          <w:color w:val="000000"/>
          <w:sz w:val="24"/>
          <w:szCs w:val="24"/>
        </w:rPr>
        <w:t xml:space="preserve">分（北京时间）。</w:t>
      </w:r>
      <w:r>
        <w:rPr>
          <w:rFonts w:hint="eastAsia" w:ascii="宋体" w:hAnsi="宋体"/>
          <w:bCs/>
          <w:color w:val="000000"/>
          <w:sz w:val="24"/>
          <w:szCs w:val="24"/>
        </w:rPr>
      </w:r>
      <w:r/>
    </w:p>
    <w:p>
      <w:pPr>
        <w:pStyle w:val="909"/>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909"/>
        <w:ind w:firstLine="496"/>
        <w:keepLines/>
        <w:keepNext/>
        <w:spacing w:before="156" w:after="156" w:line="360" w:lineRule="auto"/>
        <w:rPr>
          <w:rFonts w:ascii="Times New Roman" w:hAnsi="Times New Roman"/>
          <w:b/>
          <w:bCs/>
          <w:color w:val="000000"/>
          <w:sz w:val="32"/>
          <w:szCs w:val="32"/>
        </w:rPr>
        <w:outlineLvl w:val="2"/>
      </w:pPr>
      <w:r/>
      <w:bookmarkStart w:id="27" w:name="_Toc35393625"/>
      <w:r/>
      <w:bookmarkStart w:id="28" w:name="_Toc38985267"/>
      <w:r/>
      <w:bookmarkStart w:id="29" w:name="_Toc28359007"/>
      <w:r/>
      <w:bookmarkStart w:id="30" w:name="_Toc35393794"/>
      <w:r/>
      <w:bookmarkStart w:id="31" w:name="_Toc28359084"/>
      <w:r>
        <w:rPr>
          <w:rFonts w:hint="eastAsia" w:ascii="Times New Roman" w:hAnsi="Times New Roman"/>
          <w:b/>
          <w:bCs/>
          <w:color w:val="000000"/>
          <w:sz w:val="32"/>
          <w:szCs w:val="32"/>
        </w:rPr>
        <w:t xml:space="preserve">五、公告期限</w:t>
      </w:r>
      <w:bookmarkEnd w:id="27"/>
      <w:r/>
      <w:bookmarkEnd w:id="28"/>
      <w:r/>
      <w:bookmarkEnd w:id="29"/>
      <w:r/>
      <w:bookmarkEnd w:id="30"/>
      <w:r/>
      <w:bookmarkEnd w:id="31"/>
      <w:r>
        <w:rPr>
          <w:rFonts w:ascii="Times New Roman" w:hAnsi="Times New Roman"/>
          <w:b/>
          <w:bCs/>
          <w:color w:val="000000"/>
          <w:sz w:val="32"/>
          <w:szCs w:val="32"/>
        </w:rPr>
      </w:r>
      <w:r/>
    </w:p>
    <w:p>
      <w:pPr>
        <w:pStyle w:val="909"/>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909"/>
        <w:ind w:firstLine="496"/>
        <w:keepLines/>
        <w:keepNext/>
        <w:spacing w:before="156" w:after="156" w:line="400" w:lineRule="exact"/>
        <w:rPr>
          <w:rFonts w:ascii="Times New Roman" w:hAnsi="Times New Roman"/>
          <w:b/>
          <w:bCs/>
          <w:color w:val="000000"/>
          <w:sz w:val="32"/>
          <w:szCs w:val="32"/>
        </w:rPr>
        <w:outlineLvl w:val="2"/>
      </w:pPr>
      <w:r/>
      <w:bookmarkStart w:id="32" w:name="_Toc38985268"/>
      <w:r/>
      <w:bookmarkStart w:id="33" w:name="_Toc35393795"/>
      <w:r/>
      <w:bookmarkStart w:id="34" w:name="_Toc35393626"/>
      <w:r>
        <w:rPr>
          <w:rFonts w:hint="eastAsia" w:ascii="Times New Roman" w:hAnsi="Times New Roman"/>
          <w:b/>
          <w:bCs/>
          <w:color w:val="000000"/>
          <w:sz w:val="32"/>
          <w:szCs w:val="32"/>
        </w:rPr>
        <w:t xml:space="preserve">六、其他补充事宜</w:t>
      </w:r>
      <w:bookmarkEnd w:id="32"/>
      <w:r/>
      <w:bookmarkEnd w:id="33"/>
      <w:r/>
      <w:bookmarkEnd w:id="34"/>
      <w:r>
        <w:rPr>
          <w:rFonts w:ascii="Times New Roman" w:hAnsi="Times New Roman"/>
          <w:b/>
          <w:bCs/>
          <w:color w:val="000000"/>
          <w:sz w:val="32"/>
          <w:szCs w:val="32"/>
        </w:rPr>
      </w:r>
      <w:r/>
    </w:p>
    <w:p>
      <w:pPr>
        <w:pStyle w:val="909"/>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909"/>
        <w:ind w:firstLine="496"/>
        <w:keepLines/>
        <w:keepNext/>
        <w:spacing w:before="156" w:after="156" w:line="400" w:lineRule="exact"/>
        <w:rPr>
          <w:rFonts w:ascii="Times New Roman" w:hAnsi="Times New Roman"/>
          <w:b/>
          <w:bCs/>
          <w:color w:val="000000"/>
          <w:sz w:val="32"/>
          <w:szCs w:val="32"/>
        </w:rPr>
        <w:outlineLvl w:val="2"/>
      </w:pPr>
      <w:r/>
      <w:bookmarkStart w:id="35" w:name="_Toc35393627"/>
      <w:r/>
      <w:bookmarkStart w:id="36" w:name="_Toc35393796"/>
      <w:r/>
      <w:bookmarkStart w:id="37" w:name="_Toc28359008"/>
      <w:r/>
      <w:bookmarkStart w:id="38" w:name="_Toc28359085"/>
      <w:r/>
      <w:bookmarkStart w:id="39" w:name="_Toc38985269"/>
      <w:r>
        <w:rPr>
          <w:rFonts w:hint="eastAsia" w:ascii="Times New Roman" w:hAnsi="Times New Roman"/>
          <w:b/>
          <w:bCs/>
          <w:color w:val="000000"/>
          <w:sz w:val="32"/>
          <w:szCs w:val="32"/>
        </w:rPr>
        <w:t xml:space="preserve">七、本次招标联系方式</w:t>
      </w:r>
      <w:bookmarkEnd w:id="35"/>
      <w:r/>
      <w:bookmarkEnd w:id="36"/>
      <w:r/>
      <w:bookmarkEnd w:id="37"/>
      <w:r/>
      <w:bookmarkEnd w:id="38"/>
      <w:r/>
      <w:bookmarkEnd w:id="39"/>
      <w:r>
        <w:rPr>
          <w:rFonts w:ascii="Times New Roman" w:hAnsi="Times New Roman"/>
          <w:b/>
          <w:bCs/>
          <w:color w:val="000000"/>
          <w:sz w:val="32"/>
          <w:szCs w:val="32"/>
        </w:rPr>
      </w:r>
      <w:r/>
    </w:p>
    <w:p>
      <w:pPr>
        <w:pStyle w:val="909"/>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909"/>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徐州工业职业技术学院 </w:t>
      </w:r>
      <w:r>
        <w:rPr>
          <w:rFonts w:hint="eastAsia" w:ascii="宋体" w:hAnsi="宋体"/>
          <w:color w:val="000000"/>
          <w:sz w:val="24"/>
          <w:szCs w:val="24"/>
          <w:u w:val="single"/>
        </w:rPr>
        <w:t xml:space="preserve">　</w:t>
      </w:r>
      <w:r>
        <w:rPr>
          <w:rFonts w:ascii="宋体" w:hAnsi="宋体"/>
          <w:color w:val="000000"/>
          <w:sz w:val="24"/>
          <w:szCs w:val="24"/>
        </w:rPr>
      </w:r>
      <w:r/>
    </w:p>
    <w:p>
      <w:pPr>
        <w:pStyle w:val="909"/>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徐州市鼓楼区襄王路1号　　</w:t>
      </w:r>
      <w:r>
        <w:rPr>
          <w:rFonts w:ascii="宋体" w:hAnsi="宋体"/>
          <w:color w:val="000000"/>
          <w:sz w:val="24"/>
          <w:szCs w:val="24"/>
        </w:rPr>
      </w:r>
      <w:r/>
    </w:p>
    <w:p>
      <w:pPr>
        <w:pStyle w:val="909"/>
        <w:ind w:firstLine="480"/>
        <w:jc w:val="left"/>
        <w:spacing w:line="400" w:lineRule="exact"/>
        <w:rPr>
          <w:rFonts w:hint="eastAsia" w:ascii="宋体" w:hAnsi="宋体"/>
          <w:color w:val="000000"/>
          <w:sz w:val="24"/>
          <w:szCs w:val="24"/>
          <w:u w:val="single"/>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周琳</w:t>
      </w:r>
      <w:r>
        <w:rPr>
          <w:rFonts w:hint="eastAsia" w:ascii="宋体" w:hAnsi="宋体"/>
          <w:color w:val="000000"/>
          <w:sz w:val="24"/>
          <w:szCs w:val="24"/>
          <w:u w:val="single"/>
        </w:rPr>
        <w:t xml:space="preserve">  </w:t>
      </w:r>
      <w:r>
        <w:rPr>
          <w:rFonts w:hint="eastAsia" w:ascii="宋体" w:hAnsi="宋体"/>
          <w:color w:val="000000"/>
          <w:sz w:val="24"/>
          <w:szCs w:val="24"/>
          <w:u w:val="single"/>
        </w:rPr>
      </w:r>
      <w:r/>
    </w:p>
    <w:p>
      <w:pPr>
        <w:pStyle w:val="909"/>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0516-85782688</w:t>
      </w:r>
      <w:r>
        <w:rPr>
          <w:rFonts w:hint="eastAsia" w:ascii="宋体" w:hAnsi="宋体"/>
          <w:color w:val="000000"/>
          <w:sz w:val="24"/>
          <w:szCs w:val="24"/>
          <w:u w:val="single"/>
        </w:rPr>
        <w:t xml:space="preserve">　</w:t>
      </w:r>
      <w:bookmarkStart w:id="40" w:name="_Toc28359009"/>
      <w:r/>
      <w:bookmarkStart w:id="41" w:name="_Toc28359086"/>
      <w:r>
        <w:rPr>
          <w:rFonts w:ascii="宋体" w:hAnsi="宋体"/>
          <w:color w:val="000000"/>
          <w:sz w:val="24"/>
          <w:szCs w:val="24"/>
          <w:u w:val="single"/>
        </w:rPr>
      </w:r>
      <w:r/>
    </w:p>
    <w:p>
      <w:pPr>
        <w:pStyle w:val="909"/>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2.江苏省政府采购中心信息</w:t>
      </w:r>
      <w:bookmarkEnd w:id="40"/>
      <w:r/>
      <w:bookmarkEnd w:id="41"/>
      <w:r>
        <w:rPr>
          <w:rFonts w:ascii="宋体" w:hAnsi="宋体"/>
          <w:color w:val="000000"/>
          <w:sz w:val="24"/>
          <w:szCs w:val="24"/>
        </w:rPr>
      </w:r>
      <w:r/>
    </w:p>
    <w:p>
      <w:pPr>
        <w:pStyle w:val="909"/>
        <w:ind w:firstLine="480"/>
        <w:jc w:val="left"/>
        <w:spacing w:line="500" w:lineRule="exact"/>
        <w:rPr>
          <w:rFonts w:ascii="宋体" w:hAnsi="宋体" w:eastAsia="宋体" w:cs="Times New Roman"/>
          <w:sz w:val="24"/>
          <w:szCs w:val="24"/>
          <w:u w:val="single"/>
        </w:rPr>
      </w:pPr>
      <w:r/>
      <w:bookmarkStart w:id="42" w:name="_Toc28359010"/>
      <w:r/>
      <w:bookmarkStart w:id="43" w:name="_Toc28359087"/>
      <w:r>
        <w:rPr>
          <w:rFonts w:hint="eastAsia" w:ascii="宋体" w:hAnsi="宋体" w:eastAsia="宋体" w:cs="Times New Roman"/>
          <w:sz w:val="24"/>
          <w:szCs w:val="24"/>
        </w:rPr>
        <w:t xml:space="preserve">地 址：</w:t>
      </w:r>
      <w:r>
        <w:rPr>
          <w:rFonts w:hint="eastAsia" w:ascii="宋体" w:hAnsi="宋体" w:eastAsia="宋体" w:cs="Times New Roman"/>
          <w:sz w:val="24"/>
          <w:szCs w:val="24"/>
          <w:u w:val="single"/>
        </w:rPr>
        <w:t xml:space="preserve">南京市汉中门大街145号省政务中心二期3楼南区</w:t>
      </w:r>
      <w:r>
        <w:rPr>
          <w:rFonts w:ascii="宋体" w:hAnsi="宋体" w:eastAsia="宋体" w:cs="Times New Roman"/>
          <w:sz w:val="24"/>
          <w:szCs w:val="24"/>
          <w:u w:val="single"/>
        </w:rPr>
      </w:r>
      <w:r/>
    </w:p>
    <w:p>
      <w:pPr>
        <w:pStyle w:val="909"/>
        <w:ind w:firstLine="480"/>
        <w:jc w:val="left"/>
        <w:spacing w:line="500" w:lineRule="exact"/>
        <w:rPr>
          <w:rFonts w:ascii="宋体" w:hAnsi="宋体" w:eastAsia="宋体" w:cs="Times New Roman"/>
          <w:sz w:val="24"/>
          <w:szCs w:val="24"/>
          <w:u w:val="single"/>
        </w:rPr>
      </w:pPr>
      <w:r>
        <w:rPr>
          <w:rFonts w:hint="eastAsia" w:ascii="宋体" w:hAnsi="宋体" w:eastAsia="宋体" w:cs="Times New Roman"/>
          <w:sz w:val="24"/>
          <w:szCs w:val="24"/>
        </w:rPr>
        <w:t xml:space="preserve">联系人：</w:t>
      </w:r>
      <w:r>
        <w:rPr>
          <w:rFonts w:hint="eastAsia" w:ascii="宋体" w:hAnsi="宋体" w:eastAsia="宋体" w:cs="Times New Roman"/>
          <w:sz w:val="24"/>
          <w:szCs w:val="24"/>
          <w:u w:val="single"/>
        </w:rPr>
        <w:t xml:space="preserve">程施雪、许滢</w:t>
      </w:r>
      <w:r>
        <w:rPr>
          <w:rFonts w:ascii="宋体" w:hAnsi="宋体" w:eastAsia="宋体" w:cs="Times New Roman"/>
          <w:sz w:val="24"/>
          <w:szCs w:val="24"/>
          <w:u w:val="single"/>
        </w:rPr>
      </w:r>
      <w:r/>
    </w:p>
    <w:p>
      <w:pPr>
        <w:pStyle w:val="909"/>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联系方式：</w:t>
      </w:r>
      <w:r>
        <w:rPr>
          <w:rFonts w:hint="eastAsia" w:ascii="宋体" w:hAnsi="宋体" w:eastAsia="宋体" w:cs="Times New Roman"/>
          <w:sz w:val="24"/>
          <w:szCs w:val="24"/>
          <w:u w:val="single"/>
        </w:rPr>
        <w:t xml:space="preserve">025-83668556</w:t>
      </w:r>
      <w:r>
        <w:rPr>
          <w:rFonts w:ascii="宋体" w:hAnsi="宋体" w:eastAsia="宋体" w:cs="Times New Roman"/>
          <w:sz w:val="24"/>
          <w:szCs w:val="24"/>
        </w:rPr>
      </w:r>
      <w:r/>
    </w:p>
    <w:p>
      <w:pPr>
        <w:pStyle w:val="909"/>
        <w:ind w:firstLine="480"/>
        <w:spacing w:line="400" w:lineRule="exact"/>
        <w:rPr>
          <w:rFonts w:ascii="宋体" w:hAnsi="宋体"/>
          <w:color w:val="000000"/>
          <w:sz w:val="24"/>
          <w:szCs w:val="24"/>
        </w:rPr>
      </w:pPr>
      <w:r>
        <w:rPr>
          <w:rFonts w:ascii="宋体" w:hAnsi="宋体"/>
          <w:color w:val="000000"/>
          <w:sz w:val="24"/>
          <w:szCs w:val="24"/>
        </w:rPr>
      </w:r>
      <w:r/>
    </w:p>
    <w:p>
      <w:pPr>
        <w:pStyle w:val="909"/>
        <w:ind w:firstLine="496"/>
        <w:keepLines/>
        <w:keepNext/>
        <w:spacing w:before="156" w:after="156" w:line="360" w:lineRule="auto"/>
        <w:rPr>
          <w:rFonts w:ascii="Times New Roman" w:hAnsi="Times New Roman"/>
          <w:b/>
          <w:bCs/>
          <w:color w:val="000000"/>
          <w:sz w:val="32"/>
          <w:szCs w:val="32"/>
        </w:rPr>
        <w:outlineLvl w:val="2"/>
      </w:pPr>
      <w:r/>
      <w:bookmarkEnd w:id="42"/>
      <w:r/>
      <w:bookmarkEnd w:id="43"/>
      <w:r>
        <w:rPr>
          <w:rFonts w:hint="eastAsia" w:ascii="Times New Roman" w:hAnsi="Times New Roman"/>
          <w:b/>
          <w:bCs/>
          <w:color w:val="000000"/>
          <w:sz w:val="32"/>
          <w:szCs w:val="32"/>
        </w:rPr>
        <w:t xml:space="preserve">八、其他</w:t>
      </w:r>
      <w:r>
        <w:rPr>
          <w:rFonts w:ascii="Times New Roman" w:hAnsi="Times New Roman"/>
          <w:b/>
          <w:bCs/>
          <w:color w:val="000000"/>
          <w:sz w:val="32"/>
          <w:szCs w:val="32"/>
        </w:rPr>
      </w:r>
      <w:r/>
    </w:p>
    <w:p>
      <w:pPr>
        <w:pStyle w:val="909"/>
        <w:ind w:firstLine="480"/>
        <w:spacing w:line="400" w:lineRule="exact"/>
        <w:tabs>
          <w:tab w:val="left" w:pos="900" w:leader="none"/>
        </w:tabs>
        <w:rPr>
          <w:rFonts w:hint="eastAsia"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hint="eastAsia" w:ascii="宋体" w:hAnsi="宋体"/>
          <w:bCs/>
          <w:sz w:val="24"/>
          <w:szCs w:val="24"/>
        </w:rPr>
      </w:r>
      <w:r/>
    </w:p>
    <w:p>
      <w:pPr>
        <w:pStyle w:val="909"/>
        <w:ind w:firstLine="420"/>
        <w:spacing w:line="400" w:lineRule="exact"/>
        <w:tabs>
          <w:tab w:val="left" w:pos="900" w:leader="none"/>
        </w:tabs>
        <w:rPr>
          <w:rFonts w:ascii="宋体" w:hAnsi="宋体"/>
          <w:bCs/>
          <w:sz w:val="24"/>
          <w:szCs w:val="24"/>
        </w:rPr>
      </w:pPr>
      <w:r>
        <w:rPr>
          <w:rFonts w:ascii="Times New Roman" w:hAnsi="Times New Roman"/>
          <w:bCs/>
          <w:color w:val="000000"/>
          <w:szCs w:val="21"/>
          <w:u w:val="none"/>
        </w:rPr>
        <w:t xml:space="preserve">http://www.ccgp-jiangsu.gov.cn/jiangsu/zlxz/ee/ee3a4bc5a3454aa2b0d9312230633ce9.html</w:t>
      </w:r>
      <w:r>
        <w:rPr>
          <w:rFonts w:ascii="Times New Roman" w:hAnsi="Times New Roman"/>
          <w:bCs/>
          <w:szCs w:val="21"/>
        </w:rPr>
        <w:t xml:space="preserve">。</w:t>
      </w:r>
      <w:r>
        <w:rPr>
          <w:rFonts w:ascii="宋体" w:hAnsi="宋体"/>
          <w:bCs/>
          <w:sz w:val="24"/>
          <w:szCs w:val="24"/>
        </w:rPr>
      </w:r>
      <w:r/>
    </w:p>
    <w:p>
      <w:pPr>
        <w:pStyle w:val="909"/>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Times New Roman" w:hAnsi="Times New Roman"/>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909"/>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rFonts w:ascii="Times New Roman" w:hAnsi="Times New Roman"/>
          <w:bCs/>
          <w:szCs w:val="21"/>
        </w:rPr>
        <w:t xml:space="preserve">（www.ccgp-jiangsu.gov.cn）</w:t>
      </w:r>
      <w:r>
        <w:rPr>
          <w:rFonts w:hint="eastAsia" w:ascii="Times New Roman" w:hAnsi="Times New Roman"/>
          <w:bCs/>
          <w:sz w:val="24"/>
          <w:szCs w:val="24"/>
        </w:rPr>
        <w:t xml:space="preserve">信息</w:t>
      </w:r>
      <w:r>
        <w:rPr>
          <w:rFonts w:hint="eastAsia" w:ascii="宋体" w:hAnsi="宋体"/>
          <w:bCs/>
          <w:sz w:val="24"/>
          <w:szCs w:val="24"/>
        </w:rPr>
        <w:t xml:space="preserve">与“江苏政务服务网” </w:t>
      </w:r>
      <w:r>
        <w:rPr>
          <w:rFonts w:ascii="Times New Roman" w:hAnsi="Times New Roman"/>
          <w:bCs/>
          <w:szCs w:val="21"/>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909"/>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rPr>
          <w:rFonts w:hint="eastAsia" w:ascii="宋体" w:hAnsi="宋体"/>
          <w:bCs/>
          <w:sz w:val="24"/>
          <w:szCs w:val="24"/>
        </w:rPr>
      </w:r>
      <w:r/>
    </w:p>
    <w:p>
      <w:pPr>
        <w:pStyle w:val="909"/>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rPr>
          <w:rFonts w:hint="eastAsia" w:ascii="宋体" w:hAnsi="宋体"/>
          <w:bCs/>
          <w:sz w:val="24"/>
          <w:szCs w:val="24"/>
        </w:rPr>
      </w:r>
      <w:r/>
    </w:p>
    <w:p>
      <w:pPr>
        <w:pStyle w:val="909"/>
        <w:ind w:right="840"/>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909"/>
        <w:ind w:firstLine="2420"/>
        <w:keepLines/>
        <w:keepNext/>
        <w:spacing w:before="260" w:after="260" w:line="416" w:lineRule="auto"/>
        <w:rPr>
          <w:rFonts w:hint="eastAsia" w:ascii="黑体" w:hAnsi="Arial" w:eastAsia="黑体" w:cs="Arial"/>
          <w:color w:val="000000"/>
          <w:sz w:val="44"/>
          <w:szCs w:val="44"/>
        </w:rPr>
        <w:outlineLvl w:val="1"/>
      </w:pPr>
      <w:r/>
      <w:bookmarkStart w:id="44"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4"/>
      <w:r/>
      <w:bookmarkStart w:id="45" w:name="_Toc16938518"/>
      <w:r/>
      <w:bookmarkStart w:id="46" w:name="_Toc20823274"/>
      <w:r/>
      <w:bookmarkStart w:id="47" w:name="_Toc120614213"/>
      <w:r/>
      <w:bookmarkStart w:id="48" w:name="_Toc513029202"/>
      <w:r>
        <w:rPr>
          <w:rFonts w:hint="eastAsia" w:ascii="黑体" w:hAnsi="Arial" w:eastAsia="黑体" w:cs="Arial"/>
          <w:b/>
          <w:bCs/>
          <w:color w:val="000000"/>
          <w:sz w:val="44"/>
          <w:szCs w:val="44"/>
        </w:rPr>
        <w:t xml:space="preserve">投标人须知</w:t>
      </w:r>
      <w:bookmarkEnd w:id="45"/>
      <w:r/>
      <w:bookmarkEnd w:id="46"/>
      <w:r/>
      <w:bookmarkEnd w:id="47"/>
      <w:r/>
      <w:bookmarkEnd w:id="48"/>
      <w:r>
        <w:rPr>
          <w:rFonts w:hint="eastAsia" w:ascii="黑体" w:hAnsi="Arial" w:eastAsia="黑体" w:cs="Arial"/>
          <w:color w:val="000000"/>
          <w:sz w:val="44"/>
          <w:szCs w:val="44"/>
        </w:rPr>
      </w:r>
      <w:r/>
    </w:p>
    <w:p>
      <w:pPr>
        <w:pStyle w:val="909"/>
        <w:ind w:firstLine="496"/>
        <w:keepLines/>
        <w:keepNext/>
        <w:spacing w:before="156" w:after="156" w:line="400" w:lineRule="exact"/>
        <w:rPr>
          <w:rFonts w:hint="eastAsia" w:ascii="Times New Roman" w:hAnsi="Times New Roman"/>
          <w:b/>
          <w:bCs/>
          <w:color w:val="000000"/>
          <w:sz w:val="32"/>
          <w:szCs w:val="32"/>
        </w:rPr>
        <w:outlineLvl w:val="2"/>
      </w:pPr>
      <w:r/>
      <w:bookmarkStart w:id="49" w:name="_Toc513029203"/>
      <w:r/>
      <w:bookmarkStart w:id="50" w:name="_Toc20823275"/>
      <w:r/>
      <w:bookmarkStart w:id="51" w:name="_Toc120614214"/>
      <w:r/>
      <w:bookmarkStart w:id="52" w:name="_Toc16938519"/>
      <w:r>
        <w:rPr>
          <w:rFonts w:hint="eastAsia" w:ascii="Times New Roman" w:hAnsi="Times New Roman"/>
          <w:b/>
          <w:bCs/>
          <w:color w:val="000000"/>
          <w:sz w:val="32"/>
          <w:szCs w:val="32"/>
        </w:rPr>
        <w:t xml:space="preserve">一、总则</w:t>
      </w:r>
      <w:bookmarkEnd w:id="49"/>
      <w:r/>
      <w:bookmarkEnd w:id="50"/>
      <w:r/>
      <w:bookmarkEnd w:id="51"/>
      <w:r/>
      <w:bookmarkEnd w:id="52"/>
      <w:r>
        <w:rPr>
          <w:rFonts w:hint="eastAsia" w:ascii="Times New Roman" w:hAnsi="Times New Roman"/>
          <w:b/>
          <w:bCs/>
          <w:color w:val="000000"/>
          <w:sz w:val="32"/>
          <w:szCs w:val="32"/>
        </w:rPr>
      </w:r>
      <w:r/>
    </w:p>
    <w:p>
      <w:pPr>
        <w:pStyle w:val="909"/>
        <w:ind w:firstLine="420"/>
        <w:keepLines/>
        <w:keepNext/>
        <w:spacing w:line="400" w:lineRule="exact"/>
        <w:rPr>
          <w:rFonts w:hint="eastAsia" w:ascii="Arial" w:hAnsi="Arial" w:eastAsia="黑体" w:cs="Arial"/>
          <w:color w:val="000000"/>
          <w:sz w:val="28"/>
          <w:szCs w:val="28"/>
        </w:rPr>
        <w:outlineLvl w:val="3"/>
      </w:pPr>
      <w:r/>
      <w:bookmarkStart w:id="53" w:name="_Hlt16619475"/>
      <w:r/>
      <w:bookmarkEnd w:id="53"/>
      <w:r/>
      <w:bookmarkStart w:id="54" w:name="_Toc458694821"/>
      <w:r/>
      <w:bookmarkStart w:id="55" w:name="_Toc513029204"/>
      <w:r/>
      <w:bookmarkStart w:id="56" w:name="_Toc16938520"/>
      <w:r/>
      <w:bookmarkStart w:id="57" w:name="_Toc20823276"/>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Pr>
          <w:rFonts w:hint="eastAsia" w:ascii="Arial" w:hAnsi="Arial" w:eastAsia="黑体" w:cs="Arial"/>
          <w:color w:val="000000"/>
          <w:sz w:val="28"/>
          <w:szCs w:val="28"/>
        </w:rPr>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909"/>
        <w:ind w:firstLine="420"/>
        <w:keepLines/>
        <w:keepNext/>
        <w:spacing w:line="400" w:lineRule="exact"/>
        <w:rPr>
          <w:rFonts w:hint="eastAsia" w:ascii="Arial" w:hAnsi="Arial" w:eastAsia="黑体" w:cs="Arial"/>
          <w:color w:val="000000"/>
          <w:sz w:val="28"/>
          <w:szCs w:val="28"/>
        </w:rPr>
        <w:outlineLvl w:val="3"/>
      </w:pPr>
      <w:r/>
      <w:bookmarkStart w:id="58" w:name="_Toc513029205"/>
      <w:r/>
      <w:bookmarkStart w:id="59" w:name="_Toc16938521"/>
      <w:r/>
      <w:bookmarkStart w:id="60" w:name="_Toc20823277"/>
      <w:r>
        <w:rPr>
          <w:rFonts w:hint="eastAsia" w:ascii="Arial" w:hAnsi="Arial" w:eastAsia="黑体" w:cs="Arial"/>
          <w:color w:val="000000"/>
          <w:sz w:val="28"/>
          <w:szCs w:val="28"/>
        </w:rPr>
        <w:t xml:space="preserve">2、合格的投标人</w:t>
      </w:r>
      <w:bookmarkEnd w:id="58"/>
      <w:r/>
      <w:bookmarkEnd w:id="59"/>
      <w:r/>
      <w:bookmarkEnd w:id="60"/>
      <w:r>
        <w:rPr>
          <w:rFonts w:hint="eastAsia" w:ascii="Arial" w:hAnsi="Arial" w:eastAsia="黑体" w:cs="Arial"/>
          <w:color w:val="000000"/>
          <w:sz w:val="28"/>
          <w:szCs w:val="28"/>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rPr>
          <w:rFonts w:hint="eastAsia" w:ascii="宋体" w:hAnsi="宋体"/>
          <w:color w:val="000000"/>
          <w:sz w:val="24"/>
          <w:szCs w:val="24"/>
        </w:rPr>
      </w:r>
      <w:r/>
    </w:p>
    <w:p>
      <w:pPr>
        <w:pStyle w:val="909"/>
        <w:ind w:firstLine="420"/>
        <w:keepLines/>
        <w:keepNext/>
        <w:spacing w:line="400" w:lineRule="exact"/>
        <w:rPr>
          <w:rFonts w:hint="eastAsia" w:ascii="Arial" w:hAnsi="Arial" w:eastAsia="黑体" w:cs="Arial"/>
          <w:color w:val="000000"/>
          <w:sz w:val="28"/>
          <w:szCs w:val="28"/>
          <w:lang w:eastAsia="zh-CN"/>
        </w:rPr>
        <w:outlineLvl w:val="3"/>
      </w:pPr>
      <w:r/>
      <w:bookmarkStart w:id="61" w:name="_Toc20823278"/>
      <w:r/>
      <w:bookmarkStart w:id="62" w:name="_Toc513029206"/>
      <w:r/>
      <w:bookmarkStart w:id="63" w:name="_Toc16938522"/>
      <w:r>
        <w:rPr>
          <w:rFonts w:hint="eastAsia" w:ascii="Arial" w:hAnsi="Arial" w:eastAsia="黑体" w:cs="Arial"/>
          <w:color w:val="000000"/>
          <w:sz w:val="28"/>
          <w:szCs w:val="28"/>
        </w:rPr>
        <w:t xml:space="preserve">3、适用法律</w:t>
      </w:r>
      <w:bookmarkEnd w:id="61"/>
      <w:r/>
      <w:bookmarkEnd w:id="62"/>
      <w:r/>
      <w:bookmarkEnd w:id="63"/>
      <w:r>
        <w:rPr>
          <w:rFonts w:hint="eastAsia" w:ascii="Arial" w:hAnsi="Arial" w:eastAsia="黑体" w:cs="Arial"/>
          <w:color w:val="000000"/>
          <w:sz w:val="28"/>
          <w:szCs w:val="28"/>
          <w:lang w:eastAsia="zh-CN"/>
        </w:rPr>
        <w:t xml:space="preserve">和标准</w:t>
      </w:r>
      <w:r>
        <w:rPr>
          <w:rFonts w:hint="eastAsia" w:ascii="Arial" w:hAnsi="Arial" w:eastAsia="黑体" w:cs="Arial"/>
          <w:color w:val="000000"/>
          <w:sz w:val="28"/>
          <w:szCs w:val="28"/>
          <w:lang w:eastAsia="zh-CN"/>
        </w:rPr>
      </w:r>
      <w:r/>
    </w:p>
    <w:p>
      <w:pPr>
        <w:pStyle w:val="909"/>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ascii="宋体" w:hAnsi="宋体"/>
          <w:color w:val="000000"/>
          <w:sz w:val="24"/>
          <w:szCs w:val="21"/>
        </w:rPr>
      </w:r>
      <w:r/>
    </w:p>
    <w:p>
      <w:pPr>
        <w:pStyle w:val="909"/>
        <w:ind w:firstLine="42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3.2 在本项目政府采购活动过程中，如果所执行的标准有更新的，按照最新标准执行。</w:t>
      </w:r>
      <w:r>
        <w:rPr>
          <w:rFonts w:hint="eastAsia" w:ascii="宋体" w:hAnsi="宋体" w:eastAsia="宋体" w:cs="Times New Roman"/>
          <w:color w:val="000000"/>
          <w:sz w:val="24"/>
          <w:szCs w:val="21"/>
          <w:lang w:val="en-US" w:eastAsia="zh-CN"/>
        </w:rPr>
      </w:r>
      <w:r/>
    </w:p>
    <w:p>
      <w:pPr>
        <w:pStyle w:val="909"/>
        <w:ind w:firstLine="420"/>
        <w:keepLines/>
        <w:keepNext/>
        <w:spacing w:line="400" w:lineRule="exact"/>
        <w:rPr>
          <w:rFonts w:hint="eastAsia" w:ascii="Arial" w:hAnsi="Arial" w:eastAsia="黑体" w:cs="Arial"/>
          <w:color w:val="000000"/>
          <w:sz w:val="28"/>
          <w:szCs w:val="28"/>
        </w:rPr>
        <w:outlineLvl w:val="3"/>
      </w:pPr>
      <w:r/>
      <w:bookmarkStart w:id="64" w:name="_Toc513029207"/>
      <w:r/>
      <w:bookmarkStart w:id="65" w:name="_Toc16938523"/>
      <w:r/>
      <w:bookmarkStart w:id="66" w:name="_Toc20823279"/>
      <w:r/>
      <w:bookmarkStart w:id="67" w:name="_Toc462564067"/>
      <w:r>
        <w:rPr>
          <w:rFonts w:hint="eastAsia" w:ascii="Arial" w:hAnsi="Arial" w:eastAsia="黑体" w:cs="Arial"/>
          <w:color w:val="000000"/>
          <w:sz w:val="28"/>
          <w:szCs w:val="28"/>
        </w:rPr>
        <w:t xml:space="preserve">4、投标费用</w:t>
      </w:r>
      <w:bookmarkEnd w:id="64"/>
      <w:r/>
      <w:bookmarkEnd w:id="65"/>
      <w:r/>
      <w:bookmarkEnd w:id="66"/>
      <w:r/>
      <w:bookmarkEnd w:id="67"/>
      <w:r>
        <w:rPr>
          <w:rFonts w:hint="eastAsia" w:ascii="Arial" w:hAnsi="Arial" w:eastAsia="黑体" w:cs="Arial"/>
          <w:color w:val="000000"/>
          <w:sz w:val="28"/>
          <w:szCs w:val="28"/>
        </w:rPr>
      </w:r>
      <w:r/>
    </w:p>
    <w:p>
      <w:pPr>
        <w:pStyle w:val="909"/>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szCs w:val="21"/>
        </w:rPr>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rPr>
          <w:rFonts w:hint="eastAsia" w:ascii="宋体" w:hAnsi="宋体"/>
          <w:color w:val="000000"/>
          <w:sz w:val="24"/>
          <w:szCs w:val="21"/>
        </w:rPr>
      </w:r>
      <w:r/>
    </w:p>
    <w:p>
      <w:pPr>
        <w:pStyle w:val="909"/>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909"/>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909"/>
        <w:ind w:firstLine="320"/>
        <w:keepLines/>
        <w:keepNext/>
        <w:spacing w:before="156" w:after="156" w:line="400" w:lineRule="exact"/>
        <w:rPr>
          <w:rFonts w:hint="eastAsia" w:ascii="Times New Roman" w:hAnsi="Times New Roman"/>
          <w:b/>
          <w:bCs/>
          <w:color w:val="000000"/>
          <w:sz w:val="32"/>
          <w:szCs w:val="32"/>
        </w:rPr>
        <w:outlineLvl w:val="2"/>
      </w:pPr>
      <w:r/>
      <w:bookmarkStart w:id="68" w:name="_Toc120614215"/>
      <w:r/>
      <w:bookmarkStart w:id="69" w:name="_Toc513029209"/>
      <w:r/>
      <w:bookmarkStart w:id="70" w:name="_Toc16938525"/>
      <w:r/>
      <w:bookmarkStart w:id="71" w:name="_Toc20823281"/>
      <w:r>
        <w:rPr>
          <w:rFonts w:hint="eastAsia" w:ascii="Times New Roman" w:hAnsi="Times New Roman"/>
          <w:b/>
          <w:bCs/>
          <w:color w:val="000000"/>
          <w:sz w:val="32"/>
          <w:szCs w:val="32"/>
        </w:rPr>
        <w:t xml:space="preserve">二、招标文件</w:t>
      </w:r>
      <w:bookmarkEnd w:id="68"/>
      <w:r/>
      <w:bookmarkEnd w:id="69"/>
      <w:r/>
      <w:bookmarkEnd w:id="70"/>
      <w:r/>
      <w:bookmarkEnd w:id="71"/>
      <w:r>
        <w:rPr>
          <w:rFonts w:hint="eastAsia" w:ascii="Times New Roman" w:hAnsi="Times New Roman"/>
          <w:b/>
          <w:bCs/>
          <w:color w:val="000000"/>
          <w:sz w:val="32"/>
          <w:szCs w:val="32"/>
        </w:rPr>
      </w:r>
      <w:r/>
    </w:p>
    <w:p>
      <w:pPr>
        <w:pStyle w:val="909"/>
        <w:ind w:firstLine="420"/>
        <w:keepLines/>
        <w:keepNext/>
        <w:spacing w:line="400" w:lineRule="exact"/>
        <w:rPr>
          <w:rFonts w:hint="eastAsia" w:ascii="Arial" w:hAnsi="Arial" w:eastAsia="黑体" w:cs="Arial"/>
          <w:color w:val="000000"/>
          <w:sz w:val="28"/>
          <w:szCs w:val="28"/>
        </w:rPr>
        <w:outlineLvl w:val="3"/>
      </w:pPr>
      <w:r/>
      <w:bookmarkStart w:id="72" w:name="_Toc20823282"/>
      <w:r/>
      <w:bookmarkStart w:id="73" w:name="_Toc16938526"/>
      <w:r/>
      <w:bookmarkStart w:id="74" w:name="_Toc513029210"/>
      <w:r>
        <w:rPr>
          <w:rFonts w:hint="eastAsia" w:ascii="Arial" w:hAnsi="Arial" w:eastAsia="黑体" w:cs="Arial"/>
          <w:color w:val="000000"/>
          <w:sz w:val="28"/>
          <w:szCs w:val="28"/>
        </w:rPr>
        <w:t xml:space="preserve">6、招标文件构成</w:t>
      </w:r>
      <w:bookmarkEnd w:id="72"/>
      <w:r/>
      <w:bookmarkEnd w:id="73"/>
      <w:r/>
      <w:bookmarkEnd w:id="74"/>
      <w:r>
        <w:rPr>
          <w:rFonts w:hint="eastAsia" w:ascii="Arial" w:hAnsi="Arial" w:eastAsia="黑体" w:cs="Arial"/>
          <w:color w:val="000000"/>
          <w:sz w:val="28"/>
          <w:szCs w:val="28"/>
        </w:rPr>
      </w:r>
      <w:r/>
    </w:p>
    <w:p>
      <w:pPr>
        <w:pStyle w:val="909"/>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909"/>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09"/>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909"/>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909"/>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909"/>
        <w:ind w:firstLine="360"/>
        <w:spacing w:line="4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rPr>
          <w:rFonts w:hint="eastAsia" w:ascii="Times New Roman" w:hAnsi="Times New Roman"/>
          <w:color w:val="000000"/>
          <w:sz w:val="24"/>
          <w:szCs w:val="24"/>
        </w:rPr>
      </w:r>
      <w:r/>
    </w:p>
    <w:p>
      <w:pPr>
        <w:pStyle w:val="909"/>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rPr>
          <w:rFonts w:hint="eastAsia" w:ascii="宋体" w:hAnsi="宋体"/>
          <w:color w:val="000000"/>
          <w:sz w:val="24"/>
          <w:szCs w:val="21"/>
        </w:rPr>
      </w:r>
      <w:r/>
    </w:p>
    <w:p>
      <w:pPr>
        <w:pStyle w:val="909"/>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909"/>
        <w:ind w:firstLine="560"/>
        <w:keepLines/>
        <w:keepNext/>
        <w:spacing w:line="400" w:lineRule="exact"/>
        <w:rPr>
          <w:rFonts w:hint="eastAsia" w:ascii="Arial" w:hAnsi="Arial" w:eastAsia="黑体" w:cs="Arial"/>
          <w:color w:val="000000"/>
          <w:sz w:val="28"/>
          <w:szCs w:val="28"/>
        </w:rPr>
        <w:outlineLvl w:val="3"/>
      </w:pPr>
      <w:r/>
      <w:bookmarkStart w:id="75" w:name="_Toc20823284"/>
      <w:r/>
      <w:bookmarkStart w:id="76" w:name="_Toc513029212"/>
      <w:r/>
      <w:bookmarkStart w:id="77" w:name="_Toc16938528"/>
      <w:r/>
      <w:bookmarkStart w:id="78" w:name="_Toc462564071"/>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5"/>
      <w:r/>
      <w:bookmarkEnd w:id="76"/>
      <w:r/>
      <w:bookmarkEnd w:id="77"/>
      <w:r/>
      <w:bookmarkEnd w:id="78"/>
      <w:r>
        <w:rPr>
          <w:rFonts w:hint="eastAsia" w:ascii="Arial" w:hAnsi="Arial" w:eastAsia="黑体" w:cs="Arial"/>
          <w:color w:val="000000"/>
          <w:sz w:val="28"/>
          <w:szCs w:val="28"/>
        </w:rPr>
      </w:r>
      <w:r/>
    </w:p>
    <w:p>
      <w:pPr>
        <w:pStyle w:val="909"/>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rPr>
          <w:rFonts w:hint="eastAsia" w:ascii="宋体" w:hAnsi="宋体"/>
          <w:color w:val="000000"/>
          <w:sz w:val="24"/>
          <w:szCs w:val="21"/>
        </w:rPr>
      </w:r>
      <w:r/>
    </w:p>
    <w:p>
      <w:pPr>
        <w:pStyle w:val="909"/>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909"/>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909"/>
        <w:ind w:firstLine="480"/>
        <w:keepLines/>
        <w:keepNext/>
        <w:spacing w:before="156" w:after="156" w:line="400" w:lineRule="exact"/>
        <w:rPr>
          <w:rFonts w:hint="eastAsia" w:ascii="Times New Roman" w:hAnsi="Times New Roman"/>
          <w:b/>
          <w:bCs/>
          <w:color w:val="000000"/>
          <w:sz w:val="32"/>
          <w:szCs w:val="32"/>
        </w:rPr>
        <w:outlineLvl w:val="2"/>
      </w:pPr>
      <w:r/>
      <w:bookmarkStart w:id="79" w:name="_Toc513029213"/>
      <w:r/>
      <w:bookmarkStart w:id="80" w:name="_Toc462564072"/>
      <w:r/>
      <w:bookmarkStart w:id="81" w:name="_Toc20823285"/>
      <w:r/>
      <w:bookmarkStart w:id="82" w:name="_Toc120614216"/>
      <w:r/>
      <w:bookmarkStart w:id="83" w:name="_Toc16938529"/>
      <w:r>
        <w:rPr>
          <w:rFonts w:hint="eastAsia" w:ascii="Times New Roman" w:hAnsi="Times New Roman"/>
          <w:b/>
          <w:bCs/>
          <w:color w:val="000000"/>
          <w:sz w:val="32"/>
          <w:szCs w:val="32"/>
        </w:rPr>
        <w:t xml:space="preserve">三、投标文件的编制</w:t>
      </w:r>
      <w:bookmarkEnd w:id="79"/>
      <w:r/>
      <w:bookmarkEnd w:id="80"/>
      <w:r/>
      <w:bookmarkEnd w:id="81"/>
      <w:r/>
      <w:bookmarkEnd w:id="82"/>
      <w:r/>
      <w:bookmarkEnd w:id="83"/>
      <w:r>
        <w:rPr>
          <w:rFonts w:hint="eastAsia" w:ascii="Times New Roman" w:hAnsi="Times New Roman"/>
          <w:b/>
          <w:bCs/>
          <w:color w:val="000000"/>
          <w:sz w:val="32"/>
          <w:szCs w:val="32"/>
        </w:rPr>
      </w:r>
      <w:r/>
    </w:p>
    <w:p>
      <w:pPr>
        <w:pStyle w:val="909"/>
        <w:ind w:firstLine="560"/>
        <w:keepLines/>
        <w:keepNext/>
        <w:spacing w:line="400" w:lineRule="exact"/>
        <w:rPr>
          <w:rFonts w:hint="eastAsia" w:ascii="Arial" w:hAnsi="Arial" w:eastAsia="黑体" w:cs="Arial"/>
          <w:b/>
          <w:color w:val="000000"/>
          <w:sz w:val="28"/>
          <w:szCs w:val="28"/>
        </w:rPr>
        <w:outlineLvl w:val="3"/>
      </w:pPr>
      <w:r/>
      <w:bookmarkStart w:id="84" w:name="_Toc20823286"/>
      <w:r/>
      <w:bookmarkStart w:id="85" w:name="_Toc462564073"/>
      <w:r/>
      <w:bookmarkStart w:id="86" w:name="_Toc16938530"/>
      <w:r/>
      <w:bookmarkStart w:id="87" w:name="_Toc513029214"/>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4"/>
      <w:r/>
      <w:bookmarkEnd w:id="85"/>
      <w:r/>
      <w:bookmarkEnd w:id="86"/>
      <w:r/>
      <w:bookmarkEnd w:id="87"/>
      <w:r>
        <w:rPr>
          <w:rFonts w:hint="eastAsia" w:ascii="Arial" w:hAnsi="Arial" w:eastAsia="黑体" w:cs="Arial"/>
          <w:b/>
          <w:color w:val="000000"/>
          <w:sz w:val="28"/>
          <w:szCs w:val="28"/>
        </w:rPr>
      </w:r>
      <w:r/>
    </w:p>
    <w:p>
      <w:pPr>
        <w:pStyle w:val="909"/>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909"/>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909"/>
        <w:ind w:firstLine="420"/>
        <w:keepLines/>
        <w:keepNext/>
        <w:spacing w:line="400" w:lineRule="exact"/>
        <w:rPr>
          <w:rFonts w:hint="eastAsia" w:ascii="Arial" w:hAnsi="Arial" w:eastAsia="黑体" w:cs="Arial"/>
          <w:color w:val="000000"/>
          <w:sz w:val="28"/>
          <w:szCs w:val="28"/>
        </w:rPr>
        <w:outlineLvl w:val="3"/>
      </w:pPr>
      <w:r/>
      <w:bookmarkStart w:id="88" w:name="_Toc20823287"/>
      <w:r/>
      <w:bookmarkStart w:id="89" w:name="_Toc462564074"/>
      <w:r/>
      <w:bookmarkStart w:id="90" w:name="_Toc513029215"/>
      <w:r/>
      <w:bookmarkStart w:id="91" w:name="_Toc16938531"/>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8"/>
      <w:r/>
      <w:bookmarkEnd w:id="89"/>
      <w:r/>
      <w:bookmarkEnd w:id="90"/>
      <w:r/>
      <w:bookmarkEnd w:id="91"/>
      <w:r>
        <w:rPr>
          <w:rFonts w:hint="eastAsia" w:ascii="Arial" w:hAnsi="Arial" w:eastAsia="黑体" w:cs="Arial"/>
          <w:color w:val="000000"/>
          <w:sz w:val="28"/>
          <w:szCs w:val="28"/>
        </w:rPr>
      </w:r>
      <w:r/>
    </w:p>
    <w:p>
      <w:pPr>
        <w:pStyle w:val="909"/>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rPr>
          <w:rFonts w:hint="eastAsia" w:ascii="宋体" w:hAnsi="宋体"/>
          <w:sz w:val="24"/>
          <w:szCs w:val="21"/>
        </w:rPr>
      </w:r>
      <w:r/>
    </w:p>
    <w:p>
      <w:pPr>
        <w:pStyle w:val="909"/>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rPr>
          <w:rFonts w:hint="eastAsia" w:ascii="宋体" w:hAnsi="宋体"/>
          <w:color w:val="000000"/>
          <w:sz w:val="24"/>
          <w:szCs w:val="21"/>
        </w:rPr>
      </w:r>
      <w:r/>
    </w:p>
    <w:p>
      <w:pPr>
        <w:pStyle w:val="909"/>
        <w:ind w:firstLine="420"/>
        <w:keepLines/>
        <w:keepNext/>
        <w:spacing w:line="400" w:lineRule="exact"/>
        <w:rPr>
          <w:rFonts w:hint="eastAsia" w:ascii="Arial" w:hAnsi="Arial" w:eastAsia="黑体" w:cs="Arial"/>
          <w:color w:val="000000"/>
          <w:sz w:val="28"/>
          <w:szCs w:val="28"/>
        </w:rPr>
        <w:outlineLvl w:val="3"/>
      </w:pPr>
      <w:r/>
      <w:bookmarkStart w:id="92" w:name="_Hlt26954838"/>
      <w:r/>
      <w:bookmarkEnd w:id="92"/>
      <w:r/>
      <w:bookmarkStart w:id="93" w:name="_Hlt26668975"/>
      <w:r/>
      <w:bookmarkEnd w:id="93"/>
      <w:r/>
      <w:bookmarkStart w:id="94" w:name="_Hlt26670360"/>
      <w:r/>
      <w:bookmarkEnd w:id="94"/>
      <w:r/>
      <w:bookmarkStart w:id="95" w:name="_Toc513029219"/>
      <w:r/>
      <w:bookmarkStart w:id="96" w:name="_Toc14577357"/>
      <w:r/>
      <w:bookmarkStart w:id="97" w:name="_Toc49090509"/>
      <w:r/>
      <w:bookmarkStart w:id="98" w:name="_Toc49090507"/>
      <w:r/>
      <w:bookmarkStart w:id="99" w:name="_Toc14577354"/>
      <w:r/>
      <w:bookmarkStart w:id="100" w:name="_Toc513029216"/>
      <w:r/>
      <w:bookmarkStart w:id="101" w:name="_Toc49090508"/>
      <w:r/>
      <w:bookmarkStart w:id="102" w:name="_Toc1457735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5"/>
      <w:r/>
      <w:bookmarkEnd w:id="96"/>
      <w:r/>
      <w:bookmarkEnd w:id="97"/>
      <w:r>
        <w:rPr>
          <w:rFonts w:hint="eastAsia" w:ascii="Arial" w:hAnsi="Arial" w:eastAsia="黑体" w:cs="Arial"/>
          <w:color w:val="000000"/>
          <w:sz w:val="28"/>
          <w:szCs w:val="28"/>
        </w:rPr>
      </w:r>
      <w:r/>
    </w:p>
    <w:p>
      <w:pPr>
        <w:pStyle w:val="909"/>
        <w:spacing w:line="400" w:lineRule="exact"/>
        <w:rPr>
          <w:rFonts w:hint="eastAsia" w:ascii="宋体" w:hAnsi="宋体"/>
          <w:color w:val="000000"/>
          <w:sz w:val="24"/>
          <w:szCs w:val="24"/>
        </w:rPr>
      </w:pPr>
      <w:r/>
      <w:bookmarkEnd w:id="98"/>
      <w:r/>
      <w:bookmarkEnd w:id="99"/>
      <w:r/>
      <w:bookmarkEnd w:id="100"/>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rPr>
          <w:rFonts w:hint="eastAsia" w:ascii="宋体" w:hAnsi="宋体"/>
          <w:color w:val="000000"/>
          <w:sz w:val="24"/>
          <w:szCs w:val="24"/>
        </w:rPr>
      </w:r>
      <w:r/>
    </w:p>
    <w:p>
      <w:pPr>
        <w:pStyle w:val="909"/>
        <w:ind w:firstLine="420"/>
        <w:keepLines/>
        <w:keepNext/>
        <w:spacing w:line="400" w:lineRule="exact"/>
        <w:rPr>
          <w:rFonts w:hint="eastAsia" w:ascii="Arial" w:hAnsi="Arial" w:eastAsia="黑体" w:cs="Arial"/>
          <w:color w:val="000000"/>
          <w:sz w:val="28"/>
          <w:szCs w:val="28"/>
        </w:rPr>
        <w:outlineLvl w:val="3"/>
      </w:pPr>
      <w:r/>
      <w:bookmarkEnd w:id="101"/>
      <w:r/>
      <w:bookmarkEnd w:id="102"/>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rPr>
          <w:rFonts w:hint="eastAsia" w:ascii="Arial" w:hAnsi="Arial" w:eastAsia="黑体" w:cs="Arial"/>
          <w:color w:val="000000"/>
          <w:sz w:val="28"/>
          <w:szCs w:val="28"/>
        </w:rPr>
      </w:r>
      <w:r/>
    </w:p>
    <w:p>
      <w:pPr>
        <w:pStyle w:val="909"/>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3" w:name="_Hlt26954840"/>
      <w:r/>
      <w:bookmarkEnd w:id="103"/>
      <w:r>
        <w:rPr>
          <w:rFonts w:hint="eastAsia" w:ascii="宋体" w:hAnsi="宋体"/>
          <w:sz w:val="24"/>
          <w:szCs w:val="21"/>
        </w:rPr>
        <w:t xml:space="preserve">标人按照招标文件规定格式填报投标分项报价表</w:t>
      </w:r>
      <w:bookmarkStart w:id="104" w:name="_Hlt26670399"/>
      <w:r/>
      <w:bookmarkEnd w:id="104"/>
      <w:r>
        <w:rPr>
          <w:rFonts w:hint="eastAsia" w:ascii="宋体" w:hAnsi="宋体"/>
          <w:sz w:val="24"/>
          <w:szCs w:val="21"/>
        </w:rPr>
        <w:t xml:space="preserve">。</w:t>
      </w:r>
      <w:r>
        <w:rPr>
          <w:rFonts w:hint="eastAsia" w:ascii="宋体" w:hAnsi="宋体"/>
          <w:bCs/>
          <w:sz w:val="24"/>
          <w:szCs w:val="21"/>
        </w:rPr>
      </w:r>
      <w:r/>
    </w:p>
    <w:p>
      <w:pPr>
        <w:pStyle w:val="909"/>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909"/>
        <w:ind w:firstLine="420"/>
        <w:keepLines/>
        <w:keepNext/>
        <w:spacing w:line="400" w:lineRule="exact"/>
        <w:rPr>
          <w:rFonts w:hint="eastAsia" w:ascii="Arial" w:hAnsi="Arial" w:eastAsia="黑体" w:cs="Arial"/>
          <w:sz w:val="28"/>
          <w:szCs w:val="28"/>
        </w:rPr>
        <w:outlineLvl w:val="3"/>
      </w:pPr>
      <w:r/>
      <w:bookmarkStart w:id="105" w:name="_Hlt26954731"/>
      <w:r/>
      <w:bookmarkEnd w:id="105"/>
      <w:r/>
      <w:bookmarkStart w:id="106" w:name="_Hlt26954848"/>
      <w:r/>
      <w:bookmarkEnd w:id="106"/>
      <w:r/>
      <w:bookmarkStart w:id="107" w:name="_Hlt26670486"/>
      <w:r/>
      <w:bookmarkEnd w:id="107"/>
      <w:r/>
      <w:bookmarkStart w:id="108" w:name="_Hlt26670482"/>
      <w:r/>
      <w:bookmarkEnd w:id="108"/>
      <w:r/>
      <w:bookmarkStart w:id="109" w:name="_Hlt26954846"/>
      <w:r/>
      <w:bookmarkEnd w:id="109"/>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rPr>
          <w:rFonts w:hint="eastAsia" w:ascii="Arial" w:hAnsi="Arial" w:eastAsia="黑体" w:cs="Arial"/>
          <w:sz w:val="28"/>
          <w:szCs w:val="28"/>
        </w:rPr>
      </w:r>
      <w:r/>
    </w:p>
    <w:p>
      <w:pPr>
        <w:pStyle w:val="909"/>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rPr>
          <w:rFonts w:hint="eastAsia" w:ascii="宋体" w:hAnsi="Arial" w:cs="宋体"/>
          <w:sz w:val="24"/>
          <w:szCs w:val="21"/>
          <w:lang w:val="zh-CN"/>
        </w:rPr>
      </w:r>
      <w:r/>
    </w:p>
    <w:p>
      <w:pPr>
        <w:pStyle w:val="909"/>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rPr>
          <w:rFonts w:hint="eastAsia" w:ascii="宋体" w:hAnsi="Arial" w:cs="宋体"/>
          <w:sz w:val="24"/>
          <w:szCs w:val="21"/>
          <w:lang w:val="zh-CN"/>
        </w:rPr>
      </w:r>
      <w:r/>
    </w:p>
    <w:p>
      <w:pPr>
        <w:pStyle w:val="909"/>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rPr>
          <w:rFonts w:hint="eastAsia" w:ascii="Arial" w:hAnsi="Arial" w:eastAsia="黑体" w:cs="Arial"/>
          <w:color w:val="000000"/>
          <w:sz w:val="28"/>
          <w:szCs w:val="28"/>
        </w:rPr>
      </w:r>
      <w:r/>
    </w:p>
    <w:p>
      <w:pPr>
        <w:pStyle w:val="909"/>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909"/>
        <w:ind w:firstLine="420"/>
        <w:keepLines/>
        <w:keepNext/>
        <w:spacing w:line="400" w:lineRule="exact"/>
        <w:rPr>
          <w:rFonts w:hint="eastAsia" w:ascii="Arial" w:hAnsi="Arial" w:eastAsia="黑体" w:cs="Arial"/>
          <w:color w:val="000000"/>
          <w:sz w:val="28"/>
          <w:szCs w:val="28"/>
        </w:rPr>
        <w:outlineLvl w:val="3"/>
      </w:pPr>
      <w:r/>
      <w:bookmarkStart w:id="110" w:name="_Toc14577359"/>
      <w:r/>
      <w:bookmarkStart w:id="111"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rPr>
          <w:rFonts w:hint="eastAsia" w:ascii="Arial" w:hAnsi="Arial" w:eastAsia="黑体" w:cs="Arial"/>
          <w:color w:val="000000"/>
          <w:sz w:val="28"/>
          <w:szCs w:val="28"/>
        </w:rPr>
      </w:r>
      <w:r/>
    </w:p>
    <w:p>
      <w:pPr>
        <w:pStyle w:val="909"/>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909"/>
        <w:ind w:firstLine="420"/>
        <w:keepLines/>
        <w:keepNext/>
        <w:spacing w:line="400" w:lineRule="exact"/>
        <w:rPr>
          <w:rFonts w:hint="eastAsia" w:ascii="Arial" w:hAnsi="Arial" w:eastAsia="黑体" w:cs="Arial"/>
          <w:color w:val="000000"/>
          <w:sz w:val="28"/>
          <w:szCs w:val="28"/>
        </w:rPr>
        <w:outlineLvl w:val="3"/>
      </w:pPr>
      <w:r/>
      <w:bookmarkEnd w:id="110"/>
      <w:r/>
      <w:bookmarkEnd w:id="111"/>
      <w:r/>
      <w:bookmarkStart w:id="112" w:name="_Toc49090511"/>
      <w:r/>
      <w:bookmarkStart w:id="113" w:name="_Toc1457736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2"/>
      <w:r/>
      <w:bookmarkEnd w:id="113"/>
      <w:r>
        <w:rPr>
          <w:rFonts w:hint="eastAsia" w:ascii="Arial" w:hAnsi="Arial" w:eastAsia="黑体" w:cs="Arial"/>
          <w:color w:val="000000"/>
          <w:sz w:val="28"/>
          <w:szCs w:val="28"/>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909"/>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909"/>
        <w:keepLines/>
        <w:keepNext/>
        <w:spacing w:before="156" w:after="156" w:line="400" w:lineRule="exact"/>
        <w:rPr>
          <w:rFonts w:hint="eastAsia" w:ascii="Times New Roman" w:hAnsi="Times New Roman"/>
          <w:b/>
          <w:bCs/>
          <w:color w:val="000000"/>
          <w:sz w:val="32"/>
          <w:szCs w:val="32"/>
        </w:rPr>
        <w:outlineLvl w:val="2"/>
      </w:pPr>
      <w:r/>
      <w:bookmarkStart w:id="114" w:name="_Hlt26954852"/>
      <w:r/>
      <w:bookmarkEnd w:id="114"/>
      <w:r/>
      <w:bookmarkStart w:id="115" w:name="_Hlt26954739"/>
      <w:r/>
      <w:bookmarkEnd w:id="115"/>
      <w:r/>
      <w:bookmarkStart w:id="116" w:name="_Toc20823296"/>
      <w:r/>
      <w:bookmarkStart w:id="117" w:name="_Toc16938540"/>
      <w:r/>
      <w:bookmarkStart w:id="118" w:name="_Toc120614217"/>
      <w:r/>
      <w:bookmarkStart w:id="119" w:name="_Toc513029224"/>
      <w:r>
        <w:rPr>
          <w:rFonts w:hint="eastAsia" w:ascii="Times New Roman" w:hAnsi="Times New Roman"/>
          <w:b/>
          <w:bCs/>
          <w:color w:val="000000"/>
          <w:sz w:val="32"/>
          <w:szCs w:val="32"/>
        </w:rPr>
        <w:t xml:space="preserve">四、投标文件的递交</w:t>
      </w:r>
      <w:bookmarkEnd w:id="116"/>
      <w:r/>
      <w:bookmarkEnd w:id="117"/>
      <w:r/>
      <w:bookmarkEnd w:id="118"/>
      <w:r/>
      <w:bookmarkEnd w:id="119"/>
      <w:r>
        <w:rPr>
          <w:rFonts w:hint="eastAsia" w:ascii="Times New Roman" w:hAnsi="Times New Roman"/>
          <w:b/>
          <w:bCs/>
          <w:color w:val="000000"/>
          <w:sz w:val="32"/>
          <w:szCs w:val="32"/>
        </w:rPr>
      </w:r>
      <w:r/>
    </w:p>
    <w:p>
      <w:pPr>
        <w:pStyle w:val="909"/>
        <w:ind w:firstLine="420"/>
        <w:keepLines/>
        <w:keepNext/>
        <w:spacing w:line="400" w:lineRule="exact"/>
        <w:rPr>
          <w:rFonts w:hint="eastAsia" w:ascii="黑体" w:hAnsi="Arial" w:eastAsia="黑体" w:cs="Arial"/>
          <w:color w:val="000000"/>
          <w:sz w:val="28"/>
          <w:szCs w:val="28"/>
        </w:rPr>
        <w:outlineLvl w:val="3"/>
      </w:pPr>
      <w:r/>
      <w:bookmarkStart w:id="120" w:name="_Toc20823297"/>
      <w:r/>
      <w:bookmarkStart w:id="121" w:name="_Toc16938541"/>
      <w:r/>
      <w:bookmarkStart w:id="122" w:name="_Toc513029225"/>
      <w:r/>
      <w:bookmarkStart w:id="123"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0"/>
      <w:r/>
      <w:bookmarkEnd w:id="121"/>
      <w:r/>
      <w:bookmarkEnd w:id="122"/>
      <w:r/>
      <w:bookmarkEnd w:id="123"/>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909"/>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909"/>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4" w:name="_Toc513029226"/>
      <w:r/>
      <w:bookmarkStart w:id="125" w:name="_Toc20823298"/>
      <w:r/>
      <w:bookmarkStart w:id="126" w:name="_Toc16938542"/>
      <w:r>
        <w:rPr>
          <w:rFonts w:ascii="宋体" w:hAnsi="宋体"/>
          <w:bCs/>
          <w:color w:val="000000"/>
          <w:sz w:val="24"/>
          <w:szCs w:val="21"/>
        </w:rPr>
      </w:r>
      <w:r/>
    </w:p>
    <w:p>
      <w:pPr>
        <w:pStyle w:val="909"/>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4"/>
      <w:r/>
      <w:bookmarkEnd w:id="125"/>
      <w:r/>
      <w:bookmarkEnd w:id="126"/>
      <w:r>
        <w:rPr>
          <w:rFonts w:hint="eastAsia" w:ascii="宋体" w:hAnsi="宋体" w:eastAsia="黑体" w:cs="Arial"/>
          <w:bCs/>
          <w:color w:val="000000"/>
          <w:sz w:val="24"/>
          <w:szCs w:val="28"/>
        </w:rPr>
      </w:r>
      <w:r/>
    </w:p>
    <w:p>
      <w:pPr>
        <w:pStyle w:val="909"/>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909"/>
        <w:ind w:firstLine="420"/>
        <w:keepLines/>
        <w:keepNext/>
        <w:spacing w:line="400" w:lineRule="exact"/>
        <w:rPr>
          <w:rFonts w:hint="eastAsia" w:ascii="Arial" w:hAnsi="Arial" w:eastAsia="黑体" w:cs="Arial"/>
          <w:color w:val="000000"/>
          <w:sz w:val="28"/>
          <w:szCs w:val="28"/>
        </w:rPr>
        <w:outlineLvl w:val="3"/>
      </w:pPr>
      <w:r/>
      <w:bookmarkStart w:id="127" w:name="_Toc513029227"/>
      <w:r/>
      <w:bookmarkStart w:id="128" w:name="_Toc16938543"/>
      <w:r/>
      <w:bookmarkStart w:id="129" w:name="_Toc20823299"/>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7"/>
      <w:r/>
      <w:bookmarkEnd w:id="128"/>
      <w:r/>
      <w:bookmarkEnd w:id="129"/>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909"/>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rPr>
          <w:rFonts w:hint="eastAsia" w:ascii="宋体" w:hAnsi="宋体"/>
          <w:bCs/>
          <w:color w:val="000000"/>
          <w:sz w:val="24"/>
          <w:szCs w:val="21"/>
        </w:rPr>
      </w:r>
      <w:r/>
    </w:p>
    <w:p>
      <w:pPr>
        <w:pStyle w:val="909"/>
        <w:ind w:firstLine="420"/>
        <w:keepLines/>
        <w:keepNext/>
        <w:spacing w:line="400" w:lineRule="exact"/>
        <w:rPr>
          <w:rFonts w:hint="eastAsia" w:ascii="Arial" w:hAnsi="Arial" w:eastAsia="黑体" w:cs="Arial"/>
          <w:color w:val="000000"/>
          <w:sz w:val="28"/>
          <w:szCs w:val="28"/>
        </w:rPr>
        <w:outlineLvl w:val="3"/>
      </w:pPr>
      <w:r/>
      <w:bookmarkStart w:id="130" w:name="_Toc513029228"/>
      <w:r/>
      <w:bookmarkStart w:id="131" w:name="_Toc16938544"/>
      <w:r/>
      <w:bookmarkStart w:id="132"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0"/>
      <w:r/>
      <w:bookmarkEnd w:id="131"/>
      <w:r/>
      <w:bookmarkEnd w:id="132"/>
      <w:r>
        <w:rPr>
          <w:rFonts w:hint="eastAsia" w:ascii="Arial" w:hAnsi="Arial" w:eastAsia="黑体" w:cs="Arial"/>
          <w:color w:val="000000"/>
          <w:sz w:val="28"/>
          <w:szCs w:val="28"/>
        </w:rPr>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rPr>
          <w:rFonts w:hint="eastAsia" w:ascii="宋体" w:hAnsi="宋体"/>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909"/>
        <w:ind w:firstLine="480"/>
        <w:keepLines/>
        <w:keepNext/>
        <w:spacing w:before="156" w:after="156" w:line="400" w:lineRule="exact"/>
        <w:rPr>
          <w:rFonts w:hint="eastAsia" w:ascii="Times New Roman" w:hAnsi="Times New Roman"/>
          <w:b/>
          <w:bCs/>
          <w:color w:val="000000"/>
          <w:sz w:val="32"/>
          <w:szCs w:val="32"/>
        </w:rPr>
        <w:outlineLvl w:val="2"/>
      </w:pPr>
      <w:r/>
      <w:bookmarkStart w:id="133" w:name="_Toc513029229"/>
      <w:r/>
      <w:bookmarkStart w:id="134" w:name="_Toc120614218"/>
      <w:r/>
      <w:bookmarkStart w:id="135" w:name="_Toc20823301"/>
      <w:r/>
      <w:bookmarkStart w:id="136" w:name="_Toc16938545"/>
      <w:r>
        <w:rPr>
          <w:rFonts w:hint="eastAsia" w:ascii="Times New Roman" w:hAnsi="Times New Roman"/>
          <w:b/>
          <w:bCs/>
          <w:color w:val="000000"/>
          <w:sz w:val="32"/>
          <w:szCs w:val="32"/>
        </w:rPr>
        <w:t xml:space="preserve">五、开标与评标</w:t>
      </w:r>
      <w:bookmarkEnd w:id="133"/>
      <w:r/>
      <w:bookmarkEnd w:id="134"/>
      <w:r/>
      <w:bookmarkEnd w:id="135"/>
      <w:r/>
      <w:bookmarkEnd w:id="136"/>
      <w:r>
        <w:rPr>
          <w:rFonts w:hint="eastAsia" w:ascii="Times New Roman" w:hAnsi="Times New Roman"/>
          <w:b/>
          <w:bCs/>
          <w:color w:val="000000"/>
          <w:sz w:val="32"/>
          <w:szCs w:val="32"/>
        </w:rPr>
      </w:r>
      <w:r/>
    </w:p>
    <w:p>
      <w:pPr>
        <w:pStyle w:val="909"/>
        <w:ind w:firstLine="420"/>
        <w:keepLines/>
        <w:keepNext/>
        <w:spacing w:line="400" w:lineRule="exact"/>
        <w:rPr>
          <w:rFonts w:hint="eastAsia" w:ascii="Arial" w:hAnsi="Arial" w:eastAsia="黑体" w:cs="Arial"/>
          <w:color w:val="000000"/>
          <w:sz w:val="28"/>
          <w:szCs w:val="28"/>
        </w:rPr>
        <w:outlineLvl w:val="3"/>
      </w:pPr>
      <w:r/>
      <w:bookmarkStart w:id="137" w:name="_Toc20823302"/>
      <w:r/>
      <w:bookmarkStart w:id="138" w:name="_Toc513029230"/>
      <w:r/>
      <w:bookmarkStart w:id="139" w:name="_Toc16938546"/>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7"/>
      <w:r/>
      <w:bookmarkEnd w:id="138"/>
      <w:r/>
      <w:bookmarkEnd w:id="139"/>
      <w:r>
        <w:rPr>
          <w:rFonts w:hint="eastAsia" w:ascii="Arial" w:hAnsi="Arial" w:eastAsia="黑体" w:cs="Arial"/>
          <w:color w:val="000000"/>
          <w:sz w:val="28"/>
          <w:szCs w:val="28"/>
        </w:rPr>
      </w:r>
      <w:r/>
    </w:p>
    <w:p>
      <w:pPr>
        <w:pStyle w:val="909"/>
        <w:ind w:firstLine="480"/>
        <w:spacing w:line="40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ascii="Times New Roman" w:hAnsi="Times New Roman"/>
          <w:szCs w:val="21"/>
        </w:rPr>
      </w:r>
      <w:r/>
    </w:p>
    <w:p>
      <w:pPr>
        <w:pStyle w:val="909"/>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rPr>
          <w:rFonts w:hint="eastAsia" w:ascii="宋体" w:hAnsi="宋体"/>
          <w:sz w:val="24"/>
          <w:szCs w:val="24"/>
        </w:rPr>
      </w:r>
      <w:r/>
    </w:p>
    <w:p>
      <w:pPr>
        <w:pStyle w:val="909"/>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90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09"/>
        <w:ind w:firstLine="420"/>
        <w:keepLines/>
        <w:keepNext/>
        <w:spacing w:line="400" w:lineRule="exact"/>
        <w:rPr>
          <w:rFonts w:hint="eastAsia" w:ascii="Arial" w:hAnsi="Arial" w:eastAsia="黑体" w:cs="Arial"/>
          <w:sz w:val="28"/>
          <w:szCs w:val="28"/>
        </w:rPr>
        <w:outlineLvl w:val="3"/>
      </w:pPr>
      <w:r/>
      <w:bookmarkStart w:id="140" w:name="_Toc16938547"/>
      <w:r/>
      <w:bookmarkStart w:id="141" w:name="_Toc513029231"/>
      <w:r/>
      <w:bookmarkStart w:id="142"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rPr>
          <w:rFonts w:hint="eastAsia" w:ascii="Arial" w:hAnsi="Arial" w:eastAsia="黑体" w:cs="Arial"/>
          <w:sz w:val="28"/>
          <w:szCs w:val="28"/>
        </w:rPr>
      </w:r>
      <w:r/>
    </w:p>
    <w:p>
      <w:pPr>
        <w:pStyle w:val="909"/>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开标后，采购中心将立即组织评标委员会进行评标。</w:t>
      </w:r>
      <w:r>
        <w:rPr>
          <w:rFonts w:hint="eastAsia" w:ascii="宋体" w:hAnsi="宋体"/>
          <w:b/>
          <w:color w:val="000000"/>
          <w:sz w:val="24"/>
          <w:szCs w:val="24"/>
        </w:rPr>
      </w:r>
      <w:r/>
    </w:p>
    <w:p>
      <w:pPr>
        <w:pStyle w:val="909"/>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由采购人代表和有关技术、经济等方面的专家组成，且人员构成符合政府采购有关规定。</w:t>
      </w:r>
      <w:r>
        <w:rPr>
          <w:rFonts w:hint="eastAsia" w:ascii="宋体" w:hAnsi="宋体"/>
          <w:color w:val="000000"/>
          <w:sz w:val="24"/>
          <w:szCs w:val="24"/>
        </w:rPr>
      </w:r>
      <w:r/>
    </w:p>
    <w:p>
      <w:pPr>
        <w:pStyle w:val="909"/>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独立工作，负责评审所有投标文件并确定中标侯选人。</w:t>
      </w:r>
      <w:r>
        <w:rPr>
          <w:rFonts w:hint="eastAsia" w:ascii="宋体" w:hAnsi="宋体"/>
          <w:color w:val="000000"/>
          <w:sz w:val="24"/>
          <w:szCs w:val="24"/>
        </w:rPr>
      </w:r>
      <w:r/>
    </w:p>
    <w:p>
      <w:pPr>
        <w:pStyle w:val="909"/>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909"/>
        <w:ind w:firstLine="480"/>
        <w:spacing w:line="400" w:lineRule="exact"/>
        <w:rPr>
          <w:rFonts w:hint="eastAsia" w:ascii="宋体" w:hAnsi="宋体"/>
          <w:bCs/>
          <w:color w:val="000000"/>
          <w:sz w:val="24"/>
          <w:szCs w:val="21"/>
        </w:rPr>
      </w:pPr>
      <w:r/>
      <w:bookmarkEnd w:id="140"/>
      <w:r/>
      <w:bookmarkEnd w:id="141"/>
      <w:r/>
      <w:bookmarkEnd w:id="142"/>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szCs w:val="21"/>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rPr>
          <w:rFonts w:hint="eastAsia" w:ascii="宋体" w:hAnsi="宋体"/>
          <w:color w:val="000000"/>
          <w:sz w:val="24"/>
          <w:szCs w:val="24"/>
        </w:rPr>
      </w:r>
      <w:r/>
    </w:p>
    <w:p>
      <w:pPr>
        <w:pStyle w:val="90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909"/>
        <w:ind w:firstLine="420"/>
        <w:keepLines/>
        <w:keepNext/>
        <w:spacing w:line="400" w:lineRule="exact"/>
        <w:rPr>
          <w:rFonts w:hint="eastAsia" w:ascii="Arial" w:hAnsi="Arial" w:eastAsia="黑体" w:cs="Arial"/>
          <w:color w:val="000000"/>
          <w:sz w:val="28"/>
          <w:szCs w:val="28"/>
        </w:rPr>
        <w:outlineLvl w:val="3"/>
      </w:pPr>
      <w:r/>
      <w:bookmarkStart w:id="143" w:name="_Toc513029232"/>
      <w:r/>
      <w:bookmarkStart w:id="144" w:name="_Toc16938548"/>
      <w:r/>
      <w:bookmarkStart w:id="145"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3"/>
      <w:r/>
      <w:bookmarkEnd w:id="144"/>
      <w:r/>
      <w:bookmarkEnd w:id="145"/>
      <w:r>
        <w:rPr>
          <w:rFonts w:hint="eastAsia" w:ascii="Arial" w:hAnsi="Arial" w:eastAsia="黑体" w:cs="Arial"/>
          <w:color w:val="000000"/>
          <w:sz w:val="28"/>
          <w:szCs w:val="28"/>
        </w:rPr>
      </w:r>
      <w:r/>
    </w:p>
    <w:p>
      <w:pPr>
        <w:pStyle w:val="909"/>
        <w:ind w:firstLine="480"/>
        <w:spacing w:line="400" w:lineRule="exact"/>
        <w:rPr>
          <w:rFonts w:ascii="宋体" w:hAnsi="宋体"/>
          <w:color w:val="000000"/>
          <w:sz w:val="24"/>
          <w:szCs w:val="24"/>
        </w:rPr>
      </w:pPr>
      <w:r/>
      <w:bookmarkStart w:id="146" w:name="_Toc16938549"/>
      <w:r/>
      <w:bookmarkStart w:id="147" w:name="_Toc513029233"/>
      <w:r/>
      <w:bookmarkStart w:id="148" w:name="_Toc20823305"/>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w:t>
      </w:r>
      <w:r>
        <w:rPr>
          <w:rFonts w:hint="eastAsia" w:ascii="宋体" w:hAnsi="宋体"/>
          <w:color w:val="000000"/>
          <w:sz w:val="24"/>
          <w:szCs w:val="24"/>
          <w:lang w:eastAsia="zh-CN"/>
        </w:rPr>
        <w:t xml:space="preserve">评标委员会</w:t>
      </w:r>
      <w:r>
        <w:rPr>
          <w:rFonts w:hint="eastAsia" w:ascii="宋体" w:hAnsi="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澄清、说明和补正要求的投标人如未按规定做出澄清、说明和补正，其风险由投标人自行承担。</w:t>
      </w:r>
      <w:r>
        <w:rPr>
          <w:rFonts w:hint="eastAsia" w:ascii="宋体" w:hAnsi="宋体"/>
          <w:color w:val="000000"/>
          <w:sz w:val="24"/>
          <w:szCs w:val="24"/>
        </w:rPr>
      </w:r>
      <w:r/>
    </w:p>
    <w:p>
      <w:pPr>
        <w:pStyle w:val="909"/>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6"/>
      <w:r/>
      <w:bookmarkEnd w:id="147"/>
      <w:r/>
      <w:bookmarkEnd w:id="148"/>
      <w:r>
        <w:rPr>
          <w:rFonts w:hint="eastAsia" w:ascii="Arial" w:hAnsi="Arial" w:eastAsia="黑体" w:cs="Arial"/>
          <w:color w:val="000000"/>
          <w:sz w:val="28"/>
          <w:szCs w:val="28"/>
        </w:rPr>
      </w:r>
      <w:r/>
    </w:p>
    <w:p>
      <w:pPr>
        <w:pStyle w:val="909"/>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进行反馈。</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rFonts w:ascii="Times New Roman" w:hAnsi="Times New Roman"/>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909"/>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rPr>
          <w:rFonts w:hint="eastAsia" w:ascii="宋体" w:hAnsi="宋体"/>
          <w:bCs/>
          <w:sz w:val="24"/>
          <w:szCs w:val="21"/>
        </w:rPr>
      </w:r>
      <w:r/>
    </w:p>
    <w:p>
      <w:pPr>
        <w:pStyle w:val="909"/>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w:t>
      </w:r>
      <w:r>
        <w:rPr>
          <w:rFonts w:hint="eastAsia" w:ascii="宋体" w:hAnsi="宋体"/>
          <w:sz w:val="24"/>
          <w:szCs w:val="24"/>
          <w:lang w:eastAsia="zh-CN"/>
        </w:rPr>
        <w:t xml:space="preserve">评标委员会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909"/>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将予以拒绝，投标人不得通过修改或撤销不合要求的偏离或保留而使其投标成为实质性响应的投标。</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909"/>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909"/>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909"/>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909"/>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909"/>
        <w:ind w:firstLine="480"/>
        <w:spacing w:line="400" w:lineRule="exact"/>
        <w:rPr>
          <w:rFonts w:ascii="宋体" w:hAnsi="宋体"/>
          <w:color w:val="000000"/>
          <w:sz w:val="24"/>
          <w:szCs w:val="21"/>
        </w:rPr>
      </w:pPr>
      <w:r/>
      <w:bookmarkStart w:id="149" w:name="_Toc513029234"/>
      <w:r/>
      <w:bookmarkStart w:id="150" w:name="_Toc20823306"/>
      <w:r/>
      <w:bookmarkStart w:id="151" w:name="_Toc16938550"/>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909"/>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909"/>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909"/>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rPr>
          <w:rFonts w:ascii="宋体" w:hAnsi="宋体"/>
          <w:sz w:val="24"/>
          <w:szCs w:val="21"/>
        </w:rPr>
      </w:r>
      <w:r/>
    </w:p>
    <w:p>
      <w:pPr>
        <w:pStyle w:val="909"/>
        <w:ind w:firstLine="420"/>
        <w:spacing w:line="400" w:lineRule="exact"/>
        <w:rPr>
          <w:rFonts w:hint="eastAsia" w:ascii="方正魏碑_GBK" w:hAnsi="方正魏碑_GBK" w:eastAsia="方正魏碑_GBK" w:cs="方正魏碑_GBK"/>
          <w:color w:val="000000" w:themeColor="text1"/>
          <w:sz w:val="24"/>
          <w:szCs w:val="21"/>
        </w:rPr>
      </w:pPr>
      <w:r>
        <w:rPr>
          <w:rFonts w:hint="eastAsia" w:ascii="方正魏碑_GBK" w:hAnsi="方正魏碑_GBK" w:eastAsia="方正魏碑_GBK" w:cs="方正魏碑_GBK"/>
          <w:color w:val="000000" w:themeColor="text1"/>
          <w:sz w:val="24"/>
          <w:szCs w:val="21"/>
        </w:rPr>
        <w:t xml:space="preserve">25.8 异常低价投标审查</w:t>
      </w:r>
      <w:r>
        <w:rPr>
          <w:rFonts w:hint="eastAsia" w:ascii="方正魏碑_GBK" w:hAnsi="方正魏碑_GBK" w:eastAsia="方正魏碑_GBK" w:cs="方正魏碑_GBK"/>
          <w:color w:val="000000" w:themeColor="text1"/>
          <w:sz w:val="24"/>
          <w:szCs w:val="21"/>
        </w:rPr>
      </w:r>
      <w:r>
        <w:rPr>
          <w:color w:val="000000" w:themeColor="text1"/>
        </w:rPr>
      </w:r>
    </w:p>
    <w:p>
      <w:pPr>
        <w:pStyle w:val="909"/>
        <w:ind w:firstLine="420"/>
        <w:spacing w:line="400" w:lineRule="exact"/>
        <w:rPr>
          <w:rFonts w:hint="eastAsia" w:ascii="方正魏碑_GBK" w:hAnsi="方正魏碑_GBK" w:eastAsia="方正魏碑_GBK" w:cs="方正魏碑_GBK"/>
          <w:color w:val="000000" w:themeColor="text1"/>
          <w:sz w:val="24"/>
          <w:szCs w:val="21"/>
        </w:rPr>
      </w:pPr>
      <w:r>
        <w:rPr>
          <w:rFonts w:hint="eastAsia" w:ascii="方正魏碑_GBK" w:hAnsi="方正魏碑_GBK" w:eastAsia="方正魏碑_GBK" w:cs="方正魏碑_GBK"/>
          <w:color w:val="000000" w:themeColor="text1"/>
          <w:sz w:val="24"/>
          <w:szCs w:val="21"/>
        </w:rPr>
        <w:t xml:space="preserve">25.8.1 评标过程中出现下列情形之一的，评标委员会应当启动异常低价投标审查程序：</w:t>
      </w:r>
      <w:r>
        <w:rPr>
          <w:rFonts w:hint="eastAsia" w:ascii="方正魏碑_GBK" w:hAnsi="方正魏碑_GBK" w:eastAsia="方正魏碑_GBK" w:cs="方正魏碑_GBK"/>
          <w:color w:val="000000" w:themeColor="text1"/>
          <w:sz w:val="24"/>
          <w:szCs w:val="21"/>
        </w:rPr>
      </w:r>
      <w:r>
        <w:rPr>
          <w:color w:val="000000" w:themeColor="text1"/>
        </w:rPr>
      </w:r>
    </w:p>
    <w:p>
      <w:pPr>
        <w:pStyle w:val="909"/>
        <w:ind w:firstLine="420"/>
        <w:spacing w:line="400" w:lineRule="exact"/>
        <w:rPr>
          <w:rFonts w:hint="eastAsia" w:ascii="方正魏碑_GBK" w:hAnsi="方正魏碑_GBK" w:eastAsia="方正魏碑_GBK" w:cs="方正魏碑_GBK"/>
          <w:color w:val="000000" w:themeColor="text1"/>
          <w:sz w:val="24"/>
          <w:szCs w:val="21"/>
        </w:rPr>
      </w:pPr>
      <w:r>
        <w:rPr>
          <w:rFonts w:hint="eastAsia" w:ascii="方正魏碑_GBK" w:hAnsi="方正魏碑_GBK" w:eastAsia="方正魏碑_GBK" w:cs="方正魏碑_GBK"/>
          <w:color w:val="000000" w:themeColor="text1"/>
          <w:sz w:val="24"/>
          <w:szCs w:val="21"/>
        </w:rPr>
        <w:t xml:space="preserve">（1）投标报价低于全部通过符合性审查供应商投标报价平均值</w:t>
      </w:r>
      <w:r>
        <w:rPr>
          <w:rFonts w:hint="eastAsia" w:ascii="方正魏碑_GBK" w:hAnsi="方正魏碑_GBK" w:eastAsia="方正魏碑_GBK" w:cs="方正魏碑_GBK"/>
          <w:color w:val="000000" w:themeColor="text1"/>
          <w:sz w:val="24"/>
          <w:szCs w:val="21"/>
          <w:u w:val="single"/>
        </w:rPr>
        <w:t xml:space="preserve">50%</w:t>
      </w:r>
      <w:r>
        <w:rPr>
          <w:rFonts w:hint="eastAsia" w:ascii="方正魏碑_GBK" w:hAnsi="方正魏碑_GBK" w:eastAsia="方正魏碑_GBK" w:cs="方正魏碑_GBK"/>
          <w:color w:val="000000" w:themeColor="text1"/>
          <w:sz w:val="24"/>
          <w:szCs w:val="21"/>
        </w:rPr>
        <w:t xml:space="preserve">的，即投标报价&lt;全部通过符合性审查供应商投标报价平均值×</w:t>
      </w:r>
      <w:r>
        <w:rPr>
          <w:rFonts w:hint="eastAsia" w:ascii="方正魏碑_GBK" w:hAnsi="方正魏碑_GBK" w:eastAsia="方正魏碑_GBK" w:cs="方正魏碑_GBK"/>
          <w:color w:val="000000" w:themeColor="text1"/>
          <w:sz w:val="24"/>
          <w:szCs w:val="21"/>
          <w:u w:val="single"/>
        </w:rPr>
        <w:t xml:space="preserve">50%</w:t>
      </w:r>
      <w:r>
        <w:rPr>
          <w:rFonts w:hint="eastAsia" w:ascii="方正魏碑_GBK" w:hAnsi="方正魏碑_GBK" w:eastAsia="方正魏碑_GBK" w:cs="方正魏碑_GBK"/>
          <w:color w:val="000000" w:themeColor="text1"/>
          <w:sz w:val="24"/>
          <w:szCs w:val="21"/>
        </w:rPr>
        <w:t xml:space="preserve">；</w:t>
      </w:r>
      <w:r>
        <w:rPr>
          <w:rFonts w:hint="eastAsia" w:ascii="方正魏碑_GBK" w:hAnsi="方正魏碑_GBK" w:eastAsia="方正魏碑_GBK" w:cs="方正魏碑_GBK"/>
          <w:color w:val="000000" w:themeColor="text1"/>
          <w:sz w:val="24"/>
          <w:szCs w:val="21"/>
        </w:rPr>
      </w:r>
      <w:r>
        <w:rPr>
          <w:color w:val="000000" w:themeColor="text1"/>
        </w:rPr>
      </w:r>
    </w:p>
    <w:p>
      <w:pPr>
        <w:pStyle w:val="909"/>
        <w:ind w:firstLine="420"/>
        <w:spacing w:line="400" w:lineRule="exact"/>
        <w:rPr>
          <w:rFonts w:hint="eastAsia" w:ascii="方正魏碑_GBK" w:hAnsi="方正魏碑_GBK" w:eastAsia="方正魏碑_GBK" w:cs="方正魏碑_GBK"/>
          <w:color w:val="000000" w:themeColor="text1"/>
          <w:sz w:val="24"/>
          <w:szCs w:val="21"/>
        </w:rPr>
      </w:pPr>
      <w:r>
        <w:rPr>
          <w:rFonts w:hint="eastAsia" w:ascii="方正魏碑_GBK" w:hAnsi="方正魏碑_GBK" w:eastAsia="方正魏碑_GBK" w:cs="方正魏碑_GBK"/>
          <w:color w:val="000000" w:themeColor="text1"/>
          <w:sz w:val="24"/>
          <w:szCs w:val="21"/>
        </w:rPr>
        <w:t xml:space="preserve">（2）投标报价低于通过符合性审查的次低报价供应商投标报价</w:t>
      </w:r>
      <w:r>
        <w:rPr>
          <w:rFonts w:hint="eastAsia" w:ascii="方正魏碑_GBK" w:hAnsi="方正魏碑_GBK" w:eastAsia="方正魏碑_GBK" w:cs="方正魏碑_GBK"/>
          <w:color w:val="000000" w:themeColor="text1"/>
          <w:sz w:val="24"/>
          <w:szCs w:val="21"/>
          <w:u w:val="single"/>
        </w:rPr>
        <w:t xml:space="preserve">50%</w:t>
      </w:r>
      <w:r>
        <w:rPr>
          <w:rFonts w:hint="eastAsia" w:ascii="方正魏碑_GBK" w:hAnsi="方正魏碑_GBK" w:eastAsia="方正魏碑_GBK" w:cs="方正魏碑_GBK"/>
          <w:color w:val="000000" w:themeColor="text1"/>
          <w:sz w:val="24"/>
          <w:szCs w:val="21"/>
        </w:rPr>
        <w:t xml:space="preserve">的，即投标报价&lt;通过符合性审查的次低报价供应商投标报价×</w:t>
      </w:r>
      <w:r>
        <w:rPr>
          <w:rFonts w:hint="eastAsia" w:ascii="方正魏碑_GBK" w:hAnsi="方正魏碑_GBK" w:eastAsia="方正魏碑_GBK" w:cs="方正魏碑_GBK"/>
          <w:color w:val="000000" w:themeColor="text1"/>
          <w:sz w:val="24"/>
          <w:szCs w:val="21"/>
          <w:u w:val="single"/>
        </w:rPr>
        <w:t xml:space="preserve">50%</w:t>
      </w:r>
      <w:r>
        <w:rPr>
          <w:rFonts w:hint="eastAsia" w:ascii="方正魏碑_GBK" w:hAnsi="方正魏碑_GBK" w:eastAsia="方正魏碑_GBK" w:cs="方正魏碑_GBK"/>
          <w:color w:val="000000" w:themeColor="text1"/>
          <w:sz w:val="24"/>
          <w:szCs w:val="21"/>
        </w:rPr>
        <w:t xml:space="preserve">；</w:t>
      </w:r>
      <w:r>
        <w:rPr>
          <w:rFonts w:hint="eastAsia" w:ascii="方正魏碑_GBK" w:hAnsi="方正魏碑_GBK" w:eastAsia="方正魏碑_GBK" w:cs="方正魏碑_GBK"/>
          <w:color w:val="000000" w:themeColor="text1"/>
          <w:sz w:val="24"/>
          <w:szCs w:val="21"/>
        </w:rPr>
      </w:r>
      <w:r>
        <w:rPr>
          <w:color w:val="000000" w:themeColor="text1"/>
        </w:rPr>
      </w:r>
    </w:p>
    <w:p>
      <w:pPr>
        <w:pStyle w:val="909"/>
        <w:ind w:firstLine="420"/>
        <w:spacing w:line="400" w:lineRule="exact"/>
        <w:rPr>
          <w:rFonts w:hint="eastAsia" w:ascii="方正魏碑_GBK" w:hAnsi="方正魏碑_GBK" w:eastAsia="方正魏碑_GBK" w:cs="方正魏碑_GBK"/>
          <w:color w:val="000000" w:themeColor="text1"/>
          <w:sz w:val="24"/>
          <w:szCs w:val="21"/>
        </w:rPr>
      </w:pPr>
      <w:r>
        <w:rPr>
          <w:rFonts w:hint="eastAsia" w:ascii="方正魏碑_GBK" w:hAnsi="方正魏碑_GBK" w:eastAsia="方正魏碑_GBK" w:cs="方正魏碑_GBK"/>
          <w:color w:val="000000" w:themeColor="text1"/>
          <w:sz w:val="24"/>
          <w:szCs w:val="21"/>
          <w:lang w:eastAsia="zh-CN"/>
        </w:rPr>
        <w:t xml:space="preserve">（</w:t>
      </w:r>
      <w:r>
        <w:rPr>
          <w:rFonts w:hint="eastAsia" w:ascii="方正魏碑_GBK" w:hAnsi="方正魏碑_GBK" w:eastAsia="方正魏碑_GBK" w:cs="方正魏碑_GBK"/>
          <w:color w:val="000000" w:themeColor="text1"/>
          <w:sz w:val="24"/>
          <w:szCs w:val="21"/>
          <w:lang w:val="en-US" w:eastAsia="zh-CN"/>
        </w:rPr>
        <w:t xml:space="preserve">3</w:t>
      </w:r>
      <w:r>
        <w:rPr>
          <w:rFonts w:hint="eastAsia" w:ascii="方正魏碑_GBK" w:hAnsi="方正魏碑_GBK" w:eastAsia="方正魏碑_GBK" w:cs="方正魏碑_GBK"/>
          <w:color w:val="000000" w:themeColor="text1"/>
          <w:sz w:val="24"/>
          <w:szCs w:val="21"/>
          <w:lang w:eastAsia="zh-CN"/>
        </w:rPr>
        <w:t xml:space="preserve">）投标报价低于采购项目最高限价</w:t>
      </w:r>
      <w:r>
        <w:rPr>
          <w:rFonts w:hint="eastAsia" w:ascii="方正魏碑_GBK" w:hAnsi="方正魏碑_GBK" w:eastAsia="方正魏碑_GBK" w:cs="方正魏碑_GBK"/>
          <w:color w:val="000000" w:themeColor="text1"/>
          <w:sz w:val="24"/>
          <w:szCs w:val="21"/>
          <w:u w:val="single"/>
          <w:lang w:eastAsia="zh-CN"/>
        </w:rPr>
        <w:t xml:space="preserve">45%</w:t>
      </w:r>
      <w:r>
        <w:rPr>
          <w:rFonts w:hint="eastAsia" w:ascii="方正魏碑_GBK" w:hAnsi="方正魏碑_GBK" w:eastAsia="方正魏碑_GBK" w:cs="方正魏碑_GBK"/>
          <w:color w:val="000000" w:themeColor="text1"/>
          <w:sz w:val="24"/>
          <w:szCs w:val="21"/>
          <w:lang w:eastAsia="zh-CN"/>
        </w:rPr>
        <w:t xml:space="preserve">的，即投标报价&lt;采购项目最高限价×</w:t>
      </w:r>
      <w:r>
        <w:rPr>
          <w:rFonts w:hint="eastAsia" w:ascii="方正魏碑_GBK" w:hAnsi="方正魏碑_GBK" w:eastAsia="方正魏碑_GBK" w:cs="方正魏碑_GBK"/>
          <w:color w:val="000000" w:themeColor="text1"/>
          <w:sz w:val="24"/>
          <w:szCs w:val="21"/>
          <w:u w:val="single"/>
          <w:lang w:eastAsia="zh-CN"/>
        </w:rPr>
        <w:t xml:space="preserve">45%</w:t>
      </w:r>
      <w:r>
        <w:rPr>
          <w:rFonts w:hint="eastAsia" w:ascii="方正魏碑_GBK" w:hAnsi="方正魏碑_GBK" w:eastAsia="方正魏碑_GBK" w:cs="方正魏碑_GBK"/>
          <w:color w:val="000000" w:themeColor="text1"/>
          <w:sz w:val="24"/>
          <w:szCs w:val="21"/>
          <w:lang w:eastAsia="zh-CN"/>
        </w:rPr>
        <w:t xml:space="preserve">；</w:t>
      </w:r>
      <w:r>
        <w:rPr>
          <w:rFonts w:hint="eastAsia" w:ascii="方正魏碑_GBK" w:hAnsi="方正魏碑_GBK" w:eastAsia="方正魏碑_GBK" w:cs="方正魏碑_GBK"/>
          <w:color w:val="000000" w:themeColor="text1"/>
          <w:sz w:val="24"/>
          <w:szCs w:val="21"/>
          <w:lang w:eastAsia="zh-CN"/>
        </w:rPr>
      </w:r>
      <w:r>
        <w:rPr>
          <w:color w:val="000000" w:themeColor="text1"/>
        </w:rPr>
      </w:r>
    </w:p>
    <w:p>
      <w:pPr>
        <w:pStyle w:val="909"/>
        <w:ind w:firstLine="420"/>
        <w:spacing w:line="400" w:lineRule="exact"/>
        <w:rPr>
          <w:rFonts w:hint="eastAsia" w:ascii="方正魏碑_GBK" w:hAnsi="方正魏碑_GBK" w:eastAsia="方正魏碑_GBK" w:cs="方正魏碑_GBK"/>
          <w:color w:val="000000" w:themeColor="text1"/>
          <w:sz w:val="24"/>
          <w:szCs w:val="21"/>
        </w:rPr>
      </w:pPr>
      <w:r>
        <w:rPr>
          <w:rFonts w:hint="eastAsia" w:ascii="方正魏碑_GBK" w:hAnsi="方正魏碑_GBK" w:eastAsia="方正魏碑_GBK" w:cs="方正魏碑_GBK"/>
          <w:color w:val="000000" w:themeColor="text1"/>
          <w:sz w:val="24"/>
          <w:szCs w:val="21"/>
        </w:rPr>
        <w:t xml:space="preserve">（</w:t>
      </w:r>
      <w:r>
        <w:rPr>
          <w:rFonts w:hint="eastAsia" w:ascii="方正魏碑_GBK" w:hAnsi="方正魏碑_GBK" w:eastAsia="方正魏碑_GBK" w:cs="方正魏碑_GBK"/>
          <w:color w:val="000000" w:themeColor="text1"/>
          <w:sz w:val="24"/>
          <w:szCs w:val="21"/>
          <w:lang w:val="en-US" w:eastAsia="zh-CN"/>
        </w:rPr>
        <w:t xml:space="preserve">4</w:t>
      </w:r>
      <w:r>
        <w:rPr>
          <w:rFonts w:hint="eastAsia" w:ascii="方正魏碑_GBK" w:hAnsi="方正魏碑_GBK" w:eastAsia="方正魏碑_GBK" w:cs="方正魏碑_GBK"/>
          <w:color w:val="000000" w:themeColor="text1"/>
          <w:sz w:val="24"/>
          <w:szCs w:val="21"/>
        </w:rPr>
        <w:t xml:space="preserve">）</w:t>
      </w:r>
      <w:r>
        <w:rPr>
          <w:rFonts w:hint="eastAsia" w:ascii="方正魏碑_GBK" w:hAnsi="方正魏碑_GBK" w:eastAsia="方正魏碑_GBK" w:cs="方正魏碑_GBK"/>
          <w:color w:val="000000" w:themeColor="text1"/>
          <w:sz w:val="24"/>
          <w:szCs w:val="21"/>
          <w:lang w:eastAsia="zh-CN"/>
        </w:rPr>
        <w:t xml:space="preserve">评标</w:t>
      </w:r>
      <w:r>
        <w:rPr>
          <w:rFonts w:hint="eastAsia" w:ascii="方正魏碑_GBK" w:hAnsi="方正魏碑_GBK" w:eastAsia="方正魏碑_GBK" w:cs="方正魏碑_GBK"/>
          <w:color w:val="000000" w:themeColor="text1"/>
          <w:sz w:val="24"/>
          <w:szCs w:val="21"/>
        </w:rPr>
        <w:t xml:space="preserve">委员会基于专业判断，认为供应商报价过低，有可能影响产品质量或者不能诚信履约的其他情形。</w:t>
      </w:r>
      <w:r>
        <w:rPr>
          <w:rFonts w:hint="eastAsia" w:ascii="方正魏碑_GBK" w:hAnsi="方正魏碑_GBK" w:eastAsia="方正魏碑_GBK" w:cs="方正魏碑_GBK"/>
          <w:color w:val="000000" w:themeColor="text1"/>
          <w:sz w:val="24"/>
          <w:szCs w:val="21"/>
        </w:rPr>
      </w:r>
      <w:r>
        <w:rPr>
          <w:color w:val="000000" w:themeColor="text1"/>
        </w:rPr>
      </w:r>
    </w:p>
    <w:p>
      <w:pPr>
        <w:pStyle w:val="909"/>
        <w:ind w:firstLine="420"/>
        <w:spacing w:line="400" w:lineRule="exact"/>
        <w:rPr>
          <w:rFonts w:hint="eastAsia" w:ascii="方正魏碑_GBK" w:hAnsi="方正魏碑_GBK" w:eastAsia="方正魏碑_GBK" w:cs="方正魏碑_GBK"/>
          <w:color w:val="000000" w:themeColor="text1"/>
          <w:sz w:val="24"/>
          <w:szCs w:val="21"/>
        </w:rPr>
      </w:pPr>
      <w:r>
        <w:rPr>
          <w:rFonts w:hint="eastAsia" w:ascii="方正魏碑_GBK" w:hAnsi="方正魏碑_GBK" w:eastAsia="方正魏碑_GBK" w:cs="方正魏碑_GBK"/>
          <w:color w:val="000000" w:themeColor="text1"/>
          <w:sz w:val="24"/>
          <w:szCs w:val="21"/>
        </w:rPr>
        <w:t xml:space="preserve">25.8.2 </w:t>
      </w:r>
      <w:r>
        <w:rPr>
          <w:rFonts w:hint="eastAsia" w:ascii="方正魏碑_GBK" w:hAnsi="方正魏碑_GBK" w:eastAsia="方正魏碑_GBK" w:cs="方正魏碑_GBK"/>
          <w:color w:val="000000" w:themeColor="text1"/>
          <w:sz w:val="24"/>
          <w:szCs w:val="21"/>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魏碑_GBK" w:hAnsi="方正魏碑_GBK" w:eastAsia="方正魏碑_GBK" w:cs="方正魏碑_GBK"/>
          <w:color w:val="000000" w:themeColor="text1"/>
          <w:sz w:val="24"/>
          <w:szCs w:val="21"/>
          <w:lang w:val="en-US" w:eastAsia="zh-CN"/>
        </w:rPr>
      </w:r>
      <w:r>
        <w:rPr>
          <w:color w:val="000000" w:themeColor="text1"/>
        </w:rPr>
      </w:r>
    </w:p>
    <w:p>
      <w:pPr>
        <w:pStyle w:val="909"/>
        <w:ind w:firstLine="420"/>
        <w:spacing w:line="400" w:lineRule="exact"/>
        <w:rPr>
          <w:rFonts w:hint="eastAsia" w:ascii="方正魏碑_GBK" w:hAnsi="方正魏碑_GBK" w:eastAsia="方正魏碑_GBK" w:cs="方正魏碑_GBK"/>
          <w:color w:val="000000" w:themeColor="text1"/>
          <w:sz w:val="24"/>
          <w:szCs w:val="21"/>
        </w:rPr>
      </w:pPr>
      <w:r>
        <w:rPr>
          <w:rFonts w:hint="eastAsia" w:ascii="方正魏碑_GBK" w:hAnsi="方正魏碑_GBK" w:eastAsia="方正魏碑_GBK" w:cs="方正魏碑_GBK"/>
          <w:color w:val="000000" w:themeColor="text1"/>
          <w:sz w:val="24"/>
          <w:szCs w:val="21"/>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魏碑_GBK" w:hAnsi="方正魏碑_GBK" w:eastAsia="方正魏碑_GBK" w:cs="方正魏碑_GBK"/>
          <w:color w:val="000000" w:themeColor="text1"/>
          <w:sz w:val="24"/>
          <w:szCs w:val="21"/>
          <w:lang w:val="en-US" w:eastAsia="zh-CN"/>
        </w:rPr>
      </w:r>
      <w:r>
        <w:rPr>
          <w:color w:val="000000" w:themeColor="text1"/>
        </w:rPr>
      </w:r>
    </w:p>
    <w:p>
      <w:pPr>
        <w:pStyle w:val="909"/>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r>
      <w:r/>
    </w:p>
    <w:p>
      <w:pPr>
        <w:pStyle w:val="909"/>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9"/>
      <w:r/>
      <w:bookmarkEnd w:id="150"/>
      <w:r/>
      <w:bookmarkEnd w:id="151"/>
      <w:r>
        <w:rPr>
          <w:rFonts w:hint="eastAsia" w:ascii="Arial" w:hAnsi="Arial" w:eastAsia="黑体" w:cs="Arial"/>
          <w:sz w:val="28"/>
          <w:szCs w:val="28"/>
        </w:rPr>
        <w:t xml:space="preserve">无效投标条款和废标条款</w:t>
      </w:r>
      <w:r>
        <w:rPr>
          <w:rFonts w:hint="eastAsia" w:ascii="Arial" w:hAnsi="Arial" w:eastAsia="黑体" w:cs="Arial"/>
          <w:sz w:val="28"/>
          <w:szCs w:val="28"/>
        </w:rPr>
      </w:r>
      <w:r/>
    </w:p>
    <w:p>
      <w:pPr>
        <w:pStyle w:val="909"/>
        <w:ind w:left="478"/>
        <w:spacing w:line="400" w:lineRule="exact"/>
        <w:rPr>
          <w:rFonts w:hint="eastAsia" w:ascii="宋体" w:hAnsi="宋体"/>
          <w:bCs/>
          <w:sz w:val="24"/>
          <w:szCs w:val="21"/>
        </w:rPr>
      </w:pPr>
      <w:r/>
      <w:bookmarkStart w:id="152" w:name="_Toc20823307"/>
      <w:r/>
      <w:bookmarkStart w:id="153" w:name="_Toc513029235"/>
      <w:r/>
      <w:bookmarkStart w:id="154" w:name="_Toc16938551"/>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rPr>
          <w:rFonts w:hint="eastAsia" w:ascii="宋体" w:hAnsi="宋体"/>
          <w:bCs/>
          <w:sz w:val="24"/>
          <w:szCs w:val="21"/>
        </w:rPr>
      </w:r>
      <w:r/>
    </w:p>
    <w:p>
      <w:pPr>
        <w:pStyle w:val="909"/>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rPr>
          <w:rFonts w:hint="eastAsia" w:ascii="宋体" w:hAnsi="宋体"/>
          <w:bCs/>
          <w:color w:val="000000"/>
          <w:sz w:val="24"/>
          <w:szCs w:val="21"/>
        </w:rPr>
      </w:r>
      <w:r/>
    </w:p>
    <w:p>
      <w:pPr>
        <w:pStyle w:val="909"/>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909"/>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rPr>
          <w:rFonts w:hint="eastAsia" w:ascii="宋体" w:hAnsi="宋体"/>
          <w:bCs/>
          <w:color w:val="000000"/>
          <w:sz w:val="24"/>
          <w:szCs w:val="21"/>
        </w:rPr>
      </w:r>
      <w:r/>
    </w:p>
    <w:p>
      <w:pPr>
        <w:pStyle w:val="909"/>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909"/>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Cs/>
          <w:i/>
          <w:color w:val="000000"/>
          <w:sz w:val="24"/>
          <w:szCs w:val="21"/>
          <w:u w:val="single"/>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rPr>
          <w:rFonts w:hint="eastAsia" w:ascii="宋体" w:hAnsi="宋体"/>
          <w:bCs/>
          <w:color w:val="000000"/>
          <w:sz w:val="24"/>
          <w:szCs w:val="21"/>
        </w:rPr>
      </w:r>
      <w:r/>
    </w:p>
    <w:p>
      <w:pPr>
        <w:pStyle w:val="909"/>
        <w:ind w:firstLine="42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26.1.10 评标委员会按照本招标文件规定对投标人进行异常低价投标审查后，认为投标人不能证明其报价合理性的。</w:t>
      </w:r>
      <w:r>
        <w:rPr>
          <w:rFonts w:hint="eastAsia" w:ascii="宋体" w:hAnsi="宋体" w:eastAsia="宋体" w:cs="Times New Roman"/>
          <w:sz w:val="24"/>
          <w:szCs w:val="21"/>
        </w:rPr>
      </w:r>
      <w:r/>
    </w:p>
    <w:p>
      <w:pPr>
        <w:pStyle w:val="909"/>
        <w:ind w:firstLine="42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Times New Roman"/>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rPr>
          <w:rFonts w:hint="eastAsia" w:ascii="宋体" w:hAnsi="宋体"/>
          <w:bCs/>
          <w:color w:val="000000"/>
          <w:sz w:val="24"/>
          <w:szCs w:val="21"/>
        </w:rPr>
      </w:r>
      <w:r/>
    </w:p>
    <w:p>
      <w:pPr>
        <w:pStyle w:val="909"/>
        <w:ind w:firstLine="42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26.1.13 投标人所投标产品不符合招标文件中所列国家强制性标准的。</w:t>
      </w:r>
      <w:r>
        <w:rPr>
          <w:rFonts w:hint="eastAsia" w:ascii="宋体" w:hAnsi="宋体" w:eastAsia="宋体" w:cs="Times New Roman"/>
          <w:sz w:val="24"/>
          <w:szCs w:val="21"/>
          <w:lang w:val="en-US" w:eastAsia="zh-CN"/>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hint="eastAsia" w:ascii="宋体" w:hAnsi="宋体"/>
          <w:bCs/>
          <w:color w:val="000000"/>
          <w:sz w:val="24"/>
          <w:szCs w:val="21"/>
          <w:lang w:val="en-US" w:eastAsia="zh-CN"/>
        </w:rPr>
        <w:t xml:space="preserve">4</w:t>
      </w:r>
      <w:r>
        <w:rPr>
          <w:rFonts w:hint="eastAsia" w:ascii="宋体" w:hAnsi="宋体"/>
          <w:bCs/>
          <w:color w:val="000000"/>
          <w:sz w:val="24"/>
          <w:szCs w:val="21"/>
        </w:rPr>
        <w:t xml:space="preserve">其他法律、法规及本招标文件规定的属无效投标的情形。</w:t>
      </w:r>
      <w:r>
        <w:rPr>
          <w:rFonts w:hint="eastAsia" w:ascii="宋体" w:hAnsi="宋体"/>
          <w:bCs/>
          <w:color w:val="000000"/>
          <w:sz w:val="24"/>
          <w:szCs w:val="21"/>
        </w:rPr>
      </w:r>
      <w:r/>
    </w:p>
    <w:p>
      <w:pPr>
        <w:pStyle w:val="909"/>
        <w:ind w:left="478"/>
        <w:spacing w:line="400" w:lineRule="exact"/>
        <w:rPr>
          <w:rFonts w:hint="eastAsia" w:ascii="宋体" w:hAnsi="宋体" w:eastAsia="宋体"/>
          <w:bCs/>
          <w:color w:val="000000"/>
          <w:sz w:val="24"/>
          <w:szCs w:val="21"/>
          <w:lang w:val="en-US" w:eastAsia="zh-CN"/>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w:t>
      </w:r>
      <w:r>
        <w:rPr>
          <w:rFonts w:hint="eastAsia" w:ascii="宋体" w:hAnsi="宋体"/>
          <w:bCs/>
          <w:color w:val="000000"/>
          <w:sz w:val="24"/>
          <w:szCs w:val="21"/>
          <w:lang w:val="en-US" w:eastAsia="zh-CN"/>
        </w:rPr>
        <w:t xml:space="preserve"> </w:t>
      </w:r>
      <w:r>
        <w:rPr>
          <w:rFonts w:hint="eastAsia" w:ascii="宋体" w:hAnsi="宋体" w:eastAsia="宋体"/>
          <w:bCs/>
          <w:color w:val="000000"/>
          <w:sz w:val="24"/>
          <w:szCs w:val="21"/>
          <w:lang w:val="en-US" w:eastAsia="zh-CN"/>
        </w:rPr>
      </w:r>
      <w:r/>
    </w:p>
    <w:p>
      <w:pPr>
        <w:pStyle w:val="909"/>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rPr>
          <w:rFonts w:ascii="宋体" w:hAnsi="宋体"/>
          <w:bCs/>
          <w:color w:val="000000"/>
          <w:sz w:val="24"/>
          <w:szCs w:val="21"/>
        </w:rPr>
      </w:r>
      <w:r/>
    </w:p>
    <w:p>
      <w:pPr>
        <w:pStyle w:val="909"/>
        <w:spacing w:line="400" w:lineRule="exact"/>
        <w:rPr>
          <w:rFonts w:ascii="宋体" w:hAnsi="宋体"/>
          <w:bCs/>
          <w:color w:val="000000"/>
          <w:sz w:val="24"/>
          <w:szCs w:val="21"/>
        </w:rPr>
      </w:pPr>
      <w:r>
        <w:rPr>
          <w:rFonts w:hint="eastAsia" w:ascii="宋体" w:hAnsi="宋体"/>
          <w:bCs/>
          <w:color w:val="000000"/>
          <w:sz w:val="24"/>
          <w:szCs w:val="21"/>
        </w:rPr>
        <w:t xml:space="preserve">家的。</w:t>
      </w:r>
      <w:r>
        <w:rPr>
          <w:rFonts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rPr>
          <w:rFonts w:hint="eastAsia" w:ascii="宋体" w:hAnsi="宋体"/>
          <w:bCs/>
          <w:color w:val="000000"/>
          <w:sz w:val="24"/>
          <w:szCs w:val="21"/>
        </w:rPr>
      </w:r>
      <w:r/>
    </w:p>
    <w:p>
      <w:pPr>
        <w:pStyle w:val="909"/>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rPr>
          <w:rFonts w:hint="eastAsia" w:ascii="宋体" w:hAnsi="宋体"/>
          <w:bCs/>
          <w:color w:val="000000"/>
          <w:sz w:val="24"/>
          <w:szCs w:val="21"/>
        </w:rPr>
      </w:r>
      <w:r/>
    </w:p>
    <w:p>
      <w:pPr>
        <w:pStyle w:val="909"/>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rPr>
          <w:rFonts w:ascii="宋体" w:hAnsi="宋体"/>
          <w:bCs/>
          <w:color w:val="000000"/>
          <w:sz w:val="24"/>
          <w:szCs w:val="21"/>
        </w:rPr>
      </w:r>
      <w:r/>
    </w:p>
    <w:p>
      <w:pPr>
        <w:pStyle w:val="909"/>
        <w:spacing w:line="400" w:lineRule="exact"/>
        <w:rPr>
          <w:rFonts w:ascii="宋体" w:hAnsi="宋体"/>
          <w:bCs/>
          <w:color w:val="000000"/>
          <w:sz w:val="24"/>
          <w:szCs w:val="21"/>
        </w:rPr>
      </w:pPr>
      <w:r>
        <w:rPr>
          <w:rFonts w:hint="eastAsia" w:ascii="宋体" w:hAnsi="宋体"/>
          <w:bCs/>
          <w:color w:val="000000"/>
          <w:sz w:val="24"/>
          <w:szCs w:val="21"/>
        </w:rPr>
        <w:t xml:space="preserve">行。</w:t>
      </w:r>
      <w:r>
        <w:rPr>
          <w:rFonts w:ascii="宋体" w:hAnsi="宋体"/>
          <w:bCs/>
          <w:color w:val="000000"/>
          <w:sz w:val="24"/>
          <w:szCs w:val="21"/>
        </w:rPr>
      </w:r>
      <w:r/>
    </w:p>
    <w:p>
      <w:pPr>
        <w:pStyle w:val="909"/>
        <w:ind w:left="478"/>
        <w:spacing w:line="400" w:lineRule="exact"/>
        <w:rPr>
          <w:rFonts w:ascii="宋体" w:hAnsi="宋体" w:eastAsia="宋体"/>
          <w:bCs/>
          <w:sz w:val="24"/>
          <w:szCs w:val="21"/>
          <w:lang w:val="en-US" w:eastAsia="zh-CN"/>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lang w:val="en-US" w:eastAsia="zh-CN"/>
        </w:rPr>
        <w:t xml:space="preserve">  </w:t>
      </w:r>
      <w:r>
        <w:rPr>
          <w:rFonts w:ascii="宋体" w:hAnsi="宋体" w:eastAsia="宋体"/>
          <w:bCs/>
          <w:sz w:val="24"/>
          <w:szCs w:val="21"/>
          <w:lang w:val="en-US" w:eastAsia="zh-CN"/>
        </w:rPr>
      </w:r>
      <w:r/>
    </w:p>
    <w:p>
      <w:pPr>
        <w:pStyle w:val="909"/>
        <w:ind w:left="478"/>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909"/>
        <w:ind w:firstLine="480"/>
        <w:keepLines/>
        <w:keepNext/>
        <w:spacing w:before="156" w:after="156" w:line="400" w:lineRule="exact"/>
        <w:rPr>
          <w:rFonts w:hint="eastAsia" w:ascii="Times New Roman" w:hAnsi="Times New Roman"/>
          <w:b/>
          <w:bCs/>
          <w:color w:val="000000"/>
          <w:sz w:val="32"/>
          <w:szCs w:val="32"/>
        </w:rPr>
        <w:outlineLvl w:val="2"/>
      </w:pPr>
      <w:r/>
      <w:bookmarkStart w:id="155" w:name="_Toc120614219"/>
      <w:r>
        <w:rPr>
          <w:rFonts w:hint="eastAsia" w:ascii="Times New Roman" w:hAnsi="Times New Roman"/>
          <w:b/>
          <w:bCs/>
          <w:color w:val="000000"/>
          <w:sz w:val="32"/>
          <w:szCs w:val="32"/>
        </w:rPr>
        <w:t xml:space="preserve">六、</w:t>
      </w:r>
      <w:bookmarkEnd w:id="152"/>
      <w:r/>
      <w:bookmarkEnd w:id="153"/>
      <w:r/>
      <w:bookmarkEnd w:id="154"/>
      <w:r>
        <w:rPr>
          <w:rFonts w:hint="eastAsia" w:ascii="Times New Roman" w:hAnsi="Times New Roman"/>
          <w:b/>
          <w:bCs/>
          <w:color w:val="000000"/>
          <w:sz w:val="32"/>
          <w:szCs w:val="32"/>
        </w:rPr>
        <w:t xml:space="preserve">定标</w:t>
      </w:r>
      <w:bookmarkEnd w:id="155"/>
      <w:r>
        <w:rPr>
          <w:rFonts w:hint="eastAsia" w:ascii="Times New Roman" w:hAnsi="Times New Roman"/>
          <w:b/>
          <w:bCs/>
          <w:color w:val="000000"/>
          <w:sz w:val="32"/>
          <w:szCs w:val="32"/>
        </w:rPr>
      </w:r>
      <w:r/>
    </w:p>
    <w:p>
      <w:pPr>
        <w:pStyle w:val="909"/>
        <w:ind w:firstLine="600"/>
        <w:keepLines/>
        <w:keepNext/>
        <w:spacing w:line="400" w:lineRule="exact"/>
        <w:rPr>
          <w:rFonts w:hint="eastAsia" w:ascii="黑体" w:hAnsi="宋体" w:eastAsia="黑体"/>
          <w:bCs/>
          <w:color w:val="000000"/>
          <w:sz w:val="30"/>
          <w:szCs w:val="30"/>
        </w:rPr>
        <w:outlineLvl w:val="3"/>
      </w:pPr>
      <w:r/>
      <w:bookmarkStart w:id="156" w:name="_Toc513029238"/>
      <w:r/>
      <w:bookmarkStart w:id="157" w:name="_Toc16938554"/>
      <w:r/>
      <w:bookmarkStart w:id="158"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6"/>
      <w:r>
        <w:rPr>
          <w:rFonts w:hint="eastAsia" w:ascii="黑体" w:hAnsi="宋体" w:eastAsia="黑体"/>
          <w:bCs/>
          <w:color w:val="000000"/>
          <w:sz w:val="30"/>
          <w:szCs w:val="30"/>
        </w:rPr>
        <w:t xml:space="preserve">确定</w:t>
      </w:r>
      <w:bookmarkEnd w:id="157"/>
      <w:r/>
      <w:bookmarkEnd w:id="158"/>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推荐的中标候选人确定中标供应商。</w:t>
      </w:r>
      <w:r>
        <w:rPr>
          <w:rFonts w:hint="eastAsia" w:ascii="宋体" w:hAnsi="宋体"/>
          <w:bCs/>
          <w:color w:val="000000"/>
          <w:sz w:val="24"/>
          <w:szCs w:val="21"/>
        </w:rPr>
      </w:r>
      <w:r/>
    </w:p>
    <w:p>
      <w:pPr>
        <w:pStyle w:val="909"/>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发现的。</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909"/>
        <w:ind w:firstLine="480"/>
        <w:spacing w:line="400" w:lineRule="exact"/>
        <w:rPr>
          <w:rFonts w:ascii="宋体" w:hAnsi="宋体"/>
          <w:color w:val="000000"/>
          <w:sz w:val="24"/>
          <w:szCs w:val="24"/>
        </w:rPr>
      </w:pPr>
      <w:r/>
      <w:bookmarkStart w:id="159" w:name="_Toc200451960"/>
      <w:r>
        <w:rPr>
          <w:rFonts w:hint="eastAsia" w:ascii="宋体" w:hAnsi="宋体"/>
          <w:color w:val="000000"/>
          <w:sz w:val="24"/>
          <w:szCs w:val="24"/>
        </w:rPr>
        <w:t xml:space="preserve">27.5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909"/>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9"/>
      <w:r>
        <w:rPr>
          <w:rFonts w:hint="eastAsia" w:ascii="黑体" w:hAnsi="宋体" w:eastAsia="黑体"/>
          <w:bCs/>
          <w:color w:val="000000"/>
          <w:sz w:val="30"/>
          <w:szCs w:val="30"/>
        </w:rPr>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color w:val="000000"/>
          <w:sz w:val="24"/>
          <w:szCs w:val="24"/>
        </w:rPr>
      </w:r>
      <w:r/>
    </w:p>
    <w:p>
      <w:pPr>
        <w:pStyle w:val="909"/>
        <w:ind w:firstLine="480"/>
        <w:spacing w:line="400" w:lineRule="exact"/>
        <w:rPr>
          <w:rFonts w:hint="eastAsia" w:ascii="Times New Roman"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rPr>
          <w:rFonts w:hint="eastAsia" w:ascii="Times New Roman" w:hAnsi="宋体" w:cs="宋体"/>
          <w:color w:val="000000"/>
          <w:sz w:val="24"/>
          <w:szCs w:val="24"/>
        </w:rPr>
      </w:r>
      <w:r/>
    </w:p>
    <w:p>
      <w:pPr>
        <w:pStyle w:val="909"/>
        <w:ind w:firstLine="480"/>
        <w:spacing w:line="400" w:lineRule="exact"/>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rPr>
          <w:rFonts w:hint="eastAsia" w:ascii="Times New Roman" w:hAnsi="宋体" w:cs="宋体"/>
          <w:color w:val="000000"/>
          <w:sz w:val="24"/>
          <w:szCs w:val="24"/>
        </w:rPr>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909"/>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09"/>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909"/>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rPr>
          <w:rFonts w:hint="eastAsia" w:ascii="宋体" w:hAnsi="宋体"/>
          <w:color w:val="000000"/>
          <w:sz w:val="24"/>
          <w:szCs w:val="24"/>
        </w:rPr>
      </w:r>
      <w:r/>
    </w:p>
    <w:p>
      <w:pPr>
        <w:pStyle w:val="909"/>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909"/>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rPr>
          <w:rFonts w:hint="eastAsia" w:ascii="黑体" w:hAnsi="宋体" w:eastAsia="黑体"/>
          <w:bCs/>
          <w:color w:val="000000"/>
          <w:sz w:val="30"/>
          <w:szCs w:val="30"/>
        </w:rPr>
      </w:r>
      <w:r/>
    </w:p>
    <w:p>
      <w:pPr>
        <w:pStyle w:val="909"/>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909"/>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909"/>
        <w:keepLines/>
        <w:keepNext/>
        <w:spacing w:before="156" w:after="156" w:line="400" w:lineRule="exact"/>
        <w:rPr>
          <w:rFonts w:hint="eastAsia" w:ascii="Times New Roman" w:hAnsi="Times New Roman"/>
          <w:b/>
          <w:bCs/>
          <w:color w:val="000000"/>
          <w:sz w:val="32"/>
          <w:szCs w:val="32"/>
        </w:rPr>
        <w:outlineLvl w:val="2"/>
      </w:pPr>
      <w:r/>
      <w:bookmarkStart w:id="160" w:name="_Toc120614220"/>
      <w:r/>
      <w:bookmarkStart w:id="161" w:name="_Toc513029236"/>
      <w:r/>
      <w:bookmarkStart w:id="162" w:name="_Toc20823308"/>
      <w:r/>
      <w:bookmarkStart w:id="163" w:name="_Toc16938552"/>
      <w:r>
        <w:rPr>
          <w:rFonts w:hint="eastAsia" w:ascii="Times New Roman" w:hAnsi="Times New Roman"/>
          <w:b/>
          <w:bCs/>
          <w:color w:val="000000"/>
          <w:sz w:val="32"/>
          <w:szCs w:val="32"/>
        </w:rPr>
        <w:t xml:space="preserve">七、授予合同</w:t>
      </w:r>
      <w:bookmarkEnd w:id="160"/>
      <w:r>
        <w:rPr>
          <w:rFonts w:hint="eastAsia" w:ascii="Times New Roman" w:hAnsi="Times New Roman"/>
          <w:b/>
          <w:bCs/>
          <w:color w:val="000000"/>
          <w:sz w:val="32"/>
          <w:szCs w:val="32"/>
        </w:rPr>
      </w:r>
      <w:r/>
    </w:p>
    <w:p>
      <w:pPr>
        <w:pStyle w:val="909"/>
        <w:ind w:firstLine="600"/>
        <w:keepLines/>
        <w:keepNext/>
        <w:spacing w:line="400" w:lineRule="exact"/>
        <w:rPr>
          <w:rFonts w:hint="eastAsia" w:ascii="黑体" w:hAnsi="宋体" w:eastAsia="黑体"/>
          <w:bCs/>
          <w:color w:val="000000"/>
          <w:sz w:val="30"/>
          <w:szCs w:val="30"/>
        </w:rPr>
        <w:outlineLvl w:val="3"/>
      </w:pPr>
      <w:r/>
      <w:bookmarkEnd w:id="161"/>
      <w:r/>
      <w:bookmarkEnd w:id="162"/>
      <w:r/>
      <w:bookmarkEnd w:id="163"/>
      <w:r/>
      <w:bookmarkStart w:id="164" w:name="_Toc16938553"/>
      <w:r/>
      <w:bookmarkStart w:id="165" w:name="_Toc513029237"/>
      <w:r/>
      <w:bookmarkStart w:id="166"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rPr>
          <w:rFonts w:hint="eastAsia" w:ascii="黑体" w:hAnsi="宋体" w:eastAsia="黑体"/>
          <w:bCs/>
          <w:color w:val="000000"/>
          <w:sz w:val="30"/>
          <w:szCs w:val="30"/>
        </w:rPr>
      </w:r>
      <w:r/>
    </w:p>
    <w:p>
      <w:pPr>
        <w:pStyle w:val="909"/>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rPr>
          <w:rFonts w:hint="eastAsia" w:ascii="宋体" w:hAnsi="宋体"/>
          <w:color w:val="000000"/>
          <w:sz w:val="24"/>
          <w:szCs w:val="24"/>
        </w:rPr>
      </w:r>
      <w:r/>
    </w:p>
    <w:p>
      <w:pPr>
        <w:pStyle w:val="909"/>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rPr>
          <w:rFonts w:hint="eastAsia" w:ascii="宋体" w:hAnsi="宋体"/>
          <w:color w:val="000000"/>
          <w:sz w:val="24"/>
          <w:szCs w:val="24"/>
        </w:rPr>
      </w:r>
      <w:r/>
    </w:p>
    <w:p>
      <w:pPr>
        <w:pStyle w:val="909"/>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rPr>
      </w:r>
      <w:r/>
    </w:p>
    <w:p>
      <w:pPr>
        <w:pStyle w:val="909"/>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rPr>
      </w:r>
      <w:r/>
    </w:p>
    <w:p>
      <w:pPr>
        <w:pStyle w:val="909"/>
        <w:ind w:firstLine="600"/>
        <w:keepLines/>
        <w:keepNext/>
        <w:spacing w:line="400" w:lineRule="exact"/>
        <w:rPr>
          <w:rFonts w:ascii="黑体" w:hAnsi="宋体" w:eastAsia="黑体"/>
          <w:bCs/>
          <w:color w:val="000000"/>
          <w:sz w:val="30"/>
          <w:szCs w:val="30"/>
        </w:rPr>
        <w:outlineLvl w:val="3"/>
      </w:pPr>
      <w:r/>
      <w:bookmarkEnd w:id="164"/>
      <w:r/>
      <w:bookmarkEnd w:id="165"/>
      <w:r/>
      <w:bookmarkEnd w:id="166"/>
      <w:r/>
      <w:bookmarkStart w:id="167" w:name="_Toc120614221"/>
      <w:r/>
      <w:bookmarkStart w:id="168" w:name="_Toc16938558"/>
      <w:r/>
      <w:bookmarkStart w:id="169" w:name="_Toc513029242"/>
      <w:r/>
      <w:bookmarkStart w:id="170" w:name="_Toc479757207"/>
      <w:r/>
      <w:bookmarkStart w:id="171" w:name="_Toc20823314"/>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909"/>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909"/>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pStyle w:val="909"/>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09"/>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9"/>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9"/>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9"/>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9"/>
        <w:ind w:firstLine="2640"/>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9"/>
        <w:ind w:firstLine="2640"/>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9"/>
        <w:ind w:firstLine="2640"/>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Next/>
        <w:rPr>
          <w:rFonts w:hint="eastAsia" w:ascii="宋体" w:hAnsi="宋体"/>
          <w:color w:val="000000"/>
          <w:sz w:val="24"/>
          <w:szCs w:val="24"/>
        </w:rPr>
        <w:outlineLvl w:val="0"/>
      </w:pPr>
      <w:r>
        <w:rPr>
          <w:rFonts w:hint="eastAsia" w:ascii="宋体" w:hAnsi="宋体"/>
          <w:bCs/>
          <w:color w:val="000000"/>
          <w:sz w:val="24"/>
          <w:szCs w:val="24"/>
          <w:highlight w:val="none"/>
        </w:rPr>
      </w:r>
      <w:r>
        <w:rPr>
          <w:rFonts w:hint="eastAsia" w:ascii="宋体" w:hAnsi="宋体"/>
          <w:bCs/>
          <w:color w:val="000000"/>
          <w:sz w:val="24"/>
          <w:szCs w:val="24"/>
          <w:highlight w:val="none"/>
        </w:rPr>
      </w:r>
    </w:p>
    <w:p>
      <w:pPr>
        <w:ind w:firstLine="2640"/>
        <w:jc w:val="left"/>
        <w:keepNext/>
        <w:rPr>
          <w:rFonts w:hint="eastAsia" w:ascii="宋体" w:hAnsi="宋体"/>
          <w:color w:val="000000"/>
          <w:sz w:val="24"/>
          <w:szCs w:val="24"/>
          <w:highlight w:val="none"/>
        </w:rPr>
        <w:outlineLvl w:val="0"/>
      </w:pPr>
      <w:r>
        <w:rPr>
          <w:rFonts w:hint="eastAsia" w:ascii="宋体" w:hAnsi="宋体"/>
          <w:bCs/>
          <w:color w:val="000000"/>
          <w:sz w:val="24"/>
          <w:szCs w:val="24"/>
          <w:highlight w:val="none"/>
        </w:rPr>
      </w:r>
      <w:r>
        <w:rPr>
          <w:rFonts w:hint="eastAsia" w:ascii="宋体" w:hAnsi="宋体"/>
          <w:bCs/>
          <w:color w:val="000000"/>
          <w:sz w:val="24"/>
          <w:szCs w:val="24"/>
          <w:highlight w:val="none"/>
        </w:rPr>
      </w:r>
    </w:p>
    <w:p>
      <w:pPr>
        <w:ind w:firstLine="2640"/>
        <w:jc w:val="left"/>
        <w:keepNext/>
        <w:rPr>
          <w:rFonts w:hint="eastAsia" w:ascii="宋体" w:hAnsi="宋体"/>
          <w:color w:val="000000"/>
          <w:sz w:val="24"/>
          <w:szCs w:val="24"/>
          <w:highlight w:val="none"/>
        </w:rPr>
        <w:outlineLvl w:val="0"/>
      </w:pPr>
      <w:r>
        <w:rPr>
          <w:rFonts w:hint="eastAsia" w:ascii="宋体" w:hAnsi="宋体"/>
          <w:bCs/>
          <w:color w:val="000000"/>
          <w:sz w:val="24"/>
          <w:szCs w:val="24"/>
          <w:highlight w:val="none"/>
        </w:rPr>
      </w:r>
      <w:r>
        <w:rPr>
          <w:rFonts w:hint="eastAsia" w:ascii="宋体" w:hAnsi="宋体"/>
          <w:bCs/>
          <w:color w:val="000000"/>
          <w:sz w:val="24"/>
          <w:szCs w:val="24"/>
          <w:highlight w:val="none"/>
        </w:rPr>
      </w:r>
    </w:p>
    <w:p>
      <w:pPr>
        <w:ind w:firstLine="2640"/>
        <w:jc w:val="left"/>
        <w:keepNext/>
        <w:rPr>
          <w:rFonts w:hint="eastAsia" w:ascii="宋体" w:hAnsi="宋体"/>
          <w:color w:val="000000"/>
          <w:sz w:val="24"/>
          <w:szCs w:val="24"/>
          <w:highlight w:val="none"/>
        </w:rPr>
        <w:outlineLvl w:val="0"/>
      </w:pPr>
      <w:r>
        <w:rPr>
          <w:rFonts w:hint="eastAsia" w:ascii="宋体" w:hAnsi="宋体"/>
          <w:bCs/>
          <w:color w:val="000000"/>
          <w:sz w:val="24"/>
          <w:szCs w:val="24"/>
          <w:highlight w:val="none"/>
        </w:rPr>
      </w:r>
      <w:r>
        <w:rPr>
          <w:rFonts w:hint="eastAsia" w:ascii="宋体" w:hAnsi="宋体"/>
          <w:bCs/>
          <w:color w:val="000000"/>
          <w:sz w:val="24"/>
          <w:szCs w:val="24"/>
          <w:highlight w:val="none"/>
        </w:rPr>
      </w:r>
    </w:p>
    <w:p>
      <w:pPr>
        <w:pStyle w:val="909"/>
        <w:ind w:firstLine="2640"/>
        <w:jc w:val="left"/>
        <w:keepNext/>
        <w:rPr>
          <w:rFonts w:hint="eastAsia" w:ascii="宋体" w:hAnsi="宋体"/>
          <w:color w:val="000000"/>
          <w:sz w:val="24"/>
          <w:szCs w:val="24"/>
          <w:highlight w:val="none"/>
        </w:rPr>
        <w:outlineLvl w:val="0"/>
      </w:pPr>
      <w:r>
        <w:rPr>
          <w:rFonts w:hint="eastAsia" w:ascii="黑体" w:hAnsi="Times New Roman" w:eastAsia="黑体"/>
          <w:bCs/>
          <w:color w:val="000000"/>
          <w:sz w:val="44"/>
          <w:szCs w:val="28"/>
        </w:rPr>
        <w:t xml:space="preserve">第三章  合同</w:t>
      </w:r>
      <w:bookmarkEnd w:id="167"/>
      <w:r/>
      <w:bookmarkEnd w:id="168"/>
      <w:r/>
      <w:bookmarkEnd w:id="169"/>
      <w:r/>
      <w:bookmarkEnd w:id="170"/>
      <w:r/>
      <w:bookmarkEnd w:id="171"/>
      <w:r>
        <w:rPr>
          <w:rFonts w:hint="eastAsia" w:ascii="黑体" w:hAnsi="Times New Roman" w:eastAsia="黑体"/>
          <w:bCs/>
          <w:color w:val="000000"/>
          <w:sz w:val="44"/>
          <w:szCs w:val="28"/>
        </w:rPr>
        <w:t xml:space="preserve">文本</w:t>
      </w:r>
      <w:bookmarkStart w:id="172" w:name="_Toc513029243"/>
      <w:r/>
      <w:bookmarkStart w:id="173" w:name="_Toc3995"/>
      <w:r/>
      <w:bookmarkStart w:id="174" w:name="_Toc16938559"/>
      <w:r/>
      <w:bookmarkStart w:id="175" w:name="_Toc20823315"/>
      <w:r/>
      <w:bookmarkStart w:id="176" w:name="_Hlt16619350"/>
      <w:r/>
      <w:bookmarkStart w:id="177" w:name="_Toc120614244"/>
      <w:r/>
      <w:bookmarkStart w:id="178" w:name="_Toc16938590"/>
      <w:r/>
      <w:bookmarkStart w:id="179" w:name="_Toc20823346"/>
      <w:r/>
      <w:bookmarkStart w:id="180" w:name="_Toc479757211"/>
      <w:r/>
      <w:bookmarkStart w:id="181" w:name="_Toc462564139"/>
      <w:r>
        <w:rPr>
          <w:rFonts w:hint="eastAsia" w:ascii="宋体" w:hAnsi="宋体"/>
          <w:bCs/>
          <w:color w:val="000000"/>
          <w:sz w:val="24"/>
          <w:szCs w:val="24"/>
        </w:rPr>
      </w:r>
      <w:r/>
    </w:p>
    <w:p>
      <w:pPr>
        <w:pStyle w:val="973"/>
        <w:jc w:val="center"/>
        <w:rPr>
          <w:rFonts w:ascii="宋体" w:hAnsi="宋体" w:eastAsia="宋体" w:cs="宋体"/>
          <w:b/>
          <w:bCs/>
          <w:spacing w:val="-20"/>
          <w:sz w:val="32"/>
          <w:szCs w:val="32"/>
        </w:rPr>
      </w:pPr>
      <w:r/>
      <w:bookmarkEnd w:id="172"/>
      <w:r/>
      <w:bookmarkEnd w:id="173"/>
      <w:r/>
      <w:bookmarkEnd w:id="174"/>
      <w:r/>
      <w:bookmarkEnd w:id="175"/>
      <w:r>
        <w:rPr>
          <w:rFonts w:ascii="宋体" w:hAnsi="宋体" w:eastAsia="宋体" w:cs="宋体"/>
          <w:b/>
          <w:bCs/>
          <w:spacing w:val="-20"/>
          <w:sz w:val="32"/>
          <w:szCs w:val="32"/>
        </w:rPr>
      </w:r>
      <w:r/>
    </w:p>
    <w:p>
      <w:pPr>
        <w:pStyle w:val="973"/>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73"/>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rPr>
          <w:rFonts w:ascii="宋体" w:hAnsi="宋体" w:eastAsia="宋体" w:cs="宋体"/>
          <w:b/>
          <w:bCs/>
          <w:spacing w:val="-20"/>
          <w:sz w:val="32"/>
          <w:szCs w:val="32"/>
        </w:rPr>
      </w:r>
      <w:r/>
    </w:p>
    <w:p>
      <w:pPr>
        <w:pStyle w:val="973"/>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rPr>
          <w:rFonts w:ascii="宋体" w:hAnsi="宋体" w:eastAsia="宋体" w:cs="宋体"/>
          <w:b/>
          <w:bCs/>
          <w:spacing w:val="-20"/>
          <w:sz w:val="32"/>
          <w:szCs w:val="32"/>
        </w:rPr>
      </w:r>
      <w:r/>
    </w:p>
    <w:p>
      <w:pPr>
        <w:pStyle w:val="909"/>
        <w:rPr>
          <w:rFonts w:ascii="宋体" w:hAnsi="宋体" w:cs="宋体"/>
          <w:b/>
          <w:bCs/>
          <w:spacing w:val="-20"/>
          <w:sz w:val="40"/>
          <w:szCs w:val="40"/>
        </w:rPr>
      </w:pPr>
      <w:r>
        <w:rPr>
          <w:rFonts w:ascii="宋体" w:hAnsi="宋体" w:cs="宋体"/>
          <w:b/>
          <w:bCs/>
          <w:spacing w:val="-20"/>
          <w:sz w:val="40"/>
          <w:szCs w:val="40"/>
        </w:rPr>
      </w:r>
      <w:r/>
    </w:p>
    <w:p>
      <w:pPr>
        <w:pStyle w:val="909"/>
        <w:rPr>
          <w:rFonts w:ascii="宋体" w:hAnsi="宋体" w:cs="宋体"/>
          <w:b/>
          <w:bCs/>
          <w:spacing w:val="-20"/>
          <w:sz w:val="40"/>
          <w:szCs w:val="40"/>
        </w:rPr>
      </w:pPr>
      <w:r>
        <w:rPr>
          <w:rFonts w:ascii="宋体" w:hAnsi="宋体" w:cs="宋体"/>
          <w:b/>
          <w:bCs/>
          <w:spacing w:val="-20"/>
          <w:sz w:val="40"/>
          <w:szCs w:val="40"/>
        </w:rPr>
      </w:r>
      <w:r/>
    </w:p>
    <w:p>
      <w:pPr>
        <w:pStyle w:val="909"/>
        <w:rPr>
          <w:rFonts w:ascii="宋体" w:hAnsi="宋体" w:cs="宋体"/>
          <w:b/>
          <w:bCs/>
          <w:spacing w:val="-20"/>
          <w:sz w:val="40"/>
          <w:szCs w:val="40"/>
        </w:rPr>
      </w:pPr>
      <w:r>
        <w:rPr>
          <w:rFonts w:ascii="宋体" w:hAnsi="宋体" w:cs="宋体"/>
          <w:b/>
          <w:bCs/>
          <w:spacing w:val="-20"/>
          <w:sz w:val="40"/>
          <w:szCs w:val="40"/>
        </w:rPr>
      </w:r>
      <w:r/>
    </w:p>
    <w:p>
      <w:pPr>
        <w:pStyle w:val="909"/>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sz w:val="28"/>
          <w:szCs w:val="28"/>
        </w:rPr>
      </w:r>
      <w:r/>
    </w:p>
    <w:p>
      <w:pPr>
        <w:pStyle w:val="909"/>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909"/>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909"/>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909"/>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909"/>
      </w:pPr>
      <w:r/>
      <w:r/>
    </w:p>
    <w:p>
      <w:pPr>
        <w:pStyle w:val="909"/>
        <w:rPr>
          <w:rFonts w:eastAsia="黑体"/>
          <w:sz w:val="44"/>
          <w:szCs w:val="44"/>
        </w:rPr>
      </w:pPr>
      <w:r>
        <w:rPr>
          <w:rFonts w:eastAsia="黑体"/>
          <w:sz w:val="44"/>
          <w:szCs w:val="44"/>
        </w:rPr>
      </w:r>
      <w:r/>
    </w:p>
    <w:p>
      <w:pPr>
        <w:pStyle w:val="909"/>
        <w:rPr>
          <w:rFonts w:eastAsia="黑体"/>
          <w:sz w:val="44"/>
          <w:szCs w:val="44"/>
        </w:rPr>
      </w:pPr>
      <w:r>
        <w:rPr>
          <w:rFonts w:eastAsia="黑体"/>
          <w:sz w:val="44"/>
          <w:szCs w:val="44"/>
        </w:rPr>
      </w:r>
      <w:r/>
    </w:p>
    <w:p>
      <w:pPr>
        <w:pStyle w:val="909"/>
        <w:rPr>
          <w:rFonts w:eastAsia="黑体"/>
          <w:sz w:val="44"/>
          <w:szCs w:val="44"/>
        </w:rPr>
      </w:pPr>
      <w:r>
        <w:rPr>
          <w:rFonts w:eastAsia="黑体"/>
          <w:sz w:val="44"/>
          <w:szCs w:val="44"/>
        </w:rPr>
      </w:r>
      <w:r/>
    </w:p>
    <w:p>
      <w:pPr>
        <w:pStyle w:val="909"/>
        <w:rPr>
          <w:rFonts w:eastAsia="黑体"/>
          <w:sz w:val="44"/>
          <w:szCs w:val="44"/>
        </w:rPr>
      </w:pPr>
      <w:r>
        <w:rPr>
          <w:rFonts w:eastAsia="黑体"/>
          <w:sz w:val="44"/>
          <w:szCs w:val="44"/>
        </w:rPr>
      </w:r>
      <w:r/>
    </w:p>
    <w:p>
      <w:pPr>
        <w:pStyle w:val="909"/>
        <w:rPr>
          <w:rFonts w:eastAsia="黑体"/>
          <w:sz w:val="44"/>
          <w:szCs w:val="44"/>
        </w:rPr>
      </w:pPr>
      <w:r>
        <w:rPr>
          <w:rFonts w:eastAsia="黑体"/>
          <w:sz w:val="44"/>
          <w:szCs w:val="44"/>
        </w:rPr>
      </w:r>
      <w:r/>
    </w:p>
    <w:p>
      <w:pPr>
        <w:pStyle w:val="909"/>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909"/>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09"/>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rPr>
          <w:rFonts w:ascii="宋体" w:hAnsi="宋体" w:cs="仿宋_GB2312"/>
          <w:sz w:val="28"/>
          <w:szCs w:val="28"/>
        </w:rPr>
      </w:r>
      <w:r/>
    </w:p>
    <w:p>
      <w:pPr>
        <w:pStyle w:val="909"/>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rPr>
          <w:rFonts w:ascii="宋体" w:hAnsi="宋体"/>
          <w:sz w:val="28"/>
          <w:szCs w:val="28"/>
        </w:rPr>
      </w:r>
      <w:r/>
    </w:p>
    <w:p>
      <w:pPr>
        <w:pStyle w:val="909"/>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sz w:val="28"/>
          <w:szCs w:val="28"/>
        </w:rPr>
      </w:r>
      <w:r/>
    </w:p>
    <w:p>
      <w:pPr>
        <w:pStyle w:val="909"/>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rPr>
      </w:r>
      <w:r/>
    </w:p>
    <w:p>
      <w:pPr>
        <w:pStyle w:val="911"/>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911"/>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pStyle w:val="909"/>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rPr>
          <w:rFonts w:ascii="宋体" w:hAnsi="宋体"/>
          <w:szCs w:val="21"/>
        </w:rPr>
      </w:r>
      <w:r/>
    </w:p>
    <w:p>
      <w:pPr>
        <w:pStyle w:val="909"/>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909"/>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09"/>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09"/>
        <w:spacing w:line="400" w:lineRule="exact"/>
      </w:pPr>
      <w:r/>
      <w:r/>
    </w:p>
    <w:p>
      <w:pPr>
        <w:pStyle w:val="959"/>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rPr>
      </w:r>
      <w:r/>
    </w:p>
    <w:p>
      <w:pPr>
        <w:pStyle w:val="909"/>
        <w:numPr>
          <w:ilvl w:val="0"/>
          <w:numId w:val="5"/>
        </w:numPr>
        <w:ind w:firstLine="420"/>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959"/>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ascii="宋体" w:hAnsi="宋体"/>
          <w:szCs w:val="21"/>
          <w:u w:val="single"/>
        </w:rPr>
      </w:r>
      <w:r/>
    </w:p>
    <w:p>
      <w:pPr>
        <w:pStyle w:val="959"/>
        <w:ind w:left="0"/>
        <w:spacing w:after="0" w:line="400" w:lineRule="exact"/>
        <w:tabs>
          <w:tab w:val="left" w:pos="999" w:leader="none"/>
        </w:tabs>
        <w:rPr>
          <w:rFonts w:ascii="宋体" w:hAnsi="宋体"/>
          <w:szCs w:val="21"/>
        </w:rPr>
      </w:pPr>
      <w:r>
        <w:rPr>
          <w:rFonts w:hint="eastAsia" w:ascii="宋体" w:hAnsi="宋体"/>
          <w:szCs w:val="21"/>
        </w:rPr>
        <w:t xml:space="preserve">         采购</w:t>
      </w:r>
      <w:r>
        <w:rPr>
          <w:rFonts w:hint="eastAsia" w:ascii="宋体" w:hAnsi="宋体"/>
          <w:szCs w:val="21"/>
          <w:lang w:eastAsia="zh-CN"/>
        </w:rPr>
        <w:t xml:space="preserve">采购编号</w:t>
      </w:r>
      <w:r>
        <w:rPr>
          <w:rFonts w:hint="eastAsia" w:ascii="宋体" w:hAnsi="宋体"/>
          <w:szCs w:val="21"/>
        </w:rPr>
        <w:t xml:space="preserve">：</w:t>
      </w:r>
      <w:r>
        <w:rPr>
          <w:rFonts w:ascii="宋体" w:hAnsi="宋体"/>
          <w:szCs w:val="21"/>
          <w:u w:val="single"/>
        </w:rPr>
        <w:t xml:space="preserve">                                          </w:t>
      </w:r>
      <w:r>
        <w:rPr>
          <w:rFonts w:ascii="宋体" w:hAnsi="宋体"/>
          <w:szCs w:val="21"/>
        </w:rPr>
      </w:r>
      <w:r/>
    </w:p>
    <w:p>
      <w:pPr>
        <w:pStyle w:val="959"/>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rPr>
      </w:r>
      <w:r/>
    </w:p>
    <w:p>
      <w:pPr>
        <w:pStyle w:val="909"/>
        <w:ind w:firstLine="420"/>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909"/>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909"/>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909"/>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909"/>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909"/>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r>
      <w:r/>
    </w:p>
    <w:p>
      <w:pPr>
        <w:pStyle w:val="909"/>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994"/>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994"/>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994"/>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994"/>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994"/>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994"/>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994"/>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994"/>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994"/>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994"/>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994"/>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909"/>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9"/>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9"/>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9"/>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909"/>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909"/>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r>
      <w:r/>
    </w:p>
    <w:p>
      <w:pPr>
        <w:pStyle w:val="909"/>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rPr>
          <w:rFonts w:ascii="宋体" w:hAnsi="宋体"/>
          <w:szCs w:val="21"/>
        </w:rPr>
      </w:r>
      <w:r/>
    </w:p>
    <w:p>
      <w:pPr>
        <w:pStyle w:val="909"/>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r>
      <w:r/>
    </w:p>
    <w:p>
      <w:pPr>
        <w:pStyle w:val="909"/>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rPr>
          <w:rFonts w:ascii="宋体" w:hAnsi="宋体"/>
          <w:szCs w:val="21"/>
        </w:rPr>
      </w:r>
      <w:r/>
    </w:p>
    <w:p>
      <w:pPr>
        <w:pStyle w:val="909"/>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rPr>
          <w:rFonts w:ascii="宋体" w:hAnsi="宋体"/>
          <w:iCs/>
          <w:szCs w:val="21"/>
        </w:rPr>
      </w:r>
      <w:r/>
    </w:p>
    <w:p>
      <w:pPr>
        <w:pStyle w:val="909"/>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eastAsia="华文楷体"/>
        </w:rPr>
      </w:r>
      <w:r/>
    </w:p>
    <w:p>
      <w:pPr>
        <w:pStyle w:val="909"/>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994"/>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909"/>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ascii="宋体" w:hAnsi="宋体" w:cs="宋体"/>
          <w:szCs w:val="21"/>
        </w:rPr>
      </w:r>
      <w:r/>
    </w:p>
    <w:p>
      <w:pPr>
        <w:pStyle w:val="909"/>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cs="宋体"/>
          <w:szCs w:val="21"/>
          <w:u w:val="single"/>
        </w:rPr>
      </w:r>
      <w:r/>
    </w:p>
    <w:p>
      <w:pPr>
        <w:pStyle w:val="909"/>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r>
      <w:r/>
    </w:p>
    <w:p>
      <w:pPr>
        <w:pStyle w:val="909"/>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09"/>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ascii="宋体" w:hAnsi="宋体"/>
          <w:szCs w:val="21"/>
        </w:rPr>
      </w:r>
      <w:r/>
    </w:p>
    <w:p>
      <w:pPr>
        <w:pStyle w:val="909"/>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iCs/>
          <w:szCs w:val="21"/>
        </w:rPr>
      </w:r>
      <w:r/>
    </w:p>
    <w:p>
      <w:pPr>
        <w:pStyle w:val="909"/>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09"/>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09"/>
        <w:spacing w:line="400" w:lineRule="exact"/>
        <w:tabs>
          <w:tab w:val="left" w:pos="740" w:leader="none"/>
        </w:tabs>
        <w:rPr>
          <w:rFonts w:ascii="宋体" w:hAnsi="宋体"/>
          <w:szCs w:val="21"/>
        </w:rPr>
      </w:pPr>
      <w:r>
        <w:rPr>
          <w:rFonts w:hint="eastAsia" w:ascii="宋体" w:hAnsi="宋体"/>
          <w:szCs w:val="21"/>
        </w:rPr>
        <w:t xml:space="preserve">          是否涉及环境标志产品：</w:t>
      </w:r>
      <w:r>
        <w:rPr>
          <w:rFonts w:ascii="宋体" w:hAnsi="宋体"/>
          <w:szCs w:val="21"/>
        </w:rPr>
      </w:r>
      <w:r/>
    </w:p>
    <w:p>
      <w:pPr>
        <w:pStyle w:val="909"/>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szCs w:val="21"/>
        </w:rPr>
      </w:r>
      <w:r/>
    </w:p>
    <w:p>
      <w:pPr>
        <w:pStyle w:val="909"/>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09"/>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94"/>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994"/>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909"/>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94"/>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sz w:val="21"/>
        </w:rPr>
      </w:r>
      <w:r/>
    </w:p>
    <w:p>
      <w:pPr>
        <w:pStyle w:val="909"/>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909"/>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909"/>
        <w:numPr>
          <w:ilvl w:val="0"/>
          <w:numId w:val="5"/>
        </w:numPr>
        <w:ind w:firstLine="420"/>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909"/>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909"/>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r>
      <w:r/>
    </w:p>
    <w:p>
      <w:pPr>
        <w:pStyle w:val="909"/>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rPr>
      </w:r>
      <w:r/>
    </w:p>
    <w:p>
      <w:pPr>
        <w:pStyle w:val="909"/>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rPr>
          <w:rFonts w:ascii="宋体" w:hAnsi="宋体"/>
          <w:szCs w:val="21"/>
          <w:u w:val="single"/>
        </w:rPr>
      </w:r>
      <w:r/>
    </w:p>
    <w:p>
      <w:pPr>
        <w:pStyle w:val="909"/>
        <w:spacing w:line="400" w:lineRule="exact"/>
        <w:rPr>
          <w:rFonts w:ascii="宋体" w:hAnsi="宋体"/>
          <w:szCs w:val="21"/>
        </w:rPr>
      </w:pPr>
      <w:r>
        <w:rPr>
          <w:rFonts w:hint="eastAsia" w:ascii="宋体" w:hAnsi="宋体"/>
          <w:szCs w:val="21"/>
        </w:rPr>
        <w:t xml:space="preserve">    （注：固定单价合同应填写单价和最高限价）</w:t>
      </w:r>
      <w:r>
        <w:rPr>
          <w:rFonts w:ascii="宋体" w:hAnsi="宋体"/>
          <w:szCs w:val="21"/>
        </w:rPr>
      </w:r>
      <w:r/>
    </w:p>
    <w:p>
      <w:pPr>
        <w:pStyle w:val="909"/>
        <w:spacing w:line="400" w:lineRule="exact"/>
        <w:rPr>
          <w:rFonts w:ascii="宋体" w:hAnsi="宋体"/>
          <w:szCs w:val="21"/>
        </w:rPr>
      </w:pPr>
      <w:r>
        <w:rPr>
          <w:rFonts w:hint="eastAsia" w:ascii="宋体" w:hAnsi="宋体"/>
          <w:szCs w:val="21"/>
        </w:rPr>
        <w:t xml:space="preserve">    （2）合同定价方式（采用组合定价方式的，可以勾选多项）：</w:t>
      </w:r>
      <w:r>
        <w:rPr>
          <w:rFonts w:ascii="宋体" w:hAnsi="宋体"/>
          <w:szCs w:val="21"/>
        </w:rPr>
      </w:r>
      <w:r/>
    </w:p>
    <w:p>
      <w:pPr>
        <w:pStyle w:val="909"/>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rPr>
      </w:r>
      <w:r/>
    </w:p>
    <w:p>
      <w:pPr>
        <w:pStyle w:val="999"/>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rPr>
          <w:sz w:val="21"/>
          <w:szCs w:val="21"/>
          <w:lang w:eastAsia="zh-CN"/>
        </w:rPr>
      </w:r>
      <w:r/>
    </w:p>
    <w:p>
      <w:pPr>
        <w:pStyle w:val="909"/>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909"/>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pStyle w:val="909"/>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909"/>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u w:val="single"/>
        </w:rPr>
      </w:r>
      <w:r/>
    </w:p>
    <w:p>
      <w:pPr>
        <w:pStyle w:val="909"/>
        <w:numPr>
          <w:ilvl w:val="0"/>
          <w:numId w:val="5"/>
        </w:numPr>
        <w:ind w:firstLine="420"/>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909"/>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909"/>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ascii="宋体" w:hAnsi="宋体" w:cs="宋体"/>
          <w:szCs w:val="21"/>
          <w:u w:val="single"/>
        </w:rPr>
      </w:r>
      <w:r/>
    </w:p>
    <w:p>
      <w:pPr>
        <w:pStyle w:val="909"/>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994"/>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rPr>
          <w:rFonts w:ascii="宋体" w:hAnsi="宋体" w:eastAsia="宋体" w:cs="宋体"/>
          <w:sz w:val="21"/>
        </w:rPr>
      </w:r>
      <w:r/>
    </w:p>
    <w:p>
      <w:pPr>
        <w:pStyle w:val="994"/>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ascii="宋体" w:hAnsi="宋体" w:eastAsia="宋体" w:cs="宋体"/>
          <w:sz w:val="21"/>
        </w:rPr>
      </w:r>
      <w:r/>
    </w:p>
    <w:p>
      <w:pPr>
        <w:pStyle w:val="909"/>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rPr>
      </w:r>
      <w:r/>
    </w:p>
    <w:p>
      <w:pPr>
        <w:pStyle w:val="909"/>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ascii="宋体" w:hAnsi="宋体" w:cs="宋体"/>
          <w:bCs/>
          <w:szCs w:val="21"/>
        </w:rPr>
      </w:r>
      <w:r/>
    </w:p>
    <w:p>
      <w:pPr>
        <w:pStyle w:val="909"/>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ascii="宋体" w:hAnsi="宋体" w:cs="宋体"/>
          <w:szCs w:val="21"/>
          <w:u w:val="single"/>
        </w:rPr>
      </w:r>
      <w:r/>
    </w:p>
    <w:p>
      <w:pPr>
        <w:pStyle w:val="909"/>
        <w:numPr>
          <w:ilvl w:val="0"/>
          <w:numId w:val="5"/>
        </w:numPr>
        <w:ind w:firstLine="420"/>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909"/>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909"/>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rPr>
      </w:r>
      <w:r/>
    </w:p>
    <w:p>
      <w:pPr>
        <w:pStyle w:val="909"/>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9"/>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9"/>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9"/>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9"/>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9"/>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宋体" w:hAnsi="宋体"/>
          <w:bCs/>
          <w:szCs w:val="21"/>
          <w:u w:val="single"/>
        </w:rPr>
      </w:r>
      <w:r/>
    </w:p>
    <w:p>
      <w:pPr>
        <w:pStyle w:val="909"/>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9"/>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ascii="宋体" w:hAnsi="宋体"/>
          <w:bCs/>
          <w:szCs w:val="21"/>
          <w:u w:val="single"/>
        </w:rPr>
      </w:r>
      <w:r/>
    </w:p>
    <w:p>
      <w:pPr>
        <w:pStyle w:val="909"/>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rPr>
          <w:rFonts w:ascii="宋体" w:hAnsi="宋体"/>
          <w:bCs/>
          <w:szCs w:val="21"/>
          <w:u w:val="single"/>
        </w:rPr>
      </w:r>
      <w:r/>
    </w:p>
    <w:p>
      <w:pPr>
        <w:pStyle w:val="909"/>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rPr>
          <w:rFonts w:ascii="宋体" w:hAnsi="宋体"/>
          <w:bCs/>
          <w:szCs w:val="21"/>
        </w:rPr>
      </w:r>
      <w:r/>
    </w:p>
    <w:p>
      <w:pPr>
        <w:pStyle w:val="909"/>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ascii="宋体" w:hAnsi="宋体"/>
          <w:bCs/>
          <w:szCs w:val="21"/>
        </w:rPr>
      </w:r>
      <w:r/>
    </w:p>
    <w:p>
      <w:pPr>
        <w:pStyle w:val="909"/>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909"/>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rPr>
          <w:rFonts w:ascii="宋体" w:hAnsi="宋体"/>
          <w:bCs/>
          <w:szCs w:val="21"/>
          <w:u w:val="single"/>
        </w:rPr>
      </w:r>
      <w:r/>
    </w:p>
    <w:p>
      <w:pPr>
        <w:pStyle w:val="909"/>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r>
      <w:r/>
    </w:p>
    <w:p>
      <w:pPr>
        <w:pStyle w:val="994"/>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909"/>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rPr>
          <w:rFonts w:ascii="宋体" w:hAnsi="宋体" w:cs="宋体"/>
          <w:bCs/>
          <w:szCs w:val="21"/>
          <w:u w:val="single"/>
        </w:rPr>
      </w:r>
      <w:r/>
    </w:p>
    <w:p>
      <w:pPr>
        <w:pStyle w:val="909"/>
        <w:numPr>
          <w:ilvl w:val="0"/>
          <w:numId w:val="5"/>
        </w:numPr>
        <w:ind w:firstLine="420"/>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909"/>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909"/>
        <w:ind w:firstLine="420"/>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909"/>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909"/>
        <w:ind w:firstLine="420"/>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909"/>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909"/>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909"/>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909"/>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994"/>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909"/>
        <w:numPr>
          <w:ilvl w:val="0"/>
          <w:numId w:val="5"/>
        </w:numPr>
        <w:ind w:firstLine="420"/>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909"/>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909"/>
        <w:numPr>
          <w:ilvl w:val="0"/>
          <w:numId w:val="5"/>
        </w:numPr>
        <w:ind w:firstLine="420"/>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909"/>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909"/>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09"/>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909"/>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lang w:val="en"/>
        </w:rPr>
        <w:t xml:space="preserve">   </w:t>
      </w:r>
      <w:r>
        <w:rPr>
          <w:rFonts w:ascii="宋体" w:hAnsi="宋体"/>
          <w:b/>
          <w:bCs/>
          <w:szCs w:val="21"/>
        </w:rPr>
      </w:r>
      <w:r/>
    </w:p>
    <w:p>
      <w:pPr>
        <w:pStyle w:val="999"/>
        <w:rPr>
          <w:lang w:eastAsia="zh-CN"/>
        </w:rPr>
      </w:pPr>
      <w:r>
        <w:rPr>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W w:w="4305" w:type="dxa"/>
            <w:vAlign w:val="center"/>
            <w:textDirection w:val="lrTb"/>
            <w:noWrap w:val="false"/>
          </w:tcPr>
          <w:p>
            <w:pPr>
              <w:pStyle w:val="909"/>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8" w:type="dxa"/>
            <w:vAlign w:val="center"/>
            <w:textDirection w:val="lrTb"/>
            <w:noWrap w:val="false"/>
          </w:tcPr>
          <w:p>
            <w:pPr>
              <w:pStyle w:val="909"/>
              <w:jc w:val="center"/>
              <w:spacing w:line="300" w:lineRule="exact"/>
            </w:pPr>
            <w:r>
              <w:rPr>
                <w:szCs w:val="21"/>
              </w:rPr>
              <w:t xml:space="preserve">乙方</w:t>
            </w:r>
            <w:r>
              <w:rPr>
                <w:rFonts w:hint="eastAsia"/>
                <w:szCs w:val="21"/>
              </w:rPr>
              <w:t xml:space="preserve">（供应商）</w:t>
            </w:r>
            <w:r/>
          </w:p>
        </w:tc>
      </w:tr>
      <w:tr>
        <w:trPr>
          <w:trHeight w:val="917"/>
        </w:trPr>
        <w:tc>
          <w:tcPr>
            <w:tcW w:w="1892" w:type="dxa"/>
            <w:vAlign w:val="center"/>
            <w:textDirection w:val="lrTb"/>
            <w:noWrap w:val="false"/>
          </w:tcPr>
          <w:p>
            <w:pPr>
              <w:pStyle w:val="909"/>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2413" w:type="dxa"/>
            <w:vAlign w:val="center"/>
            <w:textDirection w:val="lrTb"/>
            <w:noWrap w:val="false"/>
          </w:tcPr>
          <w:p>
            <w:pPr>
              <w:pStyle w:val="909"/>
              <w:jc w:val="center"/>
              <w:spacing w:line="300" w:lineRule="exact"/>
              <w:rPr>
                <w:szCs w:val="21"/>
              </w:rPr>
            </w:pPr>
            <w:r>
              <w:rPr>
                <w:szCs w:val="21"/>
              </w:rPr>
            </w:r>
            <w:r/>
          </w:p>
        </w:tc>
        <w:tc>
          <w:tcPr>
            <w:tcW w:w="1980" w:type="dxa"/>
            <w:vAlign w:val="center"/>
            <w:textDirection w:val="lrTb"/>
            <w:noWrap w:val="false"/>
          </w:tcPr>
          <w:p>
            <w:pPr>
              <w:pStyle w:val="909"/>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2118" w:type="dxa"/>
            <w:vAlign w:val="center"/>
            <w:textDirection w:val="lrTb"/>
            <w:noWrap w:val="false"/>
          </w:tcPr>
          <w:p>
            <w:pPr>
              <w:pStyle w:val="909"/>
              <w:jc w:val="center"/>
              <w:spacing w:line="300" w:lineRule="exact"/>
              <w:rPr>
                <w:spacing w:val="20"/>
                <w:szCs w:val="21"/>
              </w:rPr>
            </w:pPr>
            <w:r>
              <w:rPr>
                <w:spacing w:val="20"/>
                <w:szCs w:val="21"/>
              </w:rPr>
            </w:r>
            <w:r/>
          </w:p>
        </w:tc>
      </w:tr>
      <w:tr>
        <w:trPr>
          <w:trHeight w:val="1171"/>
        </w:trPr>
        <w:tc>
          <w:tcPr>
            <w:tcW w:w="1892" w:type="dxa"/>
            <w:vAlign w:val="center"/>
            <w:vMerge w:val="restart"/>
            <w:textDirection w:val="lrTb"/>
            <w:noWrap w:val="false"/>
          </w:tcPr>
          <w:p>
            <w:pPr>
              <w:pStyle w:val="909"/>
              <w:jc w:val="center"/>
              <w:spacing w:line="300" w:lineRule="exact"/>
              <w:rPr>
                <w:szCs w:val="21"/>
              </w:rPr>
            </w:pPr>
            <w:r>
              <w:rPr>
                <w:szCs w:val="21"/>
              </w:rPr>
              <w:t xml:space="preserve">法定代表人</w:t>
            </w:r>
            <w:r>
              <w:rPr>
                <w:szCs w:val="21"/>
              </w:rPr>
            </w:r>
            <w:r/>
          </w:p>
          <w:p>
            <w:pPr>
              <w:pStyle w:val="909"/>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2413" w:type="dxa"/>
            <w:vAlign w:val="center"/>
            <w:vMerge w:val="restart"/>
            <w:textDirection w:val="lrTb"/>
            <w:noWrap w:val="false"/>
          </w:tcPr>
          <w:p>
            <w:pPr>
              <w:pStyle w:val="909"/>
              <w:jc w:val="center"/>
              <w:spacing w:line="300" w:lineRule="exact"/>
              <w:rPr>
                <w:szCs w:val="21"/>
              </w:rPr>
            </w:pPr>
            <w:r>
              <w:rPr>
                <w:szCs w:val="21"/>
              </w:rPr>
            </w:r>
            <w:r/>
          </w:p>
        </w:tc>
        <w:tc>
          <w:tcPr>
            <w:tcW w:w="1980" w:type="dxa"/>
            <w:vAlign w:val="center"/>
            <w:textDirection w:val="lrTb"/>
            <w:noWrap w:val="false"/>
          </w:tcPr>
          <w:p>
            <w:pPr>
              <w:pStyle w:val="909"/>
              <w:jc w:val="center"/>
              <w:spacing w:line="300" w:lineRule="exact"/>
              <w:rPr>
                <w:szCs w:val="21"/>
              </w:rPr>
            </w:pPr>
            <w:r>
              <w:rPr>
                <w:szCs w:val="21"/>
              </w:rPr>
              <w:t xml:space="preserve">法定代表人</w:t>
            </w:r>
            <w:r>
              <w:rPr>
                <w:szCs w:val="21"/>
              </w:rPr>
            </w:r>
            <w:r/>
          </w:p>
          <w:p>
            <w:pPr>
              <w:pStyle w:val="909"/>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2118" w:type="dxa"/>
            <w:vAlign w:val="center"/>
            <w:textDirection w:val="lrTb"/>
            <w:noWrap w:val="false"/>
          </w:tcPr>
          <w:p>
            <w:pPr>
              <w:pStyle w:val="909"/>
              <w:jc w:val="center"/>
              <w:spacing w:line="300" w:lineRule="exact"/>
              <w:rPr>
                <w:szCs w:val="21"/>
              </w:rPr>
            </w:pPr>
            <w:r>
              <w:rPr>
                <w:szCs w:val="21"/>
              </w:rPr>
            </w:r>
            <w:r/>
          </w:p>
        </w:tc>
      </w:tr>
      <w:tr>
        <w:trPr>
          <w:trHeight w:val="483"/>
        </w:trPr>
        <w:tc>
          <w:tcPr>
            <w:tcW w:w="1892" w:type="dxa"/>
            <w:vAlign w:val="center"/>
            <w:vMerge w:val="continue"/>
            <w:textDirection w:val="lrTb"/>
            <w:noWrap w:val="false"/>
          </w:tcPr>
          <w:p>
            <w:pPr>
              <w:pStyle w:val="909"/>
              <w:jc w:val="center"/>
              <w:spacing w:line="300" w:lineRule="exact"/>
              <w:rPr>
                <w:szCs w:val="21"/>
              </w:rPr>
            </w:pPr>
            <w:r>
              <w:rPr>
                <w:szCs w:val="21"/>
              </w:rPr>
            </w:r>
            <w:r/>
          </w:p>
        </w:tc>
        <w:tc>
          <w:tcPr>
            <w:tcW w:w="2413" w:type="dxa"/>
            <w:vAlign w:val="center"/>
            <w:vMerge w:val="continue"/>
            <w:textDirection w:val="lrTb"/>
            <w:noWrap w:val="false"/>
          </w:tcPr>
          <w:p>
            <w:pPr>
              <w:pStyle w:val="909"/>
              <w:jc w:val="center"/>
              <w:spacing w:line="300" w:lineRule="exact"/>
              <w:rPr>
                <w:szCs w:val="21"/>
              </w:rPr>
            </w:pPr>
            <w:r>
              <w:rPr>
                <w:szCs w:val="21"/>
              </w:rPr>
            </w:r>
            <w:r/>
          </w:p>
        </w:tc>
        <w:tc>
          <w:tcPr>
            <w:tcW w:w="1980" w:type="dxa"/>
            <w:vAlign w:val="center"/>
            <w:textDirection w:val="lrTb"/>
            <w:noWrap w:val="false"/>
          </w:tcPr>
          <w:p>
            <w:pPr>
              <w:pStyle w:val="909"/>
              <w:jc w:val="center"/>
              <w:spacing w:line="300" w:lineRule="exact"/>
              <w:rPr>
                <w:szCs w:val="21"/>
              </w:rPr>
            </w:pPr>
            <w:r>
              <w:rPr>
                <w:rFonts w:hint="eastAsia"/>
                <w:szCs w:val="21"/>
              </w:rPr>
              <w:t xml:space="preserve">拥有者性别</w:t>
            </w:r>
            <w:r>
              <w:rPr>
                <w:szCs w:val="21"/>
              </w:rPr>
            </w:r>
            <w:r/>
          </w:p>
        </w:tc>
        <w:tc>
          <w:tcPr>
            <w:tcW w:w="2118" w:type="dxa"/>
            <w:vAlign w:val="center"/>
            <w:textDirection w:val="lrTb"/>
            <w:noWrap w:val="false"/>
          </w:tcPr>
          <w:p>
            <w:pPr>
              <w:pStyle w:val="909"/>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9"/>
              <w:jc w:val="center"/>
              <w:spacing w:line="300" w:lineRule="exact"/>
              <w:rPr>
                <w:szCs w:val="21"/>
              </w:rPr>
            </w:pPr>
            <w:r>
              <w:rPr>
                <w:rFonts w:hint="eastAsia"/>
                <w:szCs w:val="21"/>
              </w:rPr>
              <w:t xml:space="preserve">住  所</w:t>
            </w:r>
            <w:r>
              <w:rPr>
                <w:szCs w:val="21"/>
              </w:rPr>
            </w:r>
            <w:r/>
          </w:p>
        </w:tc>
        <w:tc>
          <w:tcPr>
            <w:tcW w:w="2413" w:type="dxa"/>
            <w:vAlign w:val="center"/>
            <w:textDirection w:val="lrTb"/>
            <w:noWrap w:val="false"/>
          </w:tcPr>
          <w:p>
            <w:pPr>
              <w:pStyle w:val="909"/>
              <w:jc w:val="center"/>
              <w:spacing w:line="300" w:lineRule="exact"/>
              <w:rPr>
                <w:szCs w:val="21"/>
              </w:rPr>
            </w:pPr>
            <w:r>
              <w:rPr>
                <w:szCs w:val="21"/>
              </w:rPr>
            </w:r>
            <w:r/>
          </w:p>
        </w:tc>
        <w:tc>
          <w:tcPr>
            <w:tcW w:w="1980" w:type="dxa"/>
            <w:vAlign w:val="center"/>
            <w:textDirection w:val="lrTb"/>
            <w:noWrap w:val="false"/>
          </w:tcPr>
          <w:p>
            <w:pPr>
              <w:pStyle w:val="909"/>
              <w:jc w:val="center"/>
              <w:spacing w:line="300" w:lineRule="exact"/>
              <w:rPr>
                <w:szCs w:val="21"/>
              </w:rPr>
            </w:pPr>
            <w:r>
              <w:rPr>
                <w:rFonts w:hint="eastAsia"/>
                <w:szCs w:val="21"/>
              </w:rPr>
              <w:t xml:space="preserve">住  所</w:t>
            </w:r>
            <w:r>
              <w:rPr>
                <w:szCs w:val="21"/>
              </w:rPr>
            </w:r>
            <w:r/>
          </w:p>
        </w:tc>
        <w:tc>
          <w:tcPr>
            <w:tcW w:w="2118" w:type="dxa"/>
            <w:vAlign w:val="center"/>
            <w:textDirection w:val="lrTb"/>
            <w:noWrap w:val="false"/>
          </w:tcPr>
          <w:p>
            <w:pPr>
              <w:pStyle w:val="909"/>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9"/>
              <w:jc w:val="center"/>
              <w:spacing w:line="300" w:lineRule="exact"/>
              <w:rPr>
                <w:szCs w:val="21"/>
              </w:rPr>
            </w:pPr>
            <w:r>
              <w:rPr>
                <w:szCs w:val="21"/>
              </w:rPr>
              <w:t xml:space="preserve">联 系 人</w:t>
            </w:r>
            <w:r>
              <w:rPr>
                <w:szCs w:val="21"/>
              </w:rPr>
            </w:r>
            <w:r/>
          </w:p>
        </w:tc>
        <w:tc>
          <w:tcPr>
            <w:tcW w:w="2413" w:type="dxa"/>
            <w:vAlign w:val="center"/>
            <w:textDirection w:val="lrTb"/>
            <w:noWrap w:val="false"/>
          </w:tcPr>
          <w:p>
            <w:pPr>
              <w:pStyle w:val="909"/>
              <w:jc w:val="center"/>
              <w:spacing w:line="300" w:lineRule="exact"/>
              <w:rPr>
                <w:szCs w:val="21"/>
              </w:rPr>
            </w:pPr>
            <w:r>
              <w:rPr>
                <w:szCs w:val="21"/>
              </w:rPr>
            </w:r>
            <w:r/>
          </w:p>
        </w:tc>
        <w:tc>
          <w:tcPr>
            <w:tcW w:w="1980" w:type="dxa"/>
            <w:vAlign w:val="center"/>
            <w:textDirection w:val="lrTb"/>
            <w:noWrap w:val="false"/>
          </w:tcPr>
          <w:p>
            <w:pPr>
              <w:pStyle w:val="909"/>
              <w:jc w:val="center"/>
              <w:spacing w:line="300" w:lineRule="exact"/>
              <w:rPr>
                <w:szCs w:val="21"/>
              </w:rPr>
            </w:pPr>
            <w:r>
              <w:rPr>
                <w:szCs w:val="21"/>
              </w:rPr>
              <w:t xml:space="preserve">联 系 人</w:t>
            </w:r>
            <w:r>
              <w:rPr>
                <w:szCs w:val="21"/>
              </w:rPr>
            </w:r>
            <w:r/>
          </w:p>
        </w:tc>
        <w:tc>
          <w:tcPr>
            <w:tcW w:w="2118" w:type="dxa"/>
            <w:vAlign w:val="center"/>
            <w:textDirection w:val="lrTb"/>
            <w:noWrap w:val="false"/>
          </w:tcPr>
          <w:p>
            <w:pPr>
              <w:pStyle w:val="909"/>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9"/>
              <w:jc w:val="center"/>
              <w:spacing w:line="300" w:lineRule="exact"/>
              <w:rPr>
                <w:szCs w:val="21"/>
              </w:rPr>
            </w:pPr>
            <w:r>
              <w:rPr>
                <w:szCs w:val="21"/>
              </w:rPr>
              <w:t xml:space="preserve">联系电话</w:t>
            </w:r>
            <w:r>
              <w:rPr>
                <w:szCs w:val="21"/>
              </w:rPr>
            </w:r>
            <w:r/>
          </w:p>
        </w:tc>
        <w:tc>
          <w:tcPr>
            <w:tcW w:w="2413" w:type="dxa"/>
            <w:vAlign w:val="center"/>
            <w:textDirection w:val="lrTb"/>
            <w:noWrap w:val="false"/>
          </w:tcPr>
          <w:p>
            <w:pPr>
              <w:pStyle w:val="909"/>
              <w:jc w:val="center"/>
              <w:spacing w:line="300" w:lineRule="exact"/>
              <w:rPr>
                <w:szCs w:val="21"/>
              </w:rPr>
            </w:pPr>
            <w:r>
              <w:rPr>
                <w:szCs w:val="21"/>
              </w:rPr>
            </w:r>
            <w:r/>
          </w:p>
        </w:tc>
        <w:tc>
          <w:tcPr>
            <w:tcW w:w="1980" w:type="dxa"/>
            <w:vAlign w:val="center"/>
            <w:textDirection w:val="lrTb"/>
            <w:noWrap w:val="false"/>
          </w:tcPr>
          <w:p>
            <w:pPr>
              <w:pStyle w:val="909"/>
              <w:jc w:val="center"/>
              <w:spacing w:line="300" w:lineRule="exact"/>
              <w:rPr>
                <w:szCs w:val="21"/>
              </w:rPr>
            </w:pPr>
            <w:r>
              <w:rPr>
                <w:szCs w:val="21"/>
              </w:rPr>
              <w:t xml:space="preserve">联系电话</w:t>
            </w:r>
            <w:r>
              <w:rPr>
                <w:szCs w:val="21"/>
              </w:rPr>
            </w:r>
            <w:r/>
          </w:p>
        </w:tc>
        <w:tc>
          <w:tcPr>
            <w:tcW w:w="2118" w:type="dxa"/>
            <w:vAlign w:val="center"/>
            <w:textDirection w:val="lrTb"/>
            <w:noWrap w:val="false"/>
          </w:tcPr>
          <w:p>
            <w:pPr>
              <w:pStyle w:val="909"/>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9"/>
              <w:jc w:val="center"/>
              <w:spacing w:line="300" w:lineRule="exact"/>
              <w:rPr>
                <w:szCs w:val="21"/>
              </w:rPr>
            </w:pPr>
            <w:r>
              <w:rPr>
                <w:rFonts w:hint="eastAsia"/>
                <w:szCs w:val="21"/>
              </w:rPr>
              <w:t xml:space="preserve">通信地址</w:t>
            </w:r>
            <w:r>
              <w:rPr>
                <w:szCs w:val="21"/>
              </w:rPr>
            </w:r>
            <w:r/>
          </w:p>
        </w:tc>
        <w:tc>
          <w:tcPr>
            <w:tcW w:w="2413" w:type="dxa"/>
            <w:vAlign w:val="center"/>
            <w:textDirection w:val="lrTb"/>
            <w:noWrap w:val="false"/>
          </w:tcPr>
          <w:p>
            <w:pPr>
              <w:pStyle w:val="909"/>
              <w:jc w:val="center"/>
              <w:spacing w:line="300" w:lineRule="exact"/>
              <w:rPr>
                <w:szCs w:val="21"/>
              </w:rPr>
            </w:pPr>
            <w:r>
              <w:rPr>
                <w:szCs w:val="21"/>
              </w:rPr>
            </w:r>
            <w:r/>
          </w:p>
        </w:tc>
        <w:tc>
          <w:tcPr>
            <w:tcW w:w="1980" w:type="dxa"/>
            <w:vAlign w:val="center"/>
            <w:textDirection w:val="lrTb"/>
            <w:noWrap w:val="false"/>
          </w:tcPr>
          <w:p>
            <w:pPr>
              <w:pStyle w:val="909"/>
              <w:jc w:val="center"/>
              <w:spacing w:line="300" w:lineRule="exact"/>
              <w:rPr>
                <w:szCs w:val="21"/>
              </w:rPr>
            </w:pPr>
            <w:r>
              <w:rPr>
                <w:rFonts w:hint="eastAsia"/>
                <w:szCs w:val="21"/>
              </w:rPr>
              <w:t xml:space="preserve">通信地址</w:t>
            </w:r>
            <w:r>
              <w:rPr>
                <w:szCs w:val="21"/>
              </w:rPr>
            </w:r>
            <w:r/>
          </w:p>
        </w:tc>
        <w:tc>
          <w:tcPr>
            <w:tcW w:w="2118" w:type="dxa"/>
            <w:vAlign w:val="center"/>
            <w:textDirection w:val="lrTb"/>
            <w:noWrap w:val="false"/>
          </w:tcPr>
          <w:p>
            <w:pPr>
              <w:pStyle w:val="909"/>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9"/>
              <w:jc w:val="center"/>
              <w:spacing w:line="300" w:lineRule="exact"/>
              <w:rPr>
                <w:szCs w:val="21"/>
              </w:rPr>
            </w:pPr>
            <w:r>
              <w:rPr>
                <w:szCs w:val="21"/>
              </w:rPr>
              <w:t xml:space="preserve">邮政编码</w:t>
            </w:r>
            <w:r>
              <w:rPr>
                <w:szCs w:val="21"/>
              </w:rPr>
            </w:r>
            <w:r/>
          </w:p>
        </w:tc>
        <w:tc>
          <w:tcPr>
            <w:tcW w:w="2413" w:type="dxa"/>
            <w:vAlign w:val="center"/>
            <w:textDirection w:val="lrTb"/>
            <w:noWrap w:val="false"/>
          </w:tcPr>
          <w:p>
            <w:pPr>
              <w:pStyle w:val="909"/>
              <w:jc w:val="center"/>
              <w:spacing w:line="300" w:lineRule="exact"/>
              <w:rPr>
                <w:szCs w:val="21"/>
              </w:rPr>
            </w:pPr>
            <w:r>
              <w:rPr>
                <w:szCs w:val="21"/>
              </w:rPr>
            </w:r>
            <w:r/>
          </w:p>
        </w:tc>
        <w:tc>
          <w:tcPr>
            <w:tcW w:w="1980" w:type="dxa"/>
            <w:vAlign w:val="center"/>
            <w:textDirection w:val="lrTb"/>
            <w:noWrap w:val="false"/>
          </w:tcPr>
          <w:p>
            <w:pPr>
              <w:pStyle w:val="909"/>
              <w:jc w:val="center"/>
              <w:spacing w:line="300" w:lineRule="exact"/>
              <w:rPr>
                <w:szCs w:val="21"/>
              </w:rPr>
            </w:pPr>
            <w:r>
              <w:rPr>
                <w:szCs w:val="21"/>
              </w:rPr>
              <w:t xml:space="preserve">邮政编码</w:t>
            </w:r>
            <w:r>
              <w:rPr>
                <w:szCs w:val="21"/>
              </w:rPr>
            </w:r>
            <w:r/>
          </w:p>
        </w:tc>
        <w:tc>
          <w:tcPr>
            <w:tcW w:w="2118" w:type="dxa"/>
            <w:vAlign w:val="center"/>
            <w:textDirection w:val="lrTb"/>
            <w:noWrap w:val="false"/>
          </w:tcPr>
          <w:p>
            <w:pPr>
              <w:pStyle w:val="909"/>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9"/>
              <w:jc w:val="center"/>
              <w:spacing w:line="300" w:lineRule="exact"/>
              <w:rPr>
                <w:szCs w:val="21"/>
              </w:rPr>
            </w:pPr>
            <w:r>
              <w:rPr>
                <w:rFonts w:hint="eastAsia"/>
                <w:szCs w:val="21"/>
              </w:rPr>
              <w:t xml:space="preserve">电子邮箱</w:t>
            </w:r>
            <w:r>
              <w:rPr>
                <w:szCs w:val="21"/>
              </w:rPr>
            </w:r>
            <w:r/>
          </w:p>
        </w:tc>
        <w:tc>
          <w:tcPr>
            <w:tcW w:w="2413" w:type="dxa"/>
            <w:vAlign w:val="center"/>
            <w:textDirection w:val="lrTb"/>
            <w:noWrap w:val="false"/>
          </w:tcPr>
          <w:p>
            <w:pPr>
              <w:pStyle w:val="909"/>
              <w:jc w:val="center"/>
              <w:spacing w:line="300" w:lineRule="exact"/>
              <w:rPr>
                <w:szCs w:val="21"/>
              </w:rPr>
            </w:pPr>
            <w:r>
              <w:rPr>
                <w:szCs w:val="21"/>
              </w:rPr>
            </w:r>
            <w:r/>
          </w:p>
        </w:tc>
        <w:tc>
          <w:tcPr>
            <w:tcW w:w="1980" w:type="dxa"/>
            <w:vAlign w:val="center"/>
            <w:textDirection w:val="lrTb"/>
            <w:noWrap w:val="false"/>
          </w:tcPr>
          <w:p>
            <w:pPr>
              <w:pStyle w:val="909"/>
              <w:jc w:val="center"/>
              <w:spacing w:line="300" w:lineRule="exact"/>
              <w:rPr>
                <w:szCs w:val="21"/>
              </w:rPr>
            </w:pPr>
            <w:r>
              <w:rPr>
                <w:rFonts w:hint="eastAsia"/>
                <w:szCs w:val="21"/>
              </w:rPr>
              <w:t xml:space="preserve">电子邮箱</w:t>
            </w:r>
            <w:r>
              <w:rPr>
                <w:szCs w:val="21"/>
              </w:rPr>
            </w:r>
            <w:r/>
          </w:p>
        </w:tc>
        <w:tc>
          <w:tcPr>
            <w:tcW w:w="2118" w:type="dxa"/>
            <w:vAlign w:val="center"/>
            <w:textDirection w:val="lrTb"/>
            <w:noWrap w:val="false"/>
          </w:tcPr>
          <w:p>
            <w:pPr>
              <w:pStyle w:val="909"/>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9"/>
              <w:jc w:val="center"/>
              <w:spacing w:line="300" w:lineRule="exact"/>
              <w:rPr>
                <w:szCs w:val="21"/>
              </w:rPr>
            </w:pPr>
            <w:r>
              <w:rPr>
                <w:rFonts w:hint="eastAsia"/>
                <w:szCs w:val="21"/>
              </w:rPr>
              <w:t xml:space="preserve">统一社会信用代码</w:t>
            </w:r>
            <w:r>
              <w:rPr>
                <w:szCs w:val="21"/>
              </w:rPr>
            </w:r>
            <w:r/>
          </w:p>
        </w:tc>
        <w:tc>
          <w:tcPr>
            <w:tcW w:w="2413" w:type="dxa"/>
            <w:vAlign w:val="center"/>
            <w:textDirection w:val="lrTb"/>
            <w:noWrap w:val="false"/>
          </w:tcPr>
          <w:p>
            <w:pPr>
              <w:pStyle w:val="909"/>
              <w:jc w:val="center"/>
              <w:spacing w:line="300" w:lineRule="exact"/>
              <w:rPr>
                <w:szCs w:val="21"/>
              </w:rPr>
            </w:pPr>
            <w:r>
              <w:rPr>
                <w:szCs w:val="21"/>
              </w:rPr>
            </w:r>
            <w:r/>
          </w:p>
        </w:tc>
        <w:tc>
          <w:tcPr>
            <w:tcW w:w="1980" w:type="dxa"/>
            <w:vAlign w:val="center"/>
            <w:textDirection w:val="lrTb"/>
            <w:noWrap w:val="false"/>
          </w:tcPr>
          <w:p>
            <w:pPr>
              <w:pStyle w:val="909"/>
              <w:jc w:val="center"/>
              <w:spacing w:line="300" w:lineRule="exact"/>
              <w:rPr>
                <w:szCs w:val="21"/>
              </w:rPr>
            </w:pPr>
            <w:r>
              <w:rPr>
                <w:rFonts w:hint="eastAsia"/>
                <w:szCs w:val="21"/>
              </w:rPr>
              <w:t xml:space="preserve">统一社会信用代码</w:t>
            </w:r>
            <w:r>
              <w:rPr>
                <w:szCs w:val="21"/>
              </w:rPr>
            </w:r>
            <w:r/>
          </w:p>
        </w:tc>
        <w:tc>
          <w:tcPr>
            <w:tcW w:w="2118" w:type="dxa"/>
            <w:vAlign w:val="center"/>
            <w:textDirection w:val="lrTb"/>
            <w:noWrap w:val="false"/>
          </w:tcPr>
          <w:p>
            <w:pPr>
              <w:pStyle w:val="909"/>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9"/>
              <w:jc w:val="center"/>
              <w:spacing w:line="300" w:lineRule="exact"/>
              <w:rPr>
                <w:szCs w:val="21"/>
              </w:rPr>
            </w:pPr>
            <w:r>
              <w:rPr>
                <w:szCs w:val="21"/>
              </w:rPr>
            </w:r>
            <w:r/>
          </w:p>
        </w:tc>
        <w:tc>
          <w:tcPr>
            <w:tcW w:w="2413" w:type="dxa"/>
            <w:vAlign w:val="center"/>
            <w:textDirection w:val="lrTb"/>
            <w:noWrap w:val="false"/>
          </w:tcPr>
          <w:p>
            <w:pPr>
              <w:pStyle w:val="909"/>
              <w:jc w:val="center"/>
              <w:spacing w:line="300" w:lineRule="exact"/>
              <w:rPr>
                <w:szCs w:val="21"/>
              </w:rPr>
            </w:pPr>
            <w:r>
              <w:rPr>
                <w:szCs w:val="21"/>
              </w:rPr>
            </w:r>
            <w:r/>
          </w:p>
        </w:tc>
        <w:tc>
          <w:tcPr>
            <w:tcW w:w="1980" w:type="dxa"/>
            <w:vAlign w:val="center"/>
            <w:textDirection w:val="lrTb"/>
            <w:noWrap w:val="false"/>
          </w:tcPr>
          <w:p>
            <w:pPr>
              <w:pStyle w:val="909"/>
              <w:jc w:val="center"/>
              <w:spacing w:line="300" w:lineRule="exact"/>
              <w:rPr>
                <w:szCs w:val="21"/>
              </w:rPr>
            </w:pPr>
            <w:r>
              <w:rPr>
                <w:szCs w:val="21"/>
              </w:rPr>
              <w:t xml:space="preserve">开户名称</w:t>
            </w:r>
            <w:r>
              <w:rPr>
                <w:szCs w:val="21"/>
              </w:rPr>
            </w:r>
            <w:r/>
          </w:p>
        </w:tc>
        <w:tc>
          <w:tcPr>
            <w:tcW w:w="2118" w:type="dxa"/>
            <w:vAlign w:val="center"/>
            <w:textDirection w:val="lrTb"/>
            <w:noWrap w:val="false"/>
          </w:tcPr>
          <w:p>
            <w:pPr>
              <w:pStyle w:val="909"/>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9"/>
              <w:jc w:val="center"/>
              <w:spacing w:line="300" w:lineRule="exact"/>
              <w:rPr>
                <w:szCs w:val="21"/>
              </w:rPr>
            </w:pPr>
            <w:r>
              <w:rPr>
                <w:szCs w:val="21"/>
              </w:rPr>
            </w:r>
            <w:r/>
          </w:p>
        </w:tc>
        <w:tc>
          <w:tcPr>
            <w:tcW w:w="2413" w:type="dxa"/>
            <w:vAlign w:val="center"/>
            <w:textDirection w:val="lrTb"/>
            <w:noWrap w:val="false"/>
          </w:tcPr>
          <w:p>
            <w:pPr>
              <w:pStyle w:val="909"/>
              <w:jc w:val="center"/>
              <w:spacing w:line="300" w:lineRule="exact"/>
              <w:rPr>
                <w:szCs w:val="21"/>
              </w:rPr>
            </w:pPr>
            <w:r>
              <w:rPr>
                <w:szCs w:val="21"/>
              </w:rPr>
            </w:r>
            <w:r/>
          </w:p>
        </w:tc>
        <w:tc>
          <w:tcPr>
            <w:tcW w:w="1980" w:type="dxa"/>
            <w:vAlign w:val="center"/>
            <w:textDirection w:val="lrTb"/>
            <w:noWrap w:val="false"/>
          </w:tcPr>
          <w:p>
            <w:pPr>
              <w:pStyle w:val="909"/>
              <w:jc w:val="center"/>
              <w:spacing w:line="300" w:lineRule="exact"/>
              <w:rPr>
                <w:szCs w:val="21"/>
              </w:rPr>
            </w:pPr>
            <w:r>
              <w:rPr>
                <w:szCs w:val="21"/>
              </w:rPr>
              <w:t xml:space="preserve">开户银行</w:t>
            </w:r>
            <w:r>
              <w:rPr>
                <w:szCs w:val="21"/>
              </w:rPr>
            </w:r>
            <w:r/>
          </w:p>
        </w:tc>
        <w:tc>
          <w:tcPr>
            <w:tcW w:w="2118" w:type="dxa"/>
            <w:vAlign w:val="center"/>
            <w:textDirection w:val="lrTb"/>
            <w:noWrap w:val="false"/>
          </w:tcPr>
          <w:p>
            <w:pPr>
              <w:pStyle w:val="909"/>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9"/>
              <w:jc w:val="center"/>
              <w:spacing w:line="300" w:lineRule="exact"/>
              <w:rPr>
                <w:szCs w:val="21"/>
              </w:rPr>
            </w:pPr>
            <w:r>
              <w:rPr>
                <w:szCs w:val="21"/>
              </w:rPr>
            </w:r>
            <w:r/>
          </w:p>
        </w:tc>
        <w:tc>
          <w:tcPr>
            <w:tcW w:w="2413" w:type="dxa"/>
            <w:vAlign w:val="center"/>
            <w:textDirection w:val="lrTb"/>
            <w:noWrap w:val="false"/>
          </w:tcPr>
          <w:p>
            <w:pPr>
              <w:pStyle w:val="909"/>
              <w:jc w:val="center"/>
              <w:spacing w:line="300" w:lineRule="exact"/>
              <w:rPr>
                <w:szCs w:val="21"/>
              </w:rPr>
            </w:pPr>
            <w:r>
              <w:rPr>
                <w:szCs w:val="21"/>
              </w:rPr>
            </w:r>
            <w:r/>
          </w:p>
        </w:tc>
        <w:tc>
          <w:tcPr>
            <w:tcW w:w="1980" w:type="dxa"/>
            <w:vAlign w:val="center"/>
            <w:textDirection w:val="lrTb"/>
            <w:noWrap w:val="false"/>
          </w:tcPr>
          <w:p>
            <w:pPr>
              <w:pStyle w:val="909"/>
              <w:jc w:val="center"/>
              <w:spacing w:line="300" w:lineRule="exact"/>
              <w:rPr>
                <w:szCs w:val="21"/>
              </w:rPr>
            </w:pPr>
            <w:r>
              <w:rPr>
                <w:szCs w:val="21"/>
              </w:rPr>
              <w:t xml:space="preserve">银行账号</w:t>
            </w:r>
            <w:r>
              <w:rPr>
                <w:szCs w:val="21"/>
              </w:rPr>
            </w:r>
            <w:r/>
          </w:p>
        </w:tc>
        <w:tc>
          <w:tcPr>
            <w:tcW w:w="2118" w:type="dxa"/>
            <w:vAlign w:val="center"/>
            <w:textDirection w:val="lrTb"/>
            <w:noWrap w:val="false"/>
          </w:tcPr>
          <w:p>
            <w:pPr>
              <w:pStyle w:val="909"/>
              <w:jc w:val="center"/>
              <w:spacing w:line="300" w:lineRule="exact"/>
              <w:rPr>
                <w:spacing w:val="20"/>
                <w:szCs w:val="21"/>
              </w:rPr>
            </w:pPr>
            <w:r>
              <w:rPr>
                <w:spacing w:val="20"/>
                <w:szCs w:val="21"/>
              </w:rPr>
            </w:r>
            <w:r/>
          </w:p>
        </w:tc>
      </w:tr>
      <w:tr>
        <w:trPr>
          <w:trHeight w:val="586"/>
        </w:trPr>
        <w:tc>
          <w:tcPr>
            <w:gridSpan w:val="4"/>
            <w:tcW w:w="8403" w:type="dxa"/>
            <w:vAlign w:val="center"/>
            <w:textDirection w:val="lrTb"/>
            <w:noWrap w:val="false"/>
          </w:tcPr>
          <w:p>
            <w:pPr>
              <w:pStyle w:val="959"/>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911"/>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909"/>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909"/>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909"/>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909"/>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909"/>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909"/>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909"/>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909"/>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09"/>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09"/>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909"/>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909"/>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909"/>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909"/>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909"/>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909"/>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909"/>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909"/>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909"/>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994"/>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909"/>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971"/>
        <w:ind w:firstLine="420"/>
        <w:jc w:val="left"/>
        <w:spacing w:line="400" w:lineRule="exact"/>
        <w:rPr>
          <w:rFonts w:hAnsi="宋体"/>
          <w:b/>
        </w:rPr>
      </w:pPr>
      <w:r>
        <w:rPr>
          <w:rFonts w:hint="eastAsia" w:hAnsi="宋体"/>
        </w:rPr>
        <w:t xml:space="preserve">8.1 质量标准</w:t>
      </w:r>
      <w:r>
        <w:rPr>
          <w:rFonts w:hAnsi="宋体"/>
          <w:b/>
        </w:rPr>
      </w:r>
      <w:r/>
    </w:p>
    <w:p>
      <w:pPr>
        <w:pStyle w:val="909"/>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971"/>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909"/>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909"/>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909"/>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909"/>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909"/>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909"/>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909"/>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909"/>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909"/>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宋体" w:hAnsi="宋体"/>
          <w:szCs w:val="21"/>
        </w:rPr>
      </w:r>
      <w:r/>
    </w:p>
    <w:p>
      <w:pPr>
        <w:pStyle w:val="909"/>
        <w:jc w:val="left"/>
        <w:spacing w:line="400" w:lineRule="exact"/>
        <w:rPr>
          <w:rFonts w:ascii="宋体" w:hAnsi="宋体"/>
          <w:b/>
          <w:bCs/>
          <w:sz w:val="24"/>
        </w:rPr>
      </w:pPr>
      <w:r>
        <w:rPr>
          <w:rFonts w:hint="eastAsia" w:ascii="宋体" w:hAnsi="宋体"/>
          <w:b/>
          <w:bCs/>
          <w:sz w:val="24"/>
        </w:rPr>
        <w:t xml:space="preserve">13. 履约保证金</w:t>
      </w:r>
      <w:r>
        <w:rPr>
          <w:rFonts w:ascii="宋体" w:hAnsi="宋体"/>
          <w:b/>
          <w:bCs/>
          <w:sz w:val="24"/>
        </w:rPr>
      </w:r>
      <w:r/>
    </w:p>
    <w:p>
      <w:pPr>
        <w:pStyle w:val="909"/>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909"/>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909"/>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909"/>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994"/>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909"/>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909"/>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909"/>
        <w:ind w:firstLine="420"/>
        <w:jc w:val="left"/>
        <w:spacing w:line="400" w:lineRule="exact"/>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909"/>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909"/>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909"/>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909"/>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909"/>
        <w:jc w:val="left"/>
        <w:spacing w:line="400" w:lineRule="exact"/>
        <w:rPr>
          <w:rFonts w:ascii="宋体" w:hAnsi="宋体"/>
          <w:szCs w:val="21"/>
        </w:rPr>
      </w:pPr>
      <w:r>
        <w:rPr>
          <w:rFonts w:hint="eastAsia" w:ascii="宋体" w:hAnsi="宋体"/>
          <w:szCs w:val="21"/>
        </w:rPr>
        <w:t xml:space="preserve">    16.1合同的变更</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994"/>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909"/>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909"/>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909"/>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994"/>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994"/>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909"/>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909"/>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909"/>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909"/>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909"/>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994"/>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994"/>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994"/>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909"/>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909"/>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909"/>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909"/>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rPr>
      </w:r>
      <w:r/>
    </w:p>
    <w:p>
      <w:pPr>
        <w:pStyle w:val="909"/>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994"/>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994"/>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909"/>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994"/>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994"/>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sz w:val="21"/>
        </w:rPr>
      </w:r>
      <w:r/>
    </w:p>
    <w:p>
      <w:pPr>
        <w:pStyle w:val="909"/>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rPr>
          <w:rFonts w:ascii="宋体" w:hAnsi="宋体"/>
          <w:szCs w:val="21"/>
        </w:rPr>
      </w:r>
      <w:r/>
    </w:p>
    <w:p>
      <w:pPr>
        <w:pStyle w:val="909"/>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909"/>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909"/>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rPr>
          <w:rFonts w:ascii="黑体" w:hAnsi="华文中宋" w:eastAsia="黑体"/>
          <w:sz w:val="28"/>
          <w:szCs w:val="28"/>
        </w:rPr>
      </w:r>
      <w:r/>
    </w:p>
    <w:p>
      <w:pPr>
        <w:pStyle w:val="909"/>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rPr>
          <w:rFonts w:ascii="黑体" w:hAnsi="华文中宋" w:eastAsia="黑体"/>
          <w:b/>
          <w:bCs/>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pPr>
            <w:r>
              <w:rPr>
                <w:rFonts w:hint="eastAsia" w:ascii="宋体" w:hAnsi="宋体"/>
                <w:szCs w:val="21"/>
              </w:rPr>
              <w:t xml:space="preserve">第5.4款</w:t>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909"/>
            </w:pPr>
            <w:r/>
            <w:r/>
          </w:p>
        </w:tc>
      </w:tr>
      <w:tr>
        <w:trPr>
          <w:trHeight w:val="667"/>
        </w:trPr>
        <w:tc>
          <w:tcPr>
            <w:tcW w:w="1607" w:type="dxa"/>
            <w:vAlign w:val="center"/>
            <w:vMerge w:val="continue"/>
            <w:textDirection w:val="lrTb"/>
            <w:noWrap w:val="false"/>
          </w:tcPr>
          <w:p>
            <w:pPr>
              <w:pStyle w:val="909"/>
              <w:jc w:val="center"/>
              <w:rPr>
                <w:rFonts w:ascii="宋体" w:hAnsi="宋体"/>
                <w:szCs w:val="21"/>
              </w:rPr>
            </w:pP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909"/>
            </w:pPr>
            <w:r/>
            <w:r/>
          </w:p>
        </w:tc>
      </w:tr>
      <w:tr>
        <w:trPr>
          <w:trHeight w:val="772"/>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909"/>
            </w:pPr>
            <w:r/>
            <w:r/>
          </w:p>
        </w:tc>
      </w:tr>
      <w:tr>
        <w:trPr>
          <w:trHeight w:val="667"/>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909"/>
            </w:pPr>
            <w:r/>
            <w:r/>
          </w:p>
        </w:tc>
      </w:tr>
      <w:tr>
        <w:trPr>
          <w:trHeight w:val="736"/>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909"/>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909"/>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9"/>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994"/>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909"/>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909"/>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909"/>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909"/>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909"/>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909"/>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909"/>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bl>
    <w:p>
      <w:pPr>
        <w:pStyle w:val="973"/>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73"/>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909"/>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9"/>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9"/>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9"/>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9"/>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9"/>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9"/>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9"/>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9"/>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6"/>
      <w:r>
        <w:rPr>
          <w:rFonts w:hint="eastAsia" w:ascii="黑体" w:hAnsi="Courier New" w:eastAsia="黑体" w:cs="Courier New"/>
          <w:bCs/>
          <w:color w:val="000000"/>
          <w:sz w:val="44"/>
          <w:szCs w:val="21"/>
        </w:rPr>
        <w:t xml:space="preserve">四章 采购需求</w:t>
      </w:r>
      <w:bookmarkEnd w:id="177"/>
      <w:r/>
      <w:bookmarkEnd w:id="178"/>
      <w:r/>
      <w:bookmarkEnd w:id="179"/>
      <w:r>
        <w:rPr>
          <w:rFonts w:hint="eastAsia" w:ascii="宋体" w:hAnsi="宋体" w:cs="Courier New"/>
          <w:color w:val="000000"/>
          <w:sz w:val="24"/>
          <w:szCs w:val="24"/>
        </w:rPr>
      </w:r>
      <w:r/>
    </w:p>
    <w:p>
      <w:pPr>
        <w:pStyle w:val="909"/>
        <w:spacing w:line="0" w:lineRule="atLeast"/>
        <w:rPr>
          <w:rFonts w:ascii="宋体" w:hAnsi="宋体"/>
          <w:color w:val="000000"/>
          <w:sz w:val="24"/>
          <w:szCs w:val="24"/>
        </w:rPr>
      </w:pPr>
      <w:r/>
      <w:bookmarkStart w:id="182" w:name="_Toc26554093"/>
      <w:r/>
      <w:bookmarkStart w:id="183" w:name="_Toc49090575"/>
      <w:r>
        <w:rPr>
          <w:rFonts w:ascii="宋体" w:hAnsi="宋体"/>
          <w:color w:val="000000"/>
          <w:sz w:val="24"/>
          <w:szCs w:val="24"/>
        </w:rPr>
      </w:r>
      <w:r/>
    </w:p>
    <w:p>
      <w:pPr>
        <w:pStyle w:val="909"/>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一</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采购</w:t>
      </w:r>
      <w:r>
        <w:rPr>
          <w:rFonts w:ascii="宋体" w:hAnsi="宋体"/>
          <w:b/>
          <w:color w:val="000000"/>
          <w:sz w:val="24"/>
          <w:szCs w:val="24"/>
          <w:highlight w:val="none"/>
        </w:rPr>
        <w:t xml:space="preserve">标的清单</w:t>
      </w:r>
      <w:r>
        <w:rPr>
          <w:highlight w:val="none"/>
        </w:rPr>
      </w:r>
      <w:r/>
    </w:p>
    <w:tbl>
      <w:tblPr>
        <w:tblW w:w="0" w:type="auto"/>
        <w:jc w:val="center"/>
        <w:tblInd w:w="-6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917"/>
        <w:gridCol w:w="3291"/>
        <w:gridCol w:w="2852"/>
      </w:tblGrid>
      <w:tr>
        <w:trPr>
          <w:cantSplit/>
        </w:trPr>
        <w:tc>
          <w:tcPr>
            <w:tcW w:w="764" w:type="dxa"/>
            <w:vAlign w:val="top"/>
            <w:textDirection w:val="lrTb"/>
            <w:noWrap w:val="false"/>
          </w:tcPr>
          <w:p>
            <w:pPr>
              <w:pStyle w:val="90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采购包</w:t>
            </w:r>
            <w:r>
              <w:rPr>
                <w:highlight w:val="none"/>
              </w:rPr>
            </w:r>
            <w:r/>
          </w:p>
        </w:tc>
        <w:tc>
          <w:tcPr>
            <w:tcW w:w="917" w:type="dxa"/>
            <w:vAlign w:val="center"/>
            <w:textDirection w:val="lrTb"/>
            <w:noWrap w:val="false"/>
          </w:tcPr>
          <w:p>
            <w:pPr>
              <w:pStyle w:val="909"/>
              <w:jc w:val="center"/>
              <w:spacing w:line="0" w:lineRule="atLeast"/>
              <w:rPr>
                <w:rFonts w:ascii="宋体" w:hAnsi="宋体"/>
                <w:sz w:val="24"/>
                <w:szCs w:val="24"/>
                <w:highlight w:val="none"/>
              </w:rPr>
            </w:pPr>
            <w:r>
              <w:rPr>
                <w:rFonts w:hint="eastAsia" w:ascii="宋体" w:hAnsi="宋体"/>
                <w:sz w:val="24"/>
                <w:szCs w:val="24"/>
                <w:highlight w:val="none"/>
              </w:rPr>
              <w:t xml:space="preserve">序号</w:t>
            </w:r>
            <w:r>
              <w:rPr>
                <w:highlight w:val="none"/>
              </w:rPr>
            </w:r>
            <w:r/>
          </w:p>
        </w:tc>
        <w:tc>
          <w:tcPr>
            <w:tcW w:w="3291" w:type="dxa"/>
            <w:vAlign w:val="center"/>
            <w:textDirection w:val="lrTb"/>
            <w:noWrap w:val="false"/>
          </w:tcPr>
          <w:p>
            <w:pPr>
              <w:pStyle w:val="909"/>
              <w:jc w:val="center"/>
              <w:spacing w:line="0" w:lineRule="atLeast"/>
              <w:rPr>
                <w:rFonts w:ascii="宋体" w:hAnsi="宋体"/>
                <w:sz w:val="24"/>
                <w:szCs w:val="24"/>
                <w:highlight w:val="none"/>
              </w:rPr>
            </w:pPr>
            <w:r>
              <w:rPr>
                <w:rFonts w:hint="eastAsia" w:ascii="宋体" w:hAnsi="宋体"/>
                <w:sz w:val="24"/>
                <w:szCs w:val="24"/>
                <w:highlight w:val="none"/>
              </w:rPr>
              <w:t xml:space="preserve">采购</w:t>
            </w:r>
            <w:r>
              <w:rPr>
                <w:rFonts w:ascii="宋体" w:hAnsi="宋体"/>
                <w:sz w:val="24"/>
                <w:szCs w:val="24"/>
                <w:highlight w:val="none"/>
              </w:rPr>
              <w:t xml:space="preserve">标的</w:t>
            </w:r>
            <w:r>
              <w:rPr>
                <w:highlight w:val="none"/>
              </w:rPr>
            </w:r>
            <w:r/>
          </w:p>
        </w:tc>
        <w:tc>
          <w:tcPr>
            <w:tcW w:w="2852" w:type="dxa"/>
            <w:vAlign w:val="center"/>
            <w:textDirection w:val="lrTb"/>
            <w:noWrap w:val="false"/>
          </w:tcPr>
          <w:p>
            <w:pPr>
              <w:pStyle w:val="909"/>
              <w:jc w:val="center"/>
              <w:spacing w:line="0" w:lineRule="atLeast"/>
              <w:rPr>
                <w:rFonts w:ascii="宋体" w:hAnsi="宋体"/>
                <w:sz w:val="24"/>
                <w:szCs w:val="24"/>
                <w:highlight w:val="none"/>
              </w:rPr>
            </w:pPr>
            <w:r>
              <w:rPr>
                <w:rFonts w:hint="eastAsia" w:ascii="宋体" w:hAnsi="宋体"/>
                <w:sz w:val="24"/>
                <w:szCs w:val="24"/>
                <w:highlight w:val="none"/>
              </w:rPr>
              <w:t xml:space="preserve">对应中</w:t>
            </w:r>
            <w:r>
              <w:rPr>
                <w:rFonts w:ascii="宋体" w:hAnsi="宋体"/>
                <w:sz w:val="24"/>
                <w:szCs w:val="24"/>
                <w:highlight w:val="none"/>
              </w:rPr>
              <w:t xml:space="preserve">小企业划分标准所属行业</w:t>
            </w:r>
            <w:r>
              <w:rPr>
                <w:highlight w:val="none"/>
              </w:rPr>
            </w:r>
            <w:r/>
          </w:p>
        </w:tc>
      </w:tr>
      <w:tr>
        <w:trPr>
          <w:cantSplit/>
          <w:trHeight w:val="222"/>
        </w:trPr>
        <w:tc>
          <w:tcPr>
            <w:tcW w:w="764" w:type="dxa"/>
            <w:vAlign w:val="center"/>
            <w:textDirection w:val="lrTb"/>
            <w:noWrap w:val="false"/>
          </w:tcPr>
          <w:p>
            <w:pPr>
              <w:pStyle w:val="909"/>
              <w:jc w:val="center"/>
              <w:spacing w:line="0" w:lineRule="atLeast"/>
              <w:rPr>
                <w:rFonts w:hint="eastAsia" w:ascii="宋体" w:hAnsi="宋体" w:eastAsia="宋体"/>
                <w:sz w:val="24"/>
                <w:szCs w:val="24"/>
                <w:highlight w:val="none"/>
              </w:rPr>
            </w:pPr>
            <w:r>
              <w:rPr>
                <w:rFonts w:hint="eastAsia" w:ascii="宋体" w:hAnsi="宋体"/>
                <w:sz w:val="24"/>
                <w:szCs w:val="24"/>
                <w:highlight w:val="none"/>
                <w:lang w:val="en-US" w:eastAsia="zh-CN"/>
              </w:rPr>
              <w:t xml:space="preserve">1</w:t>
            </w:r>
            <w:r>
              <w:rPr>
                <w:highlight w:val="none"/>
              </w:rPr>
            </w:r>
            <w:r/>
          </w:p>
        </w:tc>
        <w:tc>
          <w:tcPr>
            <w:tcW w:w="917" w:type="dxa"/>
            <w:vAlign w:val="center"/>
            <w:textDirection w:val="lrTb"/>
            <w:noWrap w:val="false"/>
          </w:tcPr>
          <w:p>
            <w:pPr>
              <w:pStyle w:val="909"/>
              <w:jc w:val="center"/>
              <w:spacing w:line="0" w:lineRule="atLeast"/>
              <w:rPr>
                <w:rFonts w:ascii="宋体" w:hAnsi="宋体"/>
                <w:sz w:val="24"/>
                <w:szCs w:val="24"/>
                <w:highlight w:val="none"/>
              </w:rPr>
            </w:pPr>
            <w:r>
              <w:rPr>
                <w:rFonts w:hint="eastAsia" w:ascii="宋体" w:hAnsi="宋体"/>
                <w:sz w:val="24"/>
                <w:szCs w:val="24"/>
                <w:highlight w:val="none"/>
                <w:lang w:val="en-US" w:eastAsia="zh-CN"/>
              </w:rPr>
              <w:t xml:space="preserve">1</w:t>
            </w:r>
            <w:r>
              <w:rPr>
                <w:highlight w:val="none"/>
              </w:rPr>
            </w:r>
            <w:r/>
          </w:p>
        </w:tc>
        <w:tc>
          <w:tcPr>
            <w:tcW w:w="3291" w:type="dxa"/>
            <w:vAlign w:val="center"/>
            <w:textDirection w:val="lrTb"/>
            <w:noWrap w:val="false"/>
          </w:tcPr>
          <w:p>
            <w:pPr>
              <w:pStyle w:val="90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算力设备、算力调度管理平台和专业垂类大模型训练</w:t>
            </w:r>
            <w:r>
              <w:rPr>
                <w:highlight w:val="none"/>
              </w:rPr>
            </w:r>
            <w:r/>
          </w:p>
        </w:tc>
        <w:tc>
          <w:tcPr>
            <w:tcW w:w="2852" w:type="dxa"/>
            <w:vAlign w:val="center"/>
            <w:textDirection w:val="lrTb"/>
            <w:noWrap w:val="false"/>
          </w:tcPr>
          <w:p>
            <w:pPr>
              <w:pStyle w:val="909"/>
              <w:jc w:val="center"/>
              <w:spacing w:line="0" w:lineRule="atLeast"/>
              <w:rPr>
                <w:rFonts w:ascii="宋体" w:hAnsi="宋体"/>
                <w:sz w:val="24"/>
                <w:szCs w:val="24"/>
                <w:highlight w:val="none"/>
              </w:rPr>
            </w:pPr>
            <w:r>
              <w:rPr>
                <w:rFonts w:hint="eastAsia" w:ascii="宋体" w:hAnsi="宋体"/>
                <w:sz w:val="24"/>
                <w:szCs w:val="24"/>
                <w:highlight w:val="none"/>
                <w:lang w:val="en-US" w:eastAsia="zh-CN"/>
              </w:rPr>
              <w:t xml:space="preserve">工业</w:t>
            </w:r>
            <w:r>
              <w:rPr>
                <w:highlight w:val="none"/>
              </w:rPr>
            </w:r>
            <w:r/>
          </w:p>
        </w:tc>
      </w:tr>
    </w:tbl>
    <w:p>
      <w:pPr>
        <w:pStyle w:val="909"/>
        <w:spacing w:line="0" w:lineRule="atLeast"/>
        <w:rPr>
          <w:rFonts w:hint="eastAsia" w:ascii="宋体" w:hAnsi="宋体"/>
          <w:sz w:val="24"/>
          <w:szCs w:val="24"/>
          <w:highlight w:val="yellow"/>
        </w:rPr>
      </w:pPr>
      <w:r>
        <w:rPr>
          <w:rFonts w:hint="eastAsia" w:ascii="宋体" w:hAnsi="宋体"/>
          <w:sz w:val="24"/>
          <w:szCs w:val="24"/>
          <w:highlight w:val="yellow"/>
        </w:rPr>
      </w:r>
      <w:r>
        <w:rPr>
          <w:rFonts w:hint="eastAsia" w:ascii="宋体" w:hAnsi="宋体"/>
          <w:sz w:val="24"/>
          <w:szCs w:val="24"/>
          <w:highlight w:val="yellow"/>
        </w:rPr>
      </w:r>
      <w:r/>
    </w:p>
    <w:p>
      <w:pPr>
        <w:pStyle w:val="909"/>
        <w:spacing w:line="0" w:lineRule="atLeast"/>
        <w:rPr>
          <w:rFonts w:hint="eastAsia" w:ascii="宋体" w:hAnsi="宋体" w:eastAsia="宋体" w:cs="Times New Roman"/>
          <w:b/>
          <w:color w:val="000000"/>
          <w:sz w:val="24"/>
          <w:szCs w:val="24"/>
          <w:lang w:val="en-US" w:eastAsia="zh-CN"/>
        </w:rPr>
      </w:pPr>
      <w:r>
        <w:rPr>
          <w:rFonts w:hint="eastAsia" w:ascii="宋体" w:hAnsi="宋体" w:eastAsia="宋体" w:cs="Times New Roman"/>
          <w:b/>
          <w:color w:val="000000"/>
          <w:sz w:val="24"/>
          <w:szCs w:val="24"/>
          <w:lang w:val="en-US" w:eastAsia="zh-CN"/>
        </w:rPr>
        <w:t xml:space="preserve">二、政府采购中实施本国产品标准及相关政策</w:t>
      </w:r>
      <w:r>
        <w:rPr>
          <w:rFonts w:hint="eastAsia" w:ascii="宋体" w:hAnsi="宋体" w:eastAsia="宋体" w:cs="Times New Roman"/>
          <w:b/>
          <w:color w:val="000000"/>
          <w:sz w:val="24"/>
          <w:szCs w:val="24"/>
          <w:lang w:val="en-US" w:eastAsia="zh-CN"/>
        </w:rPr>
      </w:r>
      <w:r/>
    </w:p>
    <w:p>
      <w:pPr>
        <w:pStyle w:val="909"/>
        <w:ind w:firstLine="480"/>
        <w:keepLines w:val="0"/>
        <w:keepNext w:val="0"/>
        <w:pageBreakBefore w:val="0"/>
        <w:spacing w:line="0" w:lineRule="atLeast"/>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1.本项目对采购本国产品给予政策支持，具体内容见招标文件“第五章 评标方法与评标标准”。</w:t>
      </w:r>
      <w:r>
        <w:rPr>
          <w:rFonts w:hint="eastAsia" w:ascii="宋体" w:hAnsi="宋体" w:eastAsia="宋体" w:cs="Times New Roman"/>
          <w:bCs/>
          <w:color w:val="000000"/>
          <w:sz w:val="24"/>
          <w:szCs w:val="24"/>
          <w:lang w:val="en-US" w:eastAsia="zh-CN"/>
        </w:rPr>
      </w:r>
      <w:r/>
    </w:p>
    <w:p>
      <w:pPr>
        <w:pStyle w:val="909"/>
        <w:ind w:firstLine="480"/>
        <w:keepLines w:val="0"/>
        <w:keepNext w:val="0"/>
        <w:pageBreakBefore w:val="0"/>
        <w:spacing w:line="0" w:lineRule="atLeast"/>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bCs/>
          <w:color w:val="000000"/>
          <w:sz w:val="24"/>
          <w:szCs w:val="24"/>
          <w:lang w:val="en-US" w:eastAsia="zh-CN"/>
        </w:rPr>
      </w:r>
      <w:r/>
    </w:p>
    <w:p>
      <w:pPr>
        <w:pStyle w:val="909"/>
        <w:ind w:firstLine="480"/>
        <w:keepLines w:val="0"/>
        <w:keepNext w:val="0"/>
        <w:pageBreakBefore w:val="0"/>
        <w:spacing w:line="0" w:lineRule="atLeast"/>
        <w:widowControl w:val="off"/>
        <w:rPr>
          <w:rFonts w:ascii="宋体" w:hAnsi="宋体"/>
          <w:b/>
          <w:color w:val="000000"/>
          <w:sz w:val="24"/>
          <w:szCs w:val="24"/>
        </w:rPr>
      </w:pPr>
      <w:r>
        <w:rPr>
          <w:rFonts w:hint="eastAsia" w:ascii="宋体" w:hAnsi="宋体" w:eastAsia="宋体" w:cs="Times New Roman"/>
          <w:bCs/>
          <w:color w:val="000000"/>
          <w:sz w:val="24"/>
          <w:szCs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b/>
          <w:color w:val="000000"/>
          <w:sz w:val="24"/>
          <w:szCs w:val="24"/>
        </w:rPr>
      </w:r>
      <w:r/>
    </w:p>
    <w:p>
      <w:pPr>
        <w:pStyle w:val="909"/>
        <w:spacing w:line="0" w:lineRule="atLeast"/>
        <w:rPr>
          <w:rFonts w:ascii="宋体" w:hAnsi="宋体"/>
          <w:b/>
          <w:color w:val="000000"/>
          <w:sz w:val="24"/>
          <w:szCs w:val="24"/>
        </w:rPr>
      </w:pPr>
      <w:r>
        <w:rPr>
          <w:rFonts w:hint="eastAsia" w:ascii="宋体" w:hAnsi="宋体"/>
          <w:b/>
          <w:color w:val="000000"/>
          <w:sz w:val="24"/>
          <w:szCs w:val="24"/>
          <w:lang w:eastAsia="zh-CN"/>
        </w:rPr>
        <w:t xml:space="preserve">三</w:t>
      </w:r>
      <w:r>
        <w:rPr>
          <w:rFonts w:ascii="宋体" w:hAnsi="宋体"/>
          <w:b/>
          <w:color w:val="000000"/>
          <w:sz w:val="24"/>
          <w:szCs w:val="24"/>
        </w:rPr>
        <w:t xml:space="preserve">、技术要求</w:t>
      </w:r>
      <w:r>
        <w:rPr>
          <w:rFonts w:ascii="宋体" w:hAnsi="宋体"/>
          <w:b/>
          <w:color w:val="000000"/>
          <w:sz w:val="24"/>
          <w:szCs w:val="24"/>
        </w:rPr>
      </w:r>
      <w:r/>
    </w:p>
    <w:p>
      <w:pPr>
        <w:pStyle w:val="909"/>
        <w:ind w:firstLine="480"/>
        <w:keepLines w:val="0"/>
        <w:keepNext w:val="0"/>
        <w:pageBreakBefore w:val="0"/>
        <w:spacing w:line="0" w:lineRule="atLeast"/>
        <w:widowControl w:val="off"/>
        <w:rPr>
          <w:rFonts w:hint="eastAsia" w:ascii="宋体" w:hAnsi="宋体"/>
          <w:b/>
          <w:bCs/>
          <w:sz w:val="24"/>
          <w:szCs w:val="21"/>
        </w:rPr>
      </w:pPr>
      <w:r>
        <w:rPr>
          <w:rFonts w:hint="eastAsia" w:ascii="宋体" w:hAnsi="宋体"/>
          <w:bCs/>
          <w:color w:val="000000"/>
          <w:sz w:val="24"/>
          <w:szCs w:val="24"/>
        </w:rPr>
        <w:t xml:space="preserve">技术要求是指对采购标的功能和质量要求，包括性能、材料、结构、外观、安全，或者服务内容和标准等。</w:t>
      </w:r>
      <w:r>
        <w:rPr>
          <w:rFonts w:hint="eastAsia" w:ascii="宋体" w:hAnsi="宋体"/>
          <w:bCs/>
          <w:sz w:val="24"/>
          <w:szCs w:val="24"/>
        </w:rPr>
        <w:t xml:space="preserve">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
          <w:bCs/>
          <w:sz w:val="24"/>
          <w:szCs w:val="21"/>
        </w:rPr>
      </w:r>
      <w:r/>
    </w:p>
    <w:p>
      <w:pPr>
        <w:pStyle w:val="909"/>
        <w:spacing w:line="0" w:lineRule="atLeast"/>
        <w:rPr>
          <w:rFonts w:hint="eastAsia" w:ascii="宋体" w:hAnsi="宋体"/>
          <w:b/>
          <w:bCs/>
          <w:sz w:val="24"/>
          <w:szCs w:val="21"/>
        </w:rPr>
      </w:pPr>
      <w:r>
        <w:rPr>
          <w:rFonts w:hint="eastAsia" w:ascii="宋体" w:hAnsi="宋体"/>
          <w:b/>
          <w:bCs/>
          <w:sz w:val="24"/>
          <w:szCs w:val="21"/>
        </w:rPr>
      </w:r>
      <w:r/>
    </w:p>
    <w:tbl>
      <w:tblPr>
        <w:tblW w:w="0" w:type="auto"/>
        <w:jc w:val="center"/>
        <w:tblInd w:w="65" w:type="dxa"/>
        <w:tblLayout w:type="fixed"/>
        <w:tblCellMar>
          <w:left w:w="108" w:type="dxa"/>
          <w:top w:w="0" w:type="dxa"/>
          <w:right w:w="108" w:type="dxa"/>
          <w:bottom w:w="0" w:type="dxa"/>
        </w:tblCellMar>
        <w:tblLook w:val="04A0" w:firstRow="1" w:lastRow="0" w:firstColumn="1" w:lastColumn="0" w:noHBand="0" w:noVBand="1"/>
      </w:tblPr>
      <w:tblGrid>
        <w:gridCol w:w="938"/>
        <w:gridCol w:w="2381"/>
        <w:gridCol w:w="1321"/>
        <w:gridCol w:w="2488"/>
      </w:tblGrid>
      <w:tr>
        <w:trPr>
          <w:trHeight w:val="568"/>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909"/>
              <w:jc w:val="center"/>
              <w:spacing w:line="400" w:lineRule="exact"/>
              <w:widowControl/>
              <w:rPr>
                <w:rFonts w:hint="eastAsia" w:ascii="宋体" w:hAnsi="宋体" w:eastAsia="宋体" w:cs="宋体"/>
                <w:b/>
                <w:bCs/>
                <w:i/>
                <w:color w:val="000000"/>
                <w:sz w:val="24"/>
                <w:szCs w:val="22"/>
                <w:u w:val="single"/>
              </w:rPr>
            </w:pPr>
            <w:r>
              <w:rPr>
                <w:rFonts w:hint="eastAsia" w:ascii="宋体" w:hAnsi="宋体" w:eastAsia="宋体" w:cs="宋体"/>
                <w:b/>
                <w:bCs/>
                <w:i/>
                <w:iCs/>
                <w:color w:val="000000"/>
                <w:sz w:val="24"/>
                <w:szCs w:val="22"/>
                <w:u w:val="single"/>
              </w:rPr>
              <w:t xml:space="preserve">序号</w:t>
            </w:r>
            <w:r>
              <w:rPr>
                <w:i/>
                <w:iCs/>
                <w:u w:val="single"/>
              </w:rPr>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909"/>
              <w:jc w:val="center"/>
              <w:spacing w:line="400" w:lineRule="exact"/>
              <w:widowControl/>
              <w:rPr>
                <w:rFonts w:hint="eastAsia" w:ascii="宋体" w:hAnsi="宋体" w:eastAsia="宋体" w:cs="宋体"/>
                <w:b/>
                <w:bCs/>
                <w:i/>
                <w:color w:val="000000"/>
                <w:sz w:val="24"/>
                <w:szCs w:val="22"/>
                <w:u w:val="single"/>
              </w:rPr>
            </w:pPr>
            <w:r>
              <w:rPr>
                <w:rFonts w:hint="eastAsia" w:ascii="宋体" w:hAnsi="宋体" w:eastAsia="宋体" w:cs="宋体"/>
                <w:b/>
                <w:bCs/>
                <w:i/>
                <w:iCs/>
                <w:color w:val="000000"/>
                <w:sz w:val="24"/>
                <w:szCs w:val="22"/>
                <w:u w:val="single"/>
              </w:rPr>
              <w:t xml:space="preserve">设备名称</w:t>
            </w:r>
            <w:r>
              <w:rPr>
                <w:i/>
                <w:iCs/>
                <w:u w:val="single"/>
              </w:rPr>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pStyle w:val="909"/>
              <w:jc w:val="center"/>
              <w:spacing w:line="400" w:lineRule="exact"/>
              <w:widowControl/>
              <w:rPr>
                <w:rFonts w:hint="eastAsia" w:ascii="宋体" w:hAnsi="宋体" w:eastAsia="宋体" w:cs="宋体"/>
                <w:b/>
                <w:bCs/>
                <w:i/>
                <w:color w:val="000000"/>
                <w:sz w:val="24"/>
                <w:szCs w:val="22"/>
                <w:u w:val="single"/>
              </w:rPr>
            </w:pPr>
            <w:r>
              <w:rPr>
                <w:rFonts w:hint="eastAsia" w:ascii="宋体" w:hAnsi="宋体" w:eastAsia="宋体" w:cs="宋体"/>
                <w:b/>
                <w:bCs/>
                <w:i/>
                <w:iCs/>
                <w:color w:val="000000"/>
                <w:sz w:val="24"/>
                <w:szCs w:val="22"/>
                <w:u w:val="single"/>
              </w:rPr>
              <w:t xml:space="preserve">数量</w:t>
            </w:r>
            <w:r>
              <w:rPr>
                <w:i/>
                <w:iCs/>
                <w:u w:val="single"/>
              </w:rPr>
            </w:r>
            <w:r/>
          </w:p>
        </w:tc>
        <w:tc>
          <w:tcPr>
            <w:tcBorders>
              <w:top w:val="single" w:color="000000" w:sz="4" w:space="0"/>
              <w:left w:val="single" w:color="000000" w:sz="4" w:space="0"/>
              <w:bottom w:val="single" w:color="000000" w:sz="4" w:space="0"/>
              <w:right w:val="single" w:color="000000" w:sz="4" w:space="0"/>
            </w:tcBorders>
            <w:tcW w:w="2488" w:type="dxa"/>
            <w:vAlign w:val="center"/>
            <w:textDirection w:val="lrTb"/>
            <w:noWrap w:val="false"/>
          </w:tcPr>
          <w:p>
            <w:pPr>
              <w:pStyle w:val="909"/>
              <w:jc w:val="center"/>
              <w:spacing w:line="400" w:lineRule="exact"/>
              <w:widowControl/>
              <w:rPr>
                <w:rFonts w:hint="eastAsia" w:ascii="宋体" w:hAnsi="宋体" w:eastAsia="宋体" w:cs="宋体"/>
                <w:b/>
                <w:bCs/>
                <w:i/>
                <w:color w:val="000000"/>
                <w:sz w:val="24"/>
                <w:szCs w:val="22"/>
                <w:u w:val="single"/>
              </w:rPr>
            </w:pPr>
            <w:r>
              <w:rPr>
                <w:rFonts w:hint="eastAsia" w:ascii="宋体" w:hAnsi="宋体" w:eastAsia="宋体" w:cs="宋体"/>
                <w:b/>
                <w:bCs/>
                <w:i/>
                <w:iCs/>
                <w:color w:val="000000"/>
                <w:sz w:val="24"/>
                <w:szCs w:val="22"/>
                <w:u w:val="single"/>
              </w:rPr>
              <w:t xml:space="preserve">最高单价限价（</w:t>
            </w:r>
            <w:r>
              <w:rPr>
                <w:rFonts w:hint="eastAsia" w:ascii="宋体" w:hAnsi="宋体" w:eastAsia="宋体" w:cs="宋体"/>
                <w:b/>
                <w:bCs/>
                <w:i/>
                <w:iCs/>
                <w:color w:val="000000"/>
                <w:sz w:val="24"/>
                <w:szCs w:val="22"/>
                <w:u w:val="single"/>
                <w:lang w:val="en-US" w:eastAsia="zh-CN"/>
              </w:rPr>
              <w:t xml:space="preserve">万</w:t>
            </w:r>
            <w:r>
              <w:rPr>
                <w:rFonts w:hint="eastAsia" w:ascii="宋体" w:hAnsi="宋体" w:eastAsia="宋体" w:cs="宋体"/>
                <w:b/>
                <w:bCs/>
                <w:i/>
                <w:iCs/>
                <w:color w:val="000000"/>
                <w:sz w:val="24"/>
                <w:szCs w:val="22"/>
                <w:u w:val="single"/>
              </w:rPr>
              <w:t xml:space="preserve">）</w:t>
            </w:r>
            <w:r>
              <w:rPr>
                <w:i/>
                <w:iCs/>
                <w:u w:val="single"/>
              </w:rPr>
            </w:r>
            <w:r/>
          </w:p>
        </w:tc>
      </w:tr>
      <w:tr>
        <w:trPr>
          <w:trHeight w:val="578"/>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909"/>
              <w:jc w:val="center"/>
              <w:spacing w:line="400" w:lineRule="exact"/>
              <w:widowControl/>
              <w:rPr>
                <w:rFonts w:hint="eastAsia" w:ascii="仿宋" w:hAnsi="仿宋" w:eastAsia="仿宋" w:cs="宋体"/>
                <w:bCs/>
                <w:i/>
                <w:sz w:val="22"/>
                <w:szCs w:val="22"/>
                <w:u w:val="single"/>
                <w:shd w:val="clear" w:color="auto" w:fill="auto"/>
              </w:rPr>
            </w:pPr>
            <w:r>
              <w:rPr>
                <w:rFonts w:hint="eastAsia" w:ascii="仿宋" w:hAnsi="仿宋" w:eastAsia="仿宋" w:cs="宋体"/>
                <w:i/>
                <w:iCs/>
                <w:sz w:val="22"/>
                <w:szCs w:val="22"/>
                <w:u w:val="single"/>
                <w:shd w:val="clear" w:color="auto" w:fill="auto"/>
              </w:rPr>
              <w:t xml:space="preserve">1</w:t>
            </w:r>
            <w:r>
              <w:rPr>
                <w:i/>
                <w:iCs/>
                <w:u w:val="single"/>
              </w:rPr>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909"/>
              <w:jc w:val="center"/>
              <w:spacing w:line="400" w:lineRule="exact"/>
              <w:widowControl/>
              <w:rPr>
                <w:rFonts w:hint="eastAsia" w:ascii="仿宋" w:hAnsi="仿宋" w:eastAsia="仿宋" w:cs="宋体"/>
                <w:bCs/>
                <w:i/>
                <w:sz w:val="22"/>
                <w:szCs w:val="22"/>
                <w:u w:val="single"/>
                <w:shd w:val="clear" w:color="auto" w:fill="auto"/>
              </w:rPr>
            </w:pPr>
            <w:r>
              <w:rPr>
                <w:rFonts w:hint="eastAsia" w:ascii="仿宋" w:hAnsi="仿宋" w:eastAsia="仿宋" w:cs="宋体"/>
                <w:i/>
                <w:iCs/>
                <w:sz w:val="22"/>
                <w:szCs w:val="22"/>
                <w:u w:val="single"/>
                <w:shd w:val="clear" w:color="auto" w:fill="auto"/>
              </w:rPr>
              <w:t xml:space="preserve">算力设备</w:t>
            </w:r>
            <w:r>
              <w:rPr>
                <w:i/>
                <w:iCs/>
                <w:u w:val="single"/>
              </w:rPr>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pStyle w:val="909"/>
              <w:jc w:val="center"/>
              <w:spacing w:line="400" w:lineRule="exact"/>
              <w:widowControl/>
              <w:rPr>
                <w:rFonts w:hint="eastAsia" w:ascii="仿宋" w:hAnsi="仿宋" w:eastAsia="仿宋" w:cs="宋体"/>
                <w:bCs/>
                <w:i/>
                <w:sz w:val="22"/>
                <w:szCs w:val="22"/>
                <w:u w:val="single"/>
                <w:shd w:val="clear" w:color="auto" w:fill="auto"/>
              </w:rPr>
            </w:pPr>
            <w:r>
              <w:rPr>
                <w:rFonts w:hint="eastAsia" w:ascii="仿宋" w:hAnsi="仿宋" w:eastAsia="仿宋" w:cs="宋体"/>
                <w:i/>
                <w:iCs/>
                <w:sz w:val="22"/>
                <w:szCs w:val="22"/>
                <w:u w:val="single"/>
                <w:shd w:val="clear" w:color="auto" w:fill="auto"/>
                <w:lang w:val="en-US" w:eastAsia="zh-CN"/>
              </w:rPr>
              <w:t xml:space="preserve">1台</w:t>
            </w:r>
            <w:r>
              <w:rPr>
                <w:i/>
                <w:iCs/>
                <w:u w:val="single"/>
              </w:rPr>
            </w:r>
            <w:r/>
          </w:p>
        </w:tc>
        <w:tc>
          <w:tcPr>
            <w:tcBorders>
              <w:top w:val="single" w:color="000000" w:sz="4" w:space="0"/>
              <w:left w:val="single" w:color="000000" w:sz="4" w:space="0"/>
              <w:bottom w:val="single" w:color="000000" w:sz="4" w:space="0"/>
              <w:right w:val="single" w:color="000000" w:sz="4" w:space="0"/>
            </w:tcBorders>
            <w:tcW w:w="2488" w:type="dxa"/>
            <w:vAlign w:val="center"/>
            <w:textDirection w:val="lrTb"/>
            <w:noWrap w:val="false"/>
          </w:tcPr>
          <w:p>
            <w:pPr>
              <w:pStyle w:val="909"/>
              <w:jc w:val="center"/>
              <w:spacing w:line="400" w:lineRule="exact"/>
              <w:widowControl/>
              <w:rPr>
                <w:rFonts w:hint="eastAsia" w:ascii="仿宋" w:hAnsi="仿宋" w:eastAsia="仿宋" w:cs="宋体"/>
                <w:b/>
                <w:bCs/>
                <w:i/>
                <w:iCs/>
                <w:sz w:val="22"/>
                <w:szCs w:val="22"/>
                <w:u w:val="single"/>
                <w:shd w:val="clear" w:color="auto" w:fill="auto"/>
              </w:rPr>
            </w:pPr>
            <w:r>
              <w:rPr>
                <w:rFonts w:hint="eastAsia" w:ascii="仿宋" w:hAnsi="仿宋" w:eastAsia="仿宋" w:cs="宋体"/>
                <w:b/>
                <w:bCs/>
                <w:i/>
                <w:iCs/>
                <w:sz w:val="22"/>
                <w:szCs w:val="22"/>
                <w:u w:val="single"/>
                <w:shd w:val="clear" w:color="auto" w:fill="auto"/>
                <w:lang w:val="en-US" w:eastAsia="zh-CN"/>
              </w:rPr>
              <w:t xml:space="preserve">70</w:t>
            </w:r>
            <w:r>
              <w:rPr>
                <w:i/>
                <w:iCs/>
                <w:u w:val="single"/>
              </w:rPr>
            </w:r>
            <w:r/>
          </w:p>
        </w:tc>
      </w:tr>
      <w:tr>
        <w:trPr>
          <w:trHeight w:val="578"/>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909"/>
              <w:jc w:val="center"/>
              <w:spacing w:line="400" w:lineRule="exact"/>
              <w:widowControl/>
              <w:rPr>
                <w:rFonts w:hint="eastAsia" w:ascii="仿宋" w:hAnsi="仿宋" w:eastAsia="仿宋" w:cs="宋体"/>
                <w:bCs/>
                <w:i/>
                <w:sz w:val="22"/>
                <w:szCs w:val="22"/>
                <w:u w:val="single"/>
                <w:shd w:val="clear" w:color="auto" w:fill="auto"/>
              </w:rPr>
            </w:pPr>
            <w:r>
              <w:rPr>
                <w:rFonts w:hint="eastAsia" w:ascii="仿宋" w:hAnsi="仿宋" w:eastAsia="仿宋" w:cs="宋体"/>
                <w:i/>
                <w:iCs/>
                <w:sz w:val="22"/>
                <w:szCs w:val="22"/>
                <w:u w:val="single"/>
                <w:shd w:val="clear" w:color="auto" w:fill="auto"/>
              </w:rPr>
              <w:t xml:space="preserve">2</w:t>
            </w:r>
            <w:r>
              <w:rPr>
                <w:i/>
                <w:iCs/>
                <w:u w:val="single"/>
              </w:rPr>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909"/>
              <w:jc w:val="center"/>
              <w:spacing w:line="400" w:lineRule="exact"/>
              <w:widowControl/>
              <w:rPr>
                <w:rFonts w:hint="eastAsia" w:ascii="仿宋" w:hAnsi="仿宋" w:eastAsia="仿宋" w:cs="宋体"/>
                <w:bCs/>
                <w:i/>
                <w:sz w:val="22"/>
                <w:szCs w:val="22"/>
                <w:u w:val="single"/>
                <w:shd w:val="clear" w:color="auto" w:fill="auto"/>
              </w:rPr>
            </w:pPr>
            <w:r>
              <w:rPr>
                <w:rFonts w:hint="eastAsia" w:ascii="仿宋" w:hAnsi="仿宋" w:eastAsia="仿宋" w:cs="宋体"/>
                <w:i/>
                <w:iCs/>
                <w:sz w:val="22"/>
                <w:szCs w:val="22"/>
                <w:u w:val="single"/>
                <w:shd w:val="clear" w:color="auto" w:fill="auto"/>
              </w:rPr>
              <w:t xml:space="preserve">算力调度管理平台</w:t>
            </w:r>
            <w:r>
              <w:rPr>
                <w:i/>
                <w:iCs/>
                <w:u w:val="single"/>
              </w:rPr>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pStyle w:val="909"/>
              <w:jc w:val="center"/>
              <w:spacing w:line="400" w:lineRule="exact"/>
              <w:widowControl/>
              <w:rPr>
                <w:rFonts w:hint="eastAsia" w:ascii="仿宋" w:hAnsi="仿宋" w:eastAsia="仿宋" w:cs="宋体"/>
                <w:bCs/>
                <w:i/>
                <w:sz w:val="22"/>
                <w:szCs w:val="22"/>
                <w:u w:val="single"/>
                <w:shd w:val="clear" w:color="auto" w:fill="auto"/>
              </w:rPr>
            </w:pPr>
            <w:r>
              <w:rPr>
                <w:rFonts w:hint="eastAsia" w:ascii="仿宋" w:hAnsi="仿宋" w:eastAsia="仿宋" w:cs="宋体"/>
                <w:i/>
                <w:iCs/>
                <w:sz w:val="22"/>
                <w:szCs w:val="22"/>
                <w:u w:val="single"/>
                <w:shd w:val="clear" w:color="auto" w:fill="auto"/>
                <w:lang w:val="en-US" w:eastAsia="zh-CN"/>
              </w:rPr>
              <w:t xml:space="preserve">1套</w:t>
            </w:r>
            <w:r>
              <w:rPr>
                <w:i/>
                <w:iCs/>
                <w:u w:val="single"/>
              </w:rPr>
            </w:r>
            <w:r/>
          </w:p>
        </w:tc>
        <w:tc>
          <w:tcPr>
            <w:tcBorders>
              <w:top w:val="single" w:color="000000" w:sz="4" w:space="0"/>
              <w:left w:val="single" w:color="000000" w:sz="4" w:space="0"/>
              <w:bottom w:val="single" w:color="000000" w:sz="4" w:space="0"/>
              <w:right w:val="single" w:color="000000" w:sz="4" w:space="0"/>
            </w:tcBorders>
            <w:tcW w:w="2488" w:type="dxa"/>
            <w:vAlign w:val="center"/>
            <w:textDirection w:val="lrTb"/>
            <w:noWrap w:val="false"/>
          </w:tcPr>
          <w:p>
            <w:pPr>
              <w:pStyle w:val="909"/>
              <w:jc w:val="center"/>
              <w:spacing w:line="400" w:lineRule="exact"/>
              <w:widowControl/>
              <w:rPr>
                <w:rFonts w:hint="eastAsia" w:ascii="仿宋" w:hAnsi="仿宋" w:eastAsia="仿宋" w:cs="宋体"/>
                <w:b/>
                <w:bCs/>
                <w:i/>
                <w:iCs/>
                <w:sz w:val="22"/>
                <w:szCs w:val="22"/>
                <w:u w:val="single"/>
                <w:shd w:val="clear" w:color="auto" w:fill="auto"/>
              </w:rPr>
            </w:pPr>
            <w:r>
              <w:rPr>
                <w:rFonts w:hint="eastAsia" w:ascii="仿宋" w:hAnsi="仿宋" w:eastAsia="仿宋" w:cs="宋体"/>
                <w:b/>
                <w:bCs/>
                <w:i/>
                <w:iCs/>
                <w:sz w:val="22"/>
                <w:szCs w:val="22"/>
                <w:u w:val="single"/>
                <w:shd w:val="clear" w:color="auto" w:fill="auto"/>
                <w:lang w:val="en-US" w:eastAsia="zh-CN"/>
              </w:rPr>
              <w:t xml:space="preserve">25</w:t>
            </w:r>
            <w:r>
              <w:rPr>
                <w:i/>
                <w:iCs/>
                <w:u w:val="single"/>
              </w:rPr>
            </w:r>
            <w:r/>
          </w:p>
        </w:tc>
      </w:tr>
      <w:tr>
        <w:trPr>
          <w:trHeight w:val="578"/>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909"/>
              <w:jc w:val="center"/>
              <w:spacing w:line="400" w:lineRule="exact"/>
              <w:widowControl/>
              <w:rPr>
                <w:rFonts w:hint="eastAsia" w:ascii="仿宋" w:hAnsi="仿宋" w:eastAsia="仿宋" w:cs="宋体"/>
                <w:bCs/>
                <w:i/>
                <w:sz w:val="22"/>
                <w:szCs w:val="22"/>
                <w:u w:val="single"/>
                <w:shd w:val="clear" w:color="auto" w:fill="auto"/>
              </w:rPr>
            </w:pPr>
            <w:r>
              <w:rPr>
                <w:rFonts w:hint="eastAsia" w:ascii="仿宋" w:hAnsi="仿宋" w:eastAsia="仿宋" w:cs="宋体"/>
                <w:i/>
                <w:iCs/>
                <w:sz w:val="22"/>
                <w:szCs w:val="22"/>
                <w:u w:val="single"/>
                <w:shd w:val="clear" w:color="auto" w:fill="auto"/>
              </w:rPr>
              <w:t xml:space="preserve">3</w:t>
            </w:r>
            <w:r>
              <w:rPr>
                <w:i/>
                <w:iCs/>
                <w:u w:val="single"/>
              </w:rPr>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909"/>
              <w:jc w:val="center"/>
              <w:spacing w:line="400" w:lineRule="exact"/>
              <w:widowControl/>
              <w:rPr>
                <w:rFonts w:hint="eastAsia" w:ascii="仿宋" w:hAnsi="仿宋" w:eastAsia="仿宋" w:cs="宋体"/>
                <w:bCs/>
                <w:i/>
                <w:sz w:val="22"/>
                <w:szCs w:val="22"/>
                <w:u w:val="single"/>
                <w:shd w:val="clear" w:color="auto" w:fill="auto"/>
              </w:rPr>
            </w:pPr>
            <w:r>
              <w:rPr>
                <w:rFonts w:hint="eastAsia" w:ascii="仿宋" w:hAnsi="仿宋" w:eastAsia="仿宋" w:cs="宋体"/>
                <w:i/>
                <w:iCs/>
                <w:sz w:val="22"/>
                <w:szCs w:val="22"/>
                <w:u w:val="single"/>
              </w:rPr>
              <w:t xml:space="preserve">专业垂类大模型训练</w:t>
            </w:r>
            <w:r>
              <w:rPr>
                <w:i/>
                <w:iCs/>
                <w:u w:val="single"/>
              </w:rPr>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pStyle w:val="909"/>
              <w:jc w:val="center"/>
              <w:spacing w:line="400" w:lineRule="exact"/>
              <w:widowControl/>
              <w:rPr>
                <w:rFonts w:hint="eastAsia" w:ascii="仿宋" w:hAnsi="仿宋" w:eastAsia="仿宋" w:cs="宋体"/>
                <w:bCs/>
                <w:i/>
                <w:sz w:val="22"/>
                <w:szCs w:val="22"/>
                <w:u w:val="single"/>
                <w:shd w:val="clear" w:color="auto" w:fill="auto"/>
              </w:rPr>
            </w:pPr>
            <w:r>
              <w:rPr>
                <w:rFonts w:hint="eastAsia" w:ascii="仿宋" w:hAnsi="仿宋" w:eastAsia="仿宋" w:cs="宋体"/>
                <w:i/>
                <w:iCs/>
                <w:sz w:val="22"/>
                <w:szCs w:val="22"/>
                <w:u w:val="single"/>
                <w:shd w:val="clear" w:color="auto" w:fill="auto"/>
              </w:rPr>
              <w:t xml:space="preserve">1</w:t>
            </w:r>
            <w:r>
              <w:rPr>
                <w:rFonts w:hint="eastAsia" w:ascii="仿宋" w:hAnsi="仿宋" w:eastAsia="仿宋" w:cs="宋体"/>
                <w:i/>
                <w:iCs/>
                <w:sz w:val="22"/>
                <w:szCs w:val="22"/>
                <w:u w:val="single"/>
                <w:shd w:val="clear" w:color="auto" w:fill="auto"/>
                <w:lang w:val="en-US" w:eastAsia="zh-CN"/>
              </w:rPr>
              <w:t xml:space="preserve">套</w:t>
            </w:r>
            <w:r>
              <w:rPr>
                <w:i/>
                <w:iCs/>
                <w:u w:val="single"/>
              </w:rPr>
            </w:r>
            <w:r/>
          </w:p>
        </w:tc>
        <w:tc>
          <w:tcPr>
            <w:tcBorders>
              <w:top w:val="single" w:color="000000" w:sz="4" w:space="0"/>
              <w:left w:val="single" w:color="000000" w:sz="4" w:space="0"/>
              <w:bottom w:val="single" w:color="000000" w:sz="4" w:space="0"/>
              <w:right w:val="single" w:color="000000" w:sz="4" w:space="0"/>
            </w:tcBorders>
            <w:tcW w:w="2488" w:type="dxa"/>
            <w:vAlign w:val="center"/>
            <w:textDirection w:val="lrTb"/>
            <w:noWrap w:val="false"/>
          </w:tcPr>
          <w:p>
            <w:pPr>
              <w:pStyle w:val="909"/>
              <w:jc w:val="center"/>
              <w:spacing w:line="400" w:lineRule="exact"/>
              <w:widowControl/>
              <w:rPr>
                <w:rFonts w:hint="eastAsia" w:ascii="仿宋" w:hAnsi="仿宋" w:eastAsia="仿宋" w:cs="宋体"/>
                <w:b/>
                <w:bCs/>
                <w:i/>
                <w:iCs/>
                <w:sz w:val="22"/>
                <w:szCs w:val="22"/>
                <w:u w:val="single"/>
                <w:shd w:val="clear" w:color="auto" w:fill="auto"/>
              </w:rPr>
            </w:pPr>
            <w:r>
              <w:rPr>
                <w:rFonts w:hint="eastAsia" w:ascii="仿宋" w:hAnsi="仿宋" w:eastAsia="仿宋" w:cs="宋体"/>
                <w:b/>
                <w:bCs/>
                <w:i/>
                <w:iCs/>
                <w:sz w:val="22"/>
                <w:szCs w:val="22"/>
                <w:u w:val="single"/>
                <w:shd w:val="clear" w:color="auto" w:fill="auto"/>
                <w:lang w:val="en-US" w:eastAsia="zh-CN"/>
              </w:rPr>
              <w:t xml:space="preserve">25</w:t>
            </w:r>
            <w:r>
              <w:rPr>
                <w:i/>
                <w:iCs/>
                <w:u w:val="single"/>
              </w:rPr>
            </w:r>
            <w:r/>
          </w:p>
        </w:tc>
      </w:tr>
    </w:tbl>
    <w:p>
      <w:pPr>
        <w:pStyle w:val="1025"/>
      </w:pPr>
      <w:r/>
      <w:r/>
    </w:p>
    <w:p>
      <w:pPr>
        <w:pStyle w:val="1025"/>
      </w:pPr>
      <w:r/>
      <w:r/>
    </w:p>
    <w:p>
      <w:pPr>
        <w:pStyle w:val="1025"/>
      </w:pPr>
      <w:r/>
      <w:r/>
    </w:p>
    <w:tbl>
      <w:tblPr>
        <w:tblW w:w="0" w:type="auto"/>
        <w:jc w:val="center"/>
        <w:tblInd w:w="-40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41"/>
        <w:gridCol w:w="900"/>
        <w:gridCol w:w="956"/>
        <w:gridCol w:w="6549"/>
      </w:tblGrid>
      <w:tr>
        <w:trPr>
          <w:trHeight w:val="489"/>
        </w:trPr>
        <w:tc>
          <w:tcPr>
            <w:tcW w:w="941" w:type="dxa"/>
            <w:vAlign w:val="center"/>
            <w:textDirection w:val="lrTb"/>
            <w:noWrap w:val="false"/>
          </w:tcPr>
          <w:p>
            <w:pPr>
              <w:pStyle w:val="909"/>
              <w:jc w:val="both"/>
              <w:spacing w:line="400" w:lineRule="exact"/>
              <w:widowControl/>
              <w:rPr>
                <w:rFonts w:ascii="宋体" w:hAnsi="宋体" w:eastAsia="宋体" w:cs="宋体"/>
                <w:color w:val="000000"/>
                <w:sz w:val="22"/>
                <w:szCs w:val="22"/>
                <w:lang w:val="en-US" w:eastAsia="zh-CN"/>
              </w:rPr>
            </w:pPr>
            <w:r>
              <w:rPr>
                <w:rFonts w:hint="eastAsia" w:ascii="宋体" w:hAnsi="宋体" w:eastAsia="宋体" w:cs="宋体"/>
                <w:b/>
                <w:bCs/>
                <w:color w:val="000000"/>
                <w:sz w:val="24"/>
                <w:lang w:val="en-US" w:eastAsia="zh-CN"/>
              </w:rPr>
              <w:t xml:space="preserve">设备名称</w:t>
            </w:r>
            <w:r>
              <w:rPr>
                <w:rFonts w:ascii="宋体" w:hAnsi="宋体" w:eastAsia="宋体" w:cs="宋体"/>
                <w:color w:val="000000"/>
                <w:sz w:val="22"/>
                <w:szCs w:val="22"/>
                <w:lang w:val="en-US" w:eastAsia="zh-CN"/>
              </w:rPr>
            </w:r>
            <w:r/>
          </w:p>
        </w:tc>
        <w:tc>
          <w:tcPr>
            <w:gridSpan w:val="2"/>
            <w:tcW w:w="1856" w:type="dxa"/>
            <w:vAlign w:val="center"/>
            <w:textDirection w:val="lrTb"/>
            <w:noWrap w:val="false"/>
          </w:tcPr>
          <w:p>
            <w:pPr>
              <w:pStyle w:val="909"/>
              <w:jc w:val="center"/>
              <w:spacing w:line="400" w:lineRule="exact"/>
              <w:widowControl/>
              <w:rPr>
                <w:rFonts w:hint="eastAsia" w:ascii="宋体" w:hAnsi="宋体" w:cs="宋体"/>
                <w:color w:val="000000"/>
                <w:sz w:val="24"/>
                <w:szCs w:val="22"/>
                <w:lang w:val="en-US" w:eastAsia="zh-CN" w:bidi="ar-SA"/>
              </w:rPr>
            </w:pPr>
            <w:r>
              <w:rPr>
                <w:rFonts w:hint="eastAsia" w:ascii="宋体" w:hAnsi="宋体" w:cs="宋体"/>
                <w:b/>
                <w:bCs/>
                <w:color w:val="000000"/>
                <w:sz w:val="24"/>
              </w:rPr>
              <w:t xml:space="preserve">指标项</w:t>
            </w:r>
            <w:r>
              <w:rPr>
                <w:rFonts w:hint="eastAsia" w:ascii="宋体" w:hAnsi="宋体" w:cs="宋体"/>
                <w:color w:val="000000"/>
                <w:sz w:val="24"/>
                <w:szCs w:val="22"/>
                <w:lang w:val="en-US" w:eastAsia="zh-CN" w:bidi="ar-SA"/>
              </w:rPr>
            </w:r>
            <w:r/>
          </w:p>
        </w:tc>
        <w:tc>
          <w:tcPr>
            <w:tcW w:w="6549" w:type="dxa"/>
            <w:vAlign w:val="center"/>
            <w:textDirection w:val="lrTb"/>
            <w:noWrap w:val="false"/>
          </w:tcPr>
          <w:p>
            <w:pPr>
              <w:pStyle w:val="909"/>
              <w:jc w:val="center"/>
              <w:spacing w:line="400" w:lineRule="exact"/>
              <w:widowControl/>
              <w:rPr>
                <w:rFonts w:ascii="宋体" w:hAnsi="宋体" w:cs="宋体"/>
                <w:b/>
                <w:bCs/>
                <w:color w:val="000000"/>
                <w:sz w:val="24"/>
              </w:rPr>
            </w:pPr>
            <w:r>
              <w:rPr>
                <w:rFonts w:hint="eastAsia" w:ascii="宋体" w:hAnsi="宋体" w:cs="宋体"/>
                <w:b/>
                <w:bCs/>
                <w:color w:val="000000"/>
                <w:sz w:val="24"/>
              </w:rPr>
              <w:t xml:space="preserve">指标参数</w:t>
            </w:r>
            <w:r>
              <w:rPr>
                <w:rFonts w:ascii="宋体" w:hAnsi="宋体" w:cs="宋体"/>
                <w:b/>
                <w:bCs/>
                <w:color w:val="000000"/>
                <w:sz w:val="24"/>
              </w:rPr>
            </w:r>
            <w:r/>
          </w:p>
          <w:p>
            <w:pPr>
              <w:pStyle w:val="909"/>
              <w:jc w:val="center"/>
              <w:spacing w:line="400" w:lineRule="exact"/>
              <w:widowControl/>
              <w:rPr>
                <w:rFonts w:hint="eastAsia" w:ascii="宋体" w:hAnsi="宋体" w:cs="宋体"/>
                <w:color w:val="000000"/>
                <w:sz w:val="24"/>
                <w:szCs w:val="22"/>
                <w:lang w:val="en-US" w:eastAsia="zh-CN" w:bidi="ar-SA"/>
              </w:rPr>
            </w:pPr>
            <w:r>
              <w:rPr>
                <w:rFonts w:hint="eastAsia" w:ascii="宋体" w:hAnsi="宋体" w:cs="宋体"/>
                <w:color w:val="000000"/>
                <w:sz w:val="22"/>
                <w:szCs w:val="22"/>
              </w:rPr>
              <w:t xml:space="preserve">（主要技术参数及配置用“★”标明）</w:t>
            </w:r>
            <w:r>
              <w:rPr>
                <w:rFonts w:hint="eastAsia" w:ascii="宋体" w:hAnsi="宋体" w:cs="宋体"/>
                <w:color w:val="000000"/>
                <w:sz w:val="24"/>
                <w:szCs w:val="22"/>
                <w:lang w:val="en-US" w:eastAsia="zh-CN" w:bidi="ar-SA"/>
              </w:rPr>
            </w:r>
            <w:r/>
          </w:p>
        </w:tc>
      </w:tr>
      <w:tr>
        <w:trPr>
          <w:trHeight w:val="576"/>
        </w:trPr>
        <w:tc>
          <w:tcPr>
            <w:shd w:val="clear" w:color="000000" w:fill="ffffff"/>
            <w:tcW w:w="941" w:type="dxa"/>
            <w:vAlign w:val="center"/>
            <w:vMerge w:val="restart"/>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color w:val="000000"/>
                <w:sz w:val="22"/>
                <w:szCs w:val="22"/>
              </w:rPr>
              <w:t xml:space="preserve">算力设备</w:t>
            </w: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b/>
                <w:bCs/>
                <w:i/>
                <w:iCs/>
                <w:color w:val="000000"/>
                <w:sz w:val="22"/>
                <w:szCs w:val="22"/>
                <w:u w:val="single"/>
              </w:rPr>
              <w:t xml:space="preserve">CPU信息</w:t>
            </w: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b/>
                <w:bCs/>
                <w:i/>
                <w:iCs/>
                <w:color w:val="000000"/>
                <w:sz w:val="22"/>
                <w:szCs w:val="22"/>
                <w:u w:val="single"/>
              </w:rPr>
              <w:t xml:space="preserve">配置≥4颗48核、主频2.6GHz的国产ARM架构CPU。</w:t>
            </w:r>
            <w:r>
              <w:rPr>
                <w:rFonts w:hint="eastAsia" w:ascii="仿宋" w:hAnsi="仿宋" w:eastAsia="仿宋" w:cs="宋体"/>
                <w:b/>
                <w:bCs/>
                <w:i/>
                <w:iCs/>
                <w:color w:val="000000"/>
                <w:sz w:val="22"/>
                <w:szCs w:val="22"/>
                <w:u w:val="single"/>
              </w:rPr>
              <w:br w:type="textWrapping" w:clear="all"/>
            </w:r>
            <w:r>
              <w:rPr>
                <w:rFonts w:hint="eastAsia" w:ascii="仿宋" w:hAnsi="仿宋" w:eastAsia="仿宋" w:cs="宋体"/>
                <w:b/>
                <w:bCs/>
                <w:i/>
                <w:iCs/>
                <w:color w:val="000000"/>
                <w:sz w:val="22"/>
                <w:szCs w:val="22"/>
                <w:u w:val="single"/>
              </w:rPr>
              <w:t xml:space="preserve">CPU需为国产化芯片，满足本项目AI算力需求。</w:t>
            </w:r>
            <w:r>
              <w:rPr>
                <w:rFonts w:hint="eastAsia" w:ascii="仿宋" w:hAnsi="仿宋" w:eastAsia="仿宋" w:cs="宋体"/>
                <w:color w:val="000000"/>
                <w:sz w:val="22"/>
                <w:szCs w:val="22"/>
                <w:lang w:val="en-US" w:eastAsia="zh-CN" w:bidi="ar-SA"/>
              </w:rPr>
            </w:r>
            <w:r/>
          </w:p>
        </w:tc>
      </w:tr>
      <w:tr>
        <w:trPr>
          <w:trHeight w:val="2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b/>
                <w:bCs/>
                <w:i/>
                <w:iCs/>
                <w:color w:val="000000"/>
                <w:sz w:val="22"/>
                <w:szCs w:val="22"/>
                <w:u w:val="single"/>
              </w:rPr>
              <w:t xml:space="preserve">主板支持的CPU 和内存情况</w:t>
            </w: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b/>
                <w:bCs/>
                <w:i/>
                <w:iCs/>
                <w:color w:val="000000"/>
                <w:sz w:val="22"/>
                <w:szCs w:val="22"/>
                <w:u w:val="single"/>
              </w:rPr>
              <w:t xml:space="preserve">主板需支持4颗上述国产CPU，并支持DDR4内存，整体配置能力应满足：</w:t>
            </w:r>
            <w:r>
              <w:rPr>
                <w:rFonts w:hint="eastAsia" w:ascii="仿宋" w:hAnsi="仿宋" w:eastAsia="仿宋" w:cs="宋体"/>
                <w:b/>
                <w:bCs/>
                <w:i/>
                <w:iCs/>
                <w:color w:val="000000"/>
                <w:sz w:val="22"/>
                <w:szCs w:val="22"/>
                <w:u w:val="single"/>
              </w:rPr>
              <w:br w:type="textWrapping" w:clear="all"/>
            </w:r>
            <w:r>
              <w:rPr>
                <w:rFonts w:hint="eastAsia" w:ascii="仿宋" w:hAnsi="仿宋" w:eastAsia="仿宋" w:cs="宋体"/>
                <w:b/>
                <w:bCs/>
                <w:i/>
                <w:iCs/>
                <w:color w:val="000000"/>
                <w:sz w:val="22"/>
                <w:szCs w:val="22"/>
                <w:u w:val="single"/>
              </w:rPr>
              <w:t xml:space="preserve">单台实配内存总容量≥1TB。</w:t>
            </w:r>
            <w:r>
              <w:rPr>
                <w:rFonts w:hint="eastAsia" w:ascii="仿宋" w:hAnsi="仿宋" w:eastAsia="仿宋" w:cs="宋体"/>
                <w:color w:val="000000"/>
                <w:sz w:val="22"/>
                <w:szCs w:val="22"/>
                <w:lang w:val="en-US" w:eastAsia="zh-CN" w:bidi="ar-SA"/>
              </w:rPr>
            </w:r>
            <w:r/>
          </w:p>
        </w:tc>
      </w:tr>
      <w:tr>
        <w:trPr>
          <w:trHeight w:val="2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主板内存槽数量</w:t>
            </w: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最大支持32个DDR4内存插槽</w:t>
            </w:r>
            <w:r>
              <w:rPr>
                <w:rFonts w:hint="eastAsia" w:ascii="仿宋" w:hAnsi="仿宋" w:eastAsia="仿宋" w:cs="宋体"/>
                <w:color w:val="000000"/>
                <w:sz w:val="22"/>
                <w:szCs w:val="22"/>
                <w:lang w:val="en-US" w:eastAsia="zh-CN" w:bidi="ar-SA"/>
              </w:rPr>
            </w:r>
            <w:r/>
          </w:p>
        </w:tc>
      </w:tr>
      <w:tr>
        <w:trPr>
          <w:trHeight w:val="2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内存数量</w:t>
            </w: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单台实配内存总容量≥1TB，内存条数量由投标人根据上述容量配置明确。</w:t>
            </w:r>
            <w:r>
              <w:rPr>
                <w:rFonts w:hint="eastAsia" w:ascii="仿宋" w:hAnsi="仿宋" w:eastAsia="仿宋" w:cs="宋体"/>
                <w:color w:val="000000"/>
                <w:sz w:val="22"/>
                <w:szCs w:val="22"/>
                <w:lang w:val="en-US" w:eastAsia="zh-CN" w:bidi="ar-SA"/>
              </w:rPr>
            </w:r>
            <w:r/>
          </w:p>
        </w:tc>
      </w:tr>
      <w:tr>
        <w:trPr>
          <w:trHeight w:val="2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内存通道</w:t>
            </w: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支持DDR4内存</w:t>
            </w:r>
            <w:r>
              <w:rPr>
                <w:rFonts w:hint="eastAsia" w:ascii="仿宋" w:hAnsi="仿宋" w:eastAsia="仿宋" w:cs="宋体"/>
                <w:color w:val="000000"/>
                <w:sz w:val="22"/>
                <w:szCs w:val="22"/>
                <w:lang w:val="en-US" w:eastAsia="zh-CN" w:bidi="ar-SA"/>
              </w:rPr>
            </w:r>
            <w:r/>
          </w:p>
        </w:tc>
      </w:tr>
      <w:tr>
        <w:trPr>
          <w:trHeight w:val="2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b/>
                <w:bCs/>
                <w:i/>
                <w:iCs/>
                <w:color w:val="000000"/>
                <w:sz w:val="22"/>
                <w:szCs w:val="22"/>
                <w:u w:val="single"/>
              </w:rPr>
              <w:t xml:space="preserve">内存规格</w:t>
            </w: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b/>
                <w:bCs/>
                <w:i/>
                <w:iCs/>
                <w:color w:val="000000"/>
                <w:sz w:val="22"/>
                <w:szCs w:val="22"/>
                <w:u w:val="single"/>
              </w:rPr>
              <w:t xml:space="preserve">整机内存类型为DDR4，满足所配置国产CPU支持的最高稳定内存速率要求。</w:t>
            </w:r>
            <w:r>
              <w:rPr>
                <w:rFonts w:hint="eastAsia" w:ascii="仿宋" w:hAnsi="仿宋" w:eastAsia="仿宋" w:cs="宋体"/>
                <w:color w:val="000000"/>
                <w:sz w:val="22"/>
                <w:szCs w:val="22"/>
                <w:lang w:val="en-US" w:eastAsia="zh-CN" w:bidi="ar-SA"/>
              </w:rPr>
            </w:r>
            <w:r/>
          </w:p>
        </w:tc>
      </w:tr>
      <w:tr>
        <w:trPr>
          <w:trHeight w:val="1197"/>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b/>
                <w:bCs/>
                <w:i/>
                <w:iCs/>
                <w:color w:val="000000"/>
                <w:sz w:val="22"/>
                <w:szCs w:val="22"/>
                <w:u w:val="single"/>
              </w:rPr>
              <w:t xml:space="preserve">主板存储接口</w:t>
            </w: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b/>
                <w:bCs/>
                <w:i/>
                <w:iCs/>
                <w:color w:val="000000"/>
                <w:sz w:val="22"/>
                <w:szCs w:val="22"/>
                <w:u w:val="single"/>
              </w:rPr>
              <w:t xml:space="preserve">服务器主板至少支持SAS、SATA、NVMe等存储接口类型：支持8块2.5英寸SAS/SATA硬盘或者支持2块2.5英寸NVMe硬盘</w:t>
            </w:r>
            <w:r>
              <w:rPr>
                <w:rFonts w:hint="eastAsia" w:ascii="仿宋" w:hAnsi="仿宋" w:eastAsia="仿宋" w:cs="宋体"/>
                <w:color w:val="000000"/>
                <w:sz w:val="22"/>
                <w:szCs w:val="22"/>
                <w:lang w:val="en-US" w:eastAsia="zh-CN" w:bidi="ar-SA"/>
              </w:rPr>
            </w:r>
            <w:r/>
          </w:p>
        </w:tc>
      </w:tr>
      <w:tr>
        <w:trPr>
          <w:trHeight w:val="2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b/>
                <w:bCs/>
                <w:i/>
                <w:iCs/>
                <w:color w:val="000000"/>
                <w:sz w:val="22"/>
                <w:szCs w:val="22"/>
                <w:u w:val="single"/>
              </w:rPr>
              <w:t xml:space="preserve">PCIe 插槽接口</w:t>
            </w: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b/>
                <w:bCs/>
                <w:i/>
                <w:iCs/>
                <w:color w:val="000000"/>
                <w:sz w:val="22"/>
                <w:szCs w:val="22"/>
                <w:u w:val="single"/>
              </w:rPr>
              <w:t xml:space="preserve">支持PCIe 4.0</w:t>
            </w:r>
            <w:r>
              <w:rPr>
                <w:rFonts w:hint="eastAsia" w:ascii="仿宋" w:hAnsi="仿宋" w:eastAsia="仿宋" w:cs="宋体"/>
                <w:color w:val="000000"/>
                <w:sz w:val="22"/>
                <w:szCs w:val="22"/>
                <w:lang w:val="en-US" w:eastAsia="zh-CN" w:bidi="ar-SA"/>
              </w:rPr>
            </w:r>
            <w:r/>
          </w:p>
        </w:tc>
      </w:tr>
      <w:tr>
        <w:trPr>
          <w:trHeight w:val="2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sz w:val="22"/>
                <w:szCs w:val="22"/>
              </w:rPr>
            </w:pPr>
            <w:r>
              <w:rPr>
                <w:rFonts w:hint="eastAsia" w:ascii="仿宋" w:hAnsi="仿宋" w:eastAsia="仿宋" w:cs="宋体"/>
                <w:sz w:val="22"/>
                <w:szCs w:val="22"/>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主板 PCIe 插槽数量及规格</w:t>
            </w: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sz w:val="22"/>
                <w:szCs w:val="22"/>
              </w:rPr>
              <w:t xml:space="preserve">最大可扩展3个PCIe 4.0槽位</w:t>
            </w:r>
            <w:r>
              <w:rPr>
                <w:rFonts w:hint="eastAsia" w:ascii="仿宋" w:hAnsi="仿宋" w:eastAsia="仿宋" w:cs="宋体"/>
                <w:color w:val="000000"/>
                <w:sz w:val="22"/>
                <w:szCs w:val="22"/>
                <w:lang w:val="en-US" w:eastAsia="zh-CN" w:bidi="ar-SA"/>
              </w:rPr>
            </w:r>
            <w:r/>
          </w:p>
        </w:tc>
      </w:tr>
      <w:tr>
        <w:trPr>
          <w:trHeight w:val="2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硬盘类型</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b/>
                <w:bCs/>
                <w:i/>
                <w:iCs/>
                <w:color w:val="000000"/>
                <w:sz w:val="22"/>
                <w:szCs w:val="22"/>
                <w:u w:val="single"/>
              </w:rPr>
              <w:t xml:space="preserve">系统盘采用SATA SSD，数据盘采用NVMe SSD；</w:t>
            </w:r>
            <w:r>
              <w:rPr>
                <w:rFonts w:hint="eastAsia" w:ascii="仿宋" w:hAnsi="仿宋" w:eastAsia="仿宋" w:cs="宋体"/>
                <w:color w:val="000000"/>
                <w:sz w:val="22"/>
                <w:szCs w:val="22"/>
                <w:lang w:val="en-US" w:eastAsia="zh-CN" w:bidi="ar-SA"/>
              </w:rPr>
            </w:r>
            <w:r/>
          </w:p>
        </w:tc>
      </w:tr>
      <w:tr>
        <w:trPr>
          <w:trHeight w:val="2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硬盘实配数量</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b/>
                <w:bCs/>
                <w:i/>
                <w:iCs/>
                <w:color w:val="000000"/>
                <w:sz w:val="22"/>
                <w:szCs w:val="22"/>
                <w:u w:val="single"/>
              </w:rPr>
              <w:t xml:space="preserve">系统盘数量≥2块，数据盘数量≥2块。</w:t>
            </w:r>
            <w:r>
              <w:rPr>
                <w:rFonts w:hint="eastAsia" w:ascii="仿宋" w:hAnsi="仿宋" w:eastAsia="仿宋" w:cs="宋体"/>
                <w:color w:val="000000"/>
                <w:sz w:val="22"/>
                <w:szCs w:val="22"/>
                <w:lang w:val="en-US" w:eastAsia="zh-CN" w:bidi="ar-SA"/>
              </w:rPr>
            </w:r>
            <w:r/>
          </w:p>
        </w:tc>
      </w:tr>
      <w:tr>
        <w:trPr>
          <w:trHeight w:val="2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硬磁盘实配容量</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b/>
                <w:bCs/>
                <w:i/>
                <w:iCs/>
                <w:color w:val="000000"/>
                <w:sz w:val="22"/>
                <w:szCs w:val="22"/>
                <w:u w:val="single"/>
              </w:rPr>
              <w:t xml:space="preserve">系统盘单盘容量≥480GB，数据盘单盘容量≥3.84TB。</w:t>
            </w:r>
            <w:r>
              <w:rPr>
                <w:rFonts w:hint="eastAsia" w:ascii="仿宋" w:hAnsi="仿宋" w:eastAsia="仿宋" w:cs="宋体"/>
                <w:color w:val="000000"/>
                <w:sz w:val="22"/>
                <w:szCs w:val="22"/>
                <w:lang w:val="en-US" w:eastAsia="zh-CN" w:bidi="ar-SA"/>
              </w:rPr>
            </w:r>
            <w:r/>
          </w:p>
        </w:tc>
      </w:tr>
      <w:tr>
        <w:trPr>
          <w:trHeight w:val="2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硬盘插槽数量及规格</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b/>
                <w:bCs/>
                <w:i/>
                <w:iCs/>
                <w:color w:val="000000"/>
                <w:sz w:val="22"/>
                <w:szCs w:val="22"/>
                <w:u w:val="single"/>
              </w:rPr>
              <w:t xml:space="preserve">服务器机箱应至少提供8个2.5英寸硬盘插槽，支持SAS/SATA/NVMe硬盘安装，满足上述系统盘和数据盘配置需求。</w:t>
            </w:r>
            <w:r>
              <w:rPr>
                <w:rFonts w:hint="eastAsia" w:ascii="仿宋" w:hAnsi="仿宋" w:eastAsia="仿宋" w:cs="宋体"/>
                <w:color w:val="000000"/>
                <w:sz w:val="22"/>
                <w:szCs w:val="22"/>
                <w:lang w:val="en-US" w:eastAsia="zh-CN" w:bidi="ar-SA"/>
              </w:rPr>
            </w:r>
            <w:r/>
          </w:p>
        </w:tc>
      </w:tr>
      <w:tr>
        <w:trPr>
          <w:trHeight w:val="2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RAID 卡支持的 SAS 接口数</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整机配置≥1块RAID阵列卡，缓存容量≥2GB，支持电容掉电保护，SAS接口资源应满足8块2.5英寸SAS/SATA硬盘及后续扩展需求。</w:t>
            </w:r>
            <w:r>
              <w:rPr>
                <w:rFonts w:hint="eastAsia" w:ascii="仿宋" w:hAnsi="仿宋" w:eastAsia="仿宋" w:cs="宋体"/>
                <w:b/>
                <w:bCs/>
                <w:i/>
                <w:iCs/>
                <w:color w:val="000000"/>
                <w:sz w:val="22"/>
                <w:szCs w:val="22"/>
                <w:u w:val="single"/>
                <w:lang w:val="en-US" w:eastAsia="zh-CN" w:bidi="ar-SA"/>
              </w:rPr>
            </w:r>
            <w:r/>
          </w:p>
        </w:tc>
      </w:tr>
      <w:tr>
        <w:trPr>
          <w:trHeight w:val="2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等线" w:hAnsi="等线" w:eastAsia="等线" w:cs="宋体"/>
                <w:sz w:val="22"/>
                <w:szCs w:val="22"/>
              </w:rPr>
            </w:pPr>
            <w:r>
              <w:rPr>
                <w:rFonts w:hint="eastAsia" w:ascii="等线" w:hAnsi="等线" w:eastAsia="等线" w:cs="宋体"/>
                <w:sz w:val="22"/>
                <w:szCs w:val="22"/>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RAID卡 RAID 级别支持</w:t>
            </w: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等线" w:hAnsi="等线" w:eastAsia="等线" w:cs="宋体"/>
                <w:sz w:val="22"/>
                <w:szCs w:val="22"/>
              </w:rPr>
              <w:t xml:space="preserve">★</w:t>
            </w:r>
            <w:r>
              <w:rPr>
                <w:rFonts w:hint="eastAsia" w:ascii="仿宋" w:hAnsi="仿宋" w:eastAsia="仿宋" w:cs="宋体"/>
                <w:color w:val="000000"/>
                <w:sz w:val="22"/>
                <w:szCs w:val="22"/>
              </w:rPr>
              <w:t xml:space="preserve">RAID卡需支持RAID 0/1/10/5/6/50/60。</w:t>
            </w:r>
            <w:r>
              <w:rPr>
                <w:rFonts w:hint="eastAsia" w:ascii="仿宋" w:hAnsi="仿宋" w:eastAsia="仿宋" w:cs="宋体"/>
                <w:color w:val="000000"/>
                <w:sz w:val="22"/>
                <w:szCs w:val="22"/>
                <w:lang w:val="en-US" w:eastAsia="zh-CN" w:bidi="ar-SA"/>
              </w:rPr>
            </w:r>
            <w:r/>
          </w:p>
        </w:tc>
      </w:tr>
      <w:tr>
        <w:trPr>
          <w:trHeight w:val="2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RAID 卡 BBU单元</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RAID卡需支持电容掉电保护或等效BBU备份单元能力，保障异常掉电时数据安全。</w:t>
            </w:r>
            <w:r>
              <w:rPr>
                <w:rFonts w:hint="eastAsia" w:ascii="仿宋" w:hAnsi="仿宋" w:eastAsia="仿宋" w:cs="宋体"/>
                <w:b/>
                <w:bCs/>
                <w:i/>
                <w:iCs/>
                <w:color w:val="000000"/>
                <w:sz w:val="22"/>
                <w:szCs w:val="22"/>
                <w:u w:val="single"/>
                <w:lang w:val="en-US" w:eastAsia="zh-CN" w:bidi="ar-SA"/>
              </w:rPr>
            </w:r>
            <w:r/>
          </w:p>
        </w:tc>
      </w:tr>
      <w:tr>
        <w:trPr>
          <w:trHeight w:val="2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网口速率和数量</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b/>
                <w:bCs/>
                <w:i/>
                <w:iCs/>
                <w:color w:val="000000"/>
                <w:sz w:val="22"/>
                <w:szCs w:val="22"/>
                <w:u w:val="single"/>
              </w:rPr>
              <w:t xml:space="preserve">8卡服务器整机可用AI互联带宽不低于800GB/s，可通过8×200GE、4×400GE或8×100GE+板载100GE/200GE等效组合方式实现</w:t>
            </w:r>
            <w:r>
              <w:rPr>
                <w:rFonts w:hint="eastAsia" w:ascii="仿宋" w:hAnsi="仿宋" w:eastAsia="仿宋" w:cs="宋体"/>
                <w:color w:val="000000"/>
                <w:sz w:val="22"/>
                <w:szCs w:val="22"/>
                <w:lang w:val="en-US" w:eastAsia="zh-CN" w:bidi="ar-SA"/>
              </w:rPr>
            </w:r>
            <w:r/>
          </w:p>
        </w:tc>
      </w:tr>
      <w:tr>
        <w:trPr>
          <w:trHeight w:val="2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板载网络接口类型</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b/>
                <w:bCs/>
                <w:i/>
                <w:iCs/>
                <w:color w:val="000000"/>
                <w:sz w:val="22"/>
                <w:szCs w:val="22"/>
                <w:u w:val="single"/>
              </w:rPr>
              <w:t xml:space="preserve">服务器配置的网络接口均为光口，接口类型及数量应满足上述10GE/25GE及AI互联带宽要求，并随设备提供对应光模块。</w:t>
            </w:r>
            <w:r>
              <w:rPr>
                <w:rFonts w:hint="eastAsia" w:ascii="仿宋" w:hAnsi="仿宋" w:eastAsia="仿宋" w:cs="宋体"/>
                <w:color w:val="000000"/>
                <w:sz w:val="22"/>
                <w:szCs w:val="22"/>
                <w:lang w:val="en-US" w:eastAsia="zh-CN" w:bidi="ar-SA"/>
              </w:rPr>
            </w:r>
            <w:r/>
          </w:p>
        </w:tc>
      </w:tr>
      <w:tr>
        <w:trPr>
          <w:trHeight w:val="2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电源模块数量</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b/>
                <w:bCs/>
                <w:i/>
                <w:iCs/>
                <w:color w:val="000000"/>
                <w:sz w:val="22"/>
                <w:szCs w:val="22"/>
                <w:u w:val="single"/>
              </w:rPr>
              <w:t xml:space="preserve">单台配置4块2600W交流电源模块，支持2+2冗余。</w:t>
            </w:r>
            <w:r>
              <w:rPr>
                <w:rFonts w:hint="eastAsia" w:ascii="仿宋" w:hAnsi="仿宋" w:eastAsia="仿宋" w:cs="宋体"/>
                <w:color w:val="000000"/>
                <w:sz w:val="22"/>
                <w:szCs w:val="22"/>
                <w:lang w:val="en-US" w:eastAsia="zh-CN" w:bidi="ar-SA"/>
              </w:rPr>
            </w:r>
            <w:r/>
          </w:p>
        </w:tc>
      </w:tr>
      <w:tr>
        <w:trPr>
          <w:trHeight w:val="2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电源功率</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b/>
                <w:bCs/>
                <w:i/>
                <w:iCs/>
                <w:color w:val="000000"/>
                <w:sz w:val="22"/>
                <w:szCs w:val="22"/>
                <w:u w:val="single"/>
              </w:rPr>
              <w:t xml:space="preserve">单台配置的交流电源模块单块功率为2600W，并满足N+1冗余要求。</w:t>
            </w:r>
            <w:r>
              <w:rPr>
                <w:rFonts w:hint="eastAsia" w:ascii="仿宋" w:hAnsi="仿宋" w:eastAsia="仿宋" w:cs="宋体"/>
                <w:color w:val="000000"/>
                <w:sz w:val="22"/>
                <w:szCs w:val="22"/>
                <w:lang w:val="en-US" w:eastAsia="zh-CN" w:bidi="ar-SA"/>
              </w:rPr>
            </w:r>
            <w:r/>
          </w:p>
        </w:tc>
      </w:tr>
      <w:tr>
        <w:trPr>
          <w:trHeight w:val="2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电源冗余模式</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b/>
                <w:bCs/>
                <w:i/>
                <w:iCs/>
                <w:color w:val="000000"/>
                <w:sz w:val="22"/>
                <w:szCs w:val="22"/>
                <w:u w:val="single"/>
              </w:rPr>
              <w:t xml:space="preserve">采用2+2冗余电源设计，支持在保证业务连续的前提下更换电源模块。</w:t>
            </w:r>
            <w:r>
              <w:rPr>
                <w:rFonts w:hint="eastAsia" w:ascii="仿宋" w:hAnsi="仿宋" w:eastAsia="仿宋" w:cs="宋体"/>
                <w:color w:val="000000"/>
                <w:sz w:val="22"/>
                <w:szCs w:val="22"/>
                <w:lang w:val="en-US" w:eastAsia="zh-CN" w:bidi="ar-SA"/>
              </w:rPr>
            </w:r>
            <w:r/>
          </w:p>
        </w:tc>
      </w:tr>
      <w:tr>
        <w:trPr>
          <w:trHeight w:val="2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显示接口</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前面板和后面板各配置≥1个VGA接口</w:t>
            </w:r>
            <w:r>
              <w:rPr>
                <w:rFonts w:hint="eastAsia" w:ascii="仿宋" w:hAnsi="仿宋" w:eastAsia="仿宋" w:cs="宋体"/>
                <w:b/>
                <w:bCs/>
                <w:i/>
                <w:iCs/>
                <w:color w:val="000000"/>
                <w:sz w:val="22"/>
                <w:szCs w:val="22"/>
                <w:u w:val="single"/>
                <w:lang w:val="en-US" w:eastAsia="zh-CN" w:bidi="ar-SA"/>
              </w:rPr>
            </w:r>
            <w:r/>
          </w:p>
        </w:tc>
      </w:tr>
      <w:tr>
        <w:trPr>
          <w:trHeight w:val="2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USB接口</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前置≥2个USB3.0接口，后置≥2个USB3.0接口</w:t>
            </w:r>
            <w:r>
              <w:rPr>
                <w:rFonts w:hint="eastAsia" w:ascii="仿宋" w:hAnsi="仿宋" w:eastAsia="仿宋" w:cs="宋体"/>
                <w:b/>
                <w:bCs/>
                <w:i/>
                <w:iCs/>
                <w:color w:val="000000"/>
                <w:sz w:val="22"/>
                <w:szCs w:val="22"/>
                <w:u w:val="single"/>
                <w:lang w:val="en-US" w:eastAsia="zh-CN" w:bidi="ar-SA"/>
              </w:rPr>
            </w:r>
            <w:r/>
          </w:p>
        </w:tc>
      </w:tr>
      <w:tr>
        <w:trPr>
          <w:trHeight w:val="2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外观和结构</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b/>
                <w:bCs/>
                <w:i/>
                <w:iCs/>
                <w:color w:val="000000"/>
                <w:sz w:val="22"/>
                <w:szCs w:val="22"/>
                <w:u w:val="single"/>
              </w:rPr>
              <w:t xml:space="preserve">4U标准机架式服务器</w:t>
            </w:r>
            <w:r>
              <w:rPr>
                <w:rFonts w:hint="eastAsia" w:ascii="仿宋" w:hAnsi="仿宋" w:eastAsia="仿宋" w:cs="宋体"/>
                <w:color w:val="000000"/>
                <w:sz w:val="22"/>
                <w:szCs w:val="22"/>
                <w:lang w:val="en-US" w:eastAsia="zh-CN" w:bidi="ar-SA"/>
              </w:rPr>
            </w:r>
            <w:r/>
          </w:p>
        </w:tc>
      </w:tr>
      <w:tr>
        <w:trPr>
          <w:trHeight w:val="2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环境适应性</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b/>
                <w:bCs/>
                <w:i/>
                <w:iCs/>
                <w:color w:val="000000"/>
                <w:sz w:val="22"/>
                <w:szCs w:val="22"/>
                <w:u w:val="single"/>
              </w:rPr>
              <w:t xml:space="preserve">长期工作环境温度支持5-35度</w:t>
            </w:r>
            <w:r>
              <w:rPr>
                <w:rFonts w:hint="eastAsia" w:ascii="仿宋" w:hAnsi="仿宋" w:eastAsia="仿宋" w:cs="宋体"/>
                <w:b/>
                <w:bCs/>
                <w:i/>
                <w:iCs/>
                <w:color w:val="000000"/>
                <w:sz w:val="22"/>
                <w:szCs w:val="22"/>
                <w:u w:val="single"/>
              </w:rPr>
              <w:br w:type="textWrapping" w:clear="all"/>
            </w:r>
            <w:r>
              <w:rPr>
                <w:rFonts w:hint="eastAsia" w:ascii="仿宋" w:hAnsi="仿宋" w:eastAsia="仿宋" w:cs="宋体"/>
                <w:b/>
                <w:bCs/>
                <w:i/>
                <w:iCs/>
                <w:color w:val="000000"/>
                <w:sz w:val="22"/>
                <w:szCs w:val="22"/>
                <w:u w:val="single"/>
              </w:rPr>
              <w:t xml:space="preserve">存储温度（3 个月以内）：-30°C～+60°C</w:t>
            </w:r>
            <w:r>
              <w:rPr>
                <w:rFonts w:hint="eastAsia" w:ascii="仿宋" w:hAnsi="仿宋" w:eastAsia="仿宋" w:cs="宋体"/>
                <w:b/>
                <w:bCs/>
                <w:i/>
                <w:iCs/>
                <w:color w:val="000000"/>
                <w:sz w:val="22"/>
                <w:szCs w:val="22"/>
                <w:u w:val="single"/>
              </w:rPr>
              <w:br w:type="textWrapping" w:clear="all"/>
            </w:r>
            <w:r>
              <w:rPr>
                <w:rFonts w:hint="eastAsia" w:ascii="仿宋" w:hAnsi="仿宋" w:eastAsia="仿宋" w:cs="宋体"/>
                <w:b/>
                <w:bCs/>
                <w:i/>
                <w:iCs/>
                <w:color w:val="000000"/>
                <w:sz w:val="22"/>
                <w:szCs w:val="22"/>
                <w:u w:val="single"/>
              </w:rPr>
              <w:t xml:space="preserve">存储温度（6 个月以内）：-15°C～+45°C</w:t>
            </w:r>
            <w:r>
              <w:rPr>
                <w:rFonts w:hint="eastAsia" w:ascii="仿宋" w:hAnsi="仿宋" w:eastAsia="仿宋" w:cs="宋体"/>
                <w:b/>
                <w:bCs/>
                <w:i/>
                <w:iCs/>
                <w:color w:val="000000"/>
                <w:sz w:val="22"/>
                <w:szCs w:val="22"/>
                <w:u w:val="single"/>
              </w:rPr>
              <w:br w:type="textWrapping" w:clear="all"/>
            </w:r>
            <w:r>
              <w:rPr>
                <w:rFonts w:hint="eastAsia" w:ascii="仿宋" w:hAnsi="仿宋" w:eastAsia="仿宋" w:cs="宋体"/>
                <w:b/>
                <w:bCs/>
                <w:i/>
                <w:iCs/>
                <w:color w:val="000000"/>
                <w:sz w:val="22"/>
                <w:szCs w:val="22"/>
                <w:u w:val="single"/>
              </w:rPr>
              <w:t xml:space="preserve">最大温度变化率：20℃（36°F）/小时、5℃（9°F）/15 分钟</w:t>
            </w:r>
            <w:r>
              <w:rPr>
                <w:rFonts w:hint="eastAsia" w:ascii="仿宋" w:hAnsi="仿宋" w:eastAsia="仿宋" w:cs="宋体"/>
                <w:color w:val="000000"/>
                <w:sz w:val="22"/>
                <w:szCs w:val="22"/>
                <w:lang w:val="en-US" w:eastAsia="zh-CN" w:bidi="ar-SA"/>
              </w:rPr>
            </w:r>
            <w:r/>
          </w:p>
        </w:tc>
      </w:tr>
      <w:tr>
        <w:trPr>
          <w:trHeight w:val="2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机械环境适应性</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b/>
                <w:bCs/>
                <w:i/>
                <w:iCs/>
                <w:color w:val="000000"/>
                <w:sz w:val="22"/>
                <w:szCs w:val="22"/>
                <w:u w:val="single"/>
              </w:rPr>
              <w:t xml:space="preserve">机械环境适应性应符合 GB/T 9813.3 的有关规定</w:t>
            </w:r>
            <w:r>
              <w:rPr>
                <w:rFonts w:hint="eastAsia" w:ascii="仿宋" w:hAnsi="仿宋" w:eastAsia="仿宋" w:cs="宋体"/>
                <w:color w:val="000000"/>
                <w:sz w:val="22"/>
                <w:szCs w:val="22"/>
                <w:lang w:val="en-US" w:eastAsia="zh-CN" w:bidi="ar-SA"/>
              </w:rPr>
            </w:r>
            <w:r/>
          </w:p>
        </w:tc>
      </w:tr>
      <w:tr>
        <w:trPr>
          <w:trHeight w:val="2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噪声</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b/>
                <w:bCs/>
                <w:i/>
                <w:iCs/>
                <w:color w:val="000000"/>
                <w:sz w:val="22"/>
                <w:szCs w:val="22"/>
                <w:u w:val="single"/>
              </w:rPr>
              <w:t xml:space="preserve">在工作环境温度 23℃，按照 ISO7779（ECMA 74）测试、ISO9296 （ECMA109）宣称，A 计权声功率 LWAd（declared A-Weighted sound power levels）和 A 计权声压 LpAm（declared average bystander position A-Weighted sound pressure levels）如下： 运行时： LWAd：7.47Bels  LpAm：74.7dBA</w:t>
            </w:r>
            <w:r>
              <w:rPr>
                <w:rFonts w:hint="eastAsia" w:ascii="仿宋" w:hAnsi="仿宋" w:eastAsia="仿宋" w:cs="宋体"/>
                <w:color w:val="000000"/>
                <w:sz w:val="22"/>
                <w:szCs w:val="22"/>
                <w:lang w:val="en-US" w:eastAsia="zh-CN" w:bidi="ar-SA"/>
              </w:rPr>
            </w:r>
            <w:r/>
          </w:p>
        </w:tc>
      </w:tr>
      <w:tr>
        <w:trPr>
          <w:trHeight w:val="288"/>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机柜尺寸</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b/>
                <w:bCs/>
                <w:i/>
                <w:iCs/>
                <w:color w:val="000000"/>
                <w:sz w:val="22"/>
                <w:szCs w:val="22"/>
                <w:u w:val="single"/>
              </w:rPr>
              <w:t xml:space="preserve">2250mm（高）×600mm（宽）×1050mm（深）（不含前后造型门）</w:t>
            </w:r>
            <w:r>
              <w:rPr>
                <w:rFonts w:hint="eastAsia" w:ascii="仿宋" w:hAnsi="仿宋" w:eastAsia="仿宋" w:cs="宋体"/>
                <w:b/>
                <w:bCs/>
                <w:i/>
                <w:iCs/>
                <w:color w:val="000000"/>
                <w:sz w:val="22"/>
                <w:szCs w:val="22"/>
                <w:u w:val="single"/>
              </w:rPr>
              <w:br w:type="textWrapping" w:clear="all"/>
            </w:r>
            <w:r>
              <w:rPr>
                <w:rFonts w:hint="eastAsia" w:ascii="仿宋" w:hAnsi="仿宋" w:eastAsia="仿宋" w:cs="宋体"/>
                <w:b/>
                <w:bCs/>
                <w:i/>
                <w:iCs/>
                <w:color w:val="000000"/>
                <w:sz w:val="22"/>
                <w:szCs w:val="22"/>
                <w:u w:val="single"/>
              </w:rPr>
              <w:t xml:space="preserve">2250mm（高）×600mm（宽）×1500mm（深）（含前后造型门）</w:t>
            </w:r>
            <w:r>
              <w:rPr>
                <w:rFonts w:hint="eastAsia" w:ascii="仿宋" w:hAnsi="仿宋" w:eastAsia="仿宋" w:cs="宋体"/>
                <w:color w:val="000000"/>
                <w:sz w:val="22"/>
                <w:szCs w:val="22"/>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主板外部</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b/>
                <w:bCs/>
                <w:i/>
                <w:iCs/>
                <w:color w:val="000000"/>
                <w:sz w:val="22"/>
                <w:szCs w:val="22"/>
                <w:u w:val="single"/>
              </w:rPr>
              <w:t xml:space="preserve">支持≥4个USB3.0接口，VGA端口数量≥2</w:t>
            </w:r>
            <w:r>
              <w:rPr>
                <w:rFonts w:hint="eastAsia" w:ascii="仿宋" w:hAnsi="仿宋" w:eastAsia="仿宋" w:cs="宋体"/>
                <w:color w:val="000000"/>
                <w:sz w:val="22"/>
                <w:szCs w:val="22"/>
                <w:lang w:val="en-US" w:eastAsia="zh-CN" w:bidi="ar-SA"/>
              </w:rPr>
            </w:r>
            <w:r/>
          </w:p>
        </w:tc>
      </w:tr>
      <w:tr>
        <w:trPr>
          <w:trHeight w:val="288"/>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网络功能</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b/>
                <w:bCs/>
                <w:i/>
                <w:iCs/>
                <w:color w:val="000000"/>
                <w:sz w:val="22"/>
                <w:szCs w:val="22"/>
                <w:u w:val="single"/>
              </w:rPr>
              <w:t xml:space="preserve">支持网络连接、网络访问、数据交换和网络管控功能</w:t>
            </w:r>
            <w:r>
              <w:rPr>
                <w:rFonts w:hint="eastAsia" w:ascii="仿宋" w:hAnsi="仿宋" w:eastAsia="仿宋" w:cs="宋体"/>
                <w:color w:val="000000"/>
                <w:sz w:val="22"/>
                <w:szCs w:val="22"/>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计算处理</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b/>
                <w:bCs/>
                <w:i/>
                <w:iCs/>
                <w:color w:val="000000"/>
                <w:sz w:val="22"/>
                <w:szCs w:val="22"/>
                <w:u w:val="single"/>
              </w:rPr>
              <w:t xml:space="preserve">支持面向深度学习训练推理的高性能多核昇腾 910 AI 处理器，并集成了图像&amp;视频预处理器，外部通信模块、硬件加速器、芯片管理核等模块，提供完整的 SOC功能。</w:t>
            </w:r>
            <w:r>
              <w:rPr>
                <w:rFonts w:hint="eastAsia" w:ascii="仿宋" w:hAnsi="仿宋" w:eastAsia="仿宋" w:cs="宋体"/>
                <w:color w:val="000000"/>
                <w:sz w:val="22"/>
                <w:szCs w:val="22"/>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密码算法 实现</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b/>
                <w:bCs/>
                <w:i/>
                <w:iCs/>
                <w:color w:val="000000"/>
                <w:sz w:val="22"/>
                <w:szCs w:val="22"/>
                <w:u w:val="single"/>
              </w:rPr>
              <w:t xml:space="preserve">处理器支持摘要算法SM3、对称加密算法SM4/AES、安全散列算法SHA-2和非对称加密算法RSA</w:t>
            </w:r>
            <w:r>
              <w:rPr>
                <w:rFonts w:hint="eastAsia" w:ascii="仿宋" w:hAnsi="仿宋" w:eastAsia="仿宋" w:cs="宋体"/>
                <w:color w:val="000000"/>
                <w:sz w:val="22"/>
                <w:szCs w:val="22"/>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电源热插拔</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b/>
                <w:bCs/>
                <w:i/>
                <w:iCs/>
                <w:color w:val="000000"/>
                <w:sz w:val="22"/>
                <w:szCs w:val="22"/>
                <w:u w:val="single"/>
              </w:rPr>
              <w:t xml:space="preserve">整机电源模块具备热插拔功能</w:t>
            </w:r>
            <w:r>
              <w:rPr>
                <w:rFonts w:hint="eastAsia" w:ascii="仿宋" w:hAnsi="仿宋" w:eastAsia="仿宋" w:cs="宋体"/>
                <w:color w:val="000000"/>
                <w:sz w:val="22"/>
                <w:szCs w:val="22"/>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电源过流保护</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支持过流及短路保护的功能</w:t>
            </w:r>
            <w:r>
              <w:rPr>
                <w:rFonts w:hint="eastAsia" w:ascii="仿宋" w:hAnsi="仿宋" w:eastAsia="仿宋" w:cs="宋体"/>
                <w:b/>
                <w:bCs/>
                <w:i/>
                <w:iCs/>
                <w:color w:val="000000"/>
                <w:sz w:val="22"/>
                <w:szCs w:val="22"/>
                <w:u w:val="single"/>
                <w:lang w:val="en-US" w:eastAsia="zh-CN" w:bidi="ar-SA"/>
              </w:rPr>
            </w:r>
            <w:r/>
          </w:p>
        </w:tc>
      </w:tr>
      <w:tr>
        <w:trPr>
          <w:trHeight w:val="288"/>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散热方式</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支持风冷散热方式</w:t>
            </w:r>
            <w:r>
              <w:rPr>
                <w:rFonts w:hint="eastAsia" w:ascii="仿宋" w:hAnsi="仿宋" w:eastAsia="仿宋" w:cs="宋体"/>
                <w:b/>
                <w:bCs/>
                <w:i/>
                <w:iCs/>
                <w:color w:val="000000"/>
                <w:sz w:val="22"/>
                <w:szCs w:val="22"/>
                <w:u w:val="single"/>
                <w:lang w:val="en-US" w:eastAsia="zh-CN" w:bidi="ar-SA"/>
              </w:rPr>
            </w:r>
            <w:r/>
          </w:p>
        </w:tc>
      </w:tr>
      <w:tr>
        <w:trPr>
          <w:trHeight w:val="288"/>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BMC固件基础功能</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BMC集成1个专用管理GE网口，支持全面的故障诊断、自动化运维、硬件安全加固等管理特性</w:t>
            </w:r>
            <w:r>
              <w:rPr>
                <w:rFonts w:hint="eastAsia" w:ascii="仿宋" w:hAnsi="仿宋" w:eastAsia="仿宋" w:cs="宋体"/>
                <w:b/>
                <w:bCs/>
                <w:i/>
                <w:iCs/>
                <w:color w:val="000000"/>
                <w:sz w:val="22"/>
                <w:szCs w:val="22"/>
                <w:u w:val="single"/>
              </w:rPr>
              <w:br w:type="textWrapping" w:clear="all"/>
            </w:r>
            <w:r>
              <w:rPr>
                <w:rFonts w:hint="eastAsia" w:ascii="仿宋" w:hAnsi="仿宋" w:eastAsia="仿宋" w:cs="宋体"/>
                <w:b/>
                <w:bCs/>
                <w:i/>
                <w:iCs/>
                <w:color w:val="000000"/>
                <w:sz w:val="22"/>
                <w:szCs w:val="22"/>
                <w:u w:val="single"/>
              </w:rPr>
              <w:t xml:space="preserve">BMC支持Redfish、SNMP、IPMI2.0等标准接口；提供基于HTML5/VNC KVM的远程管理界面；支持监测、诊断、配置、Agentless及远程控制等带外管理功能，简化管理复杂度</w:t>
            </w:r>
            <w:r>
              <w:rPr>
                <w:rFonts w:hint="eastAsia" w:ascii="仿宋" w:hAnsi="仿宋" w:eastAsia="仿宋" w:cs="宋体"/>
                <w:b/>
                <w:bCs/>
                <w:i/>
                <w:iCs/>
                <w:color w:val="000000"/>
                <w:sz w:val="22"/>
                <w:szCs w:val="22"/>
                <w:u w:val="single"/>
              </w:rPr>
              <w:br w:type="textWrapping" w:clear="all"/>
            </w:r>
            <w:r>
              <w:rPr>
                <w:rFonts w:hint="eastAsia" w:ascii="仿宋" w:hAnsi="仿宋" w:eastAsia="仿宋" w:cs="宋体"/>
                <w:b/>
                <w:bCs/>
                <w:i/>
                <w:iCs/>
                <w:color w:val="000000"/>
                <w:sz w:val="22"/>
                <w:szCs w:val="22"/>
                <w:u w:val="single"/>
              </w:rPr>
              <w:t xml:space="preserve">可选配管理软件，提供无状态计算、OS批量部署、固件自动升级等高级管理特性，实现全生命周期智能化、自动化管理</w:t>
            </w:r>
            <w:r>
              <w:rPr>
                <w:rFonts w:hint="eastAsia" w:ascii="仿宋" w:hAnsi="仿宋" w:eastAsia="仿宋" w:cs="宋体"/>
                <w:b/>
                <w:bCs/>
                <w:i/>
                <w:iCs/>
                <w:color w:val="000000"/>
                <w:sz w:val="22"/>
                <w:szCs w:val="22"/>
                <w:u w:val="single"/>
                <w:lang w:val="en-US" w:eastAsia="zh-CN" w:bidi="ar-SA"/>
              </w:rPr>
            </w:r>
            <w:r/>
          </w:p>
        </w:tc>
      </w:tr>
      <w:tr>
        <w:trPr>
          <w:trHeight w:val="864"/>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BIOS 固件基础功能</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需要支持主要功能，上电、自检和检测输入输出设备和可启动设备，包括CPU/内存初始化，硬件扫描和寻找启动设备，启动系统</w:t>
            </w:r>
            <w:r>
              <w:rPr>
                <w:rFonts w:hint="eastAsia" w:ascii="仿宋" w:hAnsi="仿宋" w:eastAsia="仿宋" w:cs="宋体"/>
                <w:b/>
                <w:bCs/>
                <w:i/>
                <w:iCs/>
                <w:color w:val="000000"/>
                <w:sz w:val="22"/>
                <w:szCs w:val="22"/>
                <w:u w:val="single"/>
                <w:lang w:val="en-US" w:eastAsia="zh-CN" w:bidi="ar-SA"/>
              </w:rPr>
            </w:r>
            <w:r/>
          </w:p>
        </w:tc>
      </w:tr>
      <w:tr>
        <w:trPr>
          <w:trHeight w:val="288"/>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远程控制</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支持远程关机和重新启动功能</w:t>
            </w:r>
            <w:r>
              <w:rPr>
                <w:rFonts w:hint="eastAsia" w:ascii="仿宋" w:hAnsi="仿宋" w:eastAsia="仿宋" w:cs="宋体"/>
                <w:b/>
                <w:bCs/>
                <w:i/>
                <w:iCs/>
                <w:color w:val="000000"/>
                <w:sz w:val="22"/>
                <w:szCs w:val="22"/>
                <w:u w:val="single"/>
                <w:lang w:val="en-US" w:eastAsia="zh-CN" w:bidi="ar-SA"/>
              </w:rPr>
            </w:r>
            <w:r/>
          </w:p>
        </w:tc>
      </w:tr>
      <w:tr>
        <w:trPr>
          <w:trHeight w:val="90"/>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操作系统及驱动的升级</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支持通过网络、闪存盘对操作系统、驱动进行升级</w:t>
            </w:r>
            <w:r>
              <w:rPr>
                <w:rFonts w:hint="eastAsia" w:ascii="仿宋" w:hAnsi="仿宋" w:eastAsia="仿宋" w:cs="宋体"/>
                <w:b/>
                <w:bCs/>
                <w:i/>
                <w:iCs/>
                <w:color w:val="000000"/>
                <w:sz w:val="22"/>
                <w:szCs w:val="22"/>
                <w:u w:val="single"/>
                <w:lang w:val="en-US" w:eastAsia="zh-CN" w:bidi="ar-SA"/>
              </w:rPr>
            </w:r>
            <w:r/>
          </w:p>
        </w:tc>
      </w:tr>
      <w:tr>
        <w:trPr>
          <w:trHeight w:val="2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操作系统功能</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支持访问控制、安全审计、网络接入鉴别等功能；</w:t>
            </w:r>
            <w:r>
              <w:rPr>
                <w:rFonts w:hint="eastAsia" w:ascii="仿宋" w:hAnsi="仿宋" w:eastAsia="仿宋" w:cs="宋体"/>
                <w:b/>
                <w:bCs/>
                <w:i/>
                <w:iCs/>
                <w:color w:val="000000"/>
                <w:sz w:val="22"/>
                <w:szCs w:val="22"/>
                <w:u w:val="single"/>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中文信息处理</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符合 GB 18030 的有关规定</w:t>
            </w:r>
            <w:r>
              <w:rPr>
                <w:rFonts w:hint="eastAsia" w:ascii="仿宋" w:hAnsi="仿宋" w:eastAsia="仿宋" w:cs="宋体"/>
                <w:b/>
                <w:bCs/>
                <w:i/>
                <w:iCs/>
                <w:color w:val="000000"/>
                <w:sz w:val="22"/>
                <w:szCs w:val="22"/>
                <w:u w:val="single"/>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关键部件安全要求</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b/>
                <w:bCs/>
                <w:i/>
                <w:iCs/>
                <w:color w:val="000000"/>
                <w:sz w:val="22"/>
                <w:szCs w:val="22"/>
                <w:u w:val="single"/>
              </w:rPr>
              <w:t xml:space="preserve">CPU 和操作系统等关键部件应当符合安全可靠测评要求</w:t>
            </w:r>
            <w:r>
              <w:rPr>
                <w:rFonts w:hint="eastAsia" w:ascii="仿宋" w:hAnsi="仿宋" w:eastAsia="仿宋" w:cs="宋体"/>
                <w:color w:val="000000"/>
                <w:sz w:val="22"/>
                <w:szCs w:val="22"/>
                <w:lang w:val="en-US" w:eastAsia="zh-CN" w:bidi="ar-SA"/>
              </w:rPr>
            </w:r>
            <w:r/>
          </w:p>
        </w:tc>
      </w:tr>
      <w:tr>
        <w:trPr>
          <w:trHeight w:val="288"/>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故障检测</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支持故障检测功能，可以检测到具体的 FRU（内存、硬盘等）的故障并发出告警</w:t>
            </w:r>
            <w:r>
              <w:rPr>
                <w:rFonts w:hint="eastAsia" w:ascii="仿宋" w:hAnsi="仿宋" w:eastAsia="仿宋" w:cs="宋体"/>
                <w:b/>
                <w:bCs/>
                <w:i/>
                <w:iCs/>
                <w:color w:val="000000"/>
                <w:sz w:val="22"/>
                <w:szCs w:val="22"/>
                <w:u w:val="single"/>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弱口令字典检查</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支持弱口令字典检查功能，出现在弱口令字典中的字符串不能被设置为用户口令</w:t>
            </w:r>
            <w:r>
              <w:rPr>
                <w:rFonts w:hint="eastAsia" w:ascii="仿宋" w:hAnsi="仿宋" w:eastAsia="仿宋" w:cs="宋体"/>
                <w:b/>
                <w:bCs/>
                <w:i/>
                <w:iCs/>
                <w:color w:val="000000"/>
                <w:sz w:val="22"/>
                <w:szCs w:val="22"/>
                <w:u w:val="single"/>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白名单访问控制</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支持基于时间、IP 或 MAC 白名单访问控制</w:t>
            </w:r>
            <w:r>
              <w:rPr>
                <w:rFonts w:hint="eastAsia" w:ascii="仿宋" w:hAnsi="仿宋" w:eastAsia="仿宋" w:cs="宋体"/>
                <w:b/>
                <w:bCs/>
                <w:i/>
                <w:iCs/>
                <w:color w:val="000000"/>
                <w:sz w:val="22"/>
                <w:szCs w:val="22"/>
                <w:u w:val="single"/>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二次鉴别</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支持二次鉴别功能, 对于用户配置、权限配置、公钥导入等重要的管理操作，已登录用户应通过二次鉴别后，才能执行操作.</w:t>
            </w:r>
            <w:r>
              <w:rPr>
                <w:rFonts w:hint="eastAsia" w:ascii="仿宋" w:hAnsi="仿宋" w:eastAsia="仿宋" w:cs="宋体"/>
                <w:b/>
                <w:bCs/>
                <w:i/>
                <w:iCs/>
                <w:color w:val="000000"/>
                <w:sz w:val="22"/>
                <w:szCs w:val="22"/>
                <w:u w:val="single"/>
                <w:lang w:val="en-US" w:eastAsia="zh-CN" w:bidi="ar-SA"/>
              </w:rPr>
            </w:r>
            <w:r/>
          </w:p>
        </w:tc>
      </w:tr>
      <w:tr>
        <w:trPr>
          <w:trHeight w:val="864"/>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密码证书安全加密存储</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支持对带外管理系统中的用户口令和证书等敏感信息进行加密存储，禁止使用私有的和业界已知不安全的密码算法</w:t>
            </w:r>
            <w:r>
              <w:rPr>
                <w:rFonts w:hint="eastAsia" w:ascii="仿宋" w:hAnsi="仿宋" w:eastAsia="仿宋" w:cs="宋体"/>
                <w:b/>
                <w:bCs/>
                <w:i/>
                <w:iCs/>
                <w:color w:val="000000"/>
                <w:sz w:val="22"/>
                <w:szCs w:val="22"/>
                <w:u w:val="single"/>
                <w:lang w:val="en-US" w:eastAsia="zh-CN" w:bidi="ar-SA"/>
              </w:rPr>
            </w:r>
            <w:r/>
          </w:p>
        </w:tc>
      </w:tr>
      <w:tr>
        <w:trPr>
          <w:trHeight w:val="864"/>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敏感信息安全加密传输</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支持使用安全的传输加密协议（如SSH 或 HTTPS 等）传输用户的敏感信息</w:t>
            </w:r>
            <w:r>
              <w:rPr>
                <w:rFonts w:hint="eastAsia" w:ascii="仿宋" w:hAnsi="仿宋" w:eastAsia="仿宋" w:cs="宋体"/>
                <w:b/>
                <w:bCs/>
                <w:i/>
                <w:iCs/>
                <w:color w:val="000000"/>
                <w:sz w:val="22"/>
                <w:szCs w:val="22"/>
                <w:u w:val="single"/>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研发过程安全</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需要建立从需求、设计、开发、测试、维护端到端的开发流程管理机制</w:t>
            </w:r>
            <w:r>
              <w:rPr>
                <w:rFonts w:hint="eastAsia" w:ascii="仿宋" w:hAnsi="仿宋" w:eastAsia="仿宋" w:cs="宋体"/>
                <w:b/>
                <w:bCs/>
                <w:i/>
                <w:iCs/>
                <w:color w:val="000000"/>
                <w:sz w:val="22"/>
                <w:szCs w:val="22"/>
                <w:u w:val="single"/>
                <w:lang w:val="en-US" w:eastAsia="zh-CN" w:bidi="ar-SA"/>
              </w:rPr>
            </w:r>
            <w:r/>
          </w:p>
        </w:tc>
      </w:tr>
      <w:tr>
        <w:trPr>
          <w:trHeight w:val="288"/>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物理安全</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安全要求应符合 GB 4943.1 的规定</w:t>
            </w:r>
            <w:r>
              <w:rPr>
                <w:rFonts w:hint="eastAsia" w:ascii="仿宋" w:hAnsi="仿宋" w:eastAsia="仿宋" w:cs="宋体"/>
                <w:b/>
                <w:bCs/>
                <w:i/>
                <w:iCs/>
                <w:color w:val="000000"/>
                <w:sz w:val="22"/>
                <w:szCs w:val="22"/>
                <w:u w:val="single"/>
                <w:lang w:val="en-US" w:eastAsia="zh-CN" w:bidi="ar-SA"/>
              </w:rPr>
            </w:r>
            <w:r/>
          </w:p>
        </w:tc>
      </w:tr>
      <w:tr>
        <w:trPr>
          <w:trHeight w:val="864"/>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限用物质的限量要求</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限用物质的限量应符合 GB/T 26572的要求</w:t>
            </w:r>
            <w:r>
              <w:rPr>
                <w:rFonts w:hint="eastAsia" w:ascii="仿宋" w:hAnsi="仿宋" w:eastAsia="仿宋" w:cs="宋体"/>
                <w:b/>
                <w:bCs/>
                <w:i/>
                <w:iCs/>
                <w:color w:val="000000"/>
                <w:sz w:val="22"/>
                <w:szCs w:val="22"/>
                <w:u w:val="single"/>
                <w:lang w:val="en-US" w:eastAsia="zh-CN" w:bidi="ar-SA"/>
              </w:rPr>
            </w:r>
            <w:r/>
          </w:p>
        </w:tc>
      </w:tr>
      <w:tr>
        <w:trPr>
          <w:trHeight w:val="288"/>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CPU 主频</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≥2.6GHz</w:t>
            </w:r>
            <w:r>
              <w:rPr>
                <w:rFonts w:hint="eastAsia" w:ascii="仿宋" w:hAnsi="仿宋" w:eastAsia="仿宋" w:cs="宋体"/>
                <w:b/>
                <w:bCs/>
                <w:i/>
                <w:iCs/>
                <w:color w:val="000000"/>
                <w:sz w:val="22"/>
                <w:szCs w:val="22"/>
                <w:u w:val="single"/>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单 CPU 核数</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≥48</w:t>
            </w:r>
            <w:r>
              <w:rPr>
                <w:rFonts w:hint="eastAsia" w:ascii="仿宋" w:hAnsi="仿宋" w:eastAsia="仿宋" w:cs="宋体"/>
                <w:b/>
                <w:bCs/>
                <w:i/>
                <w:iCs/>
                <w:color w:val="000000"/>
                <w:sz w:val="22"/>
                <w:szCs w:val="22"/>
                <w:u w:val="single"/>
                <w:lang w:val="en-US" w:eastAsia="zh-CN" w:bidi="ar-SA"/>
              </w:rPr>
            </w:r>
            <w:r/>
          </w:p>
        </w:tc>
      </w:tr>
      <w:tr>
        <w:trPr>
          <w:trHeight w:val="864"/>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单 CPU 末级缓存容量</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≥48MB</w:t>
            </w:r>
            <w:r>
              <w:rPr>
                <w:rFonts w:hint="eastAsia" w:ascii="仿宋" w:hAnsi="仿宋" w:eastAsia="仿宋" w:cs="宋体"/>
                <w:b/>
                <w:bCs/>
                <w:i/>
                <w:iCs/>
                <w:color w:val="000000"/>
                <w:sz w:val="22"/>
                <w:szCs w:val="22"/>
                <w:u w:val="single"/>
                <w:lang w:val="en-US" w:eastAsia="zh-CN" w:bidi="ar-SA"/>
              </w:rPr>
            </w:r>
            <w:r/>
          </w:p>
        </w:tc>
      </w:tr>
      <w:tr>
        <w:trPr>
          <w:trHeight w:val="288"/>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内存速率</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≥3200MT/s</w:t>
            </w:r>
            <w:r>
              <w:rPr>
                <w:rFonts w:hint="eastAsia" w:ascii="仿宋" w:hAnsi="仿宋" w:eastAsia="仿宋" w:cs="宋体"/>
                <w:b/>
                <w:bCs/>
                <w:i/>
                <w:iCs/>
                <w:color w:val="000000"/>
                <w:sz w:val="22"/>
                <w:szCs w:val="22"/>
                <w:u w:val="single"/>
                <w:lang w:val="en-US" w:eastAsia="zh-CN" w:bidi="ar-SA"/>
              </w:rPr>
            </w:r>
            <w:r/>
          </w:p>
        </w:tc>
      </w:tr>
      <w:tr>
        <w:trPr>
          <w:trHeight w:val="288"/>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电源能耗</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b/>
                <w:bCs/>
                <w:i/>
                <w:iCs/>
                <w:color w:val="000000"/>
                <w:sz w:val="22"/>
                <w:szCs w:val="22"/>
                <w:u w:val="single"/>
              </w:rPr>
              <w:t xml:space="preserve">符合 GB/T 9813.3 的有关规定</w:t>
            </w:r>
            <w:r>
              <w:rPr>
                <w:rFonts w:hint="eastAsia" w:ascii="仿宋" w:hAnsi="仿宋" w:eastAsia="仿宋" w:cs="宋体"/>
                <w:color w:val="000000"/>
                <w:sz w:val="22"/>
                <w:szCs w:val="22"/>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内存兼容性</w:t>
            </w: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适配 3 种及以上厂商的内存产品，且均不低于产品支持的内存规格</w:t>
            </w:r>
            <w:r>
              <w:rPr>
                <w:rFonts w:hint="eastAsia" w:ascii="仿宋" w:hAnsi="仿宋" w:eastAsia="仿宋" w:cs="宋体"/>
                <w:color w:val="000000"/>
                <w:sz w:val="22"/>
                <w:szCs w:val="22"/>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固态存储兼容性</w:t>
            </w: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适配 3 种或以上厂商的固态存储产品，且均不低于产品支持的固态存储设备规格</w:t>
            </w:r>
            <w:r>
              <w:rPr>
                <w:rFonts w:hint="eastAsia" w:ascii="仿宋" w:hAnsi="仿宋" w:eastAsia="仿宋" w:cs="宋体"/>
                <w:color w:val="000000"/>
                <w:sz w:val="22"/>
                <w:szCs w:val="22"/>
                <w:lang w:val="en-US" w:eastAsia="zh-CN" w:bidi="ar-SA"/>
              </w:rPr>
            </w:r>
            <w:r/>
          </w:p>
        </w:tc>
      </w:tr>
      <w:tr>
        <w:trPr>
          <w:trHeight w:val="288"/>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网卡兼容</w:t>
            </w: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网卡应适配两种或以上厂商产品</w:t>
            </w:r>
            <w:r>
              <w:rPr>
                <w:rFonts w:hint="eastAsia" w:ascii="仿宋" w:hAnsi="仿宋" w:eastAsia="仿宋" w:cs="宋体"/>
                <w:color w:val="000000"/>
                <w:sz w:val="22"/>
                <w:szCs w:val="22"/>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b/>
                <w:bCs/>
                <w:i/>
                <w:iCs/>
                <w:color w:val="000000"/>
                <w:sz w:val="22"/>
                <w:szCs w:val="22"/>
                <w:u w:val="single"/>
              </w:rPr>
              <w:t xml:space="preserve">功能卡兼容性</w:t>
            </w: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b/>
                <w:bCs/>
                <w:i/>
                <w:iCs/>
                <w:color w:val="000000"/>
                <w:sz w:val="22"/>
                <w:szCs w:val="22"/>
                <w:u w:val="single"/>
              </w:rPr>
              <w:t xml:space="preserve">适配符合 PCIe 的功能卡，如：网络功能卡、存储功能卡及AI计算功能卡</w:t>
            </w:r>
            <w:r>
              <w:rPr>
                <w:rFonts w:hint="eastAsia" w:ascii="仿宋" w:hAnsi="仿宋" w:eastAsia="仿宋" w:cs="宋体"/>
                <w:color w:val="000000"/>
                <w:sz w:val="22"/>
                <w:szCs w:val="22"/>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外设兼容性</w:t>
            </w: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兼容多种主流生产商的外部设备，包括显示器、键盘、鼠标、闪存盘、移动硬盘、USB 及 KVM 等，要求使用不同厂商的外部设备时，系统均能正常识别和安装驱动</w:t>
            </w:r>
            <w:r>
              <w:rPr>
                <w:rFonts w:hint="eastAsia" w:ascii="仿宋" w:hAnsi="仿宋" w:eastAsia="仿宋" w:cs="宋体"/>
                <w:color w:val="000000"/>
                <w:sz w:val="22"/>
                <w:szCs w:val="22"/>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数据库兼容</w:t>
            </w: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兼容 3 个及以上厂商的数据库产品</w:t>
            </w:r>
            <w:r>
              <w:rPr>
                <w:rFonts w:hint="eastAsia" w:ascii="仿宋" w:hAnsi="仿宋" w:eastAsia="仿宋" w:cs="宋体"/>
                <w:color w:val="000000"/>
                <w:sz w:val="22"/>
                <w:szCs w:val="22"/>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中间件兼容</w:t>
            </w: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兼容 3 个及以上厂商的中间件产品</w:t>
            </w:r>
            <w:r>
              <w:rPr>
                <w:rFonts w:hint="eastAsia" w:ascii="仿宋" w:hAnsi="仿宋" w:eastAsia="仿宋" w:cs="宋体"/>
                <w:color w:val="000000"/>
                <w:sz w:val="22"/>
                <w:szCs w:val="22"/>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平台软件兼容</w:t>
            </w: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兼容 3 个及以上厂商的大数据平台</w:t>
            </w:r>
            <w:r>
              <w:rPr>
                <w:rFonts w:hint="eastAsia" w:ascii="仿宋" w:hAnsi="仿宋" w:eastAsia="仿宋" w:cs="宋体"/>
                <w:color w:val="000000"/>
                <w:sz w:val="22"/>
                <w:szCs w:val="22"/>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等线" w:hAnsi="等线" w:eastAsia="等线" w:cs="宋体"/>
                <w:sz w:val="22"/>
                <w:szCs w:val="22"/>
              </w:rPr>
            </w:pPr>
            <w:r>
              <w:rPr>
                <w:rFonts w:hint="eastAsia" w:ascii="等线" w:hAnsi="等线" w:eastAsia="等线" w:cs="宋体"/>
                <w:sz w:val="22"/>
                <w:szCs w:val="22"/>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整机可靠性</w:t>
            </w: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等线" w:hAnsi="等线" w:eastAsia="等线" w:cs="宋体"/>
                <w:sz w:val="22"/>
                <w:szCs w:val="22"/>
              </w:rPr>
              <w:t xml:space="preserve">★</w:t>
            </w:r>
            <w:r>
              <w:rPr>
                <w:rFonts w:hint="eastAsia" w:ascii="仿宋" w:hAnsi="仿宋" w:eastAsia="仿宋" w:cs="宋体"/>
                <w:color w:val="000000"/>
                <w:sz w:val="22"/>
                <w:szCs w:val="22"/>
              </w:rPr>
              <w:t xml:space="preserve">m1 值（MTBF 的不可接受值）不得低于 200000h</w:t>
            </w:r>
            <w:r>
              <w:rPr>
                <w:rFonts w:hint="eastAsia" w:ascii="仿宋" w:hAnsi="仿宋" w:eastAsia="仿宋" w:cs="宋体"/>
                <w:sz w:val="22"/>
                <w:szCs w:val="22"/>
              </w:rPr>
              <w:t xml:space="preserve">，</w:t>
            </w:r>
            <w:r>
              <w:rPr>
                <w:rFonts w:hint="eastAsia" w:ascii="仿宋" w:hAnsi="仿宋" w:eastAsia="仿宋" w:cs="宋体"/>
                <w:b/>
                <w:bCs/>
                <w:sz w:val="22"/>
                <w:szCs w:val="22"/>
              </w:rPr>
              <w:t xml:space="preserve">（提供检测报告证明材料）</w:t>
            </w:r>
            <w:r>
              <w:rPr>
                <w:rFonts w:hint="eastAsia" w:ascii="仿宋" w:hAnsi="仿宋" w:eastAsia="仿宋" w:cs="宋体"/>
                <w:color w:val="000000"/>
                <w:sz w:val="22"/>
                <w:szCs w:val="22"/>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color w:val="000000"/>
                <w:sz w:val="22"/>
                <w:szCs w:val="22"/>
              </w:rPr>
            </w:pPr>
            <w:r>
              <w:rPr>
                <w:rFonts w:hint="eastAsia" w:ascii="仿宋" w:hAnsi="仿宋" w:eastAsia="仿宋" w:cs="宋体"/>
                <w:color w:val="000000"/>
                <w:sz w:val="22"/>
                <w:szCs w:val="22"/>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风扇可靠性</w:t>
            </w: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风扇寿命应不低于 40000h</w:t>
            </w:r>
            <w:r>
              <w:rPr>
                <w:rFonts w:hint="eastAsia" w:ascii="仿宋" w:hAnsi="仿宋" w:eastAsia="仿宋" w:cs="宋体"/>
                <w:color w:val="000000"/>
                <w:sz w:val="22"/>
                <w:szCs w:val="22"/>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sz w:val="22"/>
                <w:szCs w:val="22"/>
                <w:u w:val="single"/>
              </w:rPr>
            </w:pPr>
            <w:r>
              <w:rPr>
                <w:rFonts w:hint="eastAsia" w:ascii="仿宋" w:hAnsi="仿宋" w:eastAsia="仿宋" w:cs="宋体"/>
                <w:b/>
                <w:bCs/>
                <w:i/>
                <w:iCs/>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部件可靠性</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b/>
                <w:bCs/>
                <w:i/>
                <w:iCs/>
                <w:sz w:val="22"/>
                <w:szCs w:val="22"/>
                <w:u w:val="single"/>
              </w:rPr>
              <w:t xml:space="preserve">支持硬盘、电源、风扇热插拔</w:t>
            </w:r>
            <w:r>
              <w:rPr>
                <w:rFonts w:hint="eastAsia" w:ascii="仿宋" w:hAnsi="仿宋" w:eastAsia="仿宋" w:cs="宋体"/>
                <w:color w:val="000000"/>
                <w:sz w:val="22"/>
                <w:szCs w:val="22"/>
                <w:lang w:val="en-US" w:eastAsia="zh-CN" w:bidi="ar-SA"/>
              </w:rPr>
            </w:r>
            <w:r/>
          </w:p>
        </w:tc>
      </w:tr>
      <w:tr>
        <w:trPr>
          <w:trHeight w:val="864"/>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标志、包装、运输和贮存</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符合 GB/T 9813.3 和商品包装政府采购需求标准的相关规定</w:t>
            </w:r>
            <w:r>
              <w:rPr>
                <w:rFonts w:hint="eastAsia" w:ascii="仿宋" w:hAnsi="仿宋" w:eastAsia="仿宋" w:cs="宋体"/>
                <w:b/>
                <w:bCs/>
                <w:i/>
                <w:iCs/>
                <w:color w:val="000000"/>
                <w:sz w:val="22"/>
                <w:szCs w:val="22"/>
                <w:u w:val="single"/>
                <w:lang w:val="en-US" w:eastAsia="zh-CN" w:bidi="ar-SA"/>
              </w:rPr>
            </w:r>
            <w:r/>
          </w:p>
        </w:tc>
      </w:tr>
      <w:tr>
        <w:trPr>
          <w:trHeight w:val="288"/>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工具要求</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提供设置服务器硬件、辅助操作系统安装等功能的辅助工具和管理软件</w:t>
            </w:r>
            <w:r>
              <w:rPr>
                <w:rFonts w:hint="eastAsia" w:ascii="仿宋" w:hAnsi="仿宋" w:eastAsia="仿宋" w:cs="宋体"/>
                <w:b/>
                <w:bCs/>
                <w:i/>
                <w:iCs/>
                <w:color w:val="000000"/>
                <w:sz w:val="22"/>
                <w:szCs w:val="22"/>
                <w:u w:val="single"/>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驱动安装升级指引</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提供出厂安装的配件所需的驱动程序，形式包括但不限于驱动光盘、驱动下载链接等</w:t>
            </w:r>
            <w:r>
              <w:rPr>
                <w:rFonts w:hint="eastAsia" w:ascii="仿宋" w:hAnsi="仿宋" w:eastAsia="仿宋" w:cs="宋体"/>
                <w:b/>
                <w:bCs/>
                <w:i/>
                <w:iCs/>
                <w:color w:val="000000"/>
                <w:sz w:val="22"/>
                <w:szCs w:val="22"/>
                <w:u w:val="single"/>
                <w:lang w:val="en-US" w:eastAsia="zh-CN" w:bidi="ar-SA"/>
              </w:rPr>
            </w:r>
            <w:r/>
          </w:p>
        </w:tc>
      </w:tr>
      <w:tr>
        <w:trPr>
          <w:trHeight w:val="288"/>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管理软件</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具备资源管理、系统管理、性能监控、健康监控、基于网络控制、报警设置功能</w:t>
            </w:r>
            <w:r>
              <w:rPr>
                <w:rFonts w:hint="eastAsia" w:ascii="仿宋" w:hAnsi="仿宋" w:eastAsia="仿宋" w:cs="宋体"/>
                <w:b/>
                <w:bCs/>
                <w:i/>
                <w:iCs/>
                <w:color w:val="000000"/>
                <w:sz w:val="22"/>
                <w:szCs w:val="22"/>
                <w:u w:val="single"/>
                <w:lang w:val="en-US" w:eastAsia="zh-CN" w:bidi="ar-SA"/>
              </w:rPr>
            </w:r>
            <w:r/>
          </w:p>
        </w:tc>
      </w:tr>
      <w:tr>
        <w:trPr>
          <w:trHeight w:val="2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厂家升级产品软件与扩容服务</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b/>
                <w:bCs/>
                <w:i/>
                <w:iCs/>
                <w:color w:val="000000"/>
                <w:sz w:val="22"/>
                <w:szCs w:val="22"/>
                <w:u w:val="single"/>
              </w:rPr>
              <w:t xml:space="preserve">提供原厂级的部件/软件产品升级和扩容能力</w:t>
            </w:r>
            <w:r>
              <w:rPr>
                <w:rFonts w:hint="eastAsia" w:ascii="仿宋" w:hAnsi="仿宋" w:eastAsia="仿宋" w:cs="宋体"/>
                <w:color w:val="000000"/>
                <w:sz w:val="22"/>
                <w:szCs w:val="22"/>
                <w:lang w:val="en-US" w:eastAsia="zh-CN" w:bidi="ar-SA"/>
              </w:rPr>
            </w:r>
            <w:r/>
          </w:p>
        </w:tc>
      </w:tr>
      <w:tr>
        <w:trPr>
          <w:trHeight w:val="288"/>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抗干扰性</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当产品部件出现供应风险时，应通知客户并提供风险应对方案确保产品的服务保障，必要时应停止相关受影响产品的销售</w:t>
            </w:r>
            <w:r>
              <w:rPr>
                <w:rFonts w:hint="eastAsia" w:ascii="仿宋" w:hAnsi="仿宋" w:eastAsia="仿宋" w:cs="宋体"/>
                <w:b/>
                <w:bCs/>
                <w:i/>
                <w:iCs/>
                <w:color w:val="000000"/>
                <w:sz w:val="22"/>
                <w:szCs w:val="22"/>
                <w:u w:val="single"/>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供应能力证明</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确保产品的部件在产品服务周期内稳定供货</w:t>
            </w:r>
            <w:r>
              <w:rPr>
                <w:rFonts w:hint="eastAsia" w:ascii="仿宋" w:hAnsi="仿宋" w:eastAsia="仿宋" w:cs="宋体"/>
                <w:b/>
                <w:bCs/>
                <w:i/>
                <w:iCs/>
                <w:color w:val="000000"/>
                <w:sz w:val="22"/>
                <w:szCs w:val="22"/>
                <w:u w:val="single"/>
                <w:lang w:val="en-US" w:eastAsia="zh-CN" w:bidi="ar-SA"/>
              </w:rPr>
            </w:r>
            <w:r/>
          </w:p>
        </w:tc>
      </w:tr>
      <w:tr>
        <w:trPr>
          <w:trHeight w:val="864"/>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尺寸（高×宽×深）</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机箱高度≤4U，机箱尺寸：175mm×447mm×790mm。</w:t>
            </w:r>
            <w:r>
              <w:rPr>
                <w:rFonts w:hint="eastAsia" w:ascii="仿宋" w:hAnsi="仿宋" w:eastAsia="仿宋" w:cs="宋体"/>
                <w:b/>
                <w:bCs/>
                <w:i/>
                <w:iCs/>
                <w:color w:val="000000"/>
                <w:sz w:val="22"/>
                <w:szCs w:val="22"/>
                <w:u w:val="single"/>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服务器导轨</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随每台服务器提供与采购方机柜匹配的导轨，满足机架式安装需求，并提供安装所需螺钉及附件。</w:t>
            </w:r>
            <w:r>
              <w:rPr>
                <w:rFonts w:hint="eastAsia" w:ascii="仿宋" w:hAnsi="仿宋" w:eastAsia="仿宋" w:cs="宋体"/>
                <w:b/>
                <w:bCs/>
                <w:i/>
                <w:iCs/>
                <w:color w:val="000000"/>
                <w:sz w:val="22"/>
                <w:szCs w:val="22"/>
                <w:u w:val="single"/>
                <w:lang w:val="en-US" w:eastAsia="zh-CN" w:bidi="ar-SA"/>
              </w:rPr>
            </w:r>
            <w:r/>
          </w:p>
        </w:tc>
      </w:tr>
      <w:tr>
        <w:trPr>
          <w:trHeight w:val="293"/>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restart"/>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AI 计算单元</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b/>
                <w:bCs/>
                <w:i/>
                <w:iCs/>
                <w:color w:val="000000"/>
                <w:sz w:val="22"/>
                <w:szCs w:val="22"/>
                <w:u w:val="single"/>
              </w:rPr>
              <w:t xml:space="preserve">单台配置≥8个国产化算力模组，单卡/模组FP16算力≥280 TFLOPS，FP32算力≥75 TFLOPS，单卡显存≥32GB HBM或等效高带宽存储。</w:t>
            </w:r>
            <w:r>
              <w:rPr>
                <w:rFonts w:hint="eastAsia" w:ascii="仿宋" w:hAnsi="仿宋" w:eastAsia="仿宋" w:cs="宋体"/>
                <w:color w:val="000000"/>
                <w:sz w:val="22"/>
                <w:szCs w:val="22"/>
                <w:lang w:val="en-US" w:eastAsia="zh-CN" w:bidi="ar-SA"/>
              </w:rPr>
            </w:r>
            <w:r/>
          </w:p>
        </w:tc>
      </w:tr>
      <w:tr>
        <w:trPr>
          <w:trHeight w:val="293"/>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等线" w:hAnsi="等线" w:eastAsia="等线" w:cs="宋体"/>
                <w:b/>
                <w:bCs/>
                <w:i/>
                <w:iCs/>
                <w:color w:val="ff0000"/>
                <w:sz w:val="22"/>
                <w:szCs w:val="22"/>
                <w:u w:val="single"/>
                <w:lang w:val="en-US" w:eastAsia="zh-CN" w:bidi="ar-SA"/>
              </w:rPr>
            </w:pPr>
            <w:r>
              <w:rPr>
                <w:rFonts w:hint="eastAsia" w:ascii="仿宋" w:hAnsi="仿宋" w:eastAsia="仿宋" w:cs="宋体"/>
                <w:b/>
                <w:bCs/>
                <w:i/>
                <w:iCs/>
                <w:color w:val="000000"/>
                <w:sz w:val="22"/>
                <w:szCs w:val="22"/>
                <w:u w:val="single"/>
              </w:rPr>
              <w:t xml:space="preserve">单台整机FP16算力≥2.24 PFLOPS。</w:t>
            </w:r>
            <w:r>
              <w:rPr>
                <w:rFonts w:hint="eastAsia" w:ascii="仿宋" w:hAnsi="仿宋" w:eastAsia="仿宋" w:cs="宋体"/>
                <w:b/>
                <w:bCs/>
                <w:i/>
                <w:iCs/>
                <w:sz w:val="22"/>
                <w:szCs w:val="22"/>
                <w:u w:val="single"/>
              </w:rPr>
              <w:t xml:space="preserve">（提供彩页截图证明材料）</w:t>
            </w:r>
            <w:r>
              <w:rPr>
                <w:rFonts w:hint="eastAsia" w:ascii="等线" w:hAnsi="等线" w:eastAsia="等线" w:cs="宋体"/>
                <w:b/>
                <w:bCs/>
                <w:i/>
                <w:iCs/>
                <w:color w:val="ff0000"/>
                <w:sz w:val="22"/>
                <w:szCs w:val="22"/>
                <w:u w:val="single"/>
                <w:lang w:val="en-US" w:eastAsia="zh-CN" w:bidi="ar-SA"/>
              </w:rPr>
            </w:r>
            <w:r/>
          </w:p>
        </w:tc>
      </w:tr>
      <w:tr>
        <w:trPr>
          <w:trHeight w:val="864"/>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底层算子生态适配能力</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b/>
                <w:bCs/>
                <w:i/>
                <w:iCs/>
                <w:color w:val="000000"/>
                <w:sz w:val="22"/>
                <w:szCs w:val="22"/>
                <w:u w:val="single"/>
              </w:rPr>
              <w:t xml:space="preserve">支持CUDA或CANN或ROCm等主流生态通用AI算子</w:t>
            </w:r>
            <w:r>
              <w:rPr>
                <w:rFonts w:hint="eastAsia" w:ascii="仿宋" w:hAnsi="仿宋" w:eastAsia="仿宋" w:cs="宋体"/>
                <w:color w:val="000000"/>
                <w:sz w:val="22"/>
                <w:szCs w:val="22"/>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lang w:val="en-US" w:eastAsia="zh-CN" w:bidi="ar-SA"/>
              </w:rPr>
            </w:pPr>
            <w:r>
              <w:rPr>
                <w:rFonts w:hint="eastAsia" w:ascii="仿宋" w:hAnsi="仿宋" w:eastAsia="仿宋" w:cs="宋体"/>
                <w:b/>
                <w:bCs/>
                <w:i/>
                <w:iCs/>
                <w:color w:val="000000"/>
                <w:sz w:val="22"/>
                <w:szCs w:val="22"/>
                <w:u w:val="single"/>
              </w:rPr>
              <w:t xml:space="preserve">关键部件安全要求</w:t>
            </w:r>
            <w:r>
              <w:rPr>
                <w:rFonts w:hint="eastAsia" w:ascii="仿宋" w:hAnsi="仿宋" w:eastAsia="仿宋" w:cs="宋体"/>
                <w:b/>
                <w:bCs/>
                <w:i/>
                <w:iCs/>
                <w:color w:val="000000"/>
                <w:sz w:val="22"/>
                <w:szCs w:val="22"/>
                <w:u w:val="single"/>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b/>
                <w:bCs/>
                <w:i/>
                <w:iCs/>
                <w:color w:val="000000"/>
                <w:sz w:val="22"/>
                <w:szCs w:val="22"/>
                <w:u w:val="single"/>
              </w:rPr>
              <w:t xml:space="preserve">AI算力服务器处理器为国产化芯片，设备CPU符合中国信息安全测评中心的安全可靠测评目录要求，提供相关证明材料，并提交承诺书扫描件（加盖投标人电子签章）。</w:t>
            </w:r>
            <w:r>
              <w:rPr>
                <w:rFonts w:hint="eastAsia" w:ascii="仿宋" w:hAnsi="仿宋" w:eastAsia="仿宋" w:cs="宋体"/>
                <w:color w:val="000000"/>
                <w:sz w:val="22"/>
                <w:szCs w:val="22"/>
                <w:lang w:val="en-US" w:eastAsia="zh-CN" w:bidi="ar-SA"/>
              </w:rPr>
            </w:r>
            <w:r/>
          </w:p>
        </w:tc>
      </w:tr>
      <w:tr>
        <w:trPr>
          <w:trHeight w:val="576"/>
        </w:trPr>
        <w:tc>
          <w:tcPr>
            <w:shd w:val="clear" w:color="000000" w:fill="ffffff"/>
            <w:tcW w:w="941" w:type="dxa"/>
            <w:vAlign w:val="center"/>
            <w:vMerge w:val="restart"/>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color w:val="000000"/>
                <w:sz w:val="22"/>
                <w:szCs w:val="22"/>
              </w:rPr>
              <w:t xml:space="preserve">算力调度管理平台</w:t>
            </w: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vMerge w:val="restart"/>
            <w:textDirection w:val="lrTb"/>
            <w:noWrap w:val="false"/>
          </w:tcPr>
          <w:p>
            <w:pPr>
              <w:pStyle w:val="909"/>
              <w:jc w:val="both"/>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集群资源管理</w:t>
            </w: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1.支持识别GPU设备，采集GPU型号、计算能力、显存等硬件参数。</w:t>
            </w:r>
            <w:r>
              <w:rPr>
                <w:rFonts w:hint="eastAsia" w:ascii="仿宋" w:hAnsi="仿宋" w:eastAsia="仿宋" w:cs="宋体"/>
                <w:color w:val="000000"/>
                <w:sz w:val="22"/>
                <w:szCs w:val="22"/>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2.支持实时监控GPU设备的运行状况，资源使用情况，包含GPU温度、功耗等硬件状态，算力利用率与显存使用率（适配不同厂商GPU设备）。</w:t>
            </w:r>
            <w:r>
              <w:rPr>
                <w:rFonts w:hint="eastAsia" w:ascii="仿宋" w:hAnsi="仿宋" w:eastAsia="仿宋" w:cs="宋体"/>
                <w:color w:val="000000"/>
                <w:sz w:val="22"/>
                <w:szCs w:val="22"/>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ascii="仿宋" w:hAnsi="仿宋" w:eastAsia="仿宋" w:cs="宋体"/>
                <w:color w:val="000000"/>
                <w:sz w:val="22"/>
                <w:szCs w:val="22"/>
              </w:rPr>
            </w:pPr>
            <w:r>
              <w:rPr>
                <w:rFonts w:hint="eastAsia" w:ascii="仿宋" w:hAnsi="仿宋" w:eastAsia="仿宋" w:cs="宋体"/>
                <w:color w:val="000000"/>
                <w:sz w:val="22"/>
                <w:szCs w:val="22"/>
              </w:rPr>
              <w:t xml:space="preserve">3.★提供统一的异构GPU资源管理界面，通过Web界面进行GPU资源分配：</w:t>
            </w:r>
            <w:r>
              <w:rPr>
                <w:rFonts w:ascii="仿宋" w:hAnsi="仿宋" w:eastAsia="仿宋" w:cs="宋体"/>
                <w:color w:val="000000"/>
                <w:sz w:val="22"/>
                <w:szCs w:val="22"/>
              </w:rPr>
            </w:r>
            <w:r/>
          </w:p>
          <w:p>
            <w:pPr>
              <w:pStyle w:val="909"/>
              <w:jc w:val="left"/>
              <w:spacing w:line="400" w:lineRule="exact"/>
              <w:widowControl/>
              <w:rPr>
                <w:rFonts w:ascii="仿宋" w:hAnsi="仿宋" w:eastAsia="仿宋" w:cs="宋体"/>
                <w:color w:val="000000"/>
                <w:sz w:val="22"/>
                <w:szCs w:val="22"/>
              </w:rPr>
            </w:pPr>
            <w:r>
              <w:rPr>
                <w:rFonts w:hint="eastAsia" w:ascii="仿宋" w:hAnsi="仿宋" w:eastAsia="仿宋" w:cs="宋体"/>
                <w:color w:val="000000"/>
                <w:sz w:val="22"/>
                <w:szCs w:val="22"/>
              </w:rPr>
              <w:t xml:space="preserve">a)支持动态添加/移除计算节点和计算集群；</w:t>
            </w:r>
            <w:r>
              <w:rPr>
                <w:rFonts w:ascii="仿宋" w:hAnsi="仿宋" w:eastAsia="仿宋" w:cs="宋体"/>
                <w:color w:val="000000"/>
                <w:sz w:val="22"/>
                <w:szCs w:val="22"/>
              </w:rPr>
            </w:r>
            <w:r/>
          </w:p>
          <w:p>
            <w:pPr>
              <w:pStyle w:val="909"/>
              <w:jc w:val="left"/>
              <w:spacing w:line="400" w:lineRule="exact"/>
              <w:widowControl/>
              <w:rPr>
                <w:rFonts w:ascii="仿宋" w:hAnsi="仿宋" w:eastAsia="仿宋" w:cs="宋体"/>
                <w:color w:val="000000"/>
                <w:sz w:val="22"/>
                <w:szCs w:val="22"/>
              </w:rPr>
            </w:pPr>
            <w:r>
              <w:rPr>
                <w:rFonts w:hint="eastAsia" w:ascii="仿宋" w:hAnsi="仿宋" w:eastAsia="仿宋" w:cs="宋体"/>
                <w:color w:val="000000"/>
                <w:sz w:val="22"/>
                <w:szCs w:val="22"/>
              </w:rPr>
              <w:t xml:space="preserve">b)支持按组分配用户可见的GPU和CPU资源权限，精确到具体的GPU和CPU序号；</w:t>
            </w:r>
            <w:r>
              <w:rPr>
                <w:rFonts w:hint="eastAsia" w:ascii="仿宋" w:hAnsi="仿宋" w:eastAsia="仿宋" w:cs="宋体"/>
                <w:b/>
                <w:bCs/>
                <w:color w:val="000000"/>
                <w:sz w:val="22"/>
                <w:szCs w:val="22"/>
              </w:rPr>
              <w:t xml:space="preserve">（需提供功能界面截图并加盖投标人公章）</w:t>
            </w:r>
            <w:r>
              <w:rPr>
                <w:rFonts w:ascii="仿宋" w:hAnsi="仿宋" w:eastAsia="仿宋" w:cs="宋体"/>
                <w:color w:val="000000"/>
                <w:sz w:val="22"/>
                <w:szCs w:val="22"/>
              </w:rPr>
            </w:r>
            <w:r/>
          </w:p>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c)支持查看节点与GPU设备上运行的容器信息，包括用户、端口访问信息等。</w:t>
            </w:r>
            <w:r>
              <w:rPr>
                <w:rFonts w:hint="eastAsia" w:ascii="仿宋" w:hAnsi="仿宋" w:eastAsia="仿宋" w:cs="宋体"/>
                <w:color w:val="000000"/>
                <w:sz w:val="22"/>
                <w:szCs w:val="22"/>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4.支持对异常资源进行动态下线，并将容器迁移至其他节点。</w:t>
            </w:r>
            <w:r>
              <w:rPr>
                <w:rFonts w:hint="eastAsia" w:ascii="仿宋" w:hAnsi="仿宋" w:eastAsia="仿宋" w:cs="宋体"/>
                <w:color w:val="000000"/>
                <w:sz w:val="22"/>
                <w:szCs w:val="22"/>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5.支持kubernetes、HPC slurm等集群的导入，以扩展计算环境。</w:t>
            </w:r>
            <w:r>
              <w:rPr>
                <w:rFonts w:hint="eastAsia" w:ascii="仿宋" w:hAnsi="仿宋" w:eastAsia="仿宋" w:cs="宋体"/>
                <w:color w:val="000000"/>
                <w:sz w:val="22"/>
                <w:szCs w:val="22"/>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vMerge w:val="restart"/>
            <w:textDirection w:val="lrTb"/>
            <w:noWrap w:val="false"/>
          </w:tcPr>
          <w:p>
            <w:pPr>
              <w:pStyle w:val="909"/>
              <w:jc w:val="both"/>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用户群组管理</w:t>
            </w: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1.★支持手动创建用户/用户组，或通过LDAP接入现有用户/用户组；支持密码认证或LDAP认证；支持RBAC权限体系。</w:t>
            </w:r>
            <w:r>
              <w:rPr>
                <w:rFonts w:hint="eastAsia" w:ascii="仿宋" w:hAnsi="仿宋" w:eastAsia="仿宋" w:cs="宋体"/>
                <w:b/>
                <w:bCs/>
                <w:color w:val="000000"/>
                <w:sz w:val="22"/>
                <w:szCs w:val="22"/>
              </w:rPr>
              <w:t xml:space="preserve">（需提供功能界面截图并加盖投标人公章）</w:t>
            </w:r>
            <w:r>
              <w:rPr>
                <w:rFonts w:hint="eastAsia" w:ascii="仿宋" w:hAnsi="仿宋" w:eastAsia="仿宋" w:cs="宋体"/>
                <w:color w:val="000000"/>
                <w:sz w:val="22"/>
                <w:szCs w:val="22"/>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2.支持管理员、组管理员、普通用户三级权限管理。</w:t>
            </w:r>
            <w:r>
              <w:rPr>
                <w:rFonts w:hint="eastAsia" w:ascii="仿宋" w:hAnsi="仿宋" w:eastAsia="仿宋" w:cs="宋体"/>
                <w:color w:val="000000"/>
                <w:sz w:val="22"/>
                <w:szCs w:val="22"/>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3.支持为用户组设置组管理员；组管理员可新增/删除组内成员。</w:t>
            </w:r>
            <w:r>
              <w:rPr>
                <w:rFonts w:hint="eastAsia" w:ascii="仿宋" w:hAnsi="仿宋" w:eastAsia="仿宋" w:cs="宋体"/>
                <w:color w:val="000000"/>
                <w:sz w:val="22"/>
                <w:szCs w:val="22"/>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4.★支持创建/编辑/修改/删除用户组，并可配置GPU卡数、存储配额、组名、最大运行作业数与最大等待作业数等；支持设置用户CPU/GPU/容器的使用上限。</w:t>
            </w:r>
            <w:r>
              <w:rPr>
                <w:rFonts w:hint="eastAsia" w:ascii="仿宋" w:hAnsi="仿宋" w:eastAsia="仿宋" w:cs="宋体"/>
                <w:b/>
                <w:bCs/>
                <w:color w:val="000000"/>
                <w:sz w:val="22"/>
                <w:szCs w:val="22"/>
              </w:rPr>
              <w:t xml:space="preserve">（需提供功能界面截图并加盖投标人公章）</w:t>
            </w:r>
            <w:r>
              <w:rPr>
                <w:rFonts w:hint="eastAsia" w:ascii="仿宋" w:hAnsi="仿宋" w:eastAsia="仿宋" w:cs="宋体"/>
                <w:color w:val="000000"/>
                <w:sz w:val="22"/>
                <w:szCs w:val="22"/>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ascii="仿宋" w:hAnsi="仿宋" w:eastAsia="仿宋" w:cs="宋体"/>
                <w:color w:val="000000"/>
                <w:sz w:val="22"/>
                <w:szCs w:val="22"/>
              </w:rPr>
            </w:pPr>
            <w:r>
              <w:rPr>
                <w:rFonts w:hint="eastAsia" w:ascii="仿宋" w:hAnsi="仿宋" w:eastAsia="仿宋" w:cs="宋体"/>
                <w:color w:val="000000"/>
                <w:sz w:val="22"/>
                <w:szCs w:val="22"/>
              </w:rPr>
              <w:t xml:space="preserve">5.支持细粒度的权限管理：</w:t>
            </w:r>
            <w:r>
              <w:rPr>
                <w:rFonts w:ascii="仿宋" w:hAnsi="仿宋" w:eastAsia="仿宋" w:cs="宋体"/>
                <w:color w:val="000000"/>
                <w:sz w:val="22"/>
                <w:szCs w:val="22"/>
              </w:rPr>
            </w:r>
            <w:r/>
          </w:p>
          <w:p>
            <w:pPr>
              <w:pStyle w:val="909"/>
              <w:jc w:val="left"/>
              <w:spacing w:line="400" w:lineRule="exact"/>
              <w:widowControl/>
              <w:rPr>
                <w:rFonts w:ascii="仿宋" w:hAnsi="仿宋" w:eastAsia="仿宋" w:cs="宋体"/>
                <w:color w:val="000000"/>
                <w:sz w:val="22"/>
                <w:szCs w:val="22"/>
              </w:rPr>
            </w:pPr>
            <w:r>
              <w:rPr>
                <w:rFonts w:hint="eastAsia" w:ascii="仿宋" w:hAnsi="仿宋" w:eastAsia="仿宋" w:cs="宋体"/>
                <w:color w:val="000000"/>
                <w:sz w:val="22"/>
                <w:szCs w:val="22"/>
              </w:rPr>
              <w:t xml:space="preserve">a)用户可对私有数据进行增删改查；</w:t>
            </w:r>
            <w:r>
              <w:rPr>
                <w:rFonts w:ascii="仿宋" w:hAnsi="仿宋" w:eastAsia="仿宋" w:cs="宋体"/>
                <w:color w:val="000000"/>
                <w:sz w:val="22"/>
                <w:szCs w:val="22"/>
              </w:rPr>
            </w:r>
            <w:r/>
          </w:p>
          <w:p>
            <w:pPr>
              <w:pStyle w:val="909"/>
              <w:jc w:val="left"/>
              <w:spacing w:line="400" w:lineRule="exact"/>
              <w:widowControl/>
              <w:rPr>
                <w:rFonts w:ascii="仿宋" w:hAnsi="仿宋" w:eastAsia="仿宋" w:cs="宋体"/>
                <w:color w:val="000000"/>
                <w:sz w:val="22"/>
                <w:szCs w:val="22"/>
              </w:rPr>
            </w:pPr>
            <w:r>
              <w:rPr>
                <w:rFonts w:hint="eastAsia" w:ascii="仿宋" w:hAnsi="仿宋" w:eastAsia="仿宋" w:cs="宋体"/>
                <w:color w:val="000000"/>
                <w:sz w:val="22"/>
                <w:szCs w:val="22"/>
              </w:rPr>
              <w:t xml:space="preserve">b)用户可以管理个人任务（调度、启动、停止、删除）；</w:t>
            </w:r>
            <w:r>
              <w:rPr>
                <w:rFonts w:ascii="仿宋" w:hAnsi="仿宋" w:eastAsia="仿宋" w:cs="宋体"/>
                <w:color w:val="000000"/>
                <w:sz w:val="22"/>
                <w:szCs w:val="22"/>
              </w:rPr>
            </w:r>
            <w:r/>
          </w:p>
          <w:p>
            <w:pPr>
              <w:pStyle w:val="909"/>
              <w:jc w:val="left"/>
              <w:spacing w:line="400" w:lineRule="exact"/>
              <w:widowControl/>
              <w:rPr>
                <w:rFonts w:ascii="仿宋" w:hAnsi="仿宋" w:eastAsia="仿宋" w:cs="宋体"/>
                <w:color w:val="000000"/>
                <w:sz w:val="22"/>
                <w:szCs w:val="22"/>
              </w:rPr>
            </w:pPr>
            <w:r>
              <w:rPr>
                <w:rFonts w:hint="eastAsia" w:ascii="仿宋" w:hAnsi="仿宋" w:eastAsia="仿宋" w:cs="宋体"/>
                <w:color w:val="000000"/>
                <w:sz w:val="22"/>
                <w:szCs w:val="22"/>
              </w:rPr>
              <w:t xml:space="preserve">c)用户可以管理个人代码与私有模型；</w:t>
            </w:r>
            <w:r>
              <w:rPr>
                <w:rFonts w:ascii="仿宋" w:hAnsi="仿宋" w:eastAsia="仿宋" w:cs="宋体"/>
                <w:color w:val="000000"/>
                <w:sz w:val="22"/>
                <w:szCs w:val="22"/>
              </w:rPr>
            </w:r>
            <w:r/>
          </w:p>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可创建平台资源和服务访问权限并分配访问资源。</w:t>
            </w:r>
            <w:r>
              <w:rPr>
                <w:rFonts w:hint="eastAsia" w:ascii="仿宋" w:hAnsi="仿宋" w:eastAsia="仿宋" w:cs="宋体"/>
                <w:color w:val="000000"/>
                <w:sz w:val="22"/>
                <w:szCs w:val="22"/>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vMerge w:val="restart"/>
            <w:textDirection w:val="lrTb"/>
            <w:noWrap w:val="false"/>
          </w:tcPr>
          <w:p>
            <w:pPr>
              <w:pStyle w:val="909"/>
              <w:jc w:val="both"/>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资源限额管理</w:t>
            </w: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1.支持按组设置任务配额。</w:t>
            </w:r>
            <w:r>
              <w:rPr>
                <w:rFonts w:hint="eastAsia" w:ascii="仿宋" w:hAnsi="仿宋" w:eastAsia="仿宋" w:cs="宋体"/>
                <w:color w:val="000000"/>
                <w:sz w:val="22"/>
                <w:szCs w:val="22"/>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2.支持按组设置GPU、CPU可见性。</w:t>
            </w:r>
            <w:r>
              <w:rPr>
                <w:rFonts w:hint="eastAsia" w:ascii="仿宋" w:hAnsi="仿宋" w:eastAsia="仿宋" w:cs="宋体"/>
                <w:color w:val="000000"/>
                <w:sz w:val="22"/>
                <w:szCs w:val="22"/>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3.★在使用kubernetes集群作为底层运行环境时，支持按组设置资源限额，包括GPU数量、CPU数量、内存大小。</w:t>
            </w:r>
            <w:r>
              <w:rPr>
                <w:rFonts w:hint="eastAsia" w:ascii="仿宋" w:hAnsi="仿宋" w:eastAsia="仿宋" w:cs="宋体"/>
                <w:b/>
                <w:bCs/>
                <w:color w:val="000000"/>
                <w:sz w:val="22"/>
                <w:szCs w:val="22"/>
              </w:rPr>
              <w:t xml:space="preserve">（需提供功能界面截图并加盖投标人公章）</w:t>
            </w:r>
            <w:r>
              <w:rPr>
                <w:rFonts w:hint="eastAsia" w:ascii="仿宋" w:hAnsi="仿宋" w:eastAsia="仿宋" w:cs="宋体"/>
                <w:color w:val="000000"/>
                <w:sz w:val="22"/>
                <w:szCs w:val="22"/>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vMerge w:val="restart"/>
            <w:textDirection w:val="lrTb"/>
            <w:noWrap w:val="false"/>
          </w:tcPr>
          <w:p>
            <w:pPr>
              <w:pStyle w:val="909"/>
              <w:jc w:val="both"/>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独立容器管理</w:t>
            </w: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1.支持选择指定GPU/CPU来创建容器，支持指定容器调度到指定节点和指定的GPU。</w:t>
            </w:r>
            <w:r>
              <w:rPr>
                <w:rFonts w:hint="eastAsia" w:ascii="仿宋" w:hAnsi="仿宋" w:eastAsia="仿宋" w:cs="宋体"/>
                <w:color w:val="000000"/>
                <w:sz w:val="22"/>
                <w:szCs w:val="22"/>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2.创建容器时支持选择本地镜像或远程镜像仓库中的镜像。</w:t>
            </w:r>
            <w:r>
              <w:rPr>
                <w:rFonts w:hint="eastAsia" w:ascii="仿宋" w:hAnsi="仿宋" w:eastAsia="仿宋" w:cs="宋体"/>
                <w:color w:val="000000"/>
                <w:sz w:val="22"/>
                <w:szCs w:val="22"/>
                <w:lang w:val="en-US" w:eastAsia="zh-CN" w:bidi="ar-SA"/>
              </w:rPr>
            </w:r>
            <w:r/>
          </w:p>
        </w:tc>
      </w:tr>
      <w:tr>
        <w:trPr>
          <w:trHeight w:val="576"/>
        </w:trPr>
        <w:tc>
          <w:tcPr>
            <w:shd w:val="clear" w:color="000000" w:fill="ffffff"/>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3.创建容器时支持挂载指定数据集。</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4.创建容器时支持指定登录方式：密码登录、ssh登录(支持密码/免密)。</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5.创建容器时支持端口映射，默认创建ssh、vnc、tensorboard、Jupyter Notebook服务的端口映射，支持配置额外的端口映射。</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6.★支持共享资源调度；支持数据集挂载和分布式文件系统挂载；支持文件共享组与用户共享文件挂载。</w:t>
            </w:r>
            <w:r>
              <w:rPr>
                <w:rFonts w:hint="eastAsia" w:ascii="仿宋" w:hAnsi="仿宋" w:eastAsia="仿宋" w:cs="宋体"/>
                <w:b/>
                <w:bCs/>
                <w:color w:val="000000"/>
                <w:sz w:val="22"/>
                <w:szCs w:val="22"/>
              </w:rPr>
              <w:t xml:space="preserve">（需提供功能界面截图并加盖投标人公章）</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7.支持计时模式，管理员可调整容器运行时间，并可对已存在的容器实例进行延期。</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8.支持远程ssh、vnc、tensorboard、Jupyter Notebook等连接方式。</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ascii="仿宋" w:hAnsi="仿宋" w:eastAsia="仿宋" w:cs="宋体"/>
                <w:color w:val="000000"/>
                <w:sz w:val="22"/>
                <w:szCs w:val="22"/>
              </w:rPr>
            </w:pPr>
            <w:r>
              <w:rPr>
                <w:rFonts w:hint="eastAsia" w:ascii="仿宋" w:hAnsi="仿宋" w:eastAsia="仿宋" w:cs="宋体"/>
                <w:color w:val="000000"/>
                <w:sz w:val="22"/>
                <w:szCs w:val="22"/>
              </w:rPr>
              <w:t xml:space="preserve">9.支持在线管理实例：</w:t>
            </w:r>
            <w:r>
              <w:rPr>
                <w:rFonts w:ascii="仿宋" w:hAnsi="仿宋" w:eastAsia="仿宋" w:cs="宋体"/>
                <w:color w:val="000000"/>
                <w:sz w:val="22"/>
                <w:szCs w:val="22"/>
              </w:rPr>
            </w:r>
            <w:r/>
          </w:p>
          <w:p>
            <w:pPr>
              <w:pStyle w:val="909"/>
              <w:jc w:val="left"/>
              <w:spacing w:line="400" w:lineRule="exact"/>
              <w:widowControl/>
              <w:rPr>
                <w:rFonts w:ascii="仿宋" w:hAnsi="仿宋" w:eastAsia="仿宋" w:cs="宋体"/>
                <w:color w:val="000000"/>
                <w:sz w:val="22"/>
                <w:szCs w:val="22"/>
              </w:rPr>
            </w:pPr>
            <w:r>
              <w:rPr>
                <w:rFonts w:hint="eastAsia" w:ascii="仿宋" w:hAnsi="仿宋" w:eastAsia="仿宋" w:cs="宋体"/>
                <w:color w:val="000000"/>
                <w:sz w:val="22"/>
                <w:szCs w:val="22"/>
              </w:rPr>
              <w:t xml:space="preserve">a)支持在线远程连接；</w:t>
            </w:r>
            <w:r>
              <w:rPr>
                <w:rFonts w:ascii="仿宋" w:hAnsi="仿宋" w:eastAsia="仿宋" w:cs="宋体"/>
                <w:color w:val="000000"/>
                <w:sz w:val="22"/>
                <w:szCs w:val="22"/>
              </w:rPr>
            </w:r>
            <w:r/>
          </w:p>
          <w:p>
            <w:pPr>
              <w:pStyle w:val="909"/>
              <w:jc w:val="left"/>
              <w:spacing w:line="400" w:lineRule="exact"/>
              <w:widowControl/>
              <w:rPr>
                <w:rFonts w:ascii="仿宋" w:hAnsi="仿宋" w:eastAsia="仿宋" w:cs="宋体"/>
                <w:color w:val="000000"/>
                <w:sz w:val="22"/>
                <w:szCs w:val="22"/>
              </w:rPr>
            </w:pPr>
            <w:r>
              <w:rPr>
                <w:rFonts w:hint="eastAsia" w:ascii="仿宋" w:hAnsi="仿宋" w:eastAsia="仿宋" w:cs="宋体"/>
                <w:color w:val="000000"/>
                <w:sz w:val="22"/>
                <w:szCs w:val="22"/>
              </w:rPr>
              <w:t xml:space="preserve">b)支持将实例状态保存为镜像并推送到远程仓库；</w:t>
            </w:r>
            <w:r>
              <w:rPr>
                <w:rFonts w:ascii="仿宋" w:hAnsi="仿宋" w:eastAsia="仿宋" w:cs="宋体"/>
                <w:color w:val="000000"/>
                <w:sz w:val="22"/>
                <w:szCs w:val="22"/>
              </w:rPr>
            </w:r>
            <w:r/>
          </w:p>
          <w:p>
            <w:pPr>
              <w:pStyle w:val="909"/>
              <w:jc w:val="left"/>
              <w:spacing w:line="400" w:lineRule="exact"/>
              <w:widowControl/>
              <w:rPr>
                <w:rFonts w:ascii="仿宋" w:hAnsi="仿宋" w:eastAsia="仿宋" w:cs="宋体"/>
                <w:color w:val="000000"/>
                <w:sz w:val="22"/>
                <w:szCs w:val="22"/>
              </w:rPr>
            </w:pPr>
            <w:r>
              <w:rPr>
                <w:rFonts w:hint="eastAsia" w:ascii="仿宋" w:hAnsi="仿宋" w:eastAsia="仿宋" w:cs="宋体"/>
                <w:color w:val="000000"/>
                <w:sz w:val="22"/>
                <w:szCs w:val="22"/>
              </w:rPr>
              <w:t xml:space="preserve">c)支持实例续期；</w:t>
            </w:r>
            <w:r>
              <w:rPr>
                <w:rFonts w:ascii="仿宋" w:hAnsi="仿宋" w:eastAsia="仿宋" w:cs="宋体"/>
                <w:color w:val="000000"/>
                <w:sz w:val="22"/>
                <w:szCs w:val="22"/>
              </w:rPr>
            </w:r>
            <w:r/>
          </w:p>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d)支持重启、停止、删除实例。</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10.支持重启ssh服务和重置端口映射等。</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vMerge w:val="restart"/>
            <w:textDirection w:val="lrTb"/>
            <w:noWrap w:val="false"/>
          </w:tcPr>
          <w:p>
            <w:pPr>
              <w:pStyle w:val="909"/>
              <w:jc w:val="both"/>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AI集群调度</w:t>
            </w: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1.支持使用集群中多机多卡来创建训练和推理任务。</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2.★支持FIFO（先进先出）、公平共享等多种作业调度策略。</w:t>
            </w:r>
            <w:r>
              <w:rPr>
                <w:rFonts w:hint="eastAsia" w:ascii="仿宋" w:hAnsi="仿宋" w:eastAsia="仿宋" w:cs="宋体"/>
                <w:b/>
                <w:bCs/>
                <w:color w:val="000000"/>
                <w:sz w:val="22"/>
                <w:szCs w:val="22"/>
              </w:rPr>
              <w:t xml:space="preserve">（需提供功能界面截图并加盖投标人公章）</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3.支持根据作业排队情况与负载情况动态调整集群可用节点。</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4.支持指定任务调度到指定节点，并可按指定GPU类型进行调度。</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5.支持选择任务所属分组，并按分组实施资源限制。</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6.支持CPU与GPU资源调度，并支持混合GPU类型调度。</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7.创建任务时支持指定任务数量，以及单任务的CPU/GPU/内存大小等资源规格。</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8.支持以太网、IB、RoCE计算网络。</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9.支持常用计算框架，如Tensorflow、pytorch、coffee等；支持自动注入所需的环境变量，如MASTER_IP、RANK、NODES、GPU_NUMS。</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10.支持在线实时查看任务列表，运行状态、运行时长、创建人、GPU类型等。</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11.支持在线实时查看任务详细，事件、参数、调度节点、状态、IP、容器信息等。</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12.支持在线实时查看任务日志，支持滚动查看、时间筛选、进程筛选等。</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13.支持在线连接进度容器，在容器内查看任务运行时环境、资源使用情况等。</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14.支持重跑、克隆、删除等任务管理操作。</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15.支持抢占式任务调度，包括组内优先级和调度优先级调整。</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vMerge w:val="restart"/>
            <w:textDirection w:val="lrTb"/>
            <w:noWrap w:val="false"/>
          </w:tcPr>
          <w:p>
            <w:pPr>
              <w:pStyle w:val="909"/>
              <w:jc w:val="both"/>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镜像系统管理</w:t>
            </w: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1.集成镜像仓库，建立集群镜像的中转站；支持将开发环境上所使用的镜像推送至镜像仓库，并在测试或生产环境上部署。</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2.支持在线查看节点镜像列表，可拉取远程仓库镜像到本地节点，也可将本地镜像推送到远程仓库。</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3.支持多个远程仓库配置，支持仓库认证配置。</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4.同时支持docker、containerd容器标准，支持HELM、Docker compose部署方式。</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5.支持Windows、CentOS、Ubuntu 等操作系统镜像文件管理。</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6.支持开发环境容器的自定义创建和共享，通过开发环境中的容器自定义创建并保存镜像，分发到系统内其他用户实例中。</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7.支持开发环境生命周期管理，快速查看开发环境的状态、运行时长、资源配置、节点位置、镜像和创建时间等，支持对节点上缓存的镜像列表信息进行查看和删除。</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8.支持内部镜像导入，设置镜像名称，标签，描述信息，创建生成镜像，并可以实时查看镜像的制作日志。</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9.提供公共镜像管理服务，支持registry、dockerfile、远程Url等形式构建镜像，在实例中可以一键拉取配置镜像，无需重新配置环境。</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vMerge w:val="restart"/>
            <w:textDirection w:val="lrTb"/>
            <w:noWrap w:val="false"/>
          </w:tcPr>
          <w:p>
            <w:pPr>
              <w:pStyle w:val="909"/>
              <w:jc w:val="both"/>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数据集管理</w:t>
            </w: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1.支持数据集管理：在后台创建和上传数据集，支持数据集信息编辑，包括封面、描述、公开权限、标签、数据集文件列表等。</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2.支持数据集标签，创建数据集时打上标签进行分类。</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3.支持在线实时查看数据集列表和详细信息，可在线下载数据集。</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4.支持在创建独立容器、AI训练任务、HPC作业时选择挂载数据集到计算环境中。</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5.数据集存储支持存储和处理上亿小文件的数据集。</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6.可对接外部数据集资源。</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vMerge w:val="restart"/>
            <w:textDirection w:val="lrTb"/>
            <w:noWrap w:val="false"/>
          </w:tcPr>
          <w:p>
            <w:pPr>
              <w:pStyle w:val="909"/>
              <w:jc w:val="both"/>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运维监控</w:t>
            </w: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1.支持GPU资源的可视化展示，按GPU类型进行资源分类展示，资源使用率的图表展示。</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2.支持进程监控，根据CPU使用率、内存使用率对进程进行排序展示。</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3.提供系统消息通知，支持重要消息同步。</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4.支持在线查看系统日志和操作日志。</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continue"/>
            <w:textDirection w:val="lrTb"/>
            <w:noWrap w:val="false"/>
          </w:tcPr>
          <w:p>
            <w:pPr>
              <w:pStyle w:val="909"/>
              <w:jc w:val="both"/>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shd w:val="clear" w:color="000000" w:fill="ffffff"/>
            <w:tcW w:w="1856" w:type="dxa"/>
            <w:vAlign w:val="center"/>
            <w:vMerge w:val="restart"/>
            <w:textDirection w:val="lrTb"/>
            <w:noWrap w:val="false"/>
          </w:tcPr>
          <w:p>
            <w:pPr>
              <w:pStyle w:val="909"/>
              <w:jc w:val="both"/>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模型服务中心</w:t>
            </w: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1.模型中心支持模型平台化管理，提供模块的创建、查看详情与编辑、共享等管理功能。</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2.模型中心内置vLLM与llama.cpp部署框架，提供自定义聊天模板，自定义运行参数，自定义GPU选择功能，实现模型的个性化部署。</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3.模型服务模块用于管理已部署模型的配置信息以及生命周期，展示服务部署参数与资源配置参数，提供服务实例的开关机及日志查询功能。</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4.提示词模块支持提示词的创建与编辑等功能，同时支持个人私有和团队共享两种模式，便于模型对话复用。</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gridSpan w:val="2"/>
            <w:tcW w:w="1856"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5.模型对话模块支持内部服务对话和外部API对话两种方式。对话提供MaxToken等运行参数与提示词模板的选择。</w:t>
            </w:r>
            <w:r>
              <w:rPr>
                <w:rFonts w:hint="eastAsia" w:ascii="仿宋" w:hAnsi="仿宋" w:eastAsia="仿宋" w:cs="宋体"/>
                <w:color w:val="000000"/>
                <w:sz w:val="22"/>
                <w:szCs w:val="22"/>
                <w:lang w:val="en-US" w:eastAsia="zh-CN" w:bidi="ar-SA"/>
              </w:rPr>
            </w:r>
            <w:r/>
          </w:p>
        </w:tc>
      </w:tr>
      <w:tr>
        <w:trPr>
          <w:trHeight w:val="576"/>
        </w:trPr>
        <w:tc>
          <w:tcPr>
            <w:tcW w:w="941" w:type="dxa"/>
            <w:vAlign w:val="center"/>
            <w:vMerge w:val="restart"/>
            <w:textDirection w:val="lrTb"/>
            <w:noWrap w:val="false"/>
          </w:tcPr>
          <w:p>
            <w:pPr>
              <w:pStyle w:val="909"/>
              <w:jc w:val="center"/>
              <w:spacing w:line="400" w:lineRule="exact"/>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专业垂类大模型训练</w:t>
            </w:r>
            <w:r>
              <w:rPr>
                <w:rFonts w:hint="eastAsia" w:ascii="仿宋" w:hAnsi="仿宋" w:eastAsia="仿宋" w:cs="宋体"/>
                <w:color w:val="000000"/>
                <w:sz w:val="22"/>
                <w:szCs w:val="22"/>
              </w:rPr>
            </w:r>
            <w:r/>
          </w:p>
          <w:p>
            <w:pPr>
              <w:pStyle w:val="909"/>
              <w:jc w:val="center"/>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p>
            <w:pPr>
              <w:pStyle w:val="909"/>
              <w:jc w:val="center"/>
              <w:rPr>
                <w:rFonts w:hint="eastAsia"/>
                <w:sz w:val="21"/>
                <w:szCs w:val="22"/>
                <w:lang w:val="en-US" w:eastAsia="zh-CN" w:bidi="ar-SA"/>
              </w:rPr>
            </w:pPr>
            <w:r>
              <w:rPr>
                <w:rFonts w:hint="eastAsia"/>
                <w:sz w:val="21"/>
                <w:szCs w:val="22"/>
                <w:lang w:val="en-US" w:eastAsia="zh-CN" w:bidi="ar-SA"/>
              </w:rPr>
            </w:r>
            <w:r/>
          </w:p>
          <w:p>
            <w:pPr>
              <w:pStyle w:val="909"/>
              <w:jc w:val="center"/>
              <w:rPr>
                <w:rFonts w:hint="eastAsia"/>
                <w:lang w:val="en-US" w:eastAsia="zh-CN"/>
              </w:rPr>
            </w:pPr>
            <w:r>
              <w:rPr>
                <w:rFonts w:hint="eastAsia"/>
                <w:lang w:val="en-US" w:eastAsia="zh-CN"/>
              </w:rPr>
            </w:r>
            <w:r/>
          </w:p>
          <w:p>
            <w:pPr>
              <w:pStyle w:val="909"/>
              <w:jc w:val="center"/>
              <w:rPr>
                <w:rFonts w:hint="eastAsia"/>
                <w:lang w:val="en-US" w:eastAsia="zh-CN"/>
              </w:rPr>
            </w:pPr>
            <w:r>
              <w:rPr>
                <w:rFonts w:hint="eastAsia"/>
                <w:lang w:val="en-US" w:eastAsia="zh-CN"/>
              </w:rPr>
            </w:r>
            <w:r/>
          </w:p>
          <w:p>
            <w:pPr>
              <w:pStyle w:val="909"/>
              <w:jc w:val="center"/>
              <w:rPr>
                <w:rFonts w:hint="eastAsia"/>
                <w:lang w:val="en-US" w:eastAsia="zh-CN"/>
              </w:rPr>
            </w:pPr>
            <w:r>
              <w:rPr>
                <w:rFonts w:hint="eastAsia"/>
                <w:lang w:val="en-US" w:eastAsia="zh-CN"/>
              </w:rPr>
            </w:r>
            <w:r/>
          </w:p>
          <w:p>
            <w:pPr>
              <w:pStyle w:val="909"/>
              <w:jc w:val="center"/>
              <w:rPr>
                <w:rFonts w:hint="eastAsia"/>
                <w:lang w:val="en-US" w:eastAsia="zh-CN"/>
              </w:rPr>
            </w:pPr>
            <w:r>
              <w:rPr>
                <w:rFonts w:hint="eastAsia"/>
                <w:lang w:val="en-US" w:eastAsia="zh-CN"/>
              </w:rPr>
            </w:r>
            <w:r/>
          </w:p>
          <w:p>
            <w:pPr>
              <w:pStyle w:val="909"/>
              <w:jc w:val="center"/>
              <w:rPr>
                <w:rFonts w:hint="eastAsia"/>
                <w:lang w:val="en-US" w:eastAsia="zh-CN"/>
              </w:rPr>
            </w:pPr>
            <w:r>
              <w:rPr>
                <w:rFonts w:hint="eastAsia"/>
                <w:lang w:val="en-US" w:eastAsia="zh-CN"/>
              </w:rPr>
            </w:r>
            <w:r/>
          </w:p>
          <w:p>
            <w:pPr>
              <w:pStyle w:val="909"/>
              <w:jc w:val="center"/>
              <w:rPr>
                <w:rFonts w:hint="eastAsia"/>
                <w:lang w:val="en-US" w:eastAsia="zh-CN"/>
              </w:rPr>
            </w:pPr>
            <w:r>
              <w:rPr>
                <w:rFonts w:hint="eastAsia"/>
                <w:lang w:val="en-US" w:eastAsia="zh-CN"/>
              </w:rPr>
            </w:r>
            <w:r/>
          </w:p>
          <w:p>
            <w:pPr>
              <w:pStyle w:val="909"/>
              <w:jc w:val="center"/>
              <w:rPr>
                <w:rFonts w:hint="eastAsia"/>
                <w:lang w:val="en-US" w:eastAsia="zh-CN"/>
              </w:rPr>
            </w:pPr>
            <w:r>
              <w:rPr>
                <w:rFonts w:hint="eastAsia"/>
                <w:lang w:val="en-US" w:eastAsia="zh-CN"/>
              </w:rPr>
            </w:r>
            <w:r/>
          </w:p>
          <w:p>
            <w:pPr>
              <w:pStyle w:val="909"/>
              <w:jc w:val="center"/>
              <w:rPr>
                <w:rFonts w:hint="eastAsia"/>
                <w:lang w:val="en-US" w:eastAsia="zh-CN"/>
              </w:rPr>
            </w:pPr>
            <w:r>
              <w:rPr>
                <w:rFonts w:hint="eastAsia"/>
                <w:lang w:val="en-US" w:eastAsia="zh-CN"/>
              </w:rPr>
            </w:r>
            <w:r/>
          </w:p>
          <w:p>
            <w:pPr>
              <w:pStyle w:val="909"/>
              <w:jc w:val="center"/>
              <w:rPr>
                <w:rFonts w:hint="eastAsia"/>
                <w:lang w:val="en-US" w:eastAsia="zh-CN"/>
              </w:rPr>
            </w:pPr>
            <w:r>
              <w:rPr>
                <w:rFonts w:hint="eastAsia"/>
                <w:lang w:val="en-US" w:eastAsia="zh-CN"/>
              </w:rPr>
            </w:r>
            <w:r/>
          </w:p>
          <w:p>
            <w:pPr>
              <w:pStyle w:val="909"/>
              <w:jc w:val="center"/>
              <w:rPr>
                <w:rFonts w:hint="eastAsia"/>
                <w:lang w:val="en-US" w:eastAsia="zh-CN"/>
              </w:rPr>
            </w:pPr>
            <w:r>
              <w:rPr>
                <w:rFonts w:hint="eastAsia"/>
                <w:lang w:val="en-US" w:eastAsia="zh-CN"/>
              </w:rPr>
            </w:r>
            <w:r/>
          </w:p>
          <w:p>
            <w:pPr>
              <w:pStyle w:val="909"/>
              <w:jc w:val="center"/>
              <w:rPr>
                <w:rFonts w:hint="eastAsia"/>
                <w:lang w:val="en-US" w:eastAsia="zh-CN"/>
              </w:rPr>
            </w:pPr>
            <w:r>
              <w:rPr>
                <w:rFonts w:hint="eastAsia"/>
                <w:lang w:val="en-US" w:eastAsia="zh-CN"/>
              </w:rPr>
            </w:r>
            <w:r/>
          </w:p>
          <w:p>
            <w:pPr>
              <w:pStyle w:val="909"/>
              <w:jc w:val="center"/>
              <w:rPr>
                <w:rFonts w:hint="eastAsia"/>
                <w:lang w:val="en-US" w:eastAsia="zh-CN"/>
              </w:rPr>
            </w:pPr>
            <w:r>
              <w:rPr>
                <w:rFonts w:hint="eastAsia"/>
                <w:lang w:val="en-US" w:eastAsia="zh-CN"/>
              </w:rPr>
            </w:r>
            <w:r/>
          </w:p>
        </w:tc>
        <w:tc>
          <w:tcPr>
            <w:shd w:val="clear" w:color="000000" w:fill="ffffff"/>
            <w:tcW w:w="900" w:type="dxa"/>
            <w:vAlign w:val="center"/>
            <w:vMerge w:val="restart"/>
            <w:textDirection w:val="lrTb"/>
            <w:noWrap w:val="false"/>
          </w:tcPr>
          <w:p>
            <w:pPr>
              <w:pStyle w:val="909"/>
              <w:jc w:val="center"/>
              <w:spacing w:line="400" w:lineRule="exact"/>
              <w:widowControl/>
              <w:rPr>
                <w:rFonts w:hint="eastAsia" w:ascii="仿宋" w:hAnsi="仿宋" w:eastAsia="宋体" w:cs="宋体"/>
                <w:color w:val="000000"/>
                <w:sz w:val="22"/>
                <w:szCs w:val="22"/>
                <w:lang w:val="en-US" w:eastAsia="zh-CN" w:bidi="ar-SA"/>
              </w:rPr>
            </w:pPr>
            <w:r>
              <w:rPr>
                <w:rFonts w:hint="eastAsia" w:ascii="仿宋" w:hAnsi="仿宋" w:eastAsia="仿宋" w:cs="宋体"/>
                <w:color w:val="000000"/>
                <w:sz w:val="22"/>
                <w:szCs w:val="22"/>
              </w:rPr>
              <w:t xml:space="preserve">专业垂类大模型训练</w:t>
            </w:r>
            <w:r>
              <w:rPr>
                <w:rFonts w:hint="eastAsia" w:ascii="仿宋" w:hAnsi="仿宋" w:eastAsia="仿宋" w:cs="宋体"/>
                <w:color w:val="000000"/>
                <w:sz w:val="22"/>
                <w:szCs w:val="22"/>
                <w:lang w:val="en-US" w:eastAsia="zh-CN"/>
              </w:rPr>
              <w:t xml:space="preserve">平台</w:t>
            </w:r>
            <w:r>
              <w:rPr>
                <w:rFonts w:hint="eastAsia" w:ascii="仿宋" w:hAnsi="仿宋" w:eastAsia="宋体" w:cs="宋体"/>
                <w:color w:val="000000"/>
                <w:sz w:val="22"/>
                <w:szCs w:val="22"/>
                <w:lang w:val="en-US" w:eastAsia="zh-CN" w:bidi="ar-SA"/>
              </w:rPr>
            </w:r>
            <w:r/>
          </w:p>
        </w:tc>
        <w:tc>
          <w:tcPr>
            <w:shd w:val="clear" w:color="000000" w:fill="ffffff"/>
            <w:tcW w:w="956" w:type="dxa"/>
            <w:vAlign w:val="center"/>
            <w:vMerge w:val="restart"/>
            <w:textDirection w:val="lrTb"/>
            <w:noWrap w:val="false"/>
          </w:tcPr>
          <w:p>
            <w:pPr>
              <w:pStyle w:val="909"/>
              <w:jc w:val="center"/>
              <w:spacing w:line="400" w:lineRule="exact"/>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AI智能体生成平台</w:t>
            </w:r>
            <w:r>
              <w:rPr>
                <w:rFonts w:hint="eastAsia" w:ascii="仿宋" w:hAnsi="仿宋" w:eastAsia="仿宋" w:cs="宋体"/>
                <w:color w:val="000000"/>
                <w:sz w:val="22"/>
                <w:szCs w:val="22"/>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1.为学校提供智能体自建平台，需支持管理员进行智能体添加、删除、设置等管理操作。删除的智能体需具备回收站功能，能够查看删除记录及恢复。</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2.智能体可设置上架、下架状态，经AI 能力中心超级管理员上架后，可以显示在 AI 能力中心前台。</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3.支持对智能体进行分类管理，支持自定义添加分类。</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4.在创建智能体需支持自定义智能体名称、描述、标题、头像等属性。支持按照智能体 ID、名称、模式进行筛选。</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5.需支持设定智能体提示词，支持AI帮写智能体提示词和基于已有提示词进行AI润色。</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6.需支持设定智能体的后台管理角色。后台管理角色授权后可对智能体进行编辑管理。</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7.智能体需包含资源管理、大模型、长期记忆、工具库、基础设置、接入渠道、数据统计、导出中心、管理员操作日志等核心功能。</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8.资源管理需包括问答库、知识库、任务流、应用库、智能学习等类型，以支持 Q&amp;A型、文档型、任务流的知识库设定。</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9.问答库需支持管理员进行问答对管理，包括手动录入、批量导入、批量启用、批量停用、批量移动等功能。支持对问答库进行分类管理。支持对分类进行批量删除。</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10.智能体具备我的知识库，同时可挂接 AI 能力中心创建的AI知识库和平台提供公共AI知识库，以实现知识库的复用。</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11.★对话页面配置：需支持对智能体的用户交互端进行配置，包括智能体形象，如logo、卡通数字人形象、欢迎语、通知公告、常见问题、热门应用等内容，支持管理员进行配置设定。</w:t>
            </w:r>
            <w:r>
              <w:rPr>
                <w:rFonts w:hint="eastAsia" w:ascii="仿宋" w:hAnsi="仿宋" w:eastAsia="仿宋" w:cs="宋体"/>
                <w:b/>
                <w:bCs/>
                <w:color w:val="000000"/>
                <w:sz w:val="22"/>
                <w:szCs w:val="22"/>
              </w:rPr>
              <w:t xml:space="preserve">（需提供功能界面截图并加盖投标人公章）</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12.支持在对话页面以iframe形式嵌入网页模块，以实现智能体对话页面的丰富。</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13.★系统提供不少于10种数字人形象供用户选择，也支持自定义上传形象。可设置多个数字人，用户在前台自行选择喜欢的数字人。至少提供8种虚拟形象声音。</w:t>
            </w:r>
            <w:r>
              <w:rPr>
                <w:rFonts w:hint="eastAsia" w:ascii="仿宋" w:hAnsi="仿宋" w:eastAsia="仿宋" w:cs="宋体"/>
                <w:b/>
                <w:bCs/>
                <w:color w:val="000000"/>
                <w:sz w:val="22"/>
                <w:szCs w:val="22"/>
              </w:rPr>
              <w:t xml:space="preserve">（需提供功能界面截图并加盖投标人公章）</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14.★敏感词管理：系统支持对通用敏感词进行拦截，并支持自定义敏感词、忽略词，系统自动记录用户提问的敏感词。</w:t>
            </w:r>
            <w:r>
              <w:rPr>
                <w:rFonts w:hint="eastAsia" w:ascii="仿宋" w:hAnsi="仿宋" w:eastAsia="仿宋" w:cs="宋体"/>
                <w:b/>
                <w:bCs/>
                <w:color w:val="000000"/>
                <w:sz w:val="22"/>
                <w:szCs w:val="22"/>
              </w:rPr>
              <w:t xml:space="preserve">（需提供功能界面截图并加盖投标人公章）</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15.需支持接入学校统一身份认证系统，支持在智能体后台开启登录限制，支持配置认证地址。支持按照角色进行访问授权。</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16.接入渠道管理：支持对智能体接入渠道进行管理，包括生成web网页嵌入链接、微信端、页面嵌入地址等。接入渠道需提供iframe嵌套代码，包括当前页面弹窗、新建页面打开和侧拉抽屉式唤起三种方式代码。</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17.支持设置智能体访问权限设置，可设置是否游客开放，可指定本单位用户使用，可指定本单位下特定角色和部门的用户使用。</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18.智能体必须通过单位超级管理员审核后，方可被普通用户使用。未审核的智能体，只能由管理团队使用。</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center"/>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restart"/>
            <w:textDirection w:val="lrTb"/>
            <w:noWrap w:val="false"/>
          </w:tcPr>
          <w:p>
            <w:pPr>
              <w:pStyle w:val="909"/>
              <w:jc w:val="center"/>
              <w:spacing w:line="400" w:lineRule="exact"/>
              <w:widowControl/>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AI知识库建设平台</w:t>
            </w:r>
            <w:r>
              <w:rPr>
                <w:rFonts w:hint="eastAsia" w:ascii="仿宋" w:hAnsi="仿宋" w:eastAsia="仿宋" w:cs="宋体"/>
                <w:color w:val="000000"/>
                <w:sz w:val="22"/>
                <w:szCs w:val="22"/>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1.需提供智能体RAG检索增强检索依赖的知识库建设管理平台。基于平台整理汇聚学校各主要业务场景知识库、文档，形成学校校本知识库。</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2.需支持新增知识库，新增知识库需支持名称、描述、知识库封面等。知识库类型需支持文档类知识库、表格类知识库。表格类知识库可导入结构化查询类 excel 数据。</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3.可对指定网页进行爬虫采集，将抓取网页的链接和内容，自动同步至知识库；抓取范围支持抓取指定页面、抓取所有子页面；设置成抓取所有子页面时，可以设置自动更新频率。可设置是否开启图片文字识别。</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4.文档类知识库需支持文档名称、文档内容、文档状态搜索、日期范围筛选等操作，方便知识库管理员快速查找和更新文档。上传的文档需支持设定是否启用查看文档原文、下载全文、查看参考资料；可设置文档停启用状态；可设置文档生效时间，不在时间内的自动停用文档；对于上传文档训练中心需要能实时标记文档的处理状态。可以预览、下载文档。</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5.文档类知识库需能够支持管理员上传业务文档，包括txt、doc/docx、pdf、ppt/pptx、xls/xlsx等文件格式，支持视频类文件上传，包括mp4、mov、avi等格式。智能体需基于文档实现问答回复，并标注来源。需支持对历史上传文档进行预览、下载等操作。</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6.可选择文档分片方式，支持默认分片、自定义分片、语义分片。自定义分片可设置分片标识符、分片最大长度、分片重合度，支持替换连续空格、换行符和制表符，支持删除文档中的 url 和电子邮件。</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7.需提供文档优化建议说明，对于用户提供知识库常见格式文件的处理建议，提高文档质量。</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8.需统计智能体挂载的知识库总文件数量、总字符数量。</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9.可配置智能体对于知识库的召回文档回复补全策略，至少支持全文档召回、自定义上下文分片补充两种策略。自定义上下文分片补充可设定补充的切片数量。需支持设定召回检索策略。至少包含语义检索、全文检索、混合检索，需支持设定智能体召回文档切片的详细参数，包括最大召回切片数量、最小相似度得分、召回重排阈值等；混合检索时可设定语义和关键词两种方式的比例权重。</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10.★可授权其他角色维护某知识库的权限。</w:t>
            </w:r>
            <w:r>
              <w:rPr>
                <w:rFonts w:hint="eastAsia" w:ascii="仿宋" w:hAnsi="仿宋" w:eastAsia="仿宋" w:cs="宋体"/>
                <w:b/>
                <w:bCs/>
                <w:color w:val="000000"/>
                <w:sz w:val="22"/>
                <w:szCs w:val="22"/>
              </w:rPr>
              <w:t xml:space="preserve">（需提供功能界面截图并加盖投标人公章）</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11.可设置知识库只针对某个角色进行回复。</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center"/>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restart"/>
            <w:textDirection w:val="lrTb"/>
            <w:noWrap w:val="false"/>
          </w:tcPr>
          <w:p>
            <w:pPr>
              <w:pStyle w:val="909"/>
              <w:jc w:val="center"/>
              <w:spacing w:line="400" w:lineRule="exact"/>
              <w:widowControl/>
              <w:rPr>
                <w:rFonts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AI工具平台</w:t>
            </w:r>
            <w:r>
              <w:rPr>
                <w:rFonts w:ascii="仿宋" w:hAnsi="仿宋" w:eastAsia="仿宋" w:cs="宋体"/>
                <w:color w:val="000000"/>
                <w:sz w:val="22"/>
                <w:szCs w:val="22"/>
                <w:lang w:val="en-US" w:eastAsia="zh-CN" w:bidi="ar-SA"/>
              </w:rPr>
            </w:r>
            <w:r/>
          </w:p>
          <w:p>
            <w:pPr>
              <w:pStyle w:val="909"/>
              <w:jc w:val="center"/>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p>
            <w:pPr>
              <w:pStyle w:val="909"/>
              <w:jc w:val="center"/>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1.基于大模型能力为师生提供易用的智能体工具，形成学校AI工具市场。支持新增AI工具、支持对工具进行分类、排序、上下架管理。</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2.提供AI数据分析工具：支持用户上传excel表数据或者链接数据库，选定数据表后可基于数据进行自然语言问答，工具可将分析任务拆解为不同步骤，最终生成可视化分析图表。</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3.AI绘图工具：支持用户输入画面描述、选择画面风格、图片大小、生成数量，工具将基于大模型能力自动生成符合的图片，支持批量下载。</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center"/>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restart"/>
            <w:textDirection w:val="lrTb"/>
            <w:noWrap w:val="false"/>
          </w:tcPr>
          <w:p>
            <w:pPr>
              <w:pStyle w:val="909"/>
              <w:jc w:val="center"/>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AI 能力中心平台设置</w:t>
            </w: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1.可设置 AI 能力中心前台名称、logo、简介、文字颜色，设置是否显示登录按钮；可设置AI 能力中心前台主题色、可设置浏览器标签名称、icon；可设置前台首页轮播图，轮播图支持图片、视频，可设置轮播图跳转链接；可设置首页栏目名称，可设置首页智能体展示区是否屏蔽当前用户无权限访问的智能体。</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2.可以挂接外部第三方智能体，支持上下架统一管理，支持对智能体进行排序。</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3.门户需支持自定义AI能力中心用户端门户样式，支持新增多套门户。</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4.★门户配置方式需采用组件化配置方式，需内置布局组件、文本、按钮、图片、图标、图文列表、文本列表、轮播图、登录框、导航菜单、3D轮播等组件，管理员可将组件添加至门户布局中。</w:t>
            </w:r>
            <w:r>
              <w:rPr>
                <w:rFonts w:hint="eastAsia" w:ascii="仿宋" w:hAnsi="仿宋" w:eastAsia="仿宋" w:cs="宋体"/>
                <w:b/>
                <w:bCs/>
                <w:color w:val="000000"/>
                <w:sz w:val="22"/>
                <w:szCs w:val="22"/>
              </w:rPr>
              <w:t xml:space="preserve">（需提供功能界面截图并加盖投标人公章）</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5.门户可配置组件样式、位置、排列方式、背景、边框等属性。支持配置组件的页面动画效果，包括滚动时、页面加载时、鼠标划过和鼠标点击时。</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6.门户支持配置组件数据源，支持自定义数据源和本地固定数据。</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7.门户支持设定页面版心高度、主题色、背景、背景音乐、整屏切换效果。</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8.可设定门户管理员，可针对不同管理员授权菜单和模块权限。</w:t>
            </w:r>
            <w:r>
              <w:rPr>
                <w:rFonts w:hint="eastAsia" w:ascii="仿宋" w:hAnsi="仿宋" w:eastAsia="仿宋" w:cs="宋体"/>
                <w:color w:val="000000"/>
                <w:sz w:val="22"/>
                <w:szCs w:val="22"/>
                <w:lang w:val="en-US" w:eastAsia="zh-CN" w:bidi="ar-SA"/>
              </w:rPr>
            </w:r>
            <w:r/>
          </w:p>
        </w:tc>
      </w:tr>
      <w:tr>
        <w:trPr>
          <w:trHeight w:val="547"/>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9.可一键下线门户，可一键置灰门户。</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rPr>
                <w:rFonts w:hint="eastAsia"/>
                <w:lang w:val="en-US" w:eastAsia="zh-CN"/>
              </w:rPr>
            </w:pPr>
            <w:r>
              <w:rPr>
                <w:rFonts w:hint="eastAsia"/>
                <w:lang w:val="en-US" w:eastAsia="zh-CN"/>
              </w:rPr>
            </w:r>
            <w:r/>
          </w:p>
        </w:tc>
        <w:tc>
          <w:tcPr>
            <w:shd w:val="clear" w:color="000000" w:fill="ffffff"/>
            <w:tcW w:w="900" w:type="dxa"/>
            <w:vAlign w:val="center"/>
            <w:vMerge w:val="restart"/>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模型训练服务</w:t>
            </w: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restart"/>
            <w:textDirection w:val="lrTb"/>
            <w:noWrap w:val="false"/>
          </w:tcPr>
          <w:p>
            <w:pPr>
              <w:pStyle w:val="909"/>
              <w:jc w:val="left"/>
              <w:spacing w:line="400" w:lineRule="exact"/>
              <w:widowControl/>
              <w:rPr>
                <w:rFonts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数据采集与预处理</w:t>
            </w:r>
            <w:r>
              <w:rPr>
                <w:rFonts w:ascii="仿宋" w:hAnsi="仿宋" w:eastAsia="仿宋" w:cs="宋体"/>
                <w:color w:val="000000"/>
                <w:sz w:val="22"/>
                <w:szCs w:val="22"/>
                <w:lang w:val="en-US" w:eastAsia="zh-CN" w:bidi="ar-SA"/>
              </w:rPr>
            </w:r>
            <w:r/>
          </w:p>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1.★进行数据清洗（去重、纠错）、标注（准确率≥95%）、脱敏（符合国家数据安全标准）；</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2.支持对数据进行分片、向量化处理，提供不少于向量检索、原文检索等多种数据检索能力；</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3.数据需经过我校专家审核确认。</w:t>
            </w:r>
            <w:r>
              <w:rPr>
                <w:rFonts w:hint="eastAsia" w:ascii="仿宋" w:hAnsi="仿宋" w:eastAsia="仿宋" w:cs="宋体"/>
                <w:color w:val="000000"/>
                <w:sz w:val="22"/>
                <w:szCs w:val="22"/>
                <w:lang w:val="en-US" w:eastAsia="zh-CN" w:bidi="ar-SA"/>
              </w:rPr>
            </w:r>
            <w:r/>
          </w:p>
        </w:tc>
      </w:tr>
      <w:tr>
        <w:trPr>
          <w:trHeight w:val="425"/>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restart"/>
            <w:textDirection w:val="lrTb"/>
            <w:noWrap w:val="false"/>
          </w:tcPr>
          <w:p>
            <w:pPr>
              <w:pStyle w:val="909"/>
              <w:jc w:val="left"/>
              <w:spacing w:line="400" w:lineRule="exact"/>
              <w:widowControl/>
              <w:rPr>
                <w:rFonts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模型训练与优化</w:t>
            </w:r>
            <w:r>
              <w:rPr>
                <w:rFonts w:ascii="仿宋" w:hAnsi="仿宋" w:eastAsia="仿宋" w:cs="宋体"/>
                <w:color w:val="000000"/>
                <w:sz w:val="22"/>
                <w:szCs w:val="22"/>
                <w:lang w:val="en-US" w:eastAsia="zh-CN" w:bidi="ar-SA"/>
              </w:rPr>
            </w:r>
            <w:r/>
          </w:p>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1.★提供通过国家网信办备案的基础模型；</w:t>
            </w:r>
            <w:r>
              <w:rPr>
                <w:rFonts w:hint="eastAsia" w:ascii="仿宋" w:hAnsi="仿宋" w:eastAsia="仿宋" w:cs="宋体"/>
                <w:color w:val="000000"/>
                <w:sz w:val="22"/>
                <w:szCs w:val="22"/>
                <w:lang w:val="en-US" w:eastAsia="zh-CN" w:bidi="ar-SA"/>
              </w:rPr>
            </w:r>
            <w:r/>
          </w:p>
        </w:tc>
      </w:tr>
      <w:tr>
        <w:trPr>
          <w:trHeight w:val="57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2.结合脱敏数据，基于基础模型，通过自带工具进行效果优化，包括不限于prompt优化、RAG优化、SFT、DPO等微调训练；</w:t>
            </w:r>
            <w:r>
              <w:rPr>
                <w:rFonts w:hint="eastAsia" w:ascii="仿宋" w:hAnsi="仿宋" w:eastAsia="仿宋" w:cs="宋体"/>
                <w:color w:val="000000"/>
                <w:sz w:val="22"/>
                <w:szCs w:val="22"/>
                <w:lang w:val="en-US" w:eastAsia="zh-CN" w:bidi="ar-SA"/>
              </w:rPr>
            </w:r>
            <w:r/>
          </w:p>
        </w:tc>
      </w:tr>
      <w:tr>
        <w:trPr>
          <w:trHeight w:val="527"/>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1"/>
                <w:szCs w:val="21"/>
                <w:lang w:val="en-US" w:eastAsia="zh-CN" w:bidi="ar-SA"/>
              </w:rPr>
            </w:pPr>
            <w:r>
              <w:rPr>
                <w:rFonts w:hint="eastAsia" w:ascii="仿宋" w:hAnsi="仿宋" w:eastAsia="仿宋" w:cs="宋体"/>
                <w:color w:val="000000"/>
                <w:sz w:val="21"/>
                <w:szCs w:val="21"/>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1"/>
                <w:szCs w:val="21"/>
                <w:lang w:val="en-US" w:eastAsia="zh-CN" w:bidi="ar-SA"/>
              </w:rPr>
            </w:pPr>
            <w:r>
              <w:rPr>
                <w:rFonts w:hint="eastAsia" w:ascii="仿宋" w:hAnsi="仿宋" w:eastAsia="仿宋" w:cs="宋体"/>
                <w:color w:val="000000"/>
                <w:sz w:val="21"/>
                <w:szCs w:val="21"/>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1"/>
                <w:szCs w:val="21"/>
                <w:lang w:val="en-US" w:eastAsia="zh-CN" w:bidi="ar-SA"/>
              </w:rPr>
            </w:pPr>
            <w:r>
              <w:rPr>
                <w:rFonts w:hint="eastAsia" w:ascii="仿宋" w:hAnsi="仿宋" w:eastAsia="仿宋" w:cs="宋体"/>
                <w:color w:val="000000"/>
                <w:szCs w:val="21"/>
              </w:rPr>
              <w:t xml:space="preserve">3.</w:t>
            </w:r>
            <w:r>
              <w:rPr>
                <w:rFonts w:hint="eastAsia" w:ascii="仿宋" w:hAnsi="仿宋" w:eastAsia="仿宋" w:cs="宋体"/>
                <w:color w:val="000000"/>
                <w:sz w:val="22"/>
                <w:szCs w:val="22"/>
              </w:rPr>
              <w:t xml:space="preserve">训练目标：问答准确率≥85%、文本生成相关性≥90%。</w:t>
            </w:r>
            <w:r>
              <w:rPr>
                <w:rFonts w:hint="eastAsia" w:ascii="仿宋" w:hAnsi="仿宋" w:eastAsia="仿宋" w:cs="宋体"/>
                <w:color w:val="000000"/>
                <w:sz w:val="21"/>
                <w:szCs w:val="21"/>
                <w:lang w:val="en-US" w:eastAsia="zh-CN" w:bidi="ar-SA"/>
              </w:rPr>
            </w:r>
            <w:r/>
          </w:p>
        </w:tc>
      </w:tr>
      <w:tr>
        <w:trPr>
          <w:trHeight w:val="388"/>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restart"/>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模型部署与适配</w:t>
            </w: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1.★支持在我校服务器环境部署；</w:t>
            </w:r>
            <w:r>
              <w:rPr>
                <w:rFonts w:hint="eastAsia" w:ascii="仿宋" w:hAnsi="仿宋" w:eastAsia="仿宋" w:cs="宋体"/>
                <w:color w:val="000000"/>
                <w:sz w:val="22"/>
                <w:szCs w:val="22"/>
                <w:lang w:val="en-US" w:eastAsia="zh-CN" w:bidi="ar-SA"/>
              </w:rPr>
            </w:r>
            <w:r/>
          </w:p>
        </w:tc>
      </w:tr>
      <w:tr>
        <w:trPr>
          <w:trHeight w:val="416"/>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2.提供API接口，支持与我校教学、业务平台对接；</w:t>
            </w:r>
            <w:r>
              <w:rPr>
                <w:rFonts w:hint="eastAsia" w:ascii="仿宋" w:hAnsi="仿宋" w:eastAsia="仿宋" w:cs="宋体"/>
                <w:color w:val="000000"/>
                <w:sz w:val="22"/>
                <w:szCs w:val="22"/>
                <w:lang w:val="en-US" w:eastAsia="zh-CN" w:bidi="ar-SA"/>
              </w:rPr>
            </w:r>
            <w:r/>
          </w:p>
        </w:tc>
      </w:tr>
      <w:tr>
        <w:trPr>
          <w:trHeight w:val="408"/>
        </w:trPr>
        <w:tc>
          <w:tcPr>
            <w:tcW w:w="941" w:type="dxa"/>
            <w:vAlign w:val="top"/>
            <w:vMerge w:val="continue"/>
            <w:textDirection w:val="lrTb"/>
            <w:noWrap w:val="false"/>
          </w:tcPr>
          <w:p>
            <w:pPr>
              <w:pStyle w:val="909"/>
              <w:jc w:val="left"/>
              <w:spacing w:line="400" w:lineRule="exact"/>
              <w:widowControl/>
              <w:rPr>
                <w:rFonts w:hint="eastAsia" w:ascii="仿宋" w:hAnsi="仿宋" w:eastAsia="仿宋" w:cs="宋体"/>
                <w:b/>
                <w:bCs/>
                <w:i/>
                <w:iCs/>
                <w:color w:val="000000"/>
                <w:sz w:val="22"/>
                <w:szCs w:val="22"/>
                <w:u w:val="single"/>
              </w:rPr>
            </w:pPr>
            <w:r>
              <w:rPr>
                <w:rFonts w:hint="eastAsia" w:ascii="仿宋" w:hAnsi="仿宋" w:eastAsia="仿宋" w:cs="宋体"/>
                <w:b/>
                <w:bCs/>
                <w:i/>
                <w:iCs/>
                <w:color w:val="000000"/>
                <w:sz w:val="22"/>
                <w:szCs w:val="22"/>
                <w:u w:val="single"/>
              </w:rPr>
            </w:r>
            <w:r/>
          </w:p>
        </w:tc>
        <w:tc>
          <w:tcPr>
            <w:shd w:val="clear" w:color="000000" w:fill="ffffff"/>
            <w:tcW w:w="900"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956" w:type="dxa"/>
            <w:vAlign w:val="center"/>
            <w:vMerge w:val="continue"/>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lang w:val="en-US" w:eastAsia="zh-CN" w:bidi="ar-SA"/>
              </w:rPr>
            </w:r>
            <w:r/>
          </w:p>
        </w:tc>
        <w:tc>
          <w:tcPr>
            <w:shd w:val="clear" w:color="000000" w:fill="ffffff"/>
            <w:tcW w:w="6549" w:type="dxa"/>
            <w:vAlign w:val="center"/>
            <w:textDirection w:val="lrTb"/>
            <w:noWrap w:val="false"/>
          </w:tcPr>
          <w:p>
            <w:pPr>
              <w:pStyle w:val="909"/>
              <w:jc w:val="left"/>
              <w:spacing w:line="400" w:lineRule="exact"/>
              <w:widowControl/>
              <w:rPr>
                <w:rFonts w:hint="eastAsia" w:ascii="仿宋" w:hAnsi="仿宋" w:eastAsia="仿宋" w:cs="宋体"/>
                <w:color w:val="000000"/>
                <w:sz w:val="22"/>
                <w:szCs w:val="22"/>
                <w:lang w:val="en-US" w:eastAsia="zh-CN" w:bidi="ar-SA"/>
              </w:rPr>
            </w:pPr>
            <w:r>
              <w:rPr>
                <w:rFonts w:hint="eastAsia" w:ascii="仿宋" w:hAnsi="仿宋" w:eastAsia="仿宋" w:cs="宋体"/>
                <w:color w:val="000000"/>
                <w:sz w:val="22"/>
                <w:szCs w:val="22"/>
              </w:rPr>
              <w:t xml:space="preserve">3.保障模型运行稳定性。</w:t>
            </w:r>
            <w:r>
              <w:rPr>
                <w:rFonts w:hint="eastAsia" w:ascii="仿宋" w:hAnsi="仿宋" w:eastAsia="仿宋" w:cs="宋体"/>
                <w:color w:val="000000"/>
                <w:sz w:val="22"/>
                <w:szCs w:val="22"/>
                <w:lang w:val="en-US" w:eastAsia="zh-CN" w:bidi="ar-SA"/>
              </w:rPr>
            </w:r>
            <w:r/>
          </w:p>
        </w:tc>
      </w:tr>
    </w:tbl>
    <w:p>
      <w:pPr>
        <w:pStyle w:val="909"/>
        <w:ind w:firstLine="480"/>
        <w:spacing w:line="400" w:lineRule="exact"/>
        <w:rPr>
          <w:rFonts w:ascii="宋体" w:hAnsi="宋体" w:eastAsia="宋体" w:cs="Times New Roman"/>
          <w:b/>
          <w:color w:val="ff0000"/>
          <w:sz w:val="24"/>
        </w:rPr>
      </w:pPr>
      <w:r>
        <w:rPr>
          <w:rFonts w:ascii="宋体" w:hAnsi="宋体" w:eastAsia="宋体" w:cs="Times New Roman"/>
          <w:b/>
          <w:color w:val="ff0000"/>
          <w:sz w:val="24"/>
        </w:rPr>
      </w:r>
      <w:r/>
    </w:p>
    <w:p>
      <w:pPr>
        <w:pStyle w:val="909"/>
        <w:spacing w:line="0" w:lineRule="atLeast"/>
        <w:rPr>
          <w:rFonts w:hint="eastAsia" w:ascii="宋体" w:hAnsi="宋体"/>
          <w:b/>
          <w:bCs/>
          <w:sz w:val="24"/>
          <w:szCs w:val="24"/>
        </w:rPr>
      </w:pPr>
      <w:r>
        <w:rPr>
          <w:rFonts w:hint="eastAsia" w:ascii="宋体" w:hAnsi="宋体"/>
          <w:b/>
          <w:bCs/>
          <w:sz w:val="24"/>
          <w:szCs w:val="24"/>
        </w:rPr>
      </w:r>
      <w:r/>
    </w:p>
    <w:p>
      <w:pPr>
        <w:pStyle w:val="909"/>
        <w:spacing w:line="0" w:lineRule="atLeast"/>
        <w:rPr>
          <w:rFonts w:ascii="宋体" w:hAnsi="宋体"/>
          <w:b/>
          <w:bCs/>
          <w:sz w:val="24"/>
          <w:szCs w:val="24"/>
        </w:rPr>
      </w:pPr>
      <w:r>
        <w:rPr>
          <w:rFonts w:hint="eastAsia" w:ascii="宋体" w:hAnsi="宋体"/>
          <w:b/>
          <w:bCs/>
          <w:sz w:val="24"/>
          <w:szCs w:val="24"/>
          <w:lang w:eastAsia="zh-CN"/>
        </w:rPr>
        <w:t xml:space="preserve">四</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rPr>
          <w:rFonts w:ascii="宋体" w:hAnsi="宋体"/>
          <w:b/>
          <w:bCs/>
          <w:sz w:val="24"/>
          <w:szCs w:val="24"/>
        </w:rPr>
      </w:r>
      <w:r/>
    </w:p>
    <w:p>
      <w:pPr>
        <w:pStyle w:val="909"/>
        <w:spacing w:line="0" w:lineRule="atLeast"/>
        <w:rPr>
          <w:rFonts w:ascii="宋体" w:hAnsi="宋体"/>
          <w:b/>
          <w:bCs/>
          <w:sz w:val="24"/>
          <w:szCs w:val="21"/>
        </w:rPr>
      </w:pPr>
      <w:r>
        <w:rPr>
          <w:rFonts w:hint="eastAsia" w:ascii="宋体" w:hAnsi="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ascii="宋体" w:hAnsi="宋体"/>
          <w:b/>
          <w:bCs/>
          <w:sz w:val="24"/>
          <w:szCs w:val="21"/>
        </w:rPr>
      </w:r>
      <w:r/>
    </w:p>
    <w:p>
      <w:pPr>
        <w:pStyle w:val="909"/>
        <w:ind w:firstLine="480"/>
        <w:jc w:val="left"/>
        <w:spacing w:line="400" w:lineRule="exact"/>
        <w:widowControl/>
        <w:rPr>
          <w:rFonts w:ascii="宋体" w:hAnsi="宋体" w:eastAsia="宋体" w:cs="Arial"/>
          <w:b/>
          <w:sz w:val="24"/>
        </w:rPr>
      </w:pPr>
      <w:r>
        <w:rPr>
          <w:rFonts w:hint="eastAsia" w:ascii="宋体" w:hAnsi="宋体" w:eastAsia="宋体" w:cs="Arial"/>
          <w:b/>
          <w:sz w:val="24"/>
        </w:rPr>
        <w:t xml:space="preserve">（一）</w:t>
      </w:r>
      <w:r>
        <w:rPr>
          <w:rFonts w:ascii="宋体" w:hAnsi="宋体" w:eastAsia="宋体" w:cs="Arial"/>
          <w:b/>
          <w:sz w:val="24"/>
        </w:rPr>
        <w:t xml:space="preserve">质保及售后技术服务要求</w:t>
      </w:r>
      <w:r>
        <w:rPr>
          <w:rFonts w:ascii="宋体" w:hAnsi="宋体" w:eastAsia="宋体" w:cs="Arial"/>
          <w:b/>
          <w:sz w:val="24"/>
        </w:rPr>
      </w:r>
      <w:r/>
    </w:p>
    <w:p>
      <w:pPr>
        <w:pStyle w:val="909"/>
        <w:ind w:firstLine="480"/>
        <w:jc w:val="left"/>
        <w:spacing w:line="400" w:lineRule="exact"/>
        <w:widowControl/>
        <w:rPr>
          <w:rFonts w:ascii="宋体" w:hAnsi="宋体" w:eastAsia="宋体" w:cs="Arial"/>
          <w:sz w:val="24"/>
        </w:rPr>
      </w:pPr>
      <w:r>
        <w:rPr>
          <w:rFonts w:hint="eastAsia" w:ascii="宋体" w:hAnsi="宋体" w:eastAsia="宋体" w:cs="Arial"/>
          <w:sz w:val="24"/>
        </w:rPr>
        <w:t xml:space="preserve">1、交货地点：徐州工业职业技术学院指定地点。</w:t>
      </w:r>
      <w:r>
        <w:rPr>
          <w:rFonts w:ascii="宋体" w:hAnsi="宋体" w:eastAsia="宋体" w:cs="Arial"/>
          <w:sz w:val="24"/>
        </w:rPr>
      </w:r>
      <w:r/>
    </w:p>
    <w:p>
      <w:pPr>
        <w:pStyle w:val="909"/>
        <w:ind w:firstLine="480"/>
        <w:jc w:val="left"/>
        <w:spacing w:line="400" w:lineRule="exact"/>
        <w:widowControl/>
        <w:rPr>
          <w:rFonts w:ascii="宋体" w:hAnsi="宋体" w:eastAsia="宋体" w:cs="Arial"/>
          <w:sz w:val="24"/>
          <w:highlight w:val="none"/>
        </w:rPr>
      </w:pPr>
      <w:r>
        <w:rPr>
          <w:rFonts w:hint="eastAsia" w:ascii="宋体" w:hAnsi="宋体" w:eastAsia="宋体" w:cs="Arial"/>
          <w:sz w:val="24"/>
        </w:rPr>
        <w:t xml:space="preserve">2、到货时间</w:t>
      </w:r>
      <w:r>
        <w:rPr>
          <w:rFonts w:hint="eastAsia" w:ascii="宋体" w:hAnsi="宋体" w:eastAsia="宋体" w:cs="Arial"/>
          <w:sz w:val="24"/>
          <w:lang w:eastAsia="zh-CN"/>
        </w:rPr>
        <w:t xml:space="preserve">：</w:t>
      </w:r>
      <w:r>
        <w:rPr>
          <w:rFonts w:hint="eastAsia" w:ascii="宋体" w:hAnsi="宋体"/>
          <w:color w:val="000000"/>
          <w:sz w:val="24"/>
          <w:szCs w:val="24"/>
          <w:highlight w:val="none"/>
        </w:rPr>
        <w:t xml:space="preserve">合同签订之日起</w:t>
      </w:r>
      <w:r>
        <w:rPr>
          <w:rFonts w:hint="eastAsia" w:ascii="宋体" w:hAnsi="宋体"/>
          <w:color w:val="000000"/>
          <w:sz w:val="24"/>
          <w:szCs w:val="24"/>
          <w:highlight w:val="none"/>
          <w:u w:val="single"/>
        </w:rPr>
        <w:t xml:space="preserve">  15  </w:t>
      </w:r>
      <w:r>
        <w:rPr>
          <w:rFonts w:hint="eastAsia" w:ascii="宋体" w:hAnsi="宋体"/>
          <w:color w:val="000000"/>
          <w:sz w:val="24"/>
          <w:szCs w:val="24"/>
          <w:highlight w:val="none"/>
        </w:rPr>
        <w:t xml:space="preserve">日内交货并安装调试</w:t>
      </w:r>
      <w:r>
        <w:rPr>
          <w:rFonts w:hint="eastAsia" w:ascii="宋体" w:hAnsi="宋体"/>
          <w:color w:val="000000"/>
          <w:sz w:val="24"/>
          <w:szCs w:val="24"/>
          <w:highlight w:val="none"/>
          <w:lang w:val="en-US" w:eastAsia="zh-CN"/>
        </w:rPr>
        <w:t xml:space="preserve">完毕，随后进行模型训练直至达到验收标准。</w:t>
      </w:r>
      <w:r>
        <w:rPr>
          <w:rFonts w:ascii="宋体" w:hAnsi="宋体" w:eastAsia="宋体" w:cs="Arial"/>
          <w:sz w:val="24"/>
          <w:highlight w:val="none"/>
        </w:rPr>
      </w:r>
      <w:r>
        <w:rPr>
          <w:highlight w:val="none"/>
        </w:rPr>
      </w:r>
    </w:p>
    <w:p>
      <w:pPr>
        <w:pStyle w:val="909"/>
        <w:ind w:firstLine="480"/>
        <w:jc w:val="left"/>
        <w:spacing w:line="400" w:lineRule="exact"/>
        <w:widowControl/>
        <w:rPr>
          <w:rFonts w:ascii="宋体" w:hAnsi="宋体" w:eastAsia="宋体" w:cs="Arial"/>
          <w:b/>
          <w:bCs/>
          <w:sz w:val="24"/>
        </w:rPr>
      </w:pPr>
      <w:r>
        <w:rPr>
          <w:rFonts w:hint="eastAsia" w:ascii="宋体" w:hAnsi="宋体" w:eastAsia="宋体" w:cs="Arial"/>
          <w:sz w:val="24"/>
        </w:rPr>
        <w:t xml:space="preserve">3、交货方式：</w:t>
      </w:r>
      <w:r>
        <w:rPr>
          <w:rFonts w:hint="eastAsia" w:ascii="宋体" w:hAnsi="宋体" w:cs="宋体"/>
          <w:bCs/>
          <w:color w:val="000000"/>
          <w:sz w:val="24"/>
        </w:rPr>
        <w:t xml:space="preserve">中标人在采购人指定地点交货，并完成</w:t>
      </w:r>
      <w:r>
        <w:rPr>
          <w:rFonts w:hint="eastAsia" w:ascii="宋体" w:hAnsi="宋体"/>
          <w:sz w:val="24"/>
          <w:lang w:val="zh-CN"/>
        </w:rPr>
        <w:t xml:space="preserve">安装、调试、系统集成、上线运行、资源调优、培训</w:t>
      </w:r>
      <w:r>
        <w:rPr>
          <w:rFonts w:hint="eastAsia" w:ascii="宋体" w:hAnsi="宋体"/>
          <w:sz w:val="24"/>
        </w:rPr>
        <w:t xml:space="preserve">等。</w:t>
      </w:r>
      <w:r>
        <w:rPr>
          <w:rFonts w:ascii="宋体" w:hAnsi="宋体" w:eastAsia="宋体" w:cs="Arial"/>
          <w:b/>
          <w:bCs/>
          <w:sz w:val="24"/>
        </w:rPr>
      </w:r>
      <w:r/>
    </w:p>
    <w:p>
      <w:pPr>
        <w:pStyle w:val="909"/>
        <w:ind w:firstLine="480"/>
        <w:jc w:val="left"/>
        <w:spacing w:line="400" w:lineRule="exact"/>
        <w:widowControl/>
        <w:rPr>
          <w:rFonts w:ascii="宋体" w:hAnsi="宋体" w:eastAsia="宋体" w:cs="Arial"/>
          <w:sz w:val="24"/>
        </w:rPr>
      </w:pPr>
      <w:r>
        <w:rPr>
          <w:rFonts w:hint="eastAsia" w:ascii="宋体" w:hAnsi="宋体" w:eastAsia="宋体" w:cs="Arial"/>
          <w:b/>
          <w:bCs/>
          <w:sz w:val="24"/>
        </w:rPr>
        <w:t xml:space="preserve">（二）售后服务及质保要求</w:t>
      </w:r>
      <w:r>
        <w:rPr>
          <w:rFonts w:ascii="宋体" w:hAnsi="宋体" w:eastAsia="宋体" w:cs="Arial"/>
          <w:sz w:val="24"/>
        </w:rPr>
      </w:r>
      <w:r/>
    </w:p>
    <w:p>
      <w:pPr>
        <w:pStyle w:val="909"/>
        <w:ind w:firstLine="480"/>
        <w:jc w:val="left"/>
        <w:spacing w:line="400" w:lineRule="exact"/>
        <w:widowControl/>
        <w:rPr>
          <w:rFonts w:ascii="宋体" w:hAnsi="宋体" w:eastAsia="宋体" w:cs="Arial"/>
          <w:sz w:val="24"/>
        </w:rPr>
      </w:pPr>
      <w:r>
        <w:rPr>
          <w:rFonts w:hint="eastAsia" w:ascii="宋体" w:hAnsi="宋体" w:eastAsia="宋体" w:cs="Arial"/>
          <w:sz w:val="24"/>
        </w:rPr>
        <w:t xml:space="preserve">1、</w:t>
      </w:r>
      <w:r>
        <w:rPr>
          <w:rFonts w:hint="eastAsia" w:ascii="宋体" w:hAnsi="宋体" w:eastAsia="宋体" w:cs="Arial"/>
          <w:b/>
          <w:bCs/>
          <w:i/>
          <w:iCs/>
          <w:sz w:val="24"/>
          <w:u w:val="single"/>
        </w:rPr>
        <w:t xml:space="preserve">中标人须提供至少  3  年免费质保服务。</w:t>
      </w:r>
      <w:r>
        <w:rPr>
          <w:rFonts w:ascii="宋体" w:hAnsi="宋体" w:eastAsia="宋体" w:cs="Arial"/>
          <w:sz w:val="24"/>
        </w:rPr>
      </w:r>
      <w:r/>
    </w:p>
    <w:p>
      <w:pPr>
        <w:pStyle w:val="909"/>
        <w:ind w:firstLine="480"/>
        <w:jc w:val="left"/>
        <w:spacing w:line="400" w:lineRule="exact"/>
        <w:widowControl/>
        <w:rPr>
          <w:rFonts w:ascii="宋体" w:hAnsi="宋体" w:eastAsia="宋体" w:cs="Arial"/>
          <w:sz w:val="24"/>
        </w:rPr>
      </w:pPr>
      <w:r>
        <w:rPr>
          <w:rFonts w:hint="eastAsia" w:ascii="宋体" w:hAnsi="宋体" w:eastAsia="宋体" w:cs="Arial"/>
          <w:sz w:val="24"/>
        </w:rPr>
        <w:t xml:space="preserve">2、</w:t>
      </w:r>
      <w:r>
        <w:rPr>
          <w:rFonts w:hint="eastAsia" w:ascii="宋体" w:hAnsi="宋体" w:eastAsia="宋体" w:cs="Arial"/>
          <w:b/>
          <w:bCs/>
          <w:i/>
          <w:iCs/>
          <w:sz w:val="24"/>
          <w:u w:val="single"/>
        </w:rPr>
        <w:t xml:space="preserve">所有质保费用均已包含在投标报价中，售后服务期内，设备由于质量或产品本身原因造成的损伤或损坏的，中标供应商应对本项目提供的设备进行现场维修和更换原厂配件。质保期满后，应提供优先的有偿售后服务及按不高于投标文件中主要配件、易损件清单所报价格供应原厂零配件等，所涉及的操作系统、软件应提供终身免费升级服务。</w:t>
      </w:r>
      <w:r>
        <w:rPr>
          <w:rFonts w:ascii="宋体" w:hAnsi="宋体" w:eastAsia="宋体" w:cs="Arial"/>
          <w:sz w:val="24"/>
        </w:rPr>
      </w:r>
      <w:r/>
    </w:p>
    <w:p>
      <w:pPr>
        <w:pStyle w:val="909"/>
        <w:ind w:firstLine="480"/>
        <w:jc w:val="left"/>
        <w:spacing w:line="400" w:lineRule="exact"/>
        <w:widowControl/>
        <w:rPr>
          <w:sz w:val="24"/>
        </w:rPr>
      </w:pPr>
      <w:r>
        <w:rPr>
          <w:rFonts w:hint="eastAsia" w:ascii="宋体" w:hAnsi="宋体" w:eastAsia="宋体" w:cs="Arial"/>
          <w:sz w:val="24"/>
        </w:rPr>
        <w:t xml:space="preserve">3、在售后服务期内，每年提供一次本项目</w:t>
      </w:r>
      <w:r>
        <w:rPr>
          <w:rFonts w:hint="eastAsia"/>
          <w:sz w:val="24"/>
        </w:rPr>
        <w:t xml:space="preserve">各系统的例行巡检，并出具巡检报告。</w:t>
      </w:r>
      <w:r>
        <w:rPr>
          <w:sz w:val="24"/>
        </w:rPr>
      </w:r>
      <w:r/>
    </w:p>
    <w:p>
      <w:pPr>
        <w:pStyle w:val="909"/>
        <w:ind w:firstLine="480"/>
        <w:jc w:val="left"/>
        <w:spacing w:line="400" w:lineRule="exact"/>
        <w:widowControl/>
        <w:rPr>
          <w:sz w:val="24"/>
        </w:rPr>
      </w:pPr>
      <w:r>
        <w:rPr>
          <w:rFonts w:hint="eastAsia" w:ascii="宋体" w:hAnsi="宋体" w:eastAsia="宋体" w:cs="Arial"/>
          <w:sz w:val="24"/>
        </w:rPr>
        <w:t xml:space="preserve">4、中标供应商在售后服务期内，所有产品须提供7*10小时的免费质保/维保/上门服务，上门服务需履行提</w:t>
      </w:r>
      <w:r>
        <w:rPr>
          <w:rFonts w:hint="eastAsia"/>
          <w:sz w:val="24"/>
        </w:rPr>
        <w:t xml:space="preserve">供设备供货、上架安装、上电与基础联调，操作系统安装、软件安装、调试和升级服务（中标供应商提供承诺书扫描件并加盖投标人电子签章）。针对紧急服务请求与故障申报，应做到即时响应、快速处置；同时负责接听并妥善处理用户的技术咨询、日常服务需求及故障申报事宜，确保运维服务全流程信息及时、准确反馈。供应商需建立即时通讯、书面函件、电话沟通等多渠道联络机制，保障与用户的沟通渠道畅通、联系高效紧密。</w:t>
      </w:r>
      <w:r>
        <w:rPr>
          <w:sz w:val="24"/>
        </w:rPr>
      </w:r>
      <w:r/>
    </w:p>
    <w:p>
      <w:pPr>
        <w:pStyle w:val="909"/>
        <w:ind w:firstLine="480"/>
        <w:jc w:val="left"/>
        <w:spacing w:line="400" w:lineRule="exact"/>
        <w:widowControl/>
        <w:rPr>
          <w:rFonts w:ascii="宋体" w:hAnsi="宋体" w:eastAsia="宋体" w:cs="Arial"/>
          <w:sz w:val="24"/>
        </w:rPr>
      </w:pPr>
      <w:r>
        <w:rPr>
          <w:rFonts w:hint="eastAsia"/>
          <w:sz w:val="24"/>
        </w:rPr>
        <w:t xml:space="preserve">5、售后服务响应时间：如设备出现故障，中标人需在</w:t>
      </w:r>
      <w:r>
        <w:rPr>
          <w:rFonts w:hint="eastAsia"/>
          <w:sz w:val="24"/>
          <w:u w:val="single"/>
        </w:rPr>
        <w:t xml:space="preserve">  15分钟  </w:t>
      </w:r>
      <w:r>
        <w:rPr>
          <w:rFonts w:hint="eastAsia"/>
          <w:sz w:val="24"/>
        </w:rPr>
        <w:t xml:space="preserve">内响应，若电话响应无法</w:t>
      </w:r>
      <w:r>
        <w:rPr>
          <w:rFonts w:hint="eastAsia" w:ascii="宋体" w:hAnsi="宋体" w:eastAsia="宋体" w:cs="Arial"/>
          <w:sz w:val="24"/>
        </w:rPr>
        <w:t xml:space="preserve">解决，中标人必须在接报修电话</w:t>
      </w:r>
      <w:r>
        <w:rPr>
          <w:rFonts w:hint="eastAsia" w:ascii="宋体" w:hAnsi="宋体" w:eastAsia="宋体" w:cs="Arial"/>
          <w:sz w:val="24"/>
          <w:u w:val="single"/>
        </w:rPr>
        <w:t xml:space="preserve">  4  </w:t>
      </w:r>
      <w:r>
        <w:rPr>
          <w:rFonts w:hint="eastAsia" w:ascii="宋体" w:hAnsi="宋体" w:eastAsia="宋体" w:cs="Arial"/>
          <w:sz w:val="24"/>
        </w:rPr>
        <w:t xml:space="preserve">小时到现场并解决问题。</w:t>
      </w:r>
      <w:r>
        <w:rPr>
          <w:rFonts w:ascii="宋体" w:hAnsi="宋体" w:eastAsia="宋体" w:cs="Arial"/>
          <w:sz w:val="24"/>
        </w:rPr>
      </w:r>
      <w:r/>
    </w:p>
    <w:p>
      <w:pPr>
        <w:pStyle w:val="909"/>
        <w:ind w:firstLine="480"/>
        <w:jc w:val="left"/>
        <w:spacing w:line="400" w:lineRule="exact"/>
        <w:widowControl/>
        <w:rPr>
          <w:rFonts w:hint="eastAsia" w:ascii="宋体" w:hAnsi="宋体" w:eastAsia="宋体" w:cs="Arial"/>
          <w:b/>
          <w:sz w:val="24"/>
        </w:rPr>
      </w:pPr>
      <w:r>
        <w:rPr>
          <w:rFonts w:hint="eastAsia" w:ascii="宋体" w:hAnsi="宋体" w:eastAsia="宋体" w:cs="Arial"/>
          <w:b w:val="0"/>
          <w:sz w:val="24"/>
        </w:rPr>
        <w:t xml:space="preserve">6、为确保徐州工业职业技术学院未来应用的大模型在国产架构芯片服务器上顺利部署，需要AI服务器芯片制造商针对本项目提供必要的适配支持服务。</w:t>
      </w:r>
      <w:r>
        <w:rPr>
          <w:rFonts w:hint="eastAsia" w:ascii="宋体" w:hAnsi="宋体" w:eastAsia="宋体" w:cs="Arial"/>
          <w:b/>
          <w:sz w:val="24"/>
        </w:rPr>
      </w:r>
      <w:r/>
    </w:p>
    <w:p>
      <w:pPr>
        <w:pStyle w:val="909"/>
        <w:ind w:firstLine="480"/>
        <w:jc w:val="left"/>
        <w:spacing w:line="400" w:lineRule="exact"/>
        <w:widowControl/>
        <w:rPr>
          <w:b/>
          <w:bCs/>
        </w:rPr>
      </w:pPr>
      <w:r>
        <w:rPr>
          <w:rFonts w:hint="eastAsia" w:ascii="宋体" w:hAnsi="宋体" w:eastAsia="宋体" w:cs="Arial"/>
          <w:b/>
          <w:bCs/>
          <w:sz w:val="24"/>
        </w:rPr>
        <w:t xml:space="preserve">（三）项目组织实施要求</w:t>
      </w:r>
      <w:r>
        <w:rPr>
          <w:rFonts w:hint="eastAsia"/>
          <w:b/>
          <w:bCs/>
        </w:rPr>
        <w:t xml:space="preserve">   </w:t>
      </w:r>
      <w:r>
        <w:rPr>
          <w:b/>
          <w:bCs/>
        </w:rPr>
      </w:r>
      <w:r/>
    </w:p>
    <w:p>
      <w:pPr>
        <w:pStyle w:val="909"/>
        <w:ind w:firstLine="480"/>
        <w:jc w:val="left"/>
        <w:spacing w:line="400" w:lineRule="exact"/>
        <w:widowControl/>
        <w:rPr>
          <w:rFonts w:ascii="宋体" w:hAnsi="宋体" w:eastAsia="宋体" w:cs="Arial"/>
          <w:b/>
          <w:bCs/>
          <w:sz w:val="24"/>
        </w:rPr>
      </w:pPr>
      <w:r>
        <w:rPr>
          <w:rFonts w:hint="eastAsia" w:ascii="宋体" w:hAnsi="宋体" w:eastAsia="宋体" w:cs="Arial"/>
          <w:b/>
          <w:bCs/>
          <w:sz w:val="24"/>
        </w:rPr>
        <w:t xml:space="preserve">1.项目实施方案</w:t>
      </w:r>
      <w:r>
        <w:rPr>
          <w:rFonts w:ascii="宋体" w:hAnsi="宋体" w:eastAsia="宋体" w:cs="Arial"/>
          <w:b/>
          <w:bCs/>
          <w:sz w:val="24"/>
        </w:rPr>
      </w:r>
      <w:r/>
    </w:p>
    <w:p>
      <w:pPr>
        <w:pStyle w:val="909"/>
        <w:ind w:firstLine="480"/>
        <w:jc w:val="left"/>
        <w:spacing w:line="400" w:lineRule="exact"/>
        <w:widowControl/>
        <w:rPr>
          <w:rFonts w:ascii="宋体" w:hAnsi="宋体" w:eastAsia="宋体" w:cs="Arial"/>
          <w:sz w:val="24"/>
        </w:rPr>
      </w:pPr>
      <w:r>
        <w:rPr>
          <w:rFonts w:hint="eastAsia" w:ascii="宋体" w:hAnsi="宋体" w:eastAsia="宋体" w:cs="Arial"/>
          <w:sz w:val="24"/>
        </w:rPr>
        <w:t xml:space="preserve">中标人应向采购人提供全方位、及时而有效的技术支持和服务。</w:t>
      </w:r>
      <w:r>
        <w:rPr>
          <w:rFonts w:ascii="宋体" w:hAnsi="宋体" w:eastAsia="宋体" w:cs="Arial"/>
          <w:sz w:val="24"/>
        </w:rPr>
      </w:r>
      <w:r/>
    </w:p>
    <w:p>
      <w:pPr>
        <w:pStyle w:val="909"/>
        <w:ind w:firstLine="480"/>
        <w:jc w:val="left"/>
        <w:spacing w:line="400" w:lineRule="exact"/>
        <w:widowControl/>
        <w:rPr>
          <w:rFonts w:ascii="宋体" w:hAnsi="宋体" w:eastAsia="宋体" w:cs="Arial"/>
          <w:sz w:val="24"/>
        </w:rPr>
      </w:pPr>
      <w:r>
        <w:rPr>
          <w:rFonts w:hint="eastAsia" w:ascii="宋体" w:hAnsi="宋体" w:eastAsia="宋体" w:cs="Arial"/>
          <w:sz w:val="24"/>
        </w:rPr>
        <w:t xml:space="preserve">供应商负责软硬件安装调试，供应商应具备实施本次项目相应的技术能力，充分了解采购人现状和业务需求，与用户等相关方充分沟通后，制定详细可行的项目实施方案，对需要的环境、项目实施方案、人员组成、质量保证、进度要求、风险预防、控制措施、突发事件处置方案等进行总体管控与协调，有明确的时间节点和进度安排，项目管理运行机制健全。</w:t>
      </w:r>
      <w:r>
        <w:rPr>
          <w:rFonts w:ascii="宋体" w:hAnsi="宋体" w:eastAsia="宋体" w:cs="Arial"/>
          <w:sz w:val="24"/>
        </w:rPr>
      </w:r>
      <w:r/>
    </w:p>
    <w:p>
      <w:pPr>
        <w:pStyle w:val="909"/>
        <w:ind w:firstLine="480"/>
        <w:jc w:val="left"/>
        <w:spacing w:line="400" w:lineRule="exact"/>
        <w:widowControl/>
        <w:rPr>
          <w:rFonts w:ascii="宋体" w:hAnsi="宋体" w:eastAsia="宋体" w:cs="Arial"/>
          <w:sz w:val="24"/>
        </w:rPr>
      </w:pPr>
      <w:r>
        <w:rPr>
          <w:rFonts w:hint="eastAsia" w:ascii="宋体" w:hAnsi="宋体" w:eastAsia="宋体" w:cs="Arial"/>
          <w:sz w:val="24"/>
        </w:rPr>
        <w:t xml:space="preserve">投标人需针对本项目成立专门的施工团队，积极主动与用户单位进行协调沟通，在规定的时间内，保证质量完成投标所提供设备的规划、安装、调试及投入运行，达成项目建设目标。</w:t>
      </w:r>
      <w:r>
        <w:rPr>
          <w:rFonts w:ascii="宋体" w:hAnsi="宋体" w:eastAsia="宋体" w:cs="Arial"/>
          <w:sz w:val="24"/>
        </w:rPr>
      </w:r>
      <w:r/>
    </w:p>
    <w:p>
      <w:pPr>
        <w:pStyle w:val="909"/>
        <w:ind w:firstLine="480"/>
        <w:jc w:val="left"/>
        <w:spacing w:line="400" w:lineRule="exact"/>
        <w:widowControl/>
        <w:rPr>
          <w:rFonts w:ascii="宋体" w:hAnsi="宋体" w:eastAsia="宋体" w:cs="Arial"/>
          <w:b/>
          <w:bCs/>
          <w:sz w:val="24"/>
        </w:rPr>
      </w:pPr>
      <w:r>
        <w:rPr>
          <w:rFonts w:hint="eastAsia" w:ascii="宋体" w:hAnsi="宋体" w:eastAsia="宋体" w:cs="Arial"/>
          <w:b/>
          <w:bCs/>
          <w:sz w:val="24"/>
        </w:rPr>
        <w:t xml:space="preserve">2.项目组成员</w:t>
      </w:r>
      <w:r>
        <w:rPr>
          <w:rFonts w:ascii="宋体" w:hAnsi="宋体" w:eastAsia="宋体" w:cs="Arial"/>
          <w:b/>
          <w:bCs/>
          <w:sz w:val="24"/>
        </w:rPr>
      </w:r>
      <w:r/>
    </w:p>
    <w:p>
      <w:pPr>
        <w:pStyle w:val="909"/>
        <w:ind w:firstLine="480"/>
        <w:jc w:val="left"/>
        <w:spacing w:line="400" w:lineRule="exact"/>
        <w:widowControl/>
        <w:rPr>
          <w:rFonts w:ascii="宋体" w:hAnsi="宋体" w:eastAsia="宋体" w:cs="Arial"/>
          <w:b/>
          <w:bCs/>
          <w:i/>
          <w:iCs/>
          <w:sz w:val="24"/>
          <w:u w:val="single"/>
        </w:rPr>
      </w:pPr>
      <w:r>
        <w:rPr>
          <w:rFonts w:hint="eastAsia" w:ascii="宋体" w:hAnsi="宋体" w:eastAsia="宋体" w:cs="Arial"/>
          <w:b/>
          <w:bCs/>
          <w:i/>
          <w:iCs/>
          <w:sz w:val="24"/>
          <w:u w:val="single"/>
        </w:rPr>
        <w:t xml:space="preserve">中标供应商须组建专职项目团队，具体配置要求：设项目负责人1人，技术负责人1人、项目团队成员至少5人。</w:t>
      </w:r>
      <w:r>
        <w:rPr>
          <w:rFonts w:ascii="宋体" w:hAnsi="宋体" w:eastAsia="宋体" w:cs="Arial"/>
          <w:b/>
          <w:bCs/>
          <w:i/>
          <w:iCs/>
          <w:sz w:val="24"/>
          <w:u w:val="single"/>
        </w:rPr>
      </w:r>
      <w:r/>
    </w:p>
    <w:p>
      <w:pPr>
        <w:pStyle w:val="909"/>
        <w:ind w:firstLine="480"/>
        <w:jc w:val="left"/>
        <w:spacing w:line="400" w:lineRule="exact"/>
        <w:widowControl/>
        <w:rPr>
          <w:rFonts w:ascii="宋体" w:hAnsi="宋体" w:eastAsia="宋体" w:cs="Arial"/>
          <w:sz w:val="24"/>
        </w:rPr>
      </w:pPr>
      <w:r>
        <w:rPr>
          <w:rFonts w:hint="eastAsia" w:ascii="宋体" w:hAnsi="宋体" w:eastAsia="宋体" w:cs="Arial"/>
          <w:sz w:val="24"/>
        </w:rPr>
        <w:t xml:space="preserve">项目负责人任职资格：有信息系统项目管理师、数据库系统工程师、信息安全工程师、注册信息安全专业人员等证书，负责项目全流程统筹管理。</w:t>
      </w:r>
      <w:r>
        <w:rPr>
          <w:rFonts w:ascii="宋体" w:hAnsi="宋体" w:eastAsia="宋体" w:cs="Arial"/>
          <w:sz w:val="24"/>
        </w:rPr>
      </w:r>
      <w:r/>
    </w:p>
    <w:p>
      <w:pPr>
        <w:pStyle w:val="909"/>
        <w:ind w:firstLine="480"/>
        <w:jc w:val="left"/>
        <w:spacing w:line="400" w:lineRule="exact"/>
        <w:widowControl/>
        <w:rPr>
          <w:rFonts w:ascii="宋体" w:hAnsi="宋体" w:eastAsia="宋体" w:cs="Arial"/>
          <w:sz w:val="24"/>
        </w:rPr>
      </w:pPr>
      <w:r>
        <w:rPr>
          <w:rFonts w:hint="eastAsia" w:ascii="宋体" w:hAnsi="宋体" w:eastAsia="宋体" w:cs="Arial"/>
          <w:sz w:val="24"/>
        </w:rPr>
        <w:t xml:space="preserve">技术负责人：具有软件设计师、系统分析师、系统架构设计师等证书。</w:t>
      </w:r>
      <w:r>
        <w:rPr>
          <w:rFonts w:ascii="宋体" w:hAnsi="宋体" w:eastAsia="宋体" w:cs="Arial"/>
          <w:sz w:val="24"/>
        </w:rPr>
      </w:r>
      <w:r/>
    </w:p>
    <w:p>
      <w:pPr>
        <w:pStyle w:val="909"/>
        <w:ind w:firstLine="480"/>
        <w:jc w:val="left"/>
        <w:spacing w:line="400" w:lineRule="exact"/>
        <w:widowControl/>
        <w:rPr>
          <w:rFonts w:ascii="宋体" w:hAnsi="宋体" w:eastAsia="宋体" w:cs="Arial"/>
          <w:sz w:val="24"/>
        </w:rPr>
      </w:pPr>
      <w:r>
        <w:rPr>
          <w:rFonts w:hint="eastAsia" w:ascii="宋体" w:hAnsi="宋体" w:eastAsia="宋体" w:cs="Arial"/>
          <w:sz w:val="24"/>
        </w:rPr>
        <w:t xml:space="preserve">团队成员须提供完整名单及资质证明，资质包含但不限于网络工程师、系统集成项目管理工程师、信息系统项目管理师、信息安全工程师、网络规划设计师等证书，确保团队具备高校信息化项目的实施能力。</w:t>
      </w:r>
      <w:r>
        <w:rPr>
          <w:rFonts w:ascii="宋体" w:hAnsi="宋体" w:eastAsia="宋体" w:cs="Arial"/>
          <w:sz w:val="24"/>
        </w:rPr>
      </w:r>
      <w:r/>
    </w:p>
    <w:p>
      <w:pPr>
        <w:pStyle w:val="909"/>
        <w:ind w:firstLine="480"/>
        <w:jc w:val="left"/>
        <w:spacing w:line="400" w:lineRule="exact"/>
        <w:widowControl/>
        <w:rPr>
          <w:rFonts w:ascii="宋体" w:hAnsi="宋体" w:eastAsia="宋体" w:cs="Arial"/>
          <w:sz w:val="24"/>
        </w:rPr>
      </w:pPr>
      <w:r>
        <w:rPr>
          <w:rFonts w:hint="eastAsia" w:ascii="宋体" w:hAnsi="宋体" w:eastAsia="宋体" w:cs="Arial"/>
          <w:sz w:val="24"/>
        </w:rPr>
        <w:t xml:space="preserve">项目负责人职责：统筹项目计划、组织、指导与管控工作，保障项目按时、按质交付；建立与学校信息化管理部门的常态化沟通机制，及时协调解决项目实施中的各类问题；从项目架构、技术标准及实施方法论层面，为项目提供专业指导。</w:t>
      </w:r>
      <w:r>
        <w:rPr>
          <w:rFonts w:ascii="宋体" w:hAnsi="宋体" w:eastAsia="宋体" w:cs="Arial"/>
          <w:sz w:val="24"/>
        </w:rPr>
      </w:r>
      <w:r/>
    </w:p>
    <w:p>
      <w:pPr>
        <w:pStyle w:val="909"/>
        <w:ind w:firstLine="480"/>
        <w:jc w:val="left"/>
        <w:spacing w:line="400" w:lineRule="exact"/>
        <w:widowControl/>
        <w:rPr>
          <w:rFonts w:ascii="宋体" w:hAnsi="宋体" w:eastAsia="宋体" w:cs="Arial"/>
          <w:sz w:val="24"/>
        </w:rPr>
      </w:pPr>
      <w:r>
        <w:rPr>
          <w:rFonts w:hint="eastAsia" w:ascii="宋体" w:hAnsi="宋体" w:eastAsia="宋体" w:cs="Arial"/>
          <w:sz w:val="24"/>
        </w:rPr>
        <w:t xml:space="preserve">技术负责人与团队成员职责：制定项目详细进度计划，严格把控实施质量；完成系统需求分析、方案设计、安装部署、调试集成等工作，保障系统运行安全；负责试运行期间的系统调试与优化，确保算力设备、算力调度管理平台和专业垂类大模型训练平稳上线、高效运行。</w:t>
      </w:r>
      <w:r>
        <w:rPr>
          <w:rFonts w:ascii="宋体" w:hAnsi="宋体" w:eastAsia="宋体" w:cs="Arial"/>
          <w:sz w:val="24"/>
        </w:rPr>
      </w:r>
      <w:r/>
    </w:p>
    <w:p>
      <w:pPr>
        <w:pStyle w:val="909"/>
        <w:ind w:firstLine="482"/>
        <w:spacing w:line="400" w:lineRule="exact"/>
        <w:rPr>
          <w:rFonts w:ascii="宋体" w:hAnsi="宋体"/>
          <w:b/>
          <w:sz w:val="24"/>
        </w:rPr>
      </w:pPr>
      <w:r>
        <w:rPr>
          <w:rFonts w:hint="eastAsia" w:ascii="宋体" w:hAnsi="宋体" w:eastAsia="宋体" w:cs="Arial"/>
          <w:b/>
          <w:bCs/>
          <w:sz w:val="24"/>
        </w:rPr>
        <w:t xml:space="preserve">（四）</w:t>
      </w:r>
      <w:r>
        <w:rPr>
          <w:rFonts w:hint="eastAsia" w:ascii="宋体" w:hAnsi="宋体"/>
          <w:b/>
          <w:sz w:val="24"/>
        </w:rPr>
        <w:t xml:space="preserve">应急响应要求</w:t>
      </w:r>
      <w:r>
        <w:rPr>
          <w:rFonts w:ascii="宋体" w:hAnsi="宋体"/>
          <w:b/>
          <w:sz w:val="24"/>
        </w:rPr>
      </w:r>
      <w:r/>
    </w:p>
    <w:p>
      <w:pPr>
        <w:pStyle w:val="909"/>
        <w:ind w:firstLine="480"/>
        <w:jc w:val="left"/>
        <w:spacing w:line="400" w:lineRule="exact"/>
        <w:widowControl/>
        <w:rPr>
          <w:color w:val="1f2329"/>
          <w:sz w:val="24"/>
        </w:rPr>
      </w:pPr>
      <w:r>
        <w:rPr>
          <w:rFonts w:hint="eastAsia"/>
          <w:color w:val="1f2329"/>
          <w:sz w:val="24"/>
        </w:rPr>
        <w:t xml:space="preserve">投标人需根据以下应急响应要求提供应急响应方案。</w:t>
      </w:r>
      <w:r>
        <w:rPr>
          <w:color w:val="1f2329"/>
          <w:sz w:val="24"/>
        </w:rPr>
      </w:r>
      <w:r/>
    </w:p>
    <w:p>
      <w:pPr>
        <w:pStyle w:val="909"/>
        <w:numPr>
          <w:ilvl w:val="0"/>
          <w:numId w:val="12"/>
        </w:numPr>
        <w:ind w:firstLine="480"/>
        <w:jc w:val="left"/>
        <w:spacing w:line="400" w:lineRule="exact"/>
        <w:widowControl/>
        <w:rPr>
          <w:rFonts w:hint="eastAsia"/>
          <w:b/>
          <w:bCs/>
          <w:i/>
          <w:iCs/>
          <w:color w:val="1f2329"/>
          <w:sz w:val="24"/>
          <w:u w:val="single"/>
          <w:lang w:eastAsia="zh-CN"/>
        </w:rPr>
      </w:pPr>
      <w:r>
        <w:rPr>
          <w:b/>
          <w:bCs/>
          <w:i/>
          <w:iCs/>
          <w:color w:val="1f2329"/>
          <w:sz w:val="24"/>
          <w:u w:val="single"/>
        </w:rPr>
        <w:t xml:space="preserve">投标方须建立7×24小时不间断应急响应机制，设立专属应急服务</w:t>
      </w:r>
      <w:r>
        <w:rPr>
          <w:rFonts w:hint="eastAsia"/>
          <w:b/>
          <w:bCs/>
          <w:i/>
          <w:iCs/>
          <w:color w:val="1f2329"/>
          <w:sz w:val="24"/>
          <w:u w:val="single"/>
        </w:rPr>
        <w:t xml:space="preserve">通道</w:t>
      </w:r>
      <w:r>
        <w:rPr>
          <w:b/>
          <w:bCs/>
          <w:i/>
          <w:iCs/>
          <w:color w:val="1f2329"/>
          <w:sz w:val="24"/>
          <w:u w:val="single"/>
        </w:rPr>
        <w:t xml:space="preserve">，确保应急诉求100%接收且有记录可追溯。</w:t>
      </w:r>
      <w:r>
        <w:rPr>
          <w:rFonts w:hint="eastAsia"/>
          <w:b/>
          <w:bCs/>
          <w:i/>
          <w:iCs/>
          <w:color w:val="1f2329"/>
          <w:sz w:val="24"/>
          <w:u w:val="single"/>
          <w:lang w:eastAsia="zh-CN"/>
        </w:rPr>
        <w:t xml:space="preserve">（</w:t>
      </w:r>
      <w:r>
        <w:rPr>
          <w:b/>
          <w:bCs/>
          <w:i/>
          <w:iCs/>
          <w:color w:val="1f2329"/>
          <w:sz w:val="24"/>
          <w:u w:val="single"/>
        </w:rPr>
        <w:t xml:space="preserve">投标方须提供书面承诺，明确上述响应渠道的开通时限及保障措施。</w:t>
      </w:r>
      <w:r>
        <w:rPr>
          <w:rFonts w:hint="eastAsia"/>
          <w:b/>
          <w:bCs/>
          <w:i/>
          <w:iCs/>
          <w:color w:val="1f2329"/>
          <w:sz w:val="24"/>
          <w:u w:val="single"/>
          <w:lang w:eastAsia="zh-CN"/>
        </w:rPr>
        <w:t xml:space="preserve">）</w:t>
      </w:r>
      <w:r>
        <w:rPr>
          <w:rFonts w:hint="eastAsia"/>
          <w:b/>
          <w:bCs/>
          <w:i/>
          <w:iCs/>
          <w:color w:val="1f2329"/>
          <w:sz w:val="24"/>
          <w:u w:val="single"/>
          <w:lang w:eastAsia="zh-CN"/>
        </w:rPr>
      </w:r>
      <w:r/>
    </w:p>
    <w:p>
      <w:pPr>
        <w:pStyle w:val="909"/>
        <w:numPr>
          <w:ilvl w:val="0"/>
          <w:numId w:val="12"/>
        </w:numPr>
        <w:ind w:firstLine="480"/>
        <w:jc w:val="left"/>
        <w:spacing w:line="400" w:lineRule="exact"/>
        <w:widowControl/>
        <w:rPr>
          <w:color w:val="1f2329"/>
          <w:sz w:val="24"/>
        </w:rPr>
      </w:pPr>
      <w:r>
        <w:rPr>
          <w:color w:val="1f2329"/>
          <w:sz w:val="24"/>
        </w:rPr>
        <w:t xml:space="preserve">发生自然灾害、网络攻击、病毒感染等导致平台瘫痪的重大事件，投标方须10分钟内响应，20分钟内启动应急指挥小组，1小时内抵达现场，</w:t>
      </w:r>
      <w:r>
        <w:rPr>
          <w:rFonts w:hint="eastAsia"/>
          <w:color w:val="1f2329"/>
          <w:sz w:val="24"/>
        </w:rPr>
        <w:t xml:space="preserve">4小时内完成故障修复，</w:t>
      </w:r>
      <w:r>
        <w:rPr>
          <w:color w:val="1f2329"/>
          <w:sz w:val="24"/>
        </w:rPr>
        <w:t xml:space="preserve">同时协调临时算力资源提供支撑，最大限度降低对高校教学科研的影响。</w:t>
      </w:r>
      <w:r>
        <w:rPr>
          <w:color w:val="1f2329"/>
          <w:sz w:val="24"/>
        </w:rPr>
      </w:r>
      <w:r/>
    </w:p>
    <w:p>
      <w:pPr>
        <w:pStyle w:val="909"/>
        <w:ind w:firstLine="480"/>
        <w:jc w:val="left"/>
        <w:spacing w:line="400" w:lineRule="exact"/>
        <w:widowControl/>
        <w:rPr>
          <w:color w:val="1f2329"/>
          <w:sz w:val="24"/>
        </w:rPr>
      </w:pPr>
      <w:r>
        <w:rPr>
          <w:rFonts w:hint="eastAsia"/>
          <w:color w:val="1f2329"/>
          <w:sz w:val="24"/>
        </w:rPr>
        <w:t xml:space="preserve">3、</w:t>
      </w:r>
      <w:r>
        <w:rPr>
          <w:color w:val="1f2329"/>
          <w:sz w:val="24"/>
        </w:rPr>
        <w:t xml:space="preserve">投标方须提供完整的应急处理流程文档，明确故障上报、登记研判、方案制定、实施修复、效果验证、复盘优化等全环节的责任主体、操作规范及时间节点，确保流程可落地、可追溯。</w:t>
      </w:r>
      <w:r>
        <w:rPr>
          <w:color w:val="1f2329"/>
          <w:sz w:val="24"/>
        </w:rPr>
      </w:r>
      <w:r/>
    </w:p>
    <w:p>
      <w:pPr>
        <w:pStyle w:val="909"/>
        <w:ind w:firstLine="480"/>
        <w:jc w:val="left"/>
        <w:spacing w:line="400" w:lineRule="exact"/>
        <w:widowControl/>
        <w:rPr>
          <w:color w:val="1f2329"/>
          <w:sz w:val="24"/>
        </w:rPr>
      </w:pPr>
      <w:r>
        <w:rPr>
          <w:rFonts w:hint="eastAsia"/>
          <w:color w:val="1f2329"/>
          <w:sz w:val="24"/>
        </w:rPr>
        <w:t xml:space="preserve">4、</w:t>
      </w:r>
      <w:r>
        <w:rPr>
          <w:color w:val="1f2329"/>
          <w:sz w:val="24"/>
        </w:rPr>
        <w:t xml:space="preserve">明确协同流程：投标方须制定与采购方</w:t>
      </w:r>
      <w:r>
        <w:rPr>
          <w:rFonts w:hint="eastAsia"/>
          <w:color w:val="1f2329"/>
          <w:sz w:val="24"/>
        </w:rPr>
        <w:t xml:space="preserve">的</w:t>
      </w:r>
      <w:r>
        <w:rPr>
          <w:color w:val="1f2329"/>
          <w:sz w:val="24"/>
        </w:rPr>
        <w:t xml:space="preserve">协同处置方案，明确对接人及联动流程，避免责任推诿。</w:t>
      </w:r>
      <w:r>
        <w:rPr>
          <w:color w:val="1f2329"/>
          <w:sz w:val="24"/>
        </w:rPr>
      </w:r>
      <w:r/>
    </w:p>
    <w:p>
      <w:pPr>
        <w:pStyle w:val="909"/>
        <w:ind w:firstLine="480"/>
        <w:jc w:val="left"/>
        <w:spacing w:line="400" w:lineRule="exact"/>
        <w:widowControl/>
        <w:rPr>
          <w:color w:val="1f2329"/>
          <w:sz w:val="24"/>
        </w:rPr>
      </w:pPr>
      <w:r>
        <w:rPr>
          <w:rFonts w:hint="eastAsia"/>
          <w:color w:val="1f2329"/>
          <w:sz w:val="24"/>
        </w:rPr>
        <w:t xml:space="preserve">5、</w:t>
      </w:r>
      <w:r>
        <w:rPr>
          <w:color w:val="1f2329"/>
          <w:sz w:val="24"/>
        </w:rPr>
        <w:t xml:space="preserve">人员保障：组建不少于5人的专属应急团队，核心成员须具备3年以上</w:t>
      </w:r>
      <w:r>
        <w:rPr>
          <w:rFonts w:hint="eastAsia"/>
          <w:color w:val="1f2329"/>
          <w:sz w:val="24"/>
        </w:rPr>
        <w:t xml:space="preserve">相关项目</w:t>
      </w:r>
      <w:r>
        <w:rPr>
          <w:color w:val="1f2329"/>
          <w:sz w:val="24"/>
        </w:rPr>
        <w:t xml:space="preserve">应急处置经验，持有HCIP、ACP、CISP等相关专业认证，并提供资质证明材料；明确团队负责人及备份人员，避免人员空缺导致响应滞后。技术保障：制定完善的数据备份与恢复方案，承诺1小时内完成关键科研数据恢复，24小时内完成全量数据恢复；提供专用远程维护通道，确保安全高效开展故障排查。</w:t>
      </w:r>
      <w:r>
        <w:rPr>
          <w:color w:val="1f2329"/>
          <w:sz w:val="24"/>
        </w:rPr>
      </w:r>
      <w:r/>
    </w:p>
    <w:p>
      <w:pPr>
        <w:pStyle w:val="909"/>
        <w:ind w:firstLine="480"/>
        <w:jc w:val="left"/>
        <w:spacing w:line="400" w:lineRule="exact"/>
        <w:widowControl/>
        <w:rPr>
          <w:color w:val="1f2329"/>
          <w:sz w:val="24"/>
        </w:rPr>
      </w:pPr>
      <w:r>
        <w:rPr>
          <w:rFonts w:hint="eastAsia"/>
          <w:color w:val="1f2329"/>
          <w:sz w:val="24"/>
        </w:rPr>
        <w:t xml:space="preserve">6、</w:t>
      </w:r>
      <w:r>
        <w:rPr>
          <w:color w:val="1f2329"/>
          <w:sz w:val="24"/>
        </w:rPr>
        <w:t xml:space="preserve">投标方须提供覆盖硬件故障、软件故障、网络安全事件、自然灾害等各类场景的应急预案，明确组织机构、职责分工、处置措施及资源配置，预案须结合高校</w:t>
      </w:r>
      <w:r>
        <w:rPr>
          <w:rFonts w:hint="eastAsia"/>
          <w:color w:val="1f2329"/>
          <w:sz w:val="24"/>
        </w:rPr>
        <w:t xml:space="preserve">算力设备和专业垂类大模型</w:t>
      </w:r>
      <w:r>
        <w:rPr>
          <w:color w:val="1f2329"/>
          <w:sz w:val="24"/>
        </w:rPr>
        <w:t xml:space="preserve">支撑教学科研的特殊性制定。每半年联合采购方开展1次应急演练，覆盖主要故障场景；演练后1周内提交演练报告，分析问题并优化应急预案；配合采购方开展专项应急演练需求。</w:t>
      </w:r>
      <w:r>
        <w:rPr>
          <w:color w:val="1f2329"/>
          <w:sz w:val="24"/>
        </w:rPr>
      </w:r>
      <w:r/>
    </w:p>
    <w:p>
      <w:pPr>
        <w:pStyle w:val="909"/>
        <w:ind w:firstLine="480"/>
        <w:jc w:val="left"/>
        <w:spacing w:line="400" w:lineRule="exact"/>
        <w:widowControl/>
        <w:rPr>
          <w:color w:val="1f2329"/>
          <w:sz w:val="24"/>
        </w:rPr>
      </w:pPr>
      <w:r>
        <w:rPr>
          <w:rFonts w:hint="eastAsia"/>
          <w:color w:val="1f2329"/>
          <w:sz w:val="24"/>
        </w:rPr>
        <w:t xml:space="preserve">7、重要时期的重点运维保障。</w:t>
      </w:r>
      <w:r>
        <w:rPr>
          <w:color w:val="1f2329"/>
          <w:sz w:val="24"/>
        </w:rPr>
      </w:r>
      <w:r/>
    </w:p>
    <w:p>
      <w:pPr>
        <w:pStyle w:val="909"/>
        <w:ind w:firstLine="480"/>
        <w:jc w:val="left"/>
        <w:spacing w:line="400" w:lineRule="exact"/>
        <w:widowControl/>
        <w:rPr>
          <w:color w:val="1f2329"/>
          <w:sz w:val="24"/>
        </w:rPr>
      </w:pPr>
      <w:r>
        <w:rPr>
          <w:rFonts w:hint="eastAsia"/>
          <w:color w:val="1f2329"/>
          <w:sz w:val="24"/>
        </w:rPr>
        <w:t xml:space="preserve">8、特殊时期如假期前或敏感时期，需要进行巡检并提供巡检报告。</w:t>
      </w:r>
      <w:r>
        <w:rPr>
          <w:color w:val="1f2329"/>
          <w:sz w:val="24"/>
        </w:rPr>
      </w:r>
      <w:r/>
    </w:p>
    <w:p>
      <w:pPr>
        <w:pStyle w:val="909"/>
        <w:ind w:firstLine="480"/>
        <w:jc w:val="left"/>
        <w:spacing w:line="400" w:lineRule="exact"/>
        <w:widowControl/>
        <w:rPr>
          <w:rFonts w:ascii="宋体" w:hAnsi="宋体" w:eastAsia="宋体" w:cs="Arial"/>
          <w:b/>
          <w:sz w:val="24"/>
        </w:rPr>
      </w:pPr>
      <w:r>
        <w:rPr>
          <w:rFonts w:hint="eastAsia" w:ascii="宋体" w:hAnsi="宋体" w:eastAsia="宋体" w:cs="Arial"/>
          <w:b/>
          <w:bCs/>
          <w:sz w:val="24"/>
        </w:rPr>
        <w:t xml:space="preserve">（五）</w:t>
      </w:r>
      <w:r>
        <w:rPr>
          <w:rFonts w:hint="eastAsia" w:ascii="宋体" w:hAnsi="宋体" w:eastAsia="宋体" w:cs="Arial"/>
          <w:b/>
          <w:sz w:val="24"/>
        </w:rPr>
        <w:t xml:space="preserve">培训要求</w:t>
      </w:r>
      <w:r>
        <w:rPr>
          <w:rFonts w:ascii="宋体" w:hAnsi="宋体" w:eastAsia="宋体" w:cs="Arial"/>
          <w:b/>
          <w:sz w:val="24"/>
        </w:rPr>
      </w:r>
      <w:r/>
    </w:p>
    <w:p>
      <w:pPr>
        <w:pStyle w:val="909"/>
        <w:ind w:firstLine="480"/>
        <w:jc w:val="left"/>
        <w:spacing w:line="400" w:lineRule="exact"/>
        <w:widowControl/>
        <w:rPr>
          <w:rFonts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投标人须在本项目建设周期内，</w:t>
      </w:r>
      <w:r>
        <w:rPr>
          <w:rStyle w:val="942"/>
          <w:rFonts w:ascii="宋体" w:hAnsi="宋体" w:cs="宋体"/>
          <w:color w:val="1f2329"/>
          <w:sz w:val="24"/>
          <w:szCs w:val="24"/>
        </w:rPr>
        <w:t xml:space="preserve">无偿为采购人指定的技术与运维人员提供全流程培训服务</w:t>
      </w:r>
      <w:r>
        <w:rPr>
          <w:rFonts w:ascii="宋体" w:hAnsi="宋体" w:cs="宋体"/>
          <w:sz w:val="24"/>
        </w:rPr>
        <w:t xml:space="preserve">，培训成果需满足采购人验收标准。</w:t>
      </w:r>
      <w:r>
        <w:rPr>
          <w:rFonts w:ascii="宋体" w:hAnsi="宋体" w:cs="宋体"/>
          <w:sz w:val="24"/>
        </w:rPr>
      </w:r>
      <w:r/>
    </w:p>
    <w:p>
      <w:pPr>
        <w:pStyle w:val="909"/>
        <w:ind w:firstLine="480"/>
        <w:jc w:val="left"/>
        <w:spacing w:line="400" w:lineRule="exact"/>
        <w:widowControl/>
        <w:rPr>
          <w:rFonts w:ascii="宋体" w:hAnsi="宋体" w:eastAsia="仿宋" w:cs="宋体"/>
          <w:sz w:val="24"/>
        </w:rPr>
      </w:pPr>
      <w:r>
        <w:rPr>
          <w:rFonts w:ascii="宋体" w:hAnsi="宋体" w:cs="宋体"/>
          <w:sz w:val="24"/>
        </w:rPr>
        <w:t xml:space="preserve">2</w:t>
      </w:r>
      <w:r>
        <w:rPr>
          <w:rFonts w:hint="eastAsia" w:ascii="宋体" w:hAnsi="宋体" w:cs="宋体"/>
          <w:sz w:val="24"/>
        </w:rPr>
        <w:t xml:space="preserve">、</w:t>
      </w:r>
      <w:r>
        <w:rPr>
          <w:rFonts w:ascii="宋体" w:hAnsi="宋体" w:cs="宋体"/>
          <w:sz w:val="24"/>
        </w:rPr>
        <w:t xml:space="preserve">投标人应在投标文件中，</w:t>
      </w:r>
      <w:r>
        <w:rPr>
          <w:rStyle w:val="942"/>
          <w:rFonts w:ascii="宋体" w:hAnsi="宋体" w:cs="宋体"/>
          <w:color w:val="1f2329"/>
          <w:sz w:val="24"/>
          <w:szCs w:val="24"/>
        </w:rPr>
        <w:t xml:space="preserve">完整提交培训实施</w:t>
      </w:r>
      <w:r>
        <w:rPr>
          <w:rStyle w:val="942"/>
          <w:rFonts w:hint="eastAsia" w:ascii="宋体" w:hAnsi="宋体" w:cs="宋体"/>
          <w:color w:val="1f2329"/>
          <w:sz w:val="24"/>
          <w:szCs w:val="24"/>
        </w:rPr>
        <w:t xml:space="preserve">方案</w:t>
      </w:r>
      <w:r>
        <w:rPr>
          <w:rFonts w:hint="eastAsia" w:ascii="宋体" w:hAnsi="宋体" w:cs="宋体"/>
          <w:sz w:val="24"/>
        </w:rPr>
        <w:t xml:space="preserve">，内容至少包含培训计划书、核心培训内容大纲、分阶段课程安排表及详细的培训时间进度表等。在培训过程中，需提供</w:t>
      </w:r>
      <w:r>
        <w:rPr>
          <w:rFonts w:hint="eastAsia" w:ascii="宋体" w:hAnsi="宋体" w:cs="宋体"/>
          <w:sz w:val="24"/>
        </w:rPr>
        <w:t xml:space="preserve">提供详细的技术手册、产品手册、操作视频教程等相关培训材料。</w:t>
      </w:r>
      <w:r>
        <w:rPr>
          <w:rFonts w:ascii="宋体" w:hAnsi="宋体" w:eastAsia="仿宋" w:cs="宋体"/>
          <w:sz w:val="24"/>
        </w:rPr>
      </w:r>
      <w:r/>
    </w:p>
    <w:p>
      <w:pPr>
        <w:pStyle w:val="909"/>
        <w:ind w:firstLine="480"/>
        <w:jc w:val="left"/>
        <w:spacing w:line="400" w:lineRule="exact"/>
        <w:widowControl/>
        <w:rPr>
          <w:rFonts w:ascii="宋体" w:hAnsi="宋体" w:cs="宋体"/>
          <w:sz w:val="24"/>
        </w:rPr>
      </w:pPr>
      <w:r>
        <w:rPr>
          <w:rFonts w:ascii="宋体" w:hAnsi="宋体" w:cs="宋体"/>
          <w:sz w:val="24"/>
        </w:rPr>
        <w:t xml:space="preserve">3</w:t>
      </w:r>
      <w:r>
        <w:rPr>
          <w:rFonts w:hint="eastAsia" w:ascii="宋体" w:hAnsi="宋体" w:cs="宋体"/>
          <w:sz w:val="24"/>
        </w:rPr>
        <w:t xml:space="preserve">、</w:t>
      </w:r>
      <w:r>
        <w:rPr>
          <w:rFonts w:ascii="宋体" w:hAnsi="宋体" w:cs="宋体"/>
          <w:sz w:val="24"/>
        </w:rPr>
        <w:t xml:space="preserve">投标人须为采购人的系统操作人员提供</w:t>
      </w:r>
      <w:r>
        <w:rPr>
          <w:rStyle w:val="942"/>
          <w:rFonts w:ascii="宋体" w:hAnsi="宋体" w:cs="宋体"/>
          <w:color w:val="1f2329"/>
          <w:sz w:val="24"/>
          <w:szCs w:val="24"/>
        </w:rPr>
        <w:t xml:space="preserve">不少于 3 个工作日的集中式操作与运维专项培训</w:t>
      </w:r>
      <w:r>
        <w:rPr>
          <w:rFonts w:ascii="宋体" w:hAnsi="宋体" w:cs="宋体"/>
          <w:sz w:val="24"/>
        </w:rPr>
        <w:t xml:space="preserve">；项目验收合格后，</w:t>
      </w:r>
      <w:r>
        <w:rPr>
          <w:rStyle w:val="942"/>
          <w:rFonts w:ascii="宋体" w:hAnsi="宋体" w:cs="宋体"/>
          <w:color w:val="1f2329"/>
          <w:sz w:val="24"/>
          <w:szCs w:val="24"/>
        </w:rPr>
        <w:t xml:space="preserve">每年至少提供1次免费上门现场技术培训</w:t>
      </w:r>
      <w:r>
        <w:rPr>
          <w:rFonts w:ascii="宋体" w:hAnsi="宋体" w:cs="宋体"/>
          <w:sz w:val="24"/>
        </w:rPr>
        <w:t xml:space="preserve">，培训通知由采购人提前15个工作日发出。</w:t>
      </w:r>
      <w:r>
        <w:rPr>
          <w:rFonts w:ascii="宋体" w:hAnsi="宋体" w:cs="宋体"/>
          <w:sz w:val="24"/>
        </w:rPr>
      </w:r>
      <w:r/>
    </w:p>
    <w:p>
      <w:pPr>
        <w:pStyle w:val="909"/>
        <w:ind w:firstLine="480"/>
        <w:jc w:val="left"/>
        <w:spacing w:line="400" w:lineRule="exact"/>
        <w:widowControl/>
        <w:rPr>
          <w:rFonts w:ascii="宋体" w:hAnsi="宋体" w:cs="宋体"/>
          <w:sz w:val="24"/>
        </w:rPr>
      </w:pPr>
      <w:r>
        <w:rPr>
          <w:rFonts w:ascii="宋体" w:hAnsi="宋体" w:cs="宋体"/>
          <w:sz w:val="24"/>
        </w:rPr>
        <w:t xml:space="preserve">4</w:t>
      </w:r>
      <w:r>
        <w:rPr>
          <w:rFonts w:hint="eastAsia" w:ascii="宋体" w:hAnsi="宋体" w:cs="宋体"/>
          <w:sz w:val="24"/>
        </w:rPr>
        <w:t xml:space="preserve">、</w:t>
      </w:r>
      <w:r>
        <w:rPr>
          <w:rFonts w:ascii="宋体" w:hAnsi="宋体" w:cs="宋体"/>
          <w:sz w:val="24"/>
        </w:rPr>
        <w:t xml:space="preserve">投标人指派的培训讲师</w:t>
      </w:r>
      <w:r>
        <w:rPr>
          <w:rStyle w:val="942"/>
          <w:rFonts w:ascii="宋体" w:hAnsi="宋体" w:cs="宋体"/>
          <w:color w:val="1f2329"/>
          <w:sz w:val="24"/>
          <w:szCs w:val="24"/>
        </w:rPr>
        <w:t xml:space="preserve">不得少于 3 人</w:t>
      </w:r>
      <w:r>
        <w:rPr>
          <w:rFonts w:ascii="宋体" w:hAnsi="宋体" w:cs="宋体"/>
          <w:sz w:val="24"/>
        </w:rPr>
        <w:t xml:space="preserve">，且须满足以下要求：① 具备相关专业领域的职业资格证书；② 拥有不少于 2 年的同类项目实际工作经验；③ 为本项目的核心技术人员或参与本项目方案设计的专家。</w:t>
      </w:r>
      <w:r>
        <w:rPr>
          <w:rStyle w:val="942"/>
          <w:rFonts w:ascii="宋体" w:hAnsi="宋体" w:cs="宋体"/>
          <w:color w:val="1f2329"/>
          <w:sz w:val="24"/>
          <w:szCs w:val="24"/>
        </w:rPr>
        <w:t xml:space="preserve">培训对象由采购人根据实际工作需要自行确定</w:t>
      </w:r>
      <w:r>
        <w:rPr>
          <w:rFonts w:ascii="宋体" w:hAnsi="宋体" w:cs="宋体"/>
          <w:sz w:val="24"/>
        </w:rPr>
        <w:t xml:space="preserve">。</w:t>
      </w:r>
      <w:r>
        <w:rPr>
          <w:rFonts w:ascii="宋体" w:hAnsi="宋体" w:cs="宋体"/>
          <w:sz w:val="24"/>
        </w:rPr>
      </w:r>
      <w:r/>
    </w:p>
    <w:p>
      <w:pPr>
        <w:pStyle w:val="909"/>
        <w:ind w:firstLine="480"/>
        <w:jc w:val="left"/>
        <w:spacing w:line="400" w:lineRule="exact"/>
        <w:widowControl/>
        <w:rPr>
          <w:rFonts w:ascii="宋体" w:hAnsi="宋体" w:cs="宋体"/>
          <w:sz w:val="24"/>
        </w:rPr>
      </w:pPr>
      <w:r>
        <w:rPr>
          <w:rFonts w:ascii="宋体" w:hAnsi="宋体" w:cs="宋体"/>
          <w:sz w:val="24"/>
        </w:rPr>
        <w:t xml:space="preserve">5</w:t>
      </w:r>
      <w:r>
        <w:rPr>
          <w:rFonts w:hint="eastAsia" w:ascii="宋体" w:hAnsi="宋体" w:cs="宋体"/>
          <w:sz w:val="24"/>
        </w:rPr>
        <w:t xml:space="preserve">、</w:t>
      </w:r>
      <w:r>
        <w:rPr>
          <w:rFonts w:ascii="宋体" w:hAnsi="宋体" w:cs="宋体"/>
          <w:sz w:val="24"/>
        </w:rPr>
        <w:t xml:space="preserve">投标人应确保所有受训人员</w:t>
      </w:r>
      <w:r>
        <w:rPr>
          <w:rStyle w:val="942"/>
          <w:rFonts w:ascii="宋体" w:hAnsi="宋体" w:cs="宋体"/>
          <w:color w:val="1f2329"/>
          <w:sz w:val="24"/>
          <w:szCs w:val="24"/>
        </w:rPr>
        <w:t xml:space="preserve">全面掌握系统的核心原理、技术架构、操作规范、运行流程及日常管理维护技能</w:t>
      </w:r>
      <w:r>
        <w:rPr>
          <w:rFonts w:ascii="宋体" w:hAnsi="宋体" w:cs="宋体"/>
          <w:sz w:val="24"/>
        </w:rPr>
        <w:t xml:space="preserve">，具备独立完成系统全流程运行操作、常见故障分析与处理、设备日常维修保养及应急处置的能力，达到 “独立上岗、自主运维” 的培训目标。</w:t>
      </w:r>
      <w:r>
        <w:rPr>
          <w:rFonts w:ascii="宋体" w:hAnsi="宋体" w:cs="宋体"/>
          <w:sz w:val="24"/>
        </w:rPr>
      </w:r>
      <w:r/>
    </w:p>
    <w:p>
      <w:pPr>
        <w:pStyle w:val="909"/>
        <w:ind w:firstLine="480"/>
        <w:jc w:val="left"/>
        <w:spacing w:line="400" w:lineRule="exact"/>
        <w:widowControl/>
        <w:rPr>
          <w:rFonts w:ascii="宋体" w:hAnsi="宋体" w:eastAsia="宋体" w:cs="Arial"/>
          <w:b/>
          <w:sz w:val="24"/>
        </w:rPr>
      </w:pPr>
      <w:r>
        <w:rPr>
          <w:rFonts w:hint="eastAsia" w:ascii="宋体" w:hAnsi="宋体" w:eastAsia="宋体" w:cs="Arial"/>
          <w:b/>
          <w:bCs/>
          <w:sz w:val="24"/>
        </w:rPr>
        <w:t xml:space="preserve">（六）</w:t>
      </w:r>
      <w:r>
        <w:rPr>
          <w:rFonts w:hint="eastAsia" w:ascii="宋体" w:hAnsi="宋体" w:eastAsia="宋体" w:cs="Arial"/>
          <w:b/>
          <w:sz w:val="24"/>
        </w:rPr>
        <w:t xml:space="preserve">验收要求</w:t>
      </w:r>
      <w:r>
        <w:rPr>
          <w:rFonts w:ascii="宋体" w:hAnsi="宋体" w:eastAsia="宋体" w:cs="Arial"/>
          <w:b/>
          <w:sz w:val="24"/>
        </w:rPr>
      </w:r>
      <w:r/>
    </w:p>
    <w:p>
      <w:pPr>
        <w:pStyle w:val="909"/>
        <w:ind w:firstLine="480"/>
        <w:jc w:val="left"/>
        <w:spacing w:line="400" w:lineRule="exact"/>
        <w:widowControl/>
        <w:rPr>
          <w:rFonts w:ascii="宋体" w:hAnsi="宋体" w:eastAsia="宋体" w:cs="Arial"/>
          <w:sz w:val="24"/>
        </w:rPr>
      </w:pPr>
      <w:r>
        <w:rPr>
          <w:rFonts w:hint="eastAsia" w:ascii="宋体" w:hAnsi="宋体" w:eastAsia="宋体" w:cs="Arial"/>
          <w:sz w:val="24"/>
        </w:rPr>
        <w:t xml:space="preserve">1、采购人和相关部门按照国家规定标准验收，没有国家标准的按行业标准验收，无行业标准的按地方或企业标准验收，中标人予以配合。涉及安全、消防、环保等其他需要由质检或行业主管部门验收的项目，采购人须约请相关部门和专家参加项目验收。</w:t>
      </w:r>
      <w:r>
        <w:rPr>
          <w:rFonts w:ascii="宋体" w:hAnsi="宋体" w:eastAsia="宋体" w:cs="Arial"/>
          <w:sz w:val="24"/>
        </w:rPr>
      </w:r>
      <w:r/>
    </w:p>
    <w:p>
      <w:pPr>
        <w:pStyle w:val="909"/>
        <w:ind w:firstLine="480"/>
        <w:jc w:val="left"/>
        <w:spacing w:line="400" w:lineRule="exact"/>
        <w:widowControl/>
        <w:rPr>
          <w:rFonts w:ascii="宋体" w:hAnsi="宋体" w:eastAsia="宋体" w:cs="Arial"/>
          <w:b/>
          <w:sz w:val="24"/>
        </w:rPr>
      </w:pPr>
      <w:r>
        <w:rPr>
          <w:rFonts w:hint="eastAsia" w:ascii="宋体" w:hAnsi="宋体" w:eastAsia="宋体" w:cs="Arial"/>
          <w:sz w:val="24"/>
        </w:rPr>
        <w:t xml:space="preserve">2、货物在验收时，投标人应提供发票、制造厂家出具的产品合格证书、装箱清单等, 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投标人提供的必要文件。</w:t>
      </w:r>
      <w:r>
        <w:rPr>
          <w:rFonts w:ascii="宋体" w:hAnsi="宋体" w:eastAsia="宋体" w:cs="Arial"/>
          <w:b/>
          <w:sz w:val="24"/>
        </w:rPr>
      </w:r>
      <w:r/>
    </w:p>
    <w:p>
      <w:pPr>
        <w:pStyle w:val="909"/>
        <w:ind w:firstLine="480"/>
        <w:jc w:val="left"/>
        <w:spacing w:line="400" w:lineRule="exact"/>
        <w:widowControl/>
        <w:rPr>
          <w:rFonts w:ascii="宋体" w:hAnsi="宋体" w:eastAsia="宋体" w:cs="Arial"/>
          <w:b/>
          <w:bCs/>
          <w:sz w:val="24"/>
        </w:rPr>
      </w:pPr>
      <w:r>
        <w:rPr>
          <w:rFonts w:hint="eastAsia" w:ascii="宋体" w:hAnsi="宋体" w:eastAsia="宋体" w:cs="Arial"/>
          <w:b/>
          <w:bCs/>
          <w:sz w:val="24"/>
        </w:rPr>
        <w:t xml:space="preserve">（七）履约保证金</w:t>
      </w:r>
      <w:r>
        <w:rPr>
          <w:rFonts w:ascii="宋体" w:hAnsi="宋体" w:eastAsia="宋体" w:cs="Arial"/>
          <w:b/>
          <w:bCs/>
          <w:sz w:val="24"/>
        </w:rPr>
      </w:r>
      <w:r/>
    </w:p>
    <w:p>
      <w:pPr>
        <w:pStyle w:val="909"/>
        <w:ind w:firstLine="480"/>
        <w:spacing w:line="400" w:lineRule="exact"/>
        <w:rPr>
          <w:rFonts w:ascii="宋体" w:hAnsi="宋体"/>
          <w:sz w:val="24"/>
        </w:rPr>
      </w:pPr>
      <w:r>
        <w:rPr>
          <w:rFonts w:hint="eastAsia" w:ascii="宋体" w:hAnsi="宋体"/>
          <w:sz w:val="24"/>
        </w:rPr>
        <w:t xml:space="preserve">中标人应在采购合同签订前，向采购人提交合同总价款的5%的履约保证金。</w:t>
      </w:r>
      <w:r>
        <w:rPr>
          <w:rFonts w:ascii="宋体" w:hAnsi="宋体"/>
          <w:sz w:val="24"/>
        </w:rPr>
      </w:r>
      <w:r/>
    </w:p>
    <w:p>
      <w:pPr>
        <w:pStyle w:val="909"/>
        <w:ind w:firstLine="480"/>
        <w:spacing w:line="400" w:lineRule="exact"/>
        <w:rPr>
          <w:rFonts w:ascii="宋体" w:hAnsi="宋体"/>
          <w:sz w:val="24"/>
        </w:rPr>
      </w:pPr>
      <w:r>
        <w:rPr>
          <w:rFonts w:hint="eastAsia" w:ascii="宋体" w:hAnsi="宋体"/>
          <w:sz w:val="24"/>
        </w:rPr>
        <w:t xml:space="preserve">中标人提供履约担保的形式及期限：中标人在中标公示结束后</w:t>
      </w:r>
      <w:r>
        <w:rPr>
          <w:rFonts w:ascii="宋体" w:hAnsi="宋体"/>
          <w:sz w:val="24"/>
        </w:rPr>
        <w:t xml:space="preserve">5日内且在合同签订前，以电汇的方式交</w:t>
      </w:r>
      <w:r>
        <w:rPr>
          <w:rFonts w:hint="eastAsia" w:ascii="宋体" w:hAnsi="宋体"/>
          <w:sz w:val="24"/>
        </w:rPr>
        <w:t xml:space="preserve">采购人</w:t>
      </w:r>
      <w:r>
        <w:rPr>
          <w:rFonts w:ascii="宋体" w:hAnsi="宋体"/>
          <w:sz w:val="24"/>
        </w:rPr>
        <w:t xml:space="preserve">指定账户。</w:t>
      </w:r>
      <w:r>
        <w:rPr>
          <w:rFonts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00"/>
      </w:tblGrid>
      <w:tr>
        <w:trPr/>
        <w:tc>
          <w:tcPr>
            <w:tcW w:w="4500" w:type="dxa"/>
            <w:vAlign w:val="top"/>
            <w:textDirection w:val="lrTb"/>
            <w:noWrap w:val="false"/>
          </w:tcPr>
          <w:p>
            <w:pPr>
              <w:pStyle w:val="909"/>
              <w:jc w:val="left"/>
              <w:spacing w:line="400" w:lineRule="exact"/>
              <w:widowControl/>
              <w:rPr>
                <w:rFonts w:ascii="宋体" w:hAnsi="宋体" w:cs="宋体"/>
                <w:color w:val="000000"/>
                <w:sz w:val="24"/>
              </w:rPr>
            </w:pPr>
            <w:r>
              <w:rPr>
                <w:rStyle w:val="923"/>
                <w:rFonts w:hint="eastAsia" w:ascii="宋体" w:hAnsi="宋体" w:cs="宋体"/>
                <w:b w:val="0"/>
                <w:color w:val="000000"/>
              </w:rPr>
              <w:t xml:space="preserve">开户银行：中国建设银行徐州市泉山支行</w:t>
            </w:r>
            <w:r>
              <w:rPr>
                <w:rFonts w:ascii="宋体" w:hAnsi="宋体" w:cs="宋体"/>
                <w:color w:val="000000"/>
                <w:sz w:val="24"/>
              </w:rPr>
            </w:r>
            <w:r/>
          </w:p>
        </w:tc>
      </w:tr>
      <w:tr>
        <w:trPr/>
        <w:tc>
          <w:tcPr>
            <w:tcW w:w="4500" w:type="dxa"/>
            <w:vAlign w:val="top"/>
            <w:textDirection w:val="lrTb"/>
            <w:noWrap w:val="false"/>
          </w:tcPr>
          <w:p>
            <w:pPr>
              <w:pStyle w:val="909"/>
              <w:jc w:val="left"/>
              <w:spacing w:line="400" w:lineRule="exact"/>
              <w:widowControl/>
              <w:rPr>
                <w:rFonts w:ascii="宋体" w:hAnsi="宋体" w:cs="宋体"/>
                <w:color w:val="000000"/>
                <w:sz w:val="24"/>
              </w:rPr>
            </w:pPr>
            <w:r>
              <w:rPr>
                <w:rStyle w:val="923"/>
                <w:rFonts w:hint="eastAsia" w:ascii="宋体" w:hAnsi="宋体" w:cs="宋体"/>
                <w:b w:val="0"/>
                <w:color w:val="000000"/>
              </w:rPr>
              <w:t xml:space="preserve">户   名：徐州工业职业技术学院</w:t>
            </w:r>
            <w:r>
              <w:rPr>
                <w:rFonts w:ascii="宋体" w:hAnsi="宋体" w:cs="宋体"/>
                <w:color w:val="000000"/>
                <w:sz w:val="24"/>
              </w:rPr>
            </w:r>
            <w:r/>
          </w:p>
        </w:tc>
      </w:tr>
      <w:tr>
        <w:trPr/>
        <w:tc>
          <w:tcPr>
            <w:tcW w:w="4500" w:type="dxa"/>
            <w:vAlign w:val="top"/>
            <w:textDirection w:val="lrTb"/>
            <w:noWrap w:val="false"/>
          </w:tcPr>
          <w:p>
            <w:pPr>
              <w:pStyle w:val="909"/>
              <w:jc w:val="left"/>
              <w:spacing w:line="400" w:lineRule="exact"/>
              <w:widowControl/>
              <w:rPr>
                <w:rFonts w:ascii="宋体" w:hAnsi="宋体" w:cs="宋体"/>
                <w:color w:val="000000"/>
                <w:sz w:val="24"/>
              </w:rPr>
            </w:pPr>
            <w:r>
              <w:rPr>
                <w:rStyle w:val="923"/>
                <w:rFonts w:hint="eastAsia" w:ascii="宋体" w:hAnsi="宋体" w:cs="宋体"/>
                <w:b w:val="0"/>
                <w:color w:val="000000"/>
              </w:rPr>
              <w:t xml:space="preserve">账  号：32001718936052505112</w:t>
            </w:r>
            <w:r>
              <w:rPr>
                <w:rFonts w:ascii="宋体" w:hAnsi="宋体" w:cs="宋体"/>
                <w:color w:val="000000"/>
                <w:sz w:val="24"/>
              </w:rPr>
            </w:r>
            <w:r/>
          </w:p>
        </w:tc>
      </w:tr>
    </w:tbl>
    <w:p>
      <w:pPr>
        <w:pStyle w:val="909"/>
        <w:ind w:firstLine="480"/>
        <w:spacing w:line="400" w:lineRule="exact"/>
        <w:rPr>
          <w:rFonts w:ascii="宋体" w:hAnsi="宋体" w:cs="宋体"/>
          <w:sz w:val="24"/>
        </w:rPr>
      </w:pPr>
      <w:r>
        <w:rPr>
          <w:rFonts w:hint="eastAsia" w:ascii="宋体" w:hAnsi="宋体" w:cs="宋体"/>
          <w:sz w:val="24"/>
        </w:rPr>
        <w:t xml:space="preserve">履约保证金的返还：履约保证金将在该项目合同履行完毕后无息退还给乙方。</w:t>
      </w:r>
      <w:r>
        <w:rPr>
          <w:rFonts w:ascii="宋体" w:hAnsi="宋体" w:cs="宋体"/>
          <w:sz w:val="24"/>
        </w:rPr>
      </w:r>
      <w:r/>
    </w:p>
    <w:p>
      <w:pPr>
        <w:pStyle w:val="909"/>
        <w:ind w:firstLine="480"/>
        <w:spacing w:line="400" w:lineRule="exact"/>
        <w:rPr>
          <w:rFonts w:ascii="宋体" w:hAnsi="宋体" w:cs="宋体"/>
          <w:sz w:val="24"/>
        </w:rPr>
      </w:pPr>
      <w:r>
        <w:rPr>
          <w:rFonts w:ascii="Calibri" w:hAnsi="Calibri" w:cs="Calibri"/>
          <w:sz w:val="24"/>
        </w:rPr>
        <w:t xml:space="preserve">①</w:t>
      </w:r>
      <w:r>
        <w:rPr>
          <w:rFonts w:hint="eastAsia" w:ascii="宋体" w:hAnsi="宋体" w:cs="宋体"/>
          <w:sz w:val="24"/>
        </w:rPr>
        <w:t xml:space="preserve">如果中标人的行为给招标人造成的损失超过了履约保证金的数额，中标人还需要对超过部分进行赔偿。</w:t>
      </w:r>
      <w:r>
        <w:rPr>
          <w:rFonts w:ascii="宋体" w:hAnsi="宋体" w:cs="宋体"/>
          <w:sz w:val="24"/>
        </w:rPr>
      </w:r>
      <w:r/>
    </w:p>
    <w:p>
      <w:pPr>
        <w:pStyle w:val="909"/>
        <w:ind w:firstLine="480"/>
        <w:jc w:val="left"/>
        <w:spacing w:line="400" w:lineRule="exact"/>
        <w:widowControl/>
        <w:rPr>
          <w:rFonts w:ascii="宋体" w:hAnsi="宋体" w:eastAsia="宋体" w:cs="Arial"/>
          <w:sz w:val="24"/>
        </w:rPr>
      </w:pPr>
      <w:r>
        <w:rPr>
          <w:rFonts w:ascii="Calibri" w:hAnsi="Calibri" w:cs="Calibri"/>
          <w:sz w:val="24"/>
        </w:rPr>
        <w:t xml:space="preserve">②</w:t>
      </w:r>
      <w:r>
        <w:rPr>
          <w:rFonts w:hint="eastAsia" w:ascii="宋体" w:hAnsi="宋体" w:cs="宋体"/>
          <w:sz w:val="24"/>
        </w:rPr>
        <w:t xml:space="preserve">如乙方出现根本性违约情况的，按采购相关法律法规执行。</w:t>
      </w:r>
      <w:r>
        <w:rPr>
          <w:rFonts w:ascii="宋体" w:hAnsi="宋体" w:eastAsia="宋体" w:cs="Arial"/>
          <w:sz w:val="24"/>
        </w:rPr>
      </w:r>
      <w:r/>
    </w:p>
    <w:p>
      <w:pPr>
        <w:pStyle w:val="909"/>
        <w:ind w:firstLine="480"/>
        <w:jc w:val="left"/>
        <w:spacing w:line="400" w:lineRule="exact"/>
        <w:widowControl/>
        <w:rPr>
          <w:rFonts w:ascii="宋体" w:hAnsi="宋体" w:eastAsia="宋体" w:cs="Arial"/>
          <w:b/>
          <w:bCs/>
          <w:sz w:val="24"/>
        </w:rPr>
      </w:pPr>
      <w:r>
        <w:rPr>
          <w:rFonts w:hint="eastAsia" w:ascii="宋体" w:hAnsi="宋体" w:eastAsia="宋体" w:cs="Arial"/>
          <w:b/>
          <w:bCs/>
          <w:sz w:val="24"/>
        </w:rPr>
        <w:t xml:space="preserve">（八）付款要求</w:t>
      </w:r>
      <w:r>
        <w:rPr>
          <w:rFonts w:ascii="宋体" w:hAnsi="宋体" w:eastAsia="宋体" w:cs="Arial"/>
          <w:b/>
          <w:bCs/>
          <w:sz w:val="24"/>
        </w:rPr>
      </w:r>
      <w:r/>
    </w:p>
    <w:p>
      <w:pPr>
        <w:pStyle w:val="909"/>
        <w:ind w:firstLine="480"/>
        <w:jc w:val="left"/>
        <w:spacing w:line="400" w:lineRule="exact"/>
        <w:widowControl/>
        <w:rPr>
          <w:rFonts w:ascii="宋体" w:hAnsi="宋体" w:eastAsia="宋体" w:cs="Arial"/>
          <w:sz w:val="24"/>
        </w:rPr>
      </w:pPr>
      <w:r>
        <w:rPr>
          <w:rFonts w:hint="eastAsia" w:ascii="宋体" w:hAnsi="宋体" w:eastAsia="宋体" w:cs="Arial"/>
          <w:sz w:val="24"/>
        </w:rPr>
        <w:t xml:space="preserve">本项目无预付款和进度款，货物运送至校方指定地点，算力设备安装调试完毕并经初步验收合格付合同中算力设备款项的90%；</w:t>
      </w:r>
      <w:r>
        <w:rPr>
          <w:rFonts w:ascii="宋体" w:hAnsi="宋体" w:eastAsia="宋体" w:cs="Arial"/>
          <w:sz w:val="24"/>
        </w:rPr>
      </w:r>
      <w:r/>
    </w:p>
    <w:p>
      <w:pPr>
        <w:pStyle w:val="909"/>
        <w:ind w:firstLine="480"/>
        <w:jc w:val="left"/>
        <w:spacing w:line="400" w:lineRule="exact"/>
        <w:widowControl/>
        <w:rPr>
          <w:rFonts w:ascii="宋体" w:hAnsi="宋体" w:eastAsia="宋体" w:cs="Arial"/>
          <w:sz w:val="24"/>
        </w:rPr>
      </w:pPr>
      <w:r>
        <w:rPr>
          <w:rFonts w:hint="eastAsia" w:ascii="宋体" w:hAnsi="宋体" w:eastAsia="宋体" w:cs="Arial"/>
          <w:sz w:val="24"/>
        </w:rPr>
        <w:t xml:space="preserve">算力调度管理平台安装调试完毕并经初步验收合格付合同中算力调度管理平台款项的90%；</w:t>
      </w:r>
      <w:r>
        <w:rPr>
          <w:rFonts w:ascii="宋体" w:hAnsi="宋体" w:eastAsia="宋体" w:cs="Arial"/>
          <w:sz w:val="24"/>
        </w:rPr>
      </w:r>
      <w:r/>
    </w:p>
    <w:p>
      <w:pPr>
        <w:pStyle w:val="909"/>
        <w:ind w:firstLine="480"/>
        <w:jc w:val="left"/>
        <w:spacing w:line="400" w:lineRule="exact"/>
        <w:widowControl/>
        <w:rPr>
          <w:rFonts w:ascii="宋体" w:hAnsi="宋体" w:eastAsia="宋体" w:cs="Arial"/>
          <w:sz w:val="24"/>
        </w:rPr>
      </w:pPr>
      <w:r>
        <w:rPr>
          <w:rFonts w:hint="eastAsia" w:ascii="宋体" w:hAnsi="宋体" w:eastAsia="宋体" w:cs="Arial"/>
          <w:sz w:val="24"/>
        </w:rPr>
        <w:t xml:space="preserve">专业垂类大模型训练安装调试完毕和模型训练服务在大模型训练完成后经初步验收合格付合同中大模型训练服务款项的90%；</w:t>
      </w:r>
      <w:r>
        <w:rPr>
          <w:rFonts w:ascii="宋体" w:hAnsi="宋体" w:eastAsia="宋体" w:cs="Arial"/>
          <w:sz w:val="24"/>
        </w:rPr>
      </w:r>
      <w:r/>
    </w:p>
    <w:p>
      <w:pPr>
        <w:pStyle w:val="909"/>
        <w:ind w:firstLine="480"/>
        <w:jc w:val="left"/>
        <w:spacing w:line="400" w:lineRule="exact"/>
        <w:widowControl/>
        <w:rPr>
          <w:rFonts w:ascii="宋体" w:hAnsi="宋体" w:eastAsia="宋体" w:cs="Arial"/>
          <w:sz w:val="24"/>
        </w:rPr>
      </w:pPr>
      <w:r>
        <w:rPr>
          <w:rFonts w:hint="eastAsia" w:ascii="宋体" w:hAnsi="宋体" w:eastAsia="宋体" w:cs="Arial"/>
          <w:sz w:val="24"/>
        </w:rPr>
        <w:t xml:space="preserve">经过最终验收合格，付合同所有剩余10%款项。</w:t>
      </w:r>
      <w:r>
        <w:rPr>
          <w:rFonts w:ascii="宋体" w:hAnsi="宋体" w:eastAsia="宋体" w:cs="Arial"/>
          <w:sz w:val="24"/>
        </w:rPr>
      </w:r>
      <w:r/>
    </w:p>
    <w:p>
      <w:pPr>
        <w:pStyle w:val="909"/>
        <w:ind w:firstLine="480"/>
        <w:jc w:val="left"/>
        <w:spacing w:line="400" w:lineRule="exact"/>
        <w:widowControl/>
        <w:rPr>
          <w:rFonts w:ascii="宋体" w:hAnsi="宋体" w:eastAsia="宋体" w:cs="Arial"/>
          <w:b/>
          <w:sz w:val="24"/>
        </w:rPr>
      </w:pPr>
      <w:r>
        <w:rPr>
          <w:rFonts w:hint="eastAsia" w:ascii="宋体" w:hAnsi="宋体" w:eastAsia="宋体" w:cs="Arial"/>
          <w:b/>
          <w:bCs/>
          <w:sz w:val="24"/>
        </w:rPr>
        <w:t xml:space="preserve">（九）</w:t>
      </w:r>
      <w:r>
        <w:rPr>
          <w:rFonts w:hint="eastAsia" w:ascii="宋体" w:hAnsi="宋体" w:eastAsia="宋体" w:cs="Arial"/>
          <w:b/>
          <w:sz w:val="24"/>
        </w:rPr>
        <w:t xml:space="preserve">其他要求</w:t>
      </w:r>
      <w:r>
        <w:rPr>
          <w:rFonts w:ascii="宋体" w:hAnsi="宋体" w:eastAsia="宋体" w:cs="Arial"/>
          <w:b/>
          <w:sz w:val="24"/>
        </w:rPr>
      </w:r>
      <w:r/>
    </w:p>
    <w:p>
      <w:pPr>
        <w:pStyle w:val="909"/>
        <w:numPr>
          <w:ilvl w:val="0"/>
          <w:numId w:val="13"/>
        </w:numPr>
        <w:ind w:firstLine="480"/>
        <w:jc w:val="left"/>
        <w:spacing w:line="400" w:lineRule="exact"/>
        <w:widowControl/>
        <w:rPr>
          <w:b/>
          <w:bCs/>
          <w:color w:val="1f2329"/>
          <w:sz w:val="24"/>
        </w:rPr>
      </w:pPr>
      <w:r>
        <w:rPr>
          <w:rFonts w:hint="eastAsia"/>
          <w:color w:val="1f2329"/>
          <w:sz w:val="24"/>
        </w:rPr>
        <w:t xml:space="preserve">所有货物（包括零部件）须为全新的、未使用过的原装正品，并完全符合国家质量标准，提供厂家出具的合格证书、有国家强制性认证要求的产品须提供3C证书，投标人应对照采购文件要求，提供支持货物的技术参数及配置情况的相关证明材料，未按要求提供技术资料支持的不能视为响应。</w:t>
      </w:r>
      <w:r>
        <w:rPr>
          <w:b/>
          <w:bCs/>
          <w:color w:val="1f2329"/>
          <w:sz w:val="24"/>
        </w:rPr>
      </w:r>
      <w:r/>
    </w:p>
    <w:p>
      <w:pPr>
        <w:pStyle w:val="909"/>
        <w:ind w:firstLine="480"/>
        <w:jc w:val="left"/>
        <w:spacing w:line="400" w:lineRule="exact"/>
        <w:widowControl/>
        <w:rPr>
          <w:color w:val="1f2329"/>
          <w:sz w:val="24"/>
        </w:rPr>
      </w:pPr>
      <w:r>
        <w:rPr>
          <w:rFonts w:hint="eastAsia"/>
          <w:color w:val="1f2329"/>
          <w:sz w:val="24"/>
        </w:rPr>
        <w:t xml:space="preserve">2、专业垂类大模型训练时，中标单位在投标单位准备的训练语料基础上，必要时提供训练预料，提高专业垂类大模型训练效率。</w:t>
      </w:r>
      <w:r>
        <w:rPr>
          <w:color w:val="1f2329"/>
          <w:sz w:val="24"/>
        </w:rPr>
      </w:r>
      <w:r/>
    </w:p>
    <w:p>
      <w:pPr>
        <w:pStyle w:val="909"/>
        <w:ind w:firstLine="480"/>
        <w:jc w:val="left"/>
        <w:spacing w:line="400" w:lineRule="exact"/>
        <w:widowControl/>
        <w:rPr>
          <w:color w:val="1f2329"/>
          <w:sz w:val="24"/>
        </w:rPr>
      </w:pPr>
      <w:r>
        <w:rPr>
          <w:rFonts w:hint="eastAsia"/>
          <w:color w:val="1f2329"/>
          <w:sz w:val="24"/>
        </w:rPr>
        <w:t xml:space="preserve">3、中标单位应保证甲方在使用其交付物、服务及其任何部分时不受到第三方关于侵犯专利权、商标权或软件著作权等知识产权的指控。任何第三方如果提出侵权指控，供方应承担可能发生的一切法律责任和费用。</w:t>
      </w:r>
      <w:r>
        <w:rPr>
          <w:color w:val="1f2329"/>
          <w:sz w:val="24"/>
        </w:rPr>
      </w:r>
      <w:r/>
    </w:p>
    <w:p>
      <w:pPr>
        <w:pStyle w:val="909"/>
        <w:ind w:firstLine="480"/>
        <w:jc w:val="left"/>
        <w:spacing w:line="400" w:lineRule="exact"/>
        <w:widowControl/>
        <w:rPr>
          <w:color w:val="1f2329"/>
          <w:sz w:val="24"/>
        </w:rPr>
      </w:pPr>
      <w:r>
        <w:rPr>
          <w:rFonts w:hint="eastAsia"/>
          <w:color w:val="1f2329"/>
          <w:sz w:val="24"/>
        </w:rPr>
        <w:t xml:space="preserve">4、</w:t>
      </w:r>
      <w:r>
        <w:rPr>
          <w:color w:val="1f2329"/>
          <w:sz w:val="24"/>
        </w:rPr>
        <w:t xml:space="preserve">如果发生因投标人安全措施不力造成的事故责任、或者其他工作失误，由此所产生的一切责任由投标人承担。</w:t>
      </w:r>
      <w:r>
        <w:rPr>
          <w:color w:val="1f2329"/>
          <w:sz w:val="24"/>
        </w:rPr>
      </w:r>
      <w:r/>
    </w:p>
    <w:p>
      <w:pPr>
        <w:pStyle w:val="909"/>
        <w:ind w:firstLine="480"/>
        <w:jc w:val="left"/>
        <w:spacing w:line="400" w:lineRule="exact"/>
        <w:widowControl/>
        <w:rPr>
          <w:color w:val="1f2329"/>
          <w:sz w:val="24"/>
        </w:rPr>
      </w:pPr>
      <w:r>
        <w:rPr>
          <w:rFonts w:hint="eastAsia"/>
          <w:color w:val="1f2329"/>
          <w:sz w:val="24"/>
        </w:rPr>
        <w:t xml:space="preserve">5、</w:t>
      </w:r>
      <w:r>
        <w:rPr>
          <w:color w:val="1f2329"/>
          <w:sz w:val="24"/>
        </w:rPr>
        <w:t xml:space="preserve">如因投标人投入人员过少原因，造成无法在承诺工期内完成服务，由此产生的一切责任由投标人承担。服务保障和自罚承诺。</w:t>
      </w:r>
      <w:r>
        <w:rPr>
          <w:color w:val="1f2329"/>
          <w:sz w:val="24"/>
        </w:rPr>
      </w:r>
      <w:r/>
    </w:p>
    <w:p>
      <w:pPr>
        <w:pStyle w:val="909"/>
        <w:ind w:firstLine="480"/>
        <w:jc w:val="left"/>
        <w:spacing w:line="400" w:lineRule="exact"/>
        <w:widowControl/>
        <w:rPr>
          <w:color w:val="1f2329"/>
          <w:sz w:val="24"/>
        </w:rPr>
      </w:pPr>
      <w:r>
        <w:rPr>
          <w:rFonts w:hint="eastAsia"/>
          <w:color w:val="1f2329"/>
          <w:sz w:val="24"/>
        </w:rPr>
        <w:t xml:space="preserve">6、货物的生产、安装、维修、检验、验收等按照以下原则执行：有国家标准的执行国家标准；无国家标准的执行行业标准；无行业标准的执行地方标准；无地方标准的执行企业标准。 </w:t>
      </w:r>
      <w:r>
        <w:rPr>
          <w:color w:val="1f2329"/>
          <w:sz w:val="24"/>
        </w:rPr>
      </w:r>
      <w:r/>
    </w:p>
    <w:p>
      <w:pPr>
        <w:pStyle w:val="909"/>
        <w:ind w:firstLine="480"/>
        <w:jc w:val="left"/>
        <w:spacing w:line="400" w:lineRule="exact"/>
        <w:widowControl/>
        <w:rPr>
          <w:color w:val="1f2329"/>
          <w:sz w:val="24"/>
        </w:rPr>
      </w:pPr>
      <w:r>
        <w:rPr>
          <w:rFonts w:hint="eastAsia"/>
          <w:color w:val="1f2329"/>
          <w:sz w:val="24"/>
        </w:rPr>
        <w:t xml:space="preserve">7、</w:t>
      </w:r>
      <w:r>
        <w:rPr>
          <w:b/>
          <w:bCs/>
          <w:i/>
          <w:iCs/>
          <w:color w:val="1f2329"/>
          <w:sz w:val="24"/>
          <w:u w:val="single"/>
        </w:rPr>
        <w:t xml:space="preserve">投标人承诺在免费质保服务结束后提供相关有偿维护服务，运维服务内容和标准均与免费质保期内相同，且年维护费用不得超过本项目中标金额的</w:t>
      </w:r>
      <w:r>
        <w:rPr>
          <w:rFonts w:hint="eastAsia"/>
          <w:b/>
          <w:bCs/>
          <w:i/>
          <w:iCs/>
          <w:color w:val="1f2329"/>
          <w:sz w:val="24"/>
          <w:u w:val="single"/>
        </w:rPr>
        <w:t xml:space="preserve">6</w:t>
      </w:r>
      <w:r>
        <w:rPr>
          <w:b/>
          <w:bCs/>
          <w:i/>
          <w:iCs/>
          <w:color w:val="1f2329"/>
          <w:sz w:val="24"/>
          <w:u w:val="single"/>
        </w:rPr>
        <w:t xml:space="preserve">%。</w:t>
      </w:r>
      <w:r>
        <w:rPr>
          <w:color w:val="1f2329"/>
          <w:sz w:val="24"/>
        </w:rPr>
      </w:r>
      <w:r/>
    </w:p>
    <w:p>
      <w:pPr>
        <w:pStyle w:val="1003"/>
        <w:ind w:firstLine="480"/>
        <w:spacing w:before="0" w:after="0" w:line="400" w:lineRule="exact"/>
        <w:rPr>
          <w:rFonts w:ascii="宋体" w:hAnsi="宋体" w:eastAsia="宋体" w:cs="Arial"/>
          <w:bCs w:val="0"/>
          <w:sz w:val="24"/>
          <w:szCs w:val="24"/>
        </w:rPr>
      </w:pPr>
      <w:r>
        <w:rPr>
          <w:rFonts w:hint="eastAsia" w:ascii="宋体" w:hAnsi="宋体" w:eastAsia="宋体" w:cs="Arial"/>
          <w:sz w:val="24"/>
        </w:rPr>
        <w:t xml:space="preserve">（四）</w:t>
      </w:r>
      <w:r>
        <w:rPr>
          <w:rFonts w:ascii="宋体" w:hAnsi="宋体" w:eastAsia="宋体" w:cs="Arial"/>
          <w:bCs w:val="0"/>
          <w:sz w:val="24"/>
          <w:szCs w:val="24"/>
        </w:rPr>
        <w:t xml:space="preserve">报价说明</w:t>
      </w:r>
      <w:r>
        <w:rPr>
          <w:rFonts w:ascii="宋体" w:hAnsi="宋体" w:eastAsia="宋体" w:cs="Arial"/>
          <w:bCs w:val="0"/>
          <w:sz w:val="24"/>
          <w:szCs w:val="24"/>
        </w:rPr>
      </w:r>
      <w:r/>
    </w:p>
    <w:p>
      <w:pPr>
        <w:pStyle w:val="909"/>
        <w:ind w:firstLine="480"/>
        <w:jc w:val="left"/>
        <w:spacing w:line="400" w:lineRule="exact"/>
        <w:widowControl/>
        <w:rPr>
          <w:color w:val="1f2329"/>
          <w:sz w:val="24"/>
        </w:rPr>
      </w:pPr>
      <w:r>
        <w:rPr>
          <w:color w:val="1f2329"/>
          <w:sz w:val="24"/>
        </w:rPr>
        <w:t xml:space="preserve">1</w:t>
      </w:r>
      <w:r>
        <w:rPr>
          <w:rFonts w:hint="eastAsia"/>
          <w:color w:val="1f2329"/>
          <w:sz w:val="24"/>
        </w:rPr>
        <w:t xml:space="preserve">、</w:t>
      </w:r>
      <w:r>
        <w:rPr>
          <w:color w:val="1f2329"/>
          <w:sz w:val="24"/>
        </w:rPr>
        <w:t xml:space="preserve">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rPr>
          <w:color w:val="1f2329"/>
          <w:sz w:val="24"/>
        </w:rPr>
      </w:r>
      <w:r/>
    </w:p>
    <w:p>
      <w:pPr>
        <w:pStyle w:val="909"/>
        <w:ind w:firstLine="480"/>
        <w:jc w:val="left"/>
        <w:spacing w:line="400" w:lineRule="exact"/>
        <w:widowControl/>
        <w:rPr>
          <w:color w:val="1f2329"/>
          <w:sz w:val="24"/>
        </w:rPr>
      </w:pPr>
      <w:r>
        <w:rPr>
          <w:color w:val="1f2329"/>
          <w:sz w:val="24"/>
        </w:rPr>
        <w:t xml:space="preserve">2</w:t>
      </w:r>
      <w:r>
        <w:rPr>
          <w:rFonts w:hint="eastAsia"/>
          <w:color w:val="1f2329"/>
          <w:sz w:val="24"/>
        </w:rPr>
        <w:t xml:space="preserve">、</w:t>
      </w:r>
      <w:r>
        <w:rPr>
          <w:color w:val="1f2329"/>
          <w:sz w:val="24"/>
        </w:rPr>
        <w:t xml:space="preserve">投标人报价除包含采购文件中列明的项目外还应包括保障服务正常运行应当具有的物资和服务，对服务正常运行应当具有的物资和服务理解不一致的以采购人理解为准。</w:t>
      </w:r>
      <w:r>
        <w:rPr>
          <w:color w:val="1f2329"/>
          <w:sz w:val="24"/>
        </w:rPr>
      </w:r>
      <w:r/>
    </w:p>
    <w:p>
      <w:pPr>
        <w:pStyle w:val="909"/>
        <w:ind w:firstLine="480"/>
        <w:jc w:val="left"/>
        <w:spacing w:line="400" w:lineRule="exact"/>
        <w:widowControl/>
        <w:rPr>
          <w:color w:val="1f2329"/>
          <w:sz w:val="24"/>
        </w:rPr>
      </w:pPr>
      <w:r>
        <w:rPr>
          <w:color w:val="1f2329"/>
          <w:sz w:val="24"/>
        </w:rPr>
        <w:t xml:space="preserve">3</w:t>
      </w:r>
      <w:r>
        <w:rPr>
          <w:rFonts w:hint="eastAsia"/>
          <w:color w:val="1f2329"/>
          <w:sz w:val="24"/>
        </w:rPr>
        <w:t xml:space="preserve">、</w:t>
      </w:r>
      <w:r>
        <w:rPr>
          <w:color w:val="1f2329"/>
          <w:sz w:val="24"/>
        </w:rPr>
        <w:t xml:space="preserve">投标人的任何错漏、优惠、竞争性报价不得作为减轻责任、减少服务、增加收费、降低服务质量的理由。</w:t>
      </w:r>
      <w:r>
        <w:rPr>
          <w:color w:val="1f2329"/>
          <w:sz w:val="24"/>
        </w:rPr>
      </w:r>
      <w:r/>
    </w:p>
    <w:p>
      <w:pPr>
        <w:pStyle w:val="909"/>
        <w:spacing w:line="0" w:lineRule="atLeast"/>
        <w:rPr>
          <w:rFonts w:ascii="宋体" w:hAnsi="宋体"/>
          <w:color w:val="000000"/>
          <w:sz w:val="24"/>
          <w:szCs w:val="24"/>
        </w:rPr>
      </w:pPr>
      <w:r>
        <w:rPr>
          <w:rFonts w:ascii="宋体" w:hAnsi="宋体"/>
          <w:color w:val="000000"/>
          <w:sz w:val="24"/>
          <w:szCs w:val="24"/>
        </w:rPr>
      </w:r>
      <w:r/>
    </w:p>
    <w:p>
      <w:pPr>
        <w:pStyle w:val="909"/>
        <w:spacing w:line="0" w:lineRule="atLeast"/>
        <w:rPr>
          <w:rFonts w:hint="eastAsia" w:ascii="宋体" w:hAnsi="宋体"/>
          <w:b/>
          <w:color w:val="000000"/>
          <w:sz w:val="24"/>
          <w:szCs w:val="24"/>
        </w:rPr>
      </w:pPr>
      <w:r>
        <w:rPr>
          <w:rFonts w:hint="eastAsia" w:ascii="宋体" w:hAnsi="宋体"/>
          <w:b/>
          <w:color w:val="000000"/>
          <w:sz w:val="24"/>
          <w:szCs w:val="24"/>
          <w:lang w:eastAsia="zh-CN"/>
        </w:rPr>
        <w:t xml:space="preserve">五</w:t>
      </w:r>
      <w:r>
        <w:rPr>
          <w:rFonts w:ascii="宋体" w:hAnsi="宋体"/>
          <w:b/>
          <w:color w:val="000000"/>
          <w:sz w:val="24"/>
          <w:szCs w:val="24"/>
        </w:rPr>
        <w:t xml:space="preserve">、其他要求</w:t>
      </w:r>
      <w:r>
        <w:rPr>
          <w:rFonts w:hint="eastAsia" w:ascii="宋体" w:hAnsi="宋体"/>
          <w:b/>
          <w:color w:val="000000"/>
          <w:sz w:val="24"/>
          <w:szCs w:val="24"/>
        </w:rPr>
      </w:r>
      <w:r/>
    </w:p>
    <w:p>
      <w:pPr>
        <w:pStyle w:val="909"/>
        <w:spacing w:line="0" w:lineRule="atLeast"/>
        <w:rPr>
          <w:rFonts w:hint="eastAsia" w:ascii="宋体" w:hAnsi="宋体"/>
          <w:color w:val="000000"/>
          <w:sz w:val="24"/>
          <w:szCs w:val="24"/>
        </w:rPr>
      </w:pPr>
      <w:r>
        <w:rPr>
          <w:rFonts w:hint="eastAsia" w:ascii="宋体" w:hAnsi="宋体"/>
          <w:color w:val="000000"/>
          <w:sz w:val="24"/>
          <w:szCs w:val="24"/>
        </w:rPr>
        <w:t xml:space="preserve">1. 项目属性:货物类项目。</w:t>
      </w:r>
      <w:r>
        <w:rPr>
          <w:rFonts w:hint="eastAsia" w:ascii="宋体" w:hAnsi="宋体"/>
          <w:color w:val="000000"/>
          <w:sz w:val="24"/>
          <w:szCs w:val="24"/>
        </w:rPr>
      </w:r>
      <w:r/>
    </w:p>
    <w:p>
      <w:pPr>
        <w:pStyle w:val="909"/>
        <w:spacing w:line="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．核心产品</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909"/>
              <w:jc w:val="center"/>
              <w:rPr>
                <w:rFonts w:ascii="宋体" w:hAnsi="宋体"/>
                <w:szCs w:val="21"/>
              </w:rPr>
            </w:pPr>
            <w:r>
              <w:rPr>
                <w:rFonts w:hint="eastAsia" w:ascii="宋体" w:hAnsi="宋体"/>
                <w:szCs w:val="21"/>
              </w:rPr>
              <w:t xml:space="preserve">采购</w:t>
            </w:r>
            <w:r>
              <w:rPr>
                <w:rFonts w:ascii="宋体" w:hAnsi="宋体"/>
                <w:szCs w:val="21"/>
              </w:rPr>
            </w:r>
            <w:r/>
          </w:p>
          <w:p>
            <w:pPr>
              <w:pStyle w:val="909"/>
              <w:jc w:val="center"/>
              <w:rPr>
                <w:rFonts w:hint="eastAsia" w:ascii="宋体" w:hAnsi="宋体"/>
                <w:szCs w:val="21"/>
              </w:rPr>
            </w:pPr>
            <w:r>
              <w:rPr>
                <w:rFonts w:hint="eastAsia" w:ascii="宋体" w:hAnsi="宋体"/>
                <w:szCs w:val="21"/>
              </w:rPr>
              <w:t xml:space="preserve">包号</w:t>
            </w:r>
            <w:r>
              <w:rPr>
                <w:rFonts w:hint="eastAsia" w:ascii="宋体" w:hAnsi="宋体"/>
                <w:szCs w:val="21"/>
              </w:rPr>
            </w:r>
            <w:r/>
          </w:p>
        </w:tc>
        <w:tc>
          <w:tcPr>
            <w:tcW w:w="3052" w:type="dxa"/>
            <w:vAlign w:val="top"/>
            <w:textDirection w:val="lrTb"/>
            <w:noWrap w:val="false"/>
          </w:tcPr>
          <w:p>
            <w:pPr>
              <w:pStyle w:val="909"/>
              <w:jc w:val="center"/>
              <w:rPr>
                <w:rFonts w:hint="eastAsia" w:ascii="宋体" w:hAnsi="宋体"/>
                <w:szCs w:val="21"/>
              </w:rPr>
            </w:pPr>
            <w:r>
              <w:rPr>
                <w:rFonts w:hint="eastAsia" w:ascii="宋体" w:hAnsi="宋体"/>
                <w:szCs w:val="21"/>
              </w:rPr>
              <w:t xml:space="preserve">核心产品</w:t>
            </w:r>
            <w:r>
              <w:rPr>
                <w:rFonts w:hint="eastAsia" w:ascii="宋体" w:hAnsi="宋体"/>
                <w:szCs w:val="21"/>
              </w:rPr>
            </w:r>
            <w:r/>
          </w:p>
        </w:tc>
      </w:tr>
      <w:tr>
        <w:trPr/>
        <w:tc>
          <w:tcPr>
            <w:tcW w:w="896" w:type="dxa"/>
            <w:vAlign w:val="top"/>
            <w:textDirection w:val="lrTb"/>
            <w:noWrap w:val="false"/>
          </w:tcPr>
          <w:p>
            <w:pPr>
              <w:pStyle w:val="909"/>
              <w:jc w:val="center"/>
              <w:rPr>
                <w:rFonts w:ascii="宋体" w:hAnsi="宋体"/>
                <w:szCs w:val="21"/>
              </w:rPr>
            </w:pPr>
            <w:r>
              <w:rPr>
                <w:rFonts w:hint="eastAsia" w:ascii="宋体" w:hAnsi="宋体"/>
                <w:szCs w:val="21"/>
              </w:rPr>
              <w:t xml:space="preserve">1</w:t>
            </w:r>
            <w:r>
              <w:rPr>
                <w:rFonts w:ascii="宋体" w:hAnsi="宋体"/>
                <w:szCs w:val="21"/>
              </w:rPr>
            </w:r>
            <w:r/>
          </w:p>
        </w:tc>
        <w:tc>
          <w:tcPr>
            <w:tcW w:w="3052" w:type="dxa"/>
            <w:vAlign w:val="top"/>
            <w:textDirection w:val="lrTb"/>
            <w:noWrap w:val="false"/>
          </w:tcPr>
          <w:p>
            <w:pPr>
              <w:pStyle w:val="909"/>
              <w:jc w:val="center"/>
              <w:rPr>
                <w:rFonts w:hint="eastAsia" w:ascii="宋体" w:hAnsi="宋体"/>
                <w:szCs w:val="21"/>
              </w:rPr>
            </w:pPr>
            <w:r>
              <w:rPr>
                <w:rFonts w:hint="eastAsia" w:ascii="宋体" w:hAnsi="宋体"/>
                <w:szCs w:val="21"/>
              </w:rPr>
              <w:t xml:space="preserve">算力设备</w:t>
            </w:r>
            <w:r>
              <w:rPr>
                <w:rFonts w:hint="eastAsia" w:ascii="宋体" w:hAnsi="宋体"/>
                <w:szCs w:val="21"/>
              </w:rPr>
            </w:r>
            <w:r/>
          </w:p>
        </w:tc>
      </w:tr>
    </w:tbl>
    <w:p>
      <w:pPr>
        <w:pStyle w:val="909"/>
        <w:spacing w:line="0" w:lineRule="atLeast"/>
        <w:rPr>
          <w:rFonts w:ascii="宋体" w:hAnsi="宋体"/>
          <w:sz w:val="24"/>
          <w:szCs w:val="24"/>
        </w:rPr>
      </w:pPr>
      <w:r>
        <w:rPr>
          <w:rFonts w:hint="eastAsia" w:ascii="宋体" w:hAnsi="宋体"/>
          <w:sz w:val="24"/>
          <w:szCs w:val="24"/>
        </w:rPr>
        <w:t xml:space="preserve">3.进口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909"/>
              <w:jc w:val="center"/>
              <w:rPr>
                <w:rFonts w:ascii="宋体" w:hAnsi="宋体"/>
                <w:szCs w:val="21"/>
              </w:rPr>
            </w:pPr>
            <w:r>
              <w:rPr>
                <w:rFonts w:hint="eastAsia" w:ascii="宋体" w:hAnsi="宋体"/>
                <w:szCs w:val="21"/>
              </w:rPr>
              <w:t xml:space="preserve">采购</w:t>
            </w:r>
            <w:r>
              <w:rPr>
                <w:rFonts w:ascii="宋体" w:hAnsi="宋体"/>
                <w:szCs w:val="21"/>
              </w:rPr>
            </w:r>
            <w:r/>
          </w:p>
          <w:p>
            <w:pPr>
              <w:pStyle w:val="909"/>
              <w:jc w:val="center"/>
              <w:rPr>
                <w:rFonts w:hint="eastAsia" w:ascii="宋体" w:hAnsi="宋体"/>
                <w:szCs w:val="21"/>
              </w:rPr>
            </w:pPr>
            <w:r>
              <w:rPr>
                <w:rFonts w:hint="eastAsia" w:ascii="宋体" w:hAnsi="宋体"/>
                <w:szCs w:val="21"/>
              </w:rPr>
              <w:t xml:space="preserve">包号</w:t>
            </w:r>
            <w:r>
              <w:rPr>
                <w:rFonts w:hint="eastAsia" w:ascii="宋体" w:hAnsi="宋体"/>
                <w:szCs w:val="21"/>
              </w:rPr>
            </w:r>
            <w:r/>
          </w:p>
        </w:tc>
        <w:tc>
          <w:tcPr>
            <w:tcW w:w="3052" w:type="dxa"/>
            <w:vAlign w:val="top"/>
            <w:textDirection w:val="lrTb"/>
            <w:noWrap w:val="false"/>
          </w:tcPr>
          <w:p>
            <w:pPr>
              <w:pStyle w:val="909"/>
              <w:jc w:val="center"/>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rPr>
                <w:rFonts w:ascii="宋体" w:hAnsi="宋体"/>
                <w:szCs w:val="21"/>
              </w:rPr>
            </w:r>
            <w:r/>
          </w:p>
          <w:p>
            <w:pPr>
              <w:pStyle w:val="909"/>
              <w:jc w:val="center"/>
              <w:rPr>
                <w:rFonts w:hint="eastAsia" w:ascii="宋体" w:hAnsi="宋体"/>
                <w:szCs w:val="21"/>
              </w:rPr>
            </w:pPr>
            <w:r>
              <w:rPr>
                <w:rFonts w:hint="eastAsia" w:ascii="宋体" w:hAnsi="宋体"/>
                <w:szCs w:val="21"/>
              </w:rPr>
              <w:t xml:space="preserve">（是/否）</w:t>
            </w:r>
            <w:r>
              <w:rPr>
                <w:rFonts w:hint="eastAsia" w:ascii="宋体" w:hAnsi="宋体"/>
                <w:szCs w:val="21"/>
              </w:rPr>
            </w:r>
            <w:r/>
          </w:p>
        </w:tc>
      </w:tr>
      <w:tr>
        <w:trPr/>
        <w:tc>
          <w:tcPr>
            <w:tcW w:w="896" w:type="dxa"/>
            <w:vAlign w:val="top"/>
            <w:textDirection w:val="lrTb"/>
            <w:noWrap w:val="false"/>
          </w:tcPr>
          <w:p>
            <w:pPr>
              <w:pStyle w:val="909"/>
              <w:jc w:val="center"/>
              <w:rPr>
                <w:rFonts w:ascii="宋体" w:hAnsi="宋体"/>
                <w:szCs w:val="21"/>
              </w:rPr>
            </w:pPr>
            <w:r>
              <w:rPr>
                <w:rFonts w:hint="eastAsia" w:ascii="宋体" w:hAnsi="宋体"/>
                <w:szCs w:val="21"/>
              </w:rPr>
              <w:t xml:space="preserve">1</w:t>
            </w:r>
            <w:r>
              <w:rPr>
                <w:rFonts w:ascii="宋体" w:hAnsi="宋体"/>
                <w:szCs w:val="21"/>
              </w:rPr>
            </w:r>
            <w:r/>
          </w:p>
        </w:tc>
        <w:tc>
          <w:tcPr>
            <w:tcW w:w="3052" w:type="dxa"/>
            <w:vAlign w:val="top"/>
            <w:textDirection w:val="lrTb"/>
            <w:noWrap w:val="false"/>
          </w:tcPr>
          <w:p>
            <w:pPr>
              <w:pStyle w:val="909"/>
              <w:jc w:val="center"/>
              <w:rPr>
                <w:rFonts w:hint="eastAsia" w:ascii="宋体" w:hAnsi="宋体"/>
                <w:szCs w:val="21"/>
              </w:rPr>
            </w:pPr>
            <w:r>
              <w:rPr>
                <w:rFonts w:hint="eastAsia" w:ascii="宋体" w:hAnsi="宋体"/>
                <w:szCs w:val="21"/>
              </w:rPr>
              <w:t xml:space="preserve">否</w:t>
            </w:r>
            <w:r>
              <w:rPr>
                <w:rFonts w:hint="eastAsia" w:ascii="宋体" w:hAnsi="宋体"/>
                <w:szCs w:val="21"/>
              </w:rPr>
            </w:r>
            <w:r/>
          </w:p>
        </w:tc>
      </w:tr>
    </w:tbl>
    <w:p>
      <w:pPr>
        <w:pStyle w:val="909"/>
      </w:pPr>
      <w:r/>
      <w:bookmarkStart w:id="184" w:name="_Toc120614281"/>
      <w:r/>
      <w:r/>
    </w:p>
    <w:p>
      <w:pPr>
        <w:pStyle w:val="909"/>
      </w:pPr>
      <w:r/>
      <w:r/>
    </w:p>
    <w:p>
      <w:pPr>
        <w:pStyle w:val="909"/>
      </w:pPr>
      <w:r/>
      <w:r/>
    </w:p>
    <w:p>
      <w:pPr>
        <w:pStyle w:val="909"/>
      </w:pPr>
      <w:r/>
      <w:r/>
    </w:p>
    <w:p>
      <w:pPr>
        <w:pStyle w:val="909"/>
      </w:p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jc w:val="center"/>
        <w:keepNext/>
        <w:rPr>
          <w:rFonts w:hint="eastAsia" w:ascii="黑体" w:hAnsi="Times New Roman" w:eastAsia="黑体"/>
          <w:b w:val="0"/>
          <w:bCs/>
          <w:color w:val="000000"/>
          <w:sz w:val="44"/>
          <w:szCs w:val="28"/>
        </w:rPr>
        <w:outlineLvl w:val="0"/>
      </w:pPr>
      <w:r>
        <w:rPr>
          <w:rFonts w:hint="eastAsia" w:ascii="黑体" w:hAnsi="Times New Roman" w:eastAsia="黑体"/>
          <w:b w:val="0"/>
          <w:bCs/>
          <w:color w:val="000000"/>
          <w:sz w:val="44"/>
          <w:szCs w:val="28"/>
        </w:rPr>
        <w:t xml:space="preserve">第五章  评标方法与评标标准</w:t>
      </w:r>
      <w:r>
        <w:rPr>
          <w:rFonts w:hint="eastAsia" w:ascii="黑体" w:hAnsi="Times New Roman" w:eastAsia="黑体"/>
          <w:b w:val="0"/>
          <w:bCs/>
          <w:color w:val="000000"/>
          <w:sz w:val="44"/>
          <w:szCs w:val="28"/>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909"/>
              <w:jc w:val="center"/>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1610" w:type="dxa"/>
            <w:vAlign w:val="top"/>
            <w:textDirection w:val="lrTb"/>
            <w:noWrap w:val="false"/>
          </w:tcPr>
          <w:p>
            <w:pPr>
              <w:pStyle w:val="909"/>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rPr>
                <w:rFonts w:hint="eastAsia" w:ascii="宋体" w:hAnsi="宋体"/>
                <w:szCs w:val="21"/>
              </w:rPr>
            </w:r>
            <w:r/>
          </w:p>
        </w:tc>
        <w:tc>
          <w:tcPr>
            <w:tcW w:w="4325" w:type="dxa"/>
            <w:vAlign w:val="top"/>
            <w:textDirection w:val="lrTb"/>
            <w:noWrap w:val="false"/>
          </w:tcPr>
          <w:p>
            <w:pPr>
              <w:pStyle w:val="909"/>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rPr>
                <w:rFonts w:hint="eastAsia" w:ascii="宋体" w:hAnsi="宋体"/>
                <w:szCs w:val="21"/>
              </w:rPr>
            </w:r>
            <w:r/>
          </w:p>
        </w:tc>
      </w:tr>
      <w:tr>
        <w:trPr/>
        <w:tc>
          <w:tcPr>
            <w:tcW w:w="1148" w:type="dxa"/>
            <w:vAlign w:val="top"/>
            <w:textDirection w:val="lrTb"/>
            <w:noWrap w:val="false"/>
          </w:tcPr>
          <w:p>
            <w:pPr>
              <w:pStyle w:val="909"/>
              <w:jc w:val="center"/>
              <w:rPr>
                <w:rFonts w:ascii="宋体" w:hAnsi="宋体"/>
                <w:szCs w:val="21"/>
              </w:rPr>
            </w:pPr>
            <w:r>
              <w:rPr>
                <w:rFonts w:hint="eastAsia" w:ascii="宋体" w:hAnsi="宋体"/>
                <w:szCs w:val="21"/>
              </w:rPr>
              <w:t xml:space="preserve">1</w:t>
            </w:r>
            <w:r>
              <w:rPr>
                <w:rFonts w:ascii="宋体" w:hAnsi="宋体"/>
                <w:szCs w:val="21"/>
              </w:rPr>
            </w:r>
            <w:r/>
          </w:p>
        </w:tc>
        <w:tc>
          <w:tcPr>
            <w:tcW w:w="1610" w:type="dxa"/>
            <w:vAlign w:val="top"/>
            <w:textDirection w:val="lrTb"/>
            <w:noWrap w:val="false"/>
          </w:tcPr>
          <w:p>
            <w:pPr>
              <w:pStyle w:val="909"/>
              <w:jc w:val="center"/>
              <w:rPr>
                <w:rFonts w:ascii="宋体" w:hAnsi="宋体"/>
                <w:szCs w:val="21"/>
              </w:rPr>
            </w:pPr>
            <w:r>
              <w:rPr>
                <w:rFonts w:hint="eastAsia" w:ascii="宋体" w:hAnsi="宋体"/>
                <w:szCs w:val="21"/>
              </w:rPr>
              <w:t xml:space="preserve">1</w:t>
            </w:r>
            <w:r>
              <w:rPr>
                <w:rFonts w:ascii="宋体" w:hAnsi="宋体"/>
                <w:szCs w:val="21"/>
              </w:rPr>
            </w:r>
            <w:r/>
          </w:p>
        </w:tc>
        <w:tc>
          <w:tcPr>
            <w:tcW w:w="4325" w:type="dxa"/>
            <w:vAlign w:val="top"/>
            <w:textDirection w:val="lrTb"/>
            <w:noWrap w:val="false"/>
          </w:tcPr>
          <w:p>
            <w:pPr>
              <w:pStyle w:val="909"/>
              <w:jc w:val="lef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rPr>
                <w:rFonts w:hint="eastAsia" w:ascii="宋体" w:hAnsi="宋体"/>
                <w:szCs w:val="21"/>
              </w:rPr>
            </w:r>
            <w:r/>
          </w:p>
        </w:tc>
      </w:tr>
    </w:tbl>
    <w:p>
      <w:pPr>
        <w:pStyle w:val="909"/>
        <w:ind w:firstLine="439"/>
        <w:jc w:val="left"/>
        <w:spacing w:before="120" w:after="120" w:line="0" w:lineRule="atLeast"/>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909"/>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rPr>
          <w:rFonts w:hint="eastAsia" w:ascii="宋体" w:hAnsi="宋体"/>
          <w:color w:val="000000"/>
          <w:sz w:val="24"/>
          <w:szCs w:val="24"/>
        </w:rPr>
      </w:r>
      <w:r/>
    </w:p>
    <w:p>
      <w:pPr>
        <w:pStyle w:val="909"/>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rPr>
          <w:rFonts w:hint="eastAsia" w:ascii="宋体" w:hAnsi="宋体"/>
          <w:color w:val="000000"/>
          <w:sz w:val="24"/>
          <w:szCs w:val="24"/>
        </w:rPr>
      </w:r>
      <w:r/>
    </w:p>
    <w:p>
      <w:pPr>
        <w:pStyle w:val="909"/>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《中小</w:t>
      </w:r>
      <w:r>
        <w:rPr>
          <w:rFonts w:hint="eastAsia" w:ascii="宋体" w:hAnsi="宋体"/>
          <w:color w:val="000000"/>
          <w:sz w:val="24"/>
          <w:szCs w:val="24"/>
        </w:rPr>
        <w:t xml:space="preserve">微企业声明函》。</w:t>
      </w:r>
      <w:r>
        <w:rPr>
          <w:rFonts w:hint="eastAsia" w:ascii="宋体" w:hAnsi="宋体"/>
          <w:color w:val="000000"/>
          <w:sz w:val="24"/>
          <w:szCs w:val="24"/>
        </w:rPr>
      </w:r>
      <w:r/>
    </w:p>
    <w:p>
      <w:pPr>
        <w:pStyle w:val="909"/>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rPr>
          <w:rFonts w:hint="eastAsia" w:ascii="宋体" w:hAnsi="宋体"/>
          <w:color w:val="000000"/>
          <w:sz w:val="24"/>
          <w:szCs w:val="24"/>
        </w:rPr>
      </w:r>
      <w:r/>
    </w:p>
    <w:p>
      <w:pPr>
        <w:pStyle w:val="909"/>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09"/>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rPr>
          <w:rFonts w:hint="eastAsia" w:ascii="宋体" w:hAnsi="宋体"/>
          <w:color w:val="000000"/>
          <w:sz w:val="24"/>
          <w:szCs w:val="24"/>
        </w:rPr>
      </w:r>
      <w:r/>
    </w:p>
    <w:p>
      <w:pPr>
        <w:pStyle w:val="909"/>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rPr>
          <w:rFonts w:hint="eastAsia" w:ascii="宋体" w:hAnsi="宋体"/>
          <w:color w:val="000000"/>
          <w:sz w:val="24"/>
          <w:szCs w:val="24"/>
        </w:rPr>
      </w:r>
      <w:r/>
    </w:p>
    <w:p>
      <w:pPr>
        <w:pStyle w:val="909"/>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rPr>
          <w:rFonts w:hint="eastAsia" w:ascii="宋体" w:hAnsi="宋体"/>
          <w:color w:val="000000"/>
          <w:sz w:val="24"/>
          <w:szCs w:val="24"/>
        </w:rPr>
      </w:r>
      <w:r/>
    </w:p>
    <w:p>
      <w:pPr>
        <w:pStyle w:val="909"/>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09"/>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rPr>
          <w:rFonts w:hint="eastAsia" w:ascii="宋体" w:hAnsi="宋体"/>
          <w:color w:val="000000"/>
          <w:sz w:val="24"/>
          <w:szCs w:val="24"/>
        </w:rPr>
      </w:r>
      <w:r/>
    </w:p>
    <w:p>
      <w:pPr>
        <w:pStyle w:val="909"/>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rPr>
          <w:rFonts w:hint="eastAsia" w:ascii="宋体" w:hAnsi="宋体"/>
          <w:color w:val="000000"/>
          <w:sz w:val="24"/>
          <w:szCs w:val="24"/>
        </w:rPr>
      </w:r>
      <w:r/>
    </w:p>
    <w:p>
      <w:pPr>
        <w:pStyle w:val="909"/>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rPr>
          <w:rFonts w:hint="eastAsia" w:ascii="宋体" w:hAnsi="宋体"/>
          <w:color w:val="000000"/>
          <w:sz w:val="24"/>
          <w:szCs w:val="24"/>
        </w:rPr>
      </w:r>
      <w:r/>
    </w:p>
    <w:p>
      <w:pPr>
        <w:pStyle w:val="909"/>
        <w:ind w:firstLine="480"/>
        <w:jc w:val="left"/>
        <w:spacing w:before="120" w:after="120" w:line="4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华文新魏" w:hAnsi="宋体" w:eastAsia="华文新魏"/>
          <w:color w:val="000000"/>
          <w:sz w:val="36"/>
          <w:szCs w:val="36"/>
        </w:rPr>
      </w:r>
      <w:r/>
    </w:p>
    <w:p>
      <w:pPr>
        <w:pStyle w:val="909"/>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rPr>
          <w:rFonts w:hint="eastAsia" w:ascii="宋体" w:hAnsi="宋体"/>
          <w:color w:val="000000"/>
          <w:sz w:val="24"/>
          <w:szCs w:val="24"/>
        </w:rPr>
      </w:r>
      <w:r/>
    </w:p>
    <w:p>
      <w:pPr>
        <w:pStyle w:val="909"/>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7、采购本国产品的支持政策</w:t>
      </w:r>
      <w:r>
        <w:rPr>
          <w:rFonts w:hint="eastAsia" w:ascii="宋体" w:hAnsi="宋体" w:eastAsia="宋体" w:cs="宋体"/>
          <w:color w:val="000000"/>
          <w:sz w:val="24"/>
          <w:szCs w:val="24"/>
          <w:lang w:val="en-US" w:eastAsia="zh-CN"/>
        </w:rPr>
      </w:r>
      <w:r/>
    </w:p>
    <w:p>
      <w:pPr>
        <w:pStyle w:val="909"/>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7.1 本项目政府采购活动中既有本国产品又有非本国产品参与竞争的，依法对本国产品给予价格评审优惠，对本国产品的报价给予</w:t>
      </w:r>
      <w:r>
        <w:rPr>
          <w:rFonts w:hint="eastAsia" w:ascii="宋体" w:hAnsi="宋体" w:eastAsia="宋体" w:cs="宋体"/>
          <w:color w:val="000000"/>
          <w:sz w:val="24"/>
          <w:szCs w:val="24"/>
          <w:u w:val="single"/>
          <w:lang w:val="en-US" w:eastAsia="zh-CN"/>
        </w:rPr>
        <w:t xml:space="preserve">20%</w:t>
      </w:r>
      <w:r>
        <w:rPr>
          <w:rFonts w:hint="eastAsia" w:ascii="宋体" w:hAnsi="宋体" w:eastAsia="宋体" w:cs="宋体"/>
          <w:color w:val="000000"/>
          <w:sz w:val="24"/>
          <w:szCs w:val="24"/>
          <w:lang w:val="en-US" w:eastAsia="zh-CN"/>
        </w:rPr>
        <w:t xml:space="preserve">的价格扣除，用扣除后的价格参与评审。</w:t>
      </w:r>
      <w:r>
        <w:rPr>
          <w:rFonts w:hint="eastAsia" w:ascii="宋体" w:hAnsi="宋体" w:eastAsia="宋体" w:cs="宋体"/>
          <w:color w:val="000000"/>
          <w:sz w:val="24"/>
          <w:szCs w:val="24"/>
          <w:lang w:val="en-US" w:eastAsia="zh-CN"/>
        </w:rPr>
      </w:r>
      <w:r/>
    </w:p>
    <w:p>
      <w:pPr>
        <w:pStyle w:val="909"/>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szCs w:val="24"/>
          <w:u w:val="single"/>
          <w:lang w:val="en-US" w:eastAsia="zh-CN"/>
        </w:rPr>
        <w:t xml:space="preserve">80%</w:t>
      </w:r>
      <w:r>
        <w:rPr>
          <w:rFonts w:hint="eastAsia" w:ascii="宋体" w:hAnsi="宋体" w:eastAsia="宋体" w:cs="宋体"/>
          <w:color w:val="000000"/>
          <w:sz w:val="24"/>
          <w:szCs w:val="24"/>
          <w:lang w:val="en-US" w:eastAsia="zh-CN"/>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u w:val="single"/>
          <w:lang w:val="en-US" w:eastAsia="zh-CN"/>
        </w:rPr>
        <w:t xml:space="preserve">20%</w:t>
      </w:r>
      <w:r>
        <w:rPr>
          <w:rFonts w:hint="eastAsia" w:ascii="宋体" w:hAnsi="宋体" w:eastAsia="宋体" w:cs="宋体"/>
          <w:color w:val="000000"/>
          <w:sz w:val="24"/>
          <w:szCs w:val="24"/>
          <w:lang w:val="en-US" w:eastAsia="zh-CN"/>
        </w:rPr>
        <w:t xml:space="preserve">的价格扣除，用扣除后的价格参与评审。供应商未填写比例数值，或比例数值</w:t>
      </w:r>
      <w:r>
        <w:rPr>
          <w:rFonts w:hint="eastAsia" w:ascii="宋体" w:hAnsi="宋体" w:eastAsia="宋体" w:cs="宋体"/>
          <w:color w:val="000000"/>
          <w:sz w:val="24"/>
          <w:szCs w:val="24"/>
          <w:u w:val="none"/>
          <w:lang w:val="en-US" w:eastAsia="zh-CN"/>
        </w:rPr>
        <w:t xml:space="preserve">不足</w:t>
      </w:r>
      <w:r>
        <w:rPr>
          <w:rFonts w:hint="eastAsia" w:ascii="宋体" w:hAnsi="宋体" w:eastAsia="宋体" w:cs="宋体"/>
          <w:color w:val="000000"/>
          <w:sz w:val="24"/>
          <w:szCs w:val="24"/>
          <w:u w:val="single"/>
          <w:lang w:val="en-US" w:eastAsia="zh-CN"/>
        </w:rPr>
        <w:t xml:space="preserve">80%</w:t>
      </w:r>
      <w:r>
        <w:rPr>
          <w:rFonts w:hint="eastAsia" w:ascii="宋体" w:hAnsi="宋体" w:eastAsia="宋体" w:cs="宋体"/>
          <w:color w:val="000000"/>
          <w:sz w:val="24"/>
          <w:szCs w:val="24"/>
          <w:lang w:val="en-US" w:eastAsia="zh-CN"/>
        </w:rPr>
        <w:t xml:space="preserve">的，将不享受本国产品价格评审优惠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r>
      <w:r/>
    </w:p>
    <w:p>
      <w:pPr>
        <w:pStyle w:val="909"/>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7.3 </w:t>
      </w:r>
      <w:r>
        <w:rPr>
          <w:rFonts w:hint="eastAsia" w:ascii="宋体" w:hAnsi="宋体" w:eastAsia="宋体" w:cs="宋体"/>
          <w:color w:val="000000"/>
          <w:sz w:val="24"/>
          <w:szCs w:val="24"/>
        </w:rPr>
        <w:t xml:space="preserve">供应商需按照</w:t>
      </w:r>
      <w:r>
        <w:rPr>
          <w:rFonts w:hint="eastAsia" w:ascii="宋体" w:hAnsi="宋体" w:eastAsia="宋体" w:cs="宋体"/>
          <w:color w:val="000000"/>
          <w:sz w:val="24"/>
          <w:szCs w:val="24"/>
          <w:lang w:eastAsia="zh-CN"/>
        </w:rPr>
        <w:t xml:space="preserve">招标</w:t>
      </w:r>
      <w:r>
        <w:rPr>
          <w:rFonts w:hint="eastAsia" w:ascii="宋体" w:hAnsi="宋体" w:eastAsia="宋体" w:cs="宋体"/>
          <w:color w:val="000000"/>
          <w:sz w:val="24"/>
          <w:szCs w:val="24"/>
        </w:rPr>
        <w:t xml:space="preserve">文件的要求提供《关于符合本国产品标准的声明函》</w:t>
      </w:r>
      <w:r>
        <w:rPr>
          <w:rFonts w:hint="eastAsia" w:ascii="宋体" w:hAnsi="宋体" w:eastAsia="宋体" w:cs="宋体"/>
          <w:color w:val="000000"/>
          <w:sz w:val="24"/>
          <w:szCs w:val="24"/>
          <w:lang w:eastAsia="zh-CN"/>
        </w:rPr>
        <w:t xml:space="preserve">（以下简称《声明函》），如不提供</w:t>
      </w:r>
      <w:r>
        <w:rPr>
          <w:rFonts w:hint="eastAsia" w:ascii="宋体" w:hAnsi="宋体" w:eastAsia="宋体" w:cs="宋体"/>
          <w:color w:val="000000"/>
          <w:sz w:val="24"/>
          <w:szCs w:val="24"/>
          <w:lang w:val="en-US" w:eastAsia="zh-CN"/>
        </w:rPr>
        <w:t xml:space="preserve">将不享受本国产品价格评审优惠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r>
      <w:r/>
    </w:p>
    <w:p>
      <w:pPr>
        <w:pStyle w:val="909"/>
        <w:ind w:firstLine="480"/>
        <w:jc w:val="left"/>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 供应商需在《声明函》中逐一、准确填写产品名称、厂名、生产厂址三项信息（</w:t>
      </w:r>
      <w:r>
        <w:rPr>
          <w:rFonts w:hint="eastAsia" w:ascii="宋体" w:hAnsi="宋体" w:eastAsia="宋体" w:cs="宋体"/>
          <w:color w:val="000000"/>
          <w:sz w:val="24"/>
          <w:szCs w:val="24"/>
          <w:lang w:val="en-US" w:eastAsia="zh-CN"/>
        </w:rPr>
        <w:t xml:space="preserve">《声明函》中标注</w:t>
      </w:r>
      <w:r>
        <w:rPr>
          <w:rFonts w:hint="eastAsia" w:ascii="宋体" w:hAnsi="宋体" w:eastAsia="宋体" w:cs="宋体"/>
          <w:color w:val="000000"/>
          <w:sz w:val="24"/>
          <w:szCs w:val="24"/>
          <w:u w:val="single"/>
          <w:lang w:val="en-US" w:eastAsia="zh-CN"/>
        </w:rPr>
        <w:t xml:space="preserve">“  /  ”</w:t>
      </w:r>
      <w:r>
        <w:rPr>
          <w:rFonts w:hint="eastAsia" w:ascii="宋体" w:hAnsi="宋体" w:eastAsia="宋体" w:cs="宋体"/>
          <w:color w:val="000000"/>
          <w:sz w:val="24"/>
          <w:szCs w:val="24"/>
          <w:lang w:val="en-US" w:eastAsia="zh-CN"/>
        </w:rPr>
        <w:t xml:space="preserve">的地方无需填写</w:t>
      </w:r>
      <w:r>
        <w:rPr>
          <w:rFonts w:hint="eastAsia" w:ascii="宋体" w:hAnsi="宋体" w:eastAsia="宋体" w:cs="宋体"/>
          <w:color w:val="000000"/>
          <w:sz w:val="24"/>
          <w:szCs w:val="24"/>
        </w:rPr>
        <w:t xml:space="preserve">），三项信息中任意一项未填写的视为该项产品不符合本国产品标准，不享受本国产品价格评审优惠。</w:t>
      </w:r>
      <w:r>
        <w:rPr>
          <w:rFonts w:hint="eastAsia" w:ascii="宋体" w:hAnsi="宋体" w:eastAsia="宋体" w:cs="宋体"/>
          <w:color w:val="000000"/>
          <w:sz w:val="24"/>
          <w:szCs w:val="24"/>
        </w:rPr>
      </w:r>
      <w:r/>
    </w:p>
    <w:p>
      <w:pPr>
        <w:pStyle w:val="909"/>
        <w:ind w:firstLine="480"/>
        <w:jc w:val="left"/>
        <w:spacing w:line="400" w:lineRule="exact"/>
        <w:rPr>
          <w:rFonts w:hint="eastAsia" w:ascii="宋体" w:hAnsi="宋体" w:eastAsia="宋体" w:cs="宋体"/>
          <w:b w:val="0"/>
          <w:bCs w:val="0"/>
          <w:color w:val="000000"/>
          <w:sz w:val="24"/>
          <w:szCs w:val="24"/>
          <w:u w:val="none"/>
        </w:rPr>
      </w:pPr>
      <w:r>
        <w:rPr>
          <w:rFonts w:hint="eastAsia" w:ascii="宋体" w:hAnsi="宋体" w:eastAsia="宋体" w:cs="宋体"/>
          <w:b w:val="0"/>
          <w:bCs w:val="0"/>
          <w:color w:val="000000"/>
          <w:sz w:val="24"/>
          <w:szCs w:val="24"/>
          <w:u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b w:val="0"/>
          <w:bCs w:val="0"/>
          <w:color w:val="000000"/>
          <w:sz w:val="24"/>
          <w:szCs w:val="24"/>
          <w:u w:val="none"/>
          <w:lang w:eastAsia="zh-CN"/>
        </w:rPr>
        <w:t xml:space="preserve">和招标文件</w:t>
      </w:r>
      <w:r>
        <w:rPr>
          <w:rFonts w:hint="eastAsia" w:ascii="宋体" w:hAnsi="宋体" w:eastAsia="宋体" w:cs="宋体"/>
          <w:b w:val="0"/>
          <w:bCs w:val="0"/>
          <w:color w:val="000000"/>
          <w:sz w:val="24"/>
          <w:szCs w:val="24"/>
          <w:u w:val="none"/>
        </w:rPr>
        <w:t xml:space="preserve">规定的，供应商提供的相关产品视为不符合本国产品标准。</w:t>
      </w:r>
      <w:r>
        <w:rPr>
          <w:rFonts w:hint="eastAsia" w:ascii="宋体" w:hAnsi="宋体" w:eastAsia="宋体" w:cs="宋体"/>
          <w:b w:val="0"/>
          <w:bCs w:val="0"/>
          <w:color w:val="000000"/>
          <w:sz w:val="24"/>
          <w:szCs w:val="24"/>
          <w:u w:val="none"/>
        </w:rPr>
      </w:r>
      <w:r/>
    </w:p>
    <w:p>
      <w:pPr>
        <w:pStyle w:val="909"/>
        <w:ind w:firstLine="560"/>
        <w:jc w:val="left"/>
        <w:spacing w:before="120" w:after="120" w:line="400" w:lineRule="exact"/>
        <w:rPr>
          <w:rFonts w:hint="eastAsia" w:ascii="方正魏碑_GBK" w:hAnsi="方正魏碑_GBK" w:eastAsia="方正魏碑_GBK" w:cs="方正魏碑_GBK"/>
          <w:color w:val="ff0000"/>
          <w:sz w:val="28"/>
          <w:szCs w:val="28"/>
          <w:lang w:val="en-US" w:eastAsia="zh-CN"/>
        </w:rPr>
      </w:pPr>
      <w:r>
        <w:rPr>
          <w:rFonts w:hint="eastAsia" w:ascii="方正魏碑_GBK" w:hAnsi="方正魏碑_GBK" w:eastAsia="方正魏碑_GBK" w:cs="方正魏碑_GBK"/>
          <w:color w:val="ff0000"/>
          <w:sz w:val="28"/>
          <w:szCs w:val="28"/>
          <w:lang w:val="en-US" w:eastAsia="zh-CN"/>
        </w:rPr>
      </w:r>
      <w:r/>
    </w:p>
    <w:p>
      <w:pPr>
        <w:pStyle w:val="909"/>
        <w:ind w:firstLine="480"/>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rPr>
        <w:t xml:space="preserve">评标方法与评标标准</w:t>
      </w:r>
      <w:r>
        <w:rPr>
          <w:rFonts w:hint="eastAsia" w:ascii="宋体" w:hAnsi="宋体"/>
          <w:b/>
          <w:color w:val="000000"/>
          <w:sz w:val="24"/>
          <w:szCs w:val="24"/>
          <w:highlight w:val="yellow"/>
        </w:rPr>
      </w:r>
      <w:r/>
    </w:p>
    <w:tbl>
      <w:tblPr>
        <w:tblStyle w:val="7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16"/>
        <w:gridCol w:w="1530"/>
        <w:gridCol w:w="5169"/>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dxa"/>
            <w:vAlign w:val="center"/>
            <w:textDirection w:val="lrTb"/>
            <w:noWrap w:val="false"/>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9" w:type="dxa"/>
            <w:vAlign w:val="center"/>
            <w:textDirection w:val="lrTb"/>
            <w:noWrap w:val="false"/>
          </w:tcPr>
          <w:p>
            <w:pPr>
              <w:ind w:left="0" w:right="0" w:firstLine="0"/>
              <w:jc w:val="center"/>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评分细则</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dxa"/>
            <w:vAlign w:val="center"/>
            <w:textDirection w:val="lrTb"/>
            <w:noWrap w:val="false"/>
          </w:tcPr>
          <w:p>
            <w:pPr>
              <w:ind w:left="0" w:right="0" w:firstLine="0"/>
              <w:jc w:val="center"/>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价格部分</w:t>
            </w:r>
            <w:r/>
          </w:p>
          <w:p>
            <w:pPr>
              <w:ind w:left="0" w:right="0" w:firstLine="0"/>
              <w:jc w:val="center"/>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价格（30分）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9" w:type="dxa"/>
            <w:vAlign w:val="center"/>
            <w:textDirection w:val="lrTb"/>
            <w:noWrap w:val="false"/>
          </w:tcPr>
          <w:p>
            <w:pPr>
              <w:ind w:left="0" w:right="0" w:firstLine="0"/>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招标文件要求且投标最低价的投标报价为评标基准价，其价格分为满分。其他投标人的价格分按照下列公式计算（小数点后四舍五入保留两位）：投标报价得分=(评标基准价／投标报价)×30。</w:t>
            </w:r>
            <w:r/>
          </w:p>
          <w:p>
            <w:pPr>
              <w:ind w:left="0" w:right="0" w:firstLine="0"/>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不满足招标文件要求的不得分。</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dxa"/>
            <w:vAlign w:val="center"/>
            <w:vMerge w:val="restart"/>
            <w:textDirection w:val="lrTb"/>
            <w:noWrap w:val="false"/>
          </w:tcPr>
          <w:p>
            <w:pPr>
              <w:ind w:left="0" w:right="0" w:firstLine="0"/>
              <w:jc w:val="center"/>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商务部分</w:t>
            </w:r>
            <w:r/>
          </w:p>
          <w:p>
            <w:pPr>
              <w:ind w:left="0" w:right="0" w:firstLine="0"/>
              <w:jc w:val="center"/>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业绩（8分）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9" w:type="dxa"/>
            <w:vAlign w:val="center"/>
            <w:textDirection w:val="lrTb"/>
            <w:noWrap w:val="false"/>
          </w:tcPr>
          <w:p>
            <w:pPr>
              <w:ind w:left="0" w:right="0" w:firstLine="0"/>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投标人自2023年1月1日（以合同签订时间为准）以来，具有承接过类似云服务类、云建设类或智算中心类等与本项目相关的项目业绩，每例得2分，最多得8分。</w:t>
            </w:r>
            <w:r/>
          </w:p>
          <w:p>
            <w:pPr>
              <w:ind w:left="0" w:right="0" w:firstLine="0"/>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注：投标时须提供合同扫描件（合同扫描件包括但不限于：服务内容、合同签订时间、甲乙双方盖章页）以及验收报告，提供不全、未加盖投标人公章或内容不清晰的，视为无效合同业绩处理。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企业资质（2.5分）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9" w:type="dxa"/>
            <w:vAlign w:val="center"/>
            <w:textDirection w:val="lrTb"/>
            <w:noWrap w:val="false"/>
          </w:tcPr>
          <w:p>
            <w:pPr>
              <w:ind w:left="0" w:right="0" w:firstLine="0"/>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投标人提供有效期内的信息技术服务管理体系认证证书（ISO20000）、信息安全管理体系认证证书（ISO27001）、质量管理体系认证证书（ISO9001）、环境管理体系认证证书（ISO14001）、业务连续性管理体系认证证书（ISO22301），每提供一项得0.5分，最高得2.5分。未提供不得分</w:t>
            </w:r>
            <w:r/>
          </w:p>
          <w:p>
            <w:pPr>
              <w:ind w:left="0" w:right="0" w:firstLine="0"/>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注：以上均需提供相关证书扫描件并加盖投标人公章，因所提供证明材料不全或内容不明，则视为未提供，不予赋分。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项目团队（8.5分）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9" w:type="dxa"/>
            <w:vAlign w:val="center"/>
            <w:textDirection w:val="lrTb"/>
            <w:noWrap w:val="false"/>
          </w:tcPr>
          <w:p>
            <w:pPr>
              <w:ind w:left="0" w:right="0" w:firstLine="0"/>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投标人为本项目配备一定数量的项目团队成员：</w:t>
            </w:r>
            <w:r/>
          </w:p>
          <w:p>
            <w:pPr>
              <w:ind w:left="0" w:right="0" w:firstLine="0"/>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1.项目负责人（1人）：</w:t>
            </w:r>
            <w:r/>
          </w:p>
          <w:p>
            <w:pPr>
              <w:ind w:left="0" w:right="0" w:firstLine="0"/>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具有信息系统项目管理师、数据库系统工程师、信息安全工程师、注册信息安全专业人员证书，每提供一项得0.5分，本项最高得2分。</w:t>
            </w:r>
            <w:r/>
          </w:p>
          <w:p>
            <w:pPr>
              <w:ind w:left="0" w:right="0" w:firstLine="0"/>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2.技术负责人（1人）：</w:t>
            </w:r>
            <w:r/>
          </w:p>
          <w:p>
            <w:pPr>
              <w:ind w:left="0" w:right="0" w:firstLine="0"/>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具有软件设计师、系统分析师、系统架构设计师证书，每提供一项得0.5分，本项最高得1.5分。</w:t>
            </w:r>
            <w:r/>
          </w:p>
          <w:p>
            <w:pPr>
              <w:ind w:left="0" w:right="0" w:firstLine="0"/>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3.项目团队成员（项目负责人、技术负责人除外，至少5人）：</w:t>
            </w:r>
            <w:r/>
          </w:p>
          <w:p>
            <w:pPr>
              <w:ind w:left="0" w:right="0" w:firstLine="0"/>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具有网络工程师、系统集成项目管理工程师、信息系统项目管理师、信息安全工程师、网络规划设计师证书，每提供一证得1分，同一证书不重复计分，本项最高得5分。</w:t>
            </w:r>
            <w:r/>
          </w:p>
          <w:p>
            <w:pPr>
              <w:ind w:left="0" w:right="0" w:firstLine="0"/>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注：提供上述人员有效的证书复印件、近一年内任意一个月社保缴纳证明材料，并加盖公章。因所提供证明材料不全、内容不清晰或无法辨认，导致评标委员会无法认定时，则视为未提供，不予赋分。</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dxa"/>
            <w:vAlign w:val="center"/>
            <w:vMerge w:val="restart"/>
            <w:textDirection w:val="lrTb"/>
            <w:noWrap w:val="false"/>
          </w:tcPr>
          <w:p>
            <w:pPr>
              <w:ind w:left="0" w:right="0" w:firstLine="0"/>
              <w:jc w:val="center"/>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技术部分（29分）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技术响应</w:t>
            </w:r>
            <w:r/>
          </w:p>
          <w:p>
            <w:pPr>
              <w:ind w:left="0" w:right="0" w:firstLine="0"/>
              <w:jc w:val="center"/>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9"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投标人及所投产品完全满足招标文件全部技术指标需求的得19分。斜体下划线为实质性条款，若有负偏离，按无效投标处理；带</w:t>
            </w:r>
            <w:r>
              <w:rPr>
                <w:rFonts w:ascii="FangSong" w:hAnsi="FangSong" w:eastAsia="FangSong" w:cs="FangSong"/>
                <w:color w:val="000000"/>
                <w:sz w:val="22"/>
              </w:rPr>
              <w:t xml:space="preserve">★</w:t>
            </w:r>
            <w:r>
              <w:rPr>
                <w:rFonts w:ascii="SimSun" w:hAnsi="SimSun" w:eastAsia="SimSun" w:cs="SimSun"/>
                <w:color w:val="000000"/>
                <w:sz w:val="22"/>
              </w:rPr>
              <w:t xml:space="preserve">的重要技术指标共16项，有一项负偏离扣0.5分；其他参数为一般指标，有一项负偏离扣0.1分，扣完为止。（投标人需按照本采购文件第四章的具体功能技术要求等，在“技术参数响应及偏离表”中如实详细填列所投产品的参数及商务承诺，并按采购文件要求提供相应的证明材料，应在偏离表中注明证明材料所在投标文件的页码位置，否则评标委员会有权做负偏离处理。所有证明性材料的真实性需在合同签订前进行核查)</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功能演示（10分）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9" w:type="dxa"/>
            <w:vAlign w:val="center"/>
            <w:textDirection w:val="lrTb"/>
            <w:noWrap w:val="false"/>
          </w:tcPr>
          <w:p>
            <w:pPr>
              <w:ind w:left="0" w:right="0" w:firstLine="0"/>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提供专业垂类大模型训练平台软件系统功能演示，</w:t>
            </w:r>
            <w:r>
              <w:rPr>
                <w:rFonts w:ascii="SimSun" w:hAnsi="SimSun" w:eastAsia="SimSun" w:cs="SimSun"/>
                <w:color w:val="000000"/>
                <w:sz w:val="21"/>
              </w:rPr>
              <w:t xml:space="preserve">使用视频演示。其中，应用实际软件系统或原型系统演示得实际分值，使用</w:t>
            </w:r>
            <w:r>
              <w:rPr>
                <w:rFonts w:ascii="Calibri" w:hAnsi="Calibri" w:eastAsia="Calibri" w:cs="Calibri"/>
                <w:color w:val="000000"/>
                <w:sz w:val="21"/>
              </w:rPr>
              <w:t xml:space="preserve">PPT</w:t>
            </w:r>
            <w:r>
              <w:rPr>
                <w:rFonts w:ascii="SimSun" w:hAnsi="SimSun" w:eastAsia="SimSun" w:cs="SimSun"/>
                <w:color w:val="000000"/>
                <w:sz w:val="21"/>
              </w:rPr>
              <w:t xml:space="preserve">等静态演示得分</w:t>
            </w:r>
            <w:r>
              <w:rPr>
                <w:rFonts w:ascii="Calibri" w:hAnsi="Calibri" w:eastAsia="Calibri" w:cs="Calibri"/>
                <w:color w:val="000000"/>
                <w:sz w:val="21"/>
              </w:rPr>
              <w:t xml:space="preserve">*0.5</w:t>
            </w:r>
            <w:r>
              <w:rPr>
                <w:rFonts w:ascii="SimSun" w:hAnsi="SimSun" w:eastAsia="SimSun" w:cs="SimSun"/>
                <w:color w:val="000000"/>
                <w:sz w:val="22"/>
              </w:rPr>
              <w:t xml:space="preserve">，演示时间原则上不超过15分钟。供应商应将演示视频上传在响应文件组成——“视频演示”中，单个视频不超过30M，数量不限，未按要求操作无法上传的，责任由供应商自负。以下每序号项演示内容全部符合要求的得2分，否则该序号项不得分，共计10分。未按要求上传的对应项不得分。</w:t>
            </w:r>
            <w:r/>
          </w:p>
          <w:p>
            <w:pPr>
              <w:ind w:left="0" w:right="0" w:firstLine="0"/>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演示功能点：</w:t>
            </w:r>
            <w:r/>
          </w:p>
          <w:p>
            <w:pPr>
              <w:numPr>
                <w:ilvl w:val="0"/>
                <w:numId w:val="16"/>
              </w:numPr>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智能体自建模块全面支持标准创建、模板创建、AI智能创建三种建设模式；其中AI创建模式可依托自然语言简易描述，一键全自动生成并搭建完整智能体。平台支持管理员统一维护并上架智能体专属模板，所有模板集中归集至模板中心统一管理；在新建智能体场景下，支持直接调用模板中心已有成熟智能体模板快速复刻复用，可完整一键复制继承源智能体的基础配置、页面配置等全维度核心配置内容。</w:t>
            </w:r>
            <w:r/>
          </w:p>
          <w:p>
            <w:pPr>
              <w:numPr>
                <w:ilvl w:val="0"/>
                <w:numId w:val="16"/>
              </w:numPr>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体自建支持单Agent模式与多Agent模式灵活选择；多Agent模式可将多个独立智能体整合封装为统一交互入口，用户仅通过单一入口完成全流程交互，各子智能体后台权限与管理体系相互独立、分开运维。支持为多Agent组合配置主智能体，当意图识别后无匹配子智能体响应时，自动由预设主智能体承接并完成交互回复。</w:t>
            </w:r>
            <w:r/>
          </w:p>
          <w:p>
            <w:pPr>
              <w:numPr>
                <w:ilvl w:val="0"/>
                <w:numId w:val="16"/>
              </w:numPr>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知识库支持校内自建知识库创建与公共知识库订阅两种模式。管理员可对校内知识库执行新建、删除操作，并查看知识库名称、创建时间等基础信息；校内知识库删除后可在回收站中恢复还原。公共知识库支持按分类、订阅状态、更新时间进行多条件筛选与排序，可直接基于公共知识库开展智能问答交互；平台配置不少于10个公共知识库资源。新增校内知识库时，支持自定义设置知识库描述及封面信息，完善资料配置。</w:t>
            </w:r>
            <w:r/>
          </w:p>
          <w:p>
            <w:pPr>
              <w:numPr>
                <w:ilvl w:val="0"/>
                <w:numId w:val="16"/>
              </w:numPr>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内置完善的知识库内容切片配置功能，全面支持默认切片、自定义切片、语义切片三种切片处理模式；切片分隔符兼容多类标识符的分割规则。支持灵活自定义设置切片长度与内容重叠长度参数；可自动清洗并替换文档内连续空格、换行符、制表符，同时具备自动清除全部URL链接及电子邮箱地址的智能脱敏净化能力。</w:t>
            </w:r>
            <w:r/>
          </w:p>
          <w:p>
            <w:pPr>
              <w:numPr>
                <w:ilvl w:val="0"/>
                <w:numId w:val="16"/>
              </w:numPr>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文件处理演示支持上传文件智能版面分析，系统可自动识别文件版面结构并完成智能标注；同时支持管理员在线可视化框选标注各类版面元素。平台内置不少于4套门户模板，支持模板快速复用，可自定义配置门户名称与访问域名，并灵活编辑门户模板内容。门户采用全组件化可视化配置模式，内置文本、按钮、图片、音频、视频、表格等丰富功能组件；管理员可自由添加组件至门户布局，并可灵活调整各组件的尺寸、位置与排版样式。</w:t>
            </w:r>
            <w:r/>
            <w:r>
              <w:rPr>
                <w:rFonts w:ascii="SimSun" w:hAnsi="SimSun" w:eastAsia="SimSun" w:cs="SimSun"/>
                <w:color w:val="000000"/>
                <w:sz w:val="22"/>
              </w:rPr>
            </w:r>
            <w:r/>
            <w:r>
              <w:rPr>
                <w:rFonts w:ascii="Calibri" w:hAnsi="Calibri" w:eastAsia="Calibri" w:cs="Calibri"/>
                <w:sz w:val="21"/>
              </w:rP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dxa"/>
            <w:vAlign w:val="center"/>
            <w:vMerge w:val="restart"/>
            <w:textDirection w:val="lrTb"/>
            <w:noWrap w:val="false"/>
          </w:tcPr>
          <w:p>
            <w:pPr>
              <w:ind w:left="0" w:right="0" w:firstLine="0"/>
              <w:jc w:val="center"/>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实施方案及履约能力（20分）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项目实施方案</w:t>
            </w:r>
            <w:r/>
          </w:p>
          <w:p>
            <w:pPr>
              <w:ind w:left="0" w:right="0" w:firstLine="0"/>
              <w:jc w:val="center"/>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9" w:type="dxa"/>
            <w:vAlign w:val="center"/>
            <w:textDirection w:val="lrTb"/>
            <w:noWrap w:val="false"/>
          </w:tcPr>
          <w:p>
            <w:pPr>
              <w:ind w:left="0" w:right="0" w:firstLine="0"/>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投标人根据采购需求提供项目实施管理方案，内容包括但不限于进度计划、项目实施管理、项目组织架构、项目测试方案、项目风险管理、项目质量管理等：</w:t>
            </w:r>
            <w:r/>
          </w:p>
          <w:p>
            <w:pPr>
              <w:ind w:left="0" w:right="0" w:firstLine="0"/>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（1）方案优于要求得5分；</w:t>
            </w:r>
            <w:r/>
          </w:p>
          <w:p>
            <w:pPr>
              <w:ind w:left="0" w:right="0" w:firstLine="0"/>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（2）方案符合要求得3分；</w:t>
            </w:r>
            <w:r/>
          </w:p>
          <w:p>
            <w:pPr>
              <w:ind w:left="0" w:right="0" w:firstLine="0"/>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（3）方案不符合要求得0分。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培训方案（4分）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9" w:type="dxa"/>
            <w:vAlign w:val="center"/>
            <w:textDirection w:val="lrTb"/>
            <w:noWrap w:val="false"/>
          </w:tcPr>
          <w:p>
            <w:pPr>
              <w:ind w:left="0" w:right="0" w:firstLine="0"/>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投标人针对本项目提出培训方案，内容包括但不限于培训内容、培训方式、培训对象、培训教材情况等:</w:t>
              <w:br/>
              <w:t xml:space="preserve">（1）方案优于要求得4分；</w:t>
            </w:r>
            <w:r/>
          </w:p>
          <w:p>
            <w:pPr>
              <w:ind w:left="0" w:right="0" w:firstLine="0"/>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（2）方案符合要求得2分；</w:t>
            </w:r>
            <w:r/>
          </w:p>
          <w:p>
            <w:pPr>
              <w:ind w:left="0" w:right="0" w:firstLine="0"/>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（3）方案不符合要求得0分。</w:t>
            </w:r>
            <w:r/>
          </w:p>
        </w:tc>
      </w:tr>
      <w:tr>
        <w:trPr>
          <w:trHeight w:val="194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售后服务方案（4分）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9" w:type="dxa"/>
            <w:vAlign w:val="center"/>
            <w:textDirection w:val="lrTb"/>
            <w:noWrap w:val="false"/>
          </w:tcPr>
          <w:p>
            <w:pPr>
              <w:ind w:left="0" w:right="0" w:firstLine="0"/>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投标人根据采购需求提供系统售后运维服务方案，内容包括但不限于服务内容、服务流程、服务方式、服务响应承诺等：</w:t>
              <w:br/>
              <w:t xml:space="preserve">（1）方案优于要求得4分；</w:t>
            </w:r>
            <w:r/>
          </w:p>
          <w:p>
            <w:pPr>
              <w:ind w:left="0" w:right="0" w:firstLine="0"/>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（2）方案符合要求得2分；</w:t>
            </w:r>
            <w:r/>
          </w:p>
          <w:p>
            <w:pPr>
              <w:ind w:left="0" w:right="0" w:firstLine="0"/>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（3）方案不符合要求得0分。</w:t>
            </w:r>
            <w:r/>
          </w:p>
        </w:tc>
      </w:tr>
      <w:tr>
        <w:trPr>
          <w:trHeight w:val="194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应急响应方案（4分）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9" w:type="dxa"/>
            <w:vAlign w:val="center"/>
            <w:textDirection w:val="lrTb"/>
            <w:noWrap w:val="false"/>
          </w:tcPr>
          <w:p>
            <w:pPr>
              <w:ind w:left="0" w:right="0" w:firstLine="0"/>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投标人针对本项目提供应急响应方案，内容包括但不限于应急响应机制、应急响应流程、应急响应团队组织架构、应急资源保障、应急响应服务承诺等：</w:t>
            </w:r>
            <w:r/>
          </w:p>
          <w:p>
            <w:pPr>
              <w:ind w:left="0" w:right="0" w:firstLine="0"/>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（1）方案优于要求得4分；</w:t>
            </w:r>
            <w:r/>
          </w:p>
          <w:p>
            <w:pPr>
              <w:ind w:left="0" w:right="0" w:firstLine="0"/>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（2）方案符合要求得2分；</w:t>
            </w:r>
            <w:r/>
          </w:p>
          <w:p>
            <w:pPr>
              <w:ind w:left="0" w:right="0" w:firstLine="0"/>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（3）方案不符合要求得0分。</w:t>
            </w:r>
            <w:r/>
          </w:p>
        </w:tc>
      </w:tr>
      <w:tr>
        <w:trPr>
          <w:trHeight w:val="29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服务履约能力（3分）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9" w:type="dxa"/>
            <w:vAlign w:val="center"/>
            <w:textDirection w:val="lrTb"/>
            <w:noWrap w:val="false"/>
          </w:tcPr>
          <w:p>
            <w:pPr>
              <w:numPr>
                <w:ilvl w:val="0"/>
                <w:numId w:val="17"/>
              </w:numPr>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投标人提供所投算力服务器厂商有效的售后服务认证证书（CTEAS1001）得1分，否则不得分；</w:t>
            </w:r>
            <w:r/>
          </w:p>
          <w:p>
            <w:pPr>
              <w:numPr>
                <w:ilvl w:val="0"/>
                <w:numId w:val="17"/>
              </w:numPr>
              <w:spacing w:before="0" w:after="0" w:line="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投标人需提供AI服务器芯片制造商针对徐州工业职业技术学院提供必要适配支持服务的承诺函，以确保未来学院大模型在所提供的国产架构芯片的服务器上顺利部署，提供的得2分，否则不得分。</w:t>
            </w:r>
            <w:r/>
          </w:p>
        </w:tc>
      </w:tr>
      <w:tr>
        <w:trPr>
          <w:trHeight w:val="2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节能环保</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节能产品</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9" w:type="dxa"/>
            <w:vAlign w:val="center"/>
            <w:textDirection w:val="lrTb"/>
            <w:noWrap w:val="false"/>
          </w:tcPr>
          <w:p>
            <w:pPr>
              <w:ind w:left="0" w:right="0" w:firstLine="0"/>
              <w:spacing w:before="120" w:after="12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投标产品属于财政部、国家发改委公布的“节能产品品目清单”范围内的，投标人提供国家确定的认证机构出具的、处于有效期之内的该节能产品认证证书复印件的，有1个得0.5分，最多得1分。</w:t>
            </w:r>
            <w:r/>
          </w:p>
        </w:tc>
      </w:tr>
      <w:tr>
        <w:trPr>
          <w:trHeight w:val="29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环境标志</w:t>
            </w:r>
            <w:r/>
          </w:p>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9"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投标产品属于财政部、生态环境部公布的“环境标志产品品目清单”范围内的，投标人提供国家确定的认证机构出具的、处于有效期内的该投标产品环境标志产品认证证书复印件的，有1个得0.5分，最多得1分。</w:t>
            </w:r>
            <w:r/>
          </w:p>
        </w:tc>
      </w:tr>
    </w:tbl>
    <w:p>
      <w:pPr>
        <w:pStyle w:val="909"/>
        <w:jc w:val="left"/>
        <w:spacing w:before="120" w:after="120" w:line="360" w:lineRule="auto"/>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82"/>
      <w:r/>
      <w:bookmarkEnd w:id="183"/>
      <w:r/>
      <w:bookmarkEnd w:id="184"/>
      <w:r>
        <w:rPr>
          <w:rFonts w:hint="eastAsia" w:ascii="黑体" w:hAnsi="Times New Roman" w:eastAsia="黑体"/>
          <w:bCs/>
          <w:color w:val="000000"/>
          <w:sz w:val="44"/>
          <w:szCs w:val="28"/>
        </w:rPr>
        <w:t xml:space="preserve">文件格式</w:t>
      </w:r>
      <w:r>
        <w:rPr>
          <w:rFonts w:hint="eastAsia" w:ascii="黑体" w:hAnsi="Times New Roman" w:eastAsia="黑体"/>
          <w:bCs/>
          <w:color w:val="000000"/>
          <w:sz w:val="44"/>
          <w:szCs w:val="28"/>
        </w:rPr>
      </w:r>
      <w:r/>
    </w:p>
    <w:p>
      <w:pPr>
        <w:pStyle w:val="909"/>
        <w:jc w:val="center"/>
        <w:rPr>
          <w:rFonts w:hint="eastAsia" w:ascii="宋体" w:hAnsi="宋体"/>
          <w:b/>
          <w:color w:val="000000"/>
          <w:sz w:val="72"/>
          <w:szCs w:val="21"/>
        </w:rPr>
      </w:pPr>
      <w:r/>
      <w:bookmarkStart w:id="185" w:name="_Hlt26671244"/>
      <w:r/>
      <w:bookmarkEnd w:id="185"/>
      <w:r/>
      <w:bookmarkStart w:id="186" w:name="_Hlt26955039"/>
      <w:r/>
      <w:bookmarkEnd w:id="186"/>
      <w:r/>
      <w:bookmarkStart w:id="187" w:name="_Toc120614282"/>
      <w:r/>
      <w:bookmarkStart w:id="188" w:name="_Toc26554094"/>
      <w:r/>
      <w:bookmarkStart w:id="189" w:name="_Toc49090576"/>
      <w:r>
        <w:rPr>
          <w:rFonts w:hint="eastAsia" w:ascii="宋体" w:hAnsi="宋体"/>
          <w:b/>
          <w:color w:val="000000"/>
          <w:sz w:val="72"/>
          <w:szCs w:val="21"/>
        </w:rPr>
      </w:r>
      <w:r/>
    </w:p>
    <w:p>
      <w:pPr>
        <w:pStyle w:val="909"/>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09"/>
        <w:jc w:val="center"/>
        <w:rPr>
          <w:rFonts w:hint="eastAsia" w:ascii="宋体" w:hAnsi="宋体"/>
          <w:b/>
          <w:color w:val="000000"/>
          <w:sz w:val="36"/>
          <w:szCs w:val="21"/>
        </w:rPr>
      </w:pPr>
      <w:r>
        <w:rPr>
          <w:rFonts w:hint="eastAsia" w:ascii="宋体" w:hAnsi="宋体"/>
          <w:b/>
          <w:color w:val="000000"/>
          <w:sz w:val="36"/>
          <w:szCs w:val="21"/>
        </w:rPr>
      </w:r>
      <w:r/>
    </w:p>
    <w:p>
      <w:pPr>
        <w:pStyle w:val="909"/>
        <w:jc w:val="center"/>
        <w:rPr>
          <w:rFonts w:hint="eastAsia" w:ascii="宋体" w:hAnsi="宋体"/>
          <w:b/>
          <w:color w:val="000000"/>
          <w:sz w:val="36"/>
          <w:szCs w:val="21"/>
        </w:rPr>
      </w:pPr>
      <w:r>
        <w:rPr>
          <w:rFonts w:hint="eastAsia" w:ascii="宋体" w:hAnsi="宋体"/>
          <w:b/>
          <w:color w:val="000000"/>
          <w:sz w:val="36"/>
          <w:szCs w:val="21"/>
        </w:rPr>
      </w:r>
      <w:r/>
    </w:p>
    <w:p>
      <w:pPr>
        <w:pStyle w:val="909"/>
        <w:jc w:val="center"/>
        <w:rPr>
          <w:rFonts w:hint="eastAsia" w:ascii="宋体" w:hAnsi="宋体"/>
          <w:b/>
          <w:color w:val="000000"/>
          <w:sz w:val="36"/>
          <w:szCs w:val="21"/>
        </w:rPr>
      </w:pPr>
      <w:r>
        <w:rPr>
          <w:rFonts w:hint="eastAsia" w:ascii="宋体" w:hAnsi="宋体"/>
          <w:b/>
          <w:color w:val="000000"/>
          <w:sz w:val="36"/>
          <w:szCs w:val="21"/>
        </w:rPr>
      </w:r>
      <w:r/>
    </w:p>
    <w:p>
      <w:pPr>
        <w:pStyle w:val="909"/>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09"/>
        <w:ind w:firstLine="1080"/>
        <w:rPr>
          <w:rFonts w:hint="eastAsia" w:ascii="宋体" w:hAnsi="宋体"/>
          <w:b/>
          <w:color w:val="000000"/>
          <w:sz w:val="36"/>
          <w:szCs w:val="21"/>
          <w:u w:val="single"/>
        </w:rPr>
      </w:pPr>
      <w:r>
        <w:rPr>
          <w:rFonts w:hint="eastAsia" w:ascii="宋体" w:hAnsi="宋体"/>
          <w:b/>
          <w:color w:val="000000"/>
          <w:sz w:val="36"/>
          <w:szCs w:val="21"/>
          <w:lang w:eastAsia="zh-CN"/>
        </w:rPr>
        <w:t xml:space="preserve">采</w:t>
      </w:r>
      <w:r>
        <w:rPr>
          <w:rFonts w:hint="eastAsia" w:ascii="宋体" w:hAnsi="宋体"/>
          <w:b/>
          <w:color w:val="000000"/>
          <w:sz w:val="36"/>
          <w:szCs w:val="21"/>
          <w:lang w:val="en-US" w:eastAsia="zh-CN"/>
        </w:rPr>
        <w:t xml:space="preserve"> </w:t>
      </w:r>
      <w:r>
        <w:rPr>
          <w:rFonts w:hint="eastAsia" w:ascii="宋体" w:hAnsi="宋体"/>
          <w:b/>
          <w:color w:val="000000"/>
          <w:sz w:val="36"/>
          <w:szCs w:val="21"/>
          <w:lang w:eastAsia="zh-CN"/>
        </w:rPr>
        <w:t xml:space="preserve">购</w:t>
      </w:r>
      <w:r>
        <w:rPr>
          <w:rFonts w:hint="eastAsia" w:ascii="宋体" w:hAnsi="宋体"/>
          <w:b/>
          <w:color w:val="000000"/>
          <w:sz w:val="36"/>
          <w:szCs w:val="21"/>
        </w:rPr>
        <w:t xml:space="preserve">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09"/>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09"/>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both"/>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09"/>
        <w:jc w:val="center"/>
        <w:spacing w:line="440" w:lineRule="exact"/>
        <w:rPr>
          <w:rFonts w:hint="eastAsia" w:ascii="宋体" w:hAnsi="宋体"/>
          <w:b/>
          <w:bCs/>
          <w:sz w:val="32"/>
          <w:szCs w:val="32"/>
        </w:rPr>
      </w:pPr>
      <w:r>
        <w:rPr>
          <w:rFonts w:hint="eastAsia" w:ascii="宋体" w:hAnsi="宋体"/>
          <w:b/>
          <w:bCs/>
          <w:sz w:val="32"/>
          <w:szCs w:val="32"/>
        </w:rPr>
      </w:r>
      <w:r/>
    </w:p>
    <w:p>
      <w:pPr>
        <w:pStyle w:val="909"/>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909"/>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rPr>
          <w:rFonts w:hint="eastAsia" w:ascii="宋体" w:hAnsi="宋体"/>
          <w:sz w:val="24"/>
          <w:szCs w:val="21"/>
        </w:rPr>
      </w:r>
      <w:r/>
    </w:p>
    <w:p>
      <w:pPr>
        <w:pStyle w:val="909"/>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909"/>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909"/>
        <w:ind w:firstLine="480"/>
        <w:spacing w:line="400" w:lineRule="exact"/>
        <w:rPr>
          <w:rFonts w:hint="eastAsia" w:ascii="宋体" w:hAnsi="宋体"/>
          <w:sz w:val="24"/>
          <w:szCs w:val="21"/>
          <w:highlight w:val="yellow"/>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rPr>
          <w:rFonts w:hint="eastAsia" w:ascii="宋体" w:hAnsi="宋体"/>
          <w:sz w:val="24"/>
          <w:szCs w:val="21"/>
          <w:highlight w:val="yellow"/>
        </w:rPr>
      </w:r>
      <w:r/>
    </w:p>
    <w:p>
      <w:pPr>
        <w:pStyle w:val="909"/>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909"/>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909"/>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rPr>
          <w:rFonts w:hint="eastAsia" w:ascii="宋体" w:hAnsi="宋体"/>
          <w:sz w:val="24"/>
          <w:szCs w:val="21"/>
        </w:rPr>
      </w:r>
      <w:r/>
    </w:p>
    <w:p>
      <w:pPr>
        <w:pStyle w:val="909"/>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rPr>
          <w:rFonts w:ascii="宋体" w:hAnsi="宋体"/>
          <w:sz w:val="24"/>
          <w:szCs w:val="21"/>
        </w:rPr>
      </w:r>
      <w:r/>
    </w:p>
    <w:p>
      <w:pPr>
        <w:pStyle w:val="909"/>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rPr>
          <w:rFonts w:hint="eastAsia" w:ascii="宋体" w:hAnsi="宋体"/>
          <w:sz w:val="24"/>
          <w:szCs w:val="21"/>
        </w:rPr>
      </w:r>
      <w:r/>
    </w:p>
    <w:p>
      <w:pPr>
        <w:pStyle w:val="909"/>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rPr>
          <w:rFonts w:ascii="宋体" w:hAnsi="宋体"/>
          <w:sz w:val="24"/>
          <w:szCs w:val="21"/>
        </w:rPr>
      </w:r>
      <w:r/>
    </w:p>
    <w:p>
      <w:pPr>
        <w:pStyle w:val="909"/>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rPr>
          <w:rFonts w:ascii="宋体" w:hAnsi="宋体"/>
          <w:sz w:val="24"/>
          <w:szCs w:val="21"/>
        </w:rPr>
      </w:r>
      <w:r/>
    </w:p>
    <w:p>
      <w:pPr>
        <w:pStyle w:val="909"/>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rPr>
          <w:rFonts w:hint="eastAsia" w:ascii="宋体" w:hAnsi="宋体"/>
          <w:sz w:val="24"/>
          <w:szCs w:val="21"/>
        </w:rPr>
      </w:r>
      <w:r/>
    </w:p>
    <w:p>
      <w:pPr>
        <w:pStyle w:val="909"/>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909"/>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909"/>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r>
      <w:r/>
    </w:p>
    <w:p>
      <w:pPr>
        <w:pStyle w:val="909"/>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rPr>
          <w:rFonts w:hint="eastAsia" w:ascii="宋体" w:hAnsi="宋体"/>
          <w:sz w:val="24"/>
          <w:szCs w:val="21"/>
        </w:rPr>
      </w:r>
      <w:r/>
    </w:p>
    <w:p>
      <w:pPr>
        <w:pStyle w:val="909"/>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中提供相关材料，否则作无效投标处理；6条如招标文件要求必须提供相关材料而未提供的，作无效投标处理。</w:t>
      </w:r>
      <w:r>
        <w:rPr>
          <w:rFonts w:ascii="宋体" w:hAnsi="宋体"/>
          <w:sz w:val="24"/>
          <w:szCs w:val="24"/>
        </w:rPr>
      </w:r>
      <w:r/>
    </w:p>
    <w:p>
      <w:pPr>
        <w:pStyle w:val="909"/>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909"/>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w:t>
      </w:r>
      <w:r>
        <w:rPr>
          <w:rFonts w:hint="eastAsia" w:ascii="宋体" w:hAnsi="宋体"/>
          <w:sz w:val="24"/>
          <w:szCs w:val="21"/>
          <w:lang w:eastAsia="zh-CN"/>
        </w:rPr>
        <w:t xml:space="preserve">作</w:t>
      </w:r>
      <w:r>
        <w:rPr>
          <w:rFonts w:hint="eastAsia" w:ascii="宋体" w:hAnsi="宋体"/>
          <w:sz w:val="24"/>
          <w:szCs w:val="21"/>
        </w:rPr>
        <w:t xml:space="preserve">无效投标处理。（格式见</w:t>
      </w:r>
      <w:r>
        <w:rPr>
          <w:rFonts w:ascii="宋体" w:hAnsi="宋体"/>
          <w:sz w:val="24"/>
          <w:szCs w:val="21"/>
        </w:rPr>
        <w:t xml:space="preserve">附件12</w:t>
      </w:r>
      <w:r>
        <w:rPr>
          <w:rFonts w:hint="eastAsia" w:ascii="宋体" w:hAnsi="宋体"/>
          <w:sz w:val="24"/>
          <w:szCs w:val="21"/>
        </w:rPr>
        <w:t xml:space="preserve">）</w:t>
      </w:r>
      <w:r>
        <w:rPr>
          <w:rFonts w:hint="eastAsia" w:ascii="宋体" w:hAnsi="宋体"/>
          <w:sz w:val="24"/>
          <w:szCs w:val="21"/>
        </w:rPr>
      </w:r>
      <w:r/>
    </w:p>
    <w:p>
      <w:pPr>
        <w:pStyle w:val="909"/>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909"/>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909"/>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rPr>
      </w:r>
      <w:r/>
    </w:p>
    <w:p>
      <w:pPr>
        <w:pStyle w:val="909"/>
        <w:ind w:firstLine="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3.关于符合本国产品标准的声明函（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13）</w:t>
      </w:r>
      <w:r>
        <w:rPr>
          <w:rFonts w:hint="eastAsia" w:ascii="宋体" w:hAnsi="宋体" w:eastAsia="宋体" w:cs="Times New Roman"/>
          <w:sz w:val="24"/>
          <w:szCs w:val="21"/>
          <w:lang w:val="en-US" w:eastAsia="zh-CN"/>
        </w:rPr>
      </w:r>
      <w:r/>
    </w:p>
    <w:p>
      <w:pPr>
        <w:pStyle w:val="909"/>
        <w:ind w:firstLine="480"/>
        <w:spacing w:line="400" w:lineRule="exact"/>
        <w:rPr>
          <w:rFonts w:hint="eastAsia" w:ascii="宋体" w:hAnsi="宋体"/>
          <w:sz w:val="24"/>
          <w:szCs w:val="21"/>
        </w:rPr>
      </w:pPr>
      <w:r>
        <w:rPr>
          <w:rFonts w:hint="eastAsia" w:ascii="宋体" w:hAnsi="宋体"/>
          <w:sz w:val="24"/>
          <w:szCs w:val="21"/>
        </w:rPr>
      </w:r>
      <w:r/>
    </w:p>
    <w:p>
      <w:pPr>
        <w:pStyle w:val="909"/>
        <w:ind w:left="480"/>
        <w:rPr>
          <w:rFonts w:ascii="宋体" w:hAnsi="宋体"/>
          <w:b/>
          <w:sz w:val="24"/>
          <w:szCs w:val="21"/>
        </w:rPr>
      </w:pPr>
      <w:r>
        <w:rPr>
          <w:rFonts w:ascii="宋体" w:hAnsi="宋体"/>
          <w:b/>
          <w:sz w:val="24"/>
          <w:szCs w:val="21"/>
        </w:rPr>
      </w:r>
      <w:r/>
    </w:p>
    <w:p>
      <w:pPr>
        <w:pStyle w:val="909"/>
        <w:rPr>
          <w:rFonts w:hint="eastAsia" w:ascii="Times New Roman" w:hAnsi="Times New Roman"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rPr>
          <w:rFonts w:hint="eastAsia" w:ascii="Times New Roman" w:hAnsi="Times New Roman" w:eastAsia="仿宋_GB2312"/>
          <w:sz w:val="24"/>
          <w:szCs w:val="20"/>
        </w:rPr>
      </w:r>
      <w:r/>
    </w:p>
    <w:p>
      <w:pPr>
        <w:pStyle w:val="909"/>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09"/>
        <w:ind w:firstLine="482"/>
        <w:spacing w:line="400" w:lineRule="exact"/>
        <w:rPr>
          <w:rFonts w:ascii="Times New Roman" w:hAnsi="Times New Roman"/>
          <w:sz w:val="24"/>
          <w:szCs w:val="24"/>
        </w:rPr>
      </w:pPr>
      <w:r>
        <w:rPr>
          <w:rFonts w:hint="eastAsia" w:ascii="宋体" w:hAnsi="宋体"/>
          <w:sz w:val="24"/>
          <w:szCs w:val="24"/>
        </w:rPr>
        <w:t xml:space="preserve">项目名称：</w:t>
      </w:r>
      <w:r>
        <w:rPr>
          <w:rFonts w:ascii="Times New Roman" w:hAnsi="Times New Roman"/>
          <w:sz w:val="24"/>
          <w:szCs w:val="24"/>
        </w:rPr>
      </w:r>
      <w:r/>
    </w:p>
    <w:p>
      <w:pPr>
        <w:pStyle w:val="909"/>
        <w:ind w:firstLine="482"/>
        <w:spacing w:line="400" w:lineRule="exact"/>
        <w:rPr>
          <w:rFonts w:ascii="宋体" w:hAnsi="宋体"/>
          <w:sz w:val="24"/>
          <w:szCs w:val="24"/>
        </w:rPr>
      </w:pPr>
      <w:r>
        <w:rPr>
          <w:rFonts w:hint="eastAsia" w:ascii="宋体" w:hAnsi="宋体"/>
          <w:sz w:val="24"/>
          <w:szCs w:val="24"/>
          <w:lang w:eastAsia="zh-CN"/>
        </w:rPr>
        <w:t xml:space="preserve">采购编号</w:t>
      </w:r>
      <w:r>
        <w:rPr>
          <w:rFonts w:hint="eastAsia" w:ascii="宋体" w:hAnsi="宋体"/>
          <w:sz w:val="24"/>
          <w:szCs w:val="24"/>
        </w:rPr>
        <w:t xml:space="preserve">：                                   </w:t>
      </w:r>
      <w:r>
        <w:rPr>
          <w:rFonts w:ascii="宋体" w:hAnsi="宋体"/>
          <w:sz w:val="24"/>
          <w:szCs w:val="24"/>
        </w:rPr>
      </w:r>
      <w:r/>
    </w:p>
    <w:p>
      <w:pPr>
        <w:pStyle w:val="909"/>
        <w:ind w:firstLine="482"/>
        <w:spacing w:line="4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09"/>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gridSpan w:val="2"/>
            <w:tcW w:w="8886" w:type="dxa"/>
            <w:vAlign w:val="center"/>
            <w:textDirection w:val="lrTb"/>
            <w:noWrap w:val="false"/>
          </w:tcPr>
          <w:p>
            <w:pPr>
              <w:pStyle w:val="909"/>
              <w:ind w:firstLine="480"/>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909"/>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rPr>
                <w:rFonts w:hint="eastAsia" w:ascii="宋体" w:hAnsi="宋体" w:cs="宋体"/>
                <w:sz w:val="24"/>
                <w:szCs w:val="24"/>
              </w:rPr>
            </w:r>
            <w:r/>
          </w:p>
        </w:tc>
        <w:tc>
          <w:tcPr>
            <w:tcW w:w="6405" w:type="dxa"/>
            <w:vAlign w:val="center"/>
            <w:textDirection w:val="lrTb"/>
            <w:noWrap w:val="false"/>
          </w:tcPr>
          <w:p>
            <w:pPr>
              <w:pStyle w:val="909"/>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909"/>
        <w:rPr>
          <w:rFonts w:ascii="宋体" w:hAnsi="宋体"/>
          <w:sz w:val="24"/>
          <w:szCs w:val="24"/>
        </w:rPr>
      </w:pPr>
      <w:r>
        <w:rPr>
          <w:rFonts w:ascii="宋体" w:hAnsi="宋体"/>
          <w:sz w:val="24"/>
          <w:szCs w:val="24"/>
        </w:rPr>
      </w:r>
      <w:r/>
    </w:p>
    <w:p>
      <w:pPr>
        <w:pStyle w:val="909"/>
        <w:rPr>
          <w:rFonts w:ascii="宋体" w:hAnsi="宋体"/>
          <w:sz w:val="24"/>
          <w:szCs w:val="24"/>
        </w:rPr>
      </w:pPr>
      <w:r>
        <w:rPr>
          <w:rFonts w:ascii="宋体" w:hAnsi="宋体"/>
          <w:sz w:val="24"/>
          <w:szCs w:val="24"/>
        </w:rPr>
      </w:r>
      <w:r/>
    </w:p>
    <w:p>
      <w:pPr>
        <w:pStyle w:val="909"/>
        <w:jc w:val="both"/>
        <w:rPr>
          <w:rFonts w:hint="eastAsia" w:ascii="宋体" w:hAnsi="宋体"/>
          <w:b/>
          <w:sz w:val="24"/>
          <w:szCs w:val="24"/>
          <w:lang w:val="en-US" w:eastAsia="zh-CN"/>
        </w:rPr>
      </w:pPr>
      <w:r>
        <w:rPr>
          <w:rFonts w:hint="eastAsia" w:ascii="宋体" w:hAnsi="宋体"/>
          <w:b/>
          <w:sz w:val="24"/>
          <w:szCs w:val="24"/>
          <w:lang w:val="en-US" w:eastAsia="zh-CN"/>
        </w:rPr>
      </w:r>
      <w:r/>
    </w:p>
    <w:p>
      <w:pPr>
        <w:pStyle w:val="909"/>
        <w:jc w:val="center"/>
        <w:rPr>
          <w:rFonts w:ascii="宋体" w:hAnsi="宋体"/>
          <w:b/>
          <w:sz w:val="24"/>
          <w:szCs w:val="24"/>
        </w:rPr>
      </w:pPr>
      <w:r>
        <w:rPr>
          <w:rFonts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3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98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106" w:type="dxa"/>
            <w:vAlign w:val="center"/>
            <w:textDirection w:val="lrTb"/>
            <w:noWrap w:val="false"/>
          </w:tcPr>
          <w:p>
            <w:pPr>
              <w:pStyle w:val="909"/>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924"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00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W w:w="966"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r>
            <w:r/>
          </w:p>
        </w:tc>
      </w:tr>
      <w:tr>
        <w:trPr>
          <w:cantSplit/>
          <w:trHeight w:val="294"/>
        </w:trPr>
        <w:tc>
          <w:tcPr>
            <w:tcW w:w="50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产品</w:t>
            </w:r>
            <w:r>
              <w:rPr>
                <w:rFonts w:hint="eastAsia" w:ascii="宋体" w:hAnsi="宋体"/>
                <w:sz w:val="24"/>
                <w:szCs w:val="24"/>
              </w:rPr>
            </w:r>
            <w:r/>
          </w:p>
          <w:p>
            <w:pPr>
              <w:pStyle w:val="909"/>
              <w:jc w:val="center"/>
              <w:spacing w:line="0" w:lineRule="atLeast"/>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93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规格</w:t>
            </w:r>
            <w:r>
              <w:rPr>
                <w:rFonts w:hint="eastAsia" w:ascii="宋体" w:hAnsi="宋体"/>
                <w:sz w:val="24"/>
                <w:szCs w:val="24"/>
              </w:rPr>
            </w:r>
            <w:r/>
          </w:p>
          <w:p>
            <w:pPr>
              <w:pStyle w:val="909"/>
              <w:jc w:val="center"/>
              <w:spacing w:line="0" w:lineRule="atLeast"/>
              <w:rPr>
                <w:rFonts w:hint="eastAsia" w:ascii="宋体" w:hAnsi="宋体"/>
                <w:sz w:val="24"/>
                <w:szCs w:val="24"/>
              </w:rPr>
            </w:pPr>
            <w:r>
              <w:rPr>
                <w:rFonts w:hint="eastAsia" w:ascii="宋体" w:hAnsi="宋体"/>
                <w:sz w:val="24"/>
                <w:szCs w:val="24"/>
              </w:rPr>
              <w:t xml:space="preserve">型号</w:t>
            </w:r>
            <w:r>
              <w:rPr>
                <w:rFonts w:hint="eastAsia" w:ascii="宋体" w:hAnsi="宋体"/>
                <w:sz w:val="24"/>
                <w:szCs w:val="24"/>
              </w:rPr>
            </w:r>
            <w:r/>
          </w:p>
        </w:tc>
        <w:tc>
          <w:tcPr>
            <w:tcW w:w="98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制造商名称</w:t>
            </w:r>
            <w:r>
              <w:rPr>
                <w:rFonts w:hint="eastAsia" w:ascii="宋体" w:hAnsi="宋体"/>
                <w:sz w:val="24"/>
                <w:szCs w:val="24"/>
              </w:rPr>
            </w:r>
            <w:r/>
          </w:p>
        </w:tc>
        <w:tc>
          <w:tcPr>
            <w:tcW w:w="1106"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产地</w:t>
            </w:r>
            <w:r>
              <w:rPr>
                <w:rFonts w:hint="eastAsia" w:ascii="宋体" w:hAnsi="宋体"/>
                <w:sz w:val="24"/>
                <w:szCs w:val="24"/>
              </w:rPr>
            </w:r>
            <w:r/>
          </w:p>
        </w:tc>
        <w:tc>
          <w:tcPr>
            <w:tcW w:w="1385"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008" w:type="dxa"/>
            <w:vAlign w:val="center"/>
            <w:textDirection w:val="lrTb"/>
            <w:noWrap w:val="false"/>
          </w:tcPr>
          <w:p>
            <w:pPr>
              <w:pStyle w:val="909"/>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9"/>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966" w:type="dxa"/>
            <w:vAlign w:val="center"/>
            <w:textDirection w:val="lrTb"/>
            <w:noWrap w:val="false"/>
          </w:tcPr>
          <w:p>
            <w:pPr>
              <w:pStyle w:val="909"/>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9"/>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96"/>
        </w:trPr>
        <w:tc>
          <w:tcPr>
            <w:tcW w:w="50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9"/>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9"/>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909"/>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pStyle w:val="909"/>
              <w:rPr>
                <w:rFonts w:ascii="宋体" w:hAnsi="宋体" w:eastAsia="宋体"/>
                <w:sz w:val="24"/>
                <w:szCs w:val="24"/>
                <w:u w:val="single"/>
                <w:lang w:val="en-US" w:eastAsia="zh-CN"/>
              </w:rPr>
            </w:pPr>
            <w:r>
              <w:rPr>
                <w:rFonts w:hint="eastAsia" w:ascii="宋体" w:hAnsi="宋体"/>
                <w:sz w:val="24"/>
                <w:szCs w:val="24"/>
              </w:rPr>
              <w:t xml:space="preserve">投标总报价（人民币：元）</w:t>
            </w:r>
            <w:r>
              <w:rPr>
                <w:rFonts w:hint="eastAsia" w:ascii="宋体" w:hAnsi="宋体"/>
                <w:sz w:val="24"/>
                <w:szCs w:val="24"/>
                <w:u w:val="single"/>
                <w:lang w:val="en-US" w:eastAsia="zh-CN"/>
              </w:rPr>
              <w:t xml:space="preserve">                             </w:t>
            </w:r>
            <w:r>
              <w:rPr>
                <w:rFonts w:ascii="宋体" w:hAnsi="宋体" w:eastAsia="宋体"/>
                <w:sz w:val="24"/>
                <w:szCs w:val="24"/>
                <w:u w:val="single"/>
                <w:lang w:val="en-US" w:eastAsia="zh-CN"/>
              </w:rPr>
            </w:r>
            <w:r/>
          </w:p>
        </w:tc>
      </w:tr>
      <w:tr>
        <w:trPr>
          <w:cantSplit/>
          <w:trHeight w:val="767"/>
        </w:trPr>
        <w:tc>
          <w:tcPr>
            <w:gridSpan w:val="10"/>
            <w:tcW w:w="9263" w:type="dxa"/>
            <w:vAlign w:val="top"/>
            <w:textDirection w:val="lrTb"/>
            <w:noWrap w:val="false"/>
          </w:tcPr>
          <w:p>
            <w:pPr>
              <w:pStyle w:val="985"/>
              <w:ind w:right="0"/>
              <w:keepLines w:val="0"/>
              <w:keepNext w:val="0"/>
              <w:pageBreakBefore w:val="0"/>
              <w:spacing w:before="0" w:beforeAutospacing="0" w:after="0" w:afterAutospacing="0" w:line="0" w:lineRule="atLeast"/>
              <w:widowControl/>
              <w:rPr>
                <w:rFonts w:hint="eastAsia" w:ascii="宋体" w:hAnsi="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eastAsia="zh-CN"/>
              </w:rPr>
              <w:t xml:space="preserve">本</w:t>
            </w:r>
            <w:r>
              <w:rPr>
                <w:rFonts w:hint="eastAsia" w:ascii="宋体" w:hAnsi="宋体" w:eastAsia="宋体" w:cs="宋体"/>
                <w:i w:val="0"/>
                <w:iCs w:val="0"/>
                <w:caps w:val="0"/>
                <w:color w:val="000000"/>
                <w:spacing w:val="0"/>
                <w:sz w:val="24"/>
                <w:szCs w:val="24"/>
                <w:highlight w:val="none"/>
              </w:rPr>
              <w:t xml:space="preserve">采购包</w:t>
            </w:r>
            <w:r>
              <w:rPr>
                <w:rFonts w:hint="eastAsia" w:ascii="宋体" w:hAnsi="宋体" w:eastAsia="宋体" w:cs="宋体"/>
                <w:i w:val="0"/>
                <w:iCs w:val="0"/>
                <w:caps w:val="0"/>
                <w:color w:val="000000"/>
                <w:spacing w:val="0"/>
                <w:sz w:val="24"/>
                <w:szCs w:val="24"/>
                <w:highlight w:val="none"/>
                <w:u w:val="none"/>
                <w:lang w:val="en-US" w:eastAsia="zh-CN"/>
              </w:rPr>
              <w:t xml:space="preserve">中</w:t>
            </w:r>
            <w:r>
              <w:rPr>
                <w:rFonts w:hint="eastAsia" w:ascii="宋体" w:hAnsi="宋体" w:eastAsia="宋体" w:cs="宋体"/>
                <w:i w:val="0"/>
                <w:iCs w:val="0"/>
                <w:caps w:val="0"/>
                <w:color w:val="000000"/>
                <w:spacing w:val="0"/>
                <w:sz w:val="24"/>
                <w:szCs w:val="24"/>
                <w:highlight w:val="none"/>
              </w:rPr>
              <w:t xml:space="preserve">提供的符合本国产品标准的产品成本之和占</w:t>
            </w:r>
            <w:r>
              <w:rPr>
                <w:rFonts w:hint="eastAsia" w:ascii="宋体" w:hAnsi="宋体" w:eastAsia="宋体" w:cs="宋体"/>
                <w:i w:val="0"/>
                <w:iCs w:val="0"/>
                <w:caps w:val="0"/>
                <w:color w:val="000000"/>
                <w:spacing w:val="0"/>
                <w:sz w:val="24"/>
                <w:szCs w:val="24"/>
                <w:highlight w:val="none"/>
                <w:lang w:eastAsia="zh-CN"/>
              </w:rPr>
              <w:t xml:space="preserve">该采购包</w:t>
            </w:r>
            <w:r>
              <w:rPr>
                <w:rFonts w:hint="eastAsia" w:ascii="宋体" w:hAnsi="宋体" w:eastAsia="宋体" w:cs="宋体"/>
                <w:i w:val="0"/>
                <w:iCs w:val="0"/>
                <w:caps w:val="0"/>
                <w:color w:val="000000"/>
                <w:spacing w:val="0"/>
                <w:sz w:val="24"/>
                <w:szCs w:val="24"/>
                <w:highlight w:val="none"/>
              </w:rPr>
              <w:t xml:space="preserve">提供的全部产品成本之和的比例</w:t>
            </w:r>
            <w:r>
              <w:rPr>
                <w:rFonts w:hint="eastAsia" w:ascii="宋体" w:hAnsi="宋体" w:eastAsia="宋体" w:cs="宋体"/>
                <w:i w:val="0"/>
                <w:iCs w:val="0"/>
                <w:caps w:val="0"/>
                <w:color w:val="000000"/>
                <w:spacing w:val="0"/>
                <w:sz w:val="24"/>
                <w:szCs w:val="24"/>
                <w:highlight w:val="none"/>
                <w:lang w:eastAsia="zh-CN"/>
              </w:rPr>
              <w:t xml:space="preserve">为</w:t>
            </w:r>
            <w:r>
              <w:rPr>
                <w:rFonts w:hint="eastAsia" w:ascii="宋体" w:hAnsi="宋体" w:eastAsia="宋体" w:cs="宋体"/>
                <w:i w:val="0"/>
                <w:iCs w:val="0"/>
                <w:caps w:val="0"/>
                <w:color w:val="000000"/>
                <w:spacing w:val="0"/>
                <w:sz w:val="24"/>
                <w:szCs w:val="24"/>
                <w:highlight w:val="none"/>
                <w:u w:val="single"/>
                <w:lang w:val="en-US" w:eastAsia="zh-CN"/>
              </w:rPr>
              <w:t xml:space="preserve">***</w:t>
            </w:r>
            <w:r>
              <w:rPr>
                <w:rFonts w:hint="eastAsia" w:ascii="宋体" w:hAnsi="宋体" w:eastAsia="宋体" w:cs="宋体"/>
                <w:i w:val="0"/>
                <w:iCs w:val="0"/>
                <w:caps w:val="0"/>
                <w:color w:val="000000"/>
                <w:spacing w:val="0"/>
                <w:sz w:val="24"/>
                <w:szCs w:val="24"/>
                <w:highlight w:val="none"/>
                <w:u w:val="none"/>
              </w:rPr>
              <w:t xml:space="preserve">%</w:t>
            </w:r>
            <w:r>
              <w:rPr>
                <w:rFonts w:hint="eastAsia" w:ascii="宋体" w:hAnsi="宋体" w:eastAsia="宋体" w:cs="宋体"/>
                <w:i w:val="0"/>
                <w:iCs w:val="0"/>
                <w:caps w:val="0"/>
                <w:color w:val="000000"/>
                <w:spacing w:val="0"/>
                <w:sz w:val="24"/>
                <w:szCs w:val="24"/>
                <w:highlight w:val="none"/>
                <w:lang w:eastAsia="zh-CN"/>
              </w:rPr>
              <w:t xml:space="preserve">。</w:t>
            </w:r>
            <w:r>
              <w:rPr>
                <w:rFonts w:hint="eastAsia" w:ascii="宋体" w:hAnsi="宋体"/>
                <w:sz w:val="24"/>
                <w:szCs w:val="24"/>
              </w:rPr>
            </w:r>
            <w:r/>
          </w:p>
        </w:tc>
      </w:tr>
    </w:tbl>
    <w:p>
      <w:pPr>
        <w:pStyle w:val="90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9"/>
        <w:spacing w:line="400" w:lineRule="exact"/>
        <w:rPr>
          <w:rFonts w:hint="eastAsia" w:ascii="宋体" w:hAnsi="宋体" w:eastAsia="宋体"/>
          <w:sz w:val="24"/>
          <w:szCs w:val="21"/>
          <w:lang w:eastAsia="zh-CN"/>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rPr>
          <w:rFonts w:hint="eastAsia" w:ascii="宋体" w:hAnsi="宋体" w:eastAsia="宋体" w:cs="Times New Roman"/>
          <w:sz w:val="24"/>
          <w:szCs w:val="21"/>
        </w:rPr>
        <w:t xml:space="preserve">“投标总报价”</w:t>
      </w:r>
      <w:r>
        <w:rPr>
          <w:rFonts w:hint="eastAsia" w:ascii="宋体" w:hAnsi="宋体" w:eastAsia="宋体" w:cs="Times New Roman"/>
          <w:sz w:val="24"/>
          <w:szCs w:val="21"/>
          <w:lang w:eastAsia="zh-CN"/>
        </w:rPr>
        <w:t xml:space="preserve">数额为各“分项总价”之和。</w:t>
      </w:r>
      <w:r>
        <w:rPr>
          <w:rFonts w:hint="eastAsia" w:ascii="宋体" w:hAnsi="宋体" w:eastAsia="宋体"/>
          <w:sz w:val="24"/>
          <w:szCs w:val="21"/>
          <w:lang w:eastAsia="zh-CN"/>
        </w:rPr>
      </w:r>
      <w:r/>
    </w:p>
    <w:p>
      <w:pPr>
        <w:pStyle w:val="909"/>
        <w:spacing w:line="400" w:lineRule="exact"/>
        <w:rPr>
          <w:rFonts w:hint="eastAsia" w:ascii="宋体" w:hAnsi="宋体"/>
          <w:sz w:val="24"/>
          <w:szCs w:val="21"/>
        </w:rPr>
      </w:pPr>
      <w:r>
        <w:rPr>
          <w:rFonts w:hint="eastAsia" w:ascii="宋体" w:hAnsi="宋体"/>
          <w:sz w:val="24"/>
          <w:szCs w:val="21"/>
        </w:rPr>
        <w:t xml:space="preserve">2.</w:t>
      </w:r>
      <w:r>
        <w:rPr>
          <w:rFonts w:hint="eastAsia" w:ascii="Times New Roman" w:hAnsi="Times New Roman"/>
          <w:szCs w:val="21"/>
        </w:rPr>
        <w:t xml:space="preserve">“</w:t>
      </w:r>
      <w:r>
        <w:rPr>
          <w:rFonts w:hint="eastAsia" w:ascii="宋体" w:hAnsi="宋体"/>
          <w:sz w:val="24"/>
          <w:szCs w:val="21"/>
        </w:rPr>
        <w:t xml:space="preserve">投标分项报价表</w:t>
      </w:r>
      <w:r>
        <w:rPr>
          <w:rFonts w:hint="eastAsia" w:ascii="Times New Roman" w:hAnsi="Times New Roman"/>
          <w:szCs w:val="21"/>
        </w:rPr>
        <w:t xml:space="preserve">”</w:t>
      </w:r>
      <w:r>
        <w:rPr>
          <w:rFonts w:hint="eastAsia" w:ascii="宋体" w:hAnsi="宋体"/>
          <w:sz w:val="24"/>
          <w:szCs w:val="21"/>
        </w:rPr>
        <w:t xml:space="preserve">中“投标总报价”数额应当与“开标一览表”中“投标总报价”数额一致。</w:t>
      </w:r>
      <w:r>
        <w:rPr>
          <w:rFonts w:hint="eastAsia" w:ascii="宋体" w:hAnsi="宋体"/>
          <w:sz w:val="24"/>
          <w:szCs w:val="21"/>
        </w:rPr>
      </w:r>
      <w:r/>
    </w:p>
    <w:p>
      <w:pPr>
        <w:pStyle w:val="909"/>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3.</w:t>
      </w:r>
      <w:r>
        <w:rPr>
          <w:rFonts w:hint="eastAsia" w:ascii="宋体" w:hAnsi="宋体" w:eastAsia="宋体" w:cs="Times New Roman"/>
          <w:sz w:val="24"/>
          <w:szCs w:val="21"/>
          <w:lang w:eastAsia="zh-CN"/>
        </w:rPr>
        <w:t xml:space="preserve">本</w:t>
      </w:r>
      <w:r>
        <w:rPr>
          <w:rFonts w:hint="eastAsia" w:ascii="宋体" w:hAnsi="宋体" w:eastAsia="宋体" w:cs="Times New Roman"/>
          <w:sz w:val="24"/>
          <w:szCs w:val="21"/>
          <w:lang w:val="en-US" w:eastAsia="zh-CN"/>
        </w:rPr>
        <w:t xml:space="preserve">采购包中含有多种产品时，</w:t>
      </w:r>
      <w:r>
        <w:rPr>
          <w:rFonts w:hint="eastAsia" w:ascii="宋体" w:hAnsi="宋体" w:eastAsia="宋体" w:cs="Times New Roman"/>
          <w:sz w:val="24"/>
          <w:szCs w:val="21"/>
        </w:rPr>
        <w:t xml:space="preserve">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eastAsia="宋体" w:cs="Times New Roman"/>
          <w:sz w:val="24"/>
          <w:szCs w:val="21"/>
        </w:rPr>
      </w:r>
      <w:r/>
    </w:p>
    <w:p>
      <w:pPr>
        <w:pStyle w:val="909"/>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lang w:val="en-US" w:eastAsia="zh-CN"/>
        </w:rPr>
        <w:t xml:space="preserve">4</w:t>
      </w:r>
      <w:r>
        <w:rPr>
          <w:rFonts w:hint="eastAsia" w:ascii="方正黑体_GBK" w:hAnsi="宋体" w:eastAsia="方正黑体_GBK"/>
          <w:b/>
          <w:sz w:val="32"/>
          <w:szCs w:val="32"/>
        </w:rPr>
        <w:t xml:space="preserve">.投标人需认真填写本报价表，尤其注意规格型号的准确填写。</w:t>
      </w:r>
      <w:r>
        <w:rPr>
          <w:rFonts w:hint="eastAsia" w:ascii="方正黑体_GBK" w:hAnsi="宋体" w:eastAsia="方正黑体_GBK"/>
          <w:b/>
          <w:sz w:val="32"/>
          <w:szCs w:val="32"/>
        </w:rPr>
      </w:r>
      <w:r/>
    </w:p>
    <w:p>
      <w:pPr>
        <w:pStyle w:val="909"/>
        <w:spacing w:line="400" w:lineRule="exact"/>
        <w:rPr>
          <w:rFonts w:hint="eastAsia" w:ascii="宋体" w:hAnsi="宋体"/>
          <w:sz w:val="24"/>
          <w:szCs w:val="24"/>
        </w:rPr>
      </w:pPr>
      <w:r>
        <w:rPr>
          <w:rFonts w:hint="eastAsia" w:ascii="宋体" w:hAnsi="宋体"/>
          <w:sz w:val="24"/>
          <w:szCs w:val="21"/>
          <w:lang w:val="en-US" w:eastAsia="zh-CN"/>
        </w:rPr>
        <w:t xml:space="preserve">5</w:t>
      </w:r>
      <w:r>
        <w:rPr>
          <w:rFonts w:hint="eastAsia" w:ascii="宋体" w:hAnsi="宋体"/>
          <w:sz w:val="24"/>
          <w:szCs w:val="21"/>
        </w:rPr>
        <w:t xml:space="preserve">.项目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r>
    </w:tbl>
    <w:p>
      <w:pPr>
        <w:pStyle w:val="90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9"/>
        <w:spacing w:line="400" w:lineRule="exact"/>
        <w:rPr>
          <w:rFonts w:ascii="宋体" w:hAnsi="宋体"/>
          <w:sz w:val="24"/>
          <w:szCs w:val="24"/>
        </w:rPr>
      </w:pP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9"/>
        <w:spacing w:line="400" w:lineRule="exact"/>
        <w:rPr>
          <w:rFonts w:ascii="宋体" w:hAnsi="宋体"/>
          <w:sz w:val="24"/>
          <w:szCs w:val="24"/>
        </w:rPr>
      </w:pPr>
      <w:r>
        <w:rPr>
          <w:rFonts w:hint="eastAsia" w:ascii="宋体" w:hAnsi="宋体" w:eastAsia="宋体" w:cs="宋体"/>
          <w:color w:val="000000"/>
          <w:sz w:val="24"/>
          <w:szCs w:val="24"/>
        </w:rPr>
        <w:t xml:space="preserve">1.投标人需对招标文件技术要求中非实质性要求（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r>
    </w:tbl>
    <w:p>
      <w:pPr>
        <w:pStyle w:val="90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9"/>
        <w:spacing w:line="400" w:lineRule="exact"/>
        <w:rPr>
          <w:rFonts w:ascii="宋体" w:hAnsi="宋体"/>
          <w:sz w:val="24"/>
          <w:szCs w:val="24"/>
        </w:rPr>
      </w:pP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9"/>
        <w:spacing w:line="400" w:lineRule="exact"/>
        <w:rPr>
          <w:rFonts w:ascii="宋体" w:hAnsi="宋体"/>
          <w:sz w:val="24"/>
          <w:szCs w:val="24"/>
        </w:rPr>
      </w:pPr>
      <w:r>
        <w:rPr>
          <w:rFonts w:hint="eastAsia" w:ascii="宋体" w:hAnsi="宋体" w:eastAsia="宋体" w:cs="宋体"/>
          <w:color w:val="000000"/>
          <w:sz w:val="24"/>
          <w:szCs w:val="24"/>
        </w:rPr>
        <w:t xml:space="preserve">1.投标人需对招标文件商务要求中非实质性要求（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09"/>
        <w:rPr>
          <w:rFonts w:hint="eastAsia" w:ascii="宋体" w:hAnsi="宋体"/>
          <w:b/>
          <w:sz w:val="24"/>
          <w:szCs w:val="21"/>
        </w:rPr>
      </w:pPr>
      <w:r>
        <w:rPr>
          <w:rFonts w:hint="eastAsia" w:ascii="宋体" w:hAnsi="宋体"/>
          <w:b/>
          <w:sz w:val="24"/>
          <w:szCs w:val="21"/>
        </w:rPr>
      </w:r>
      <w:r/>
    </w:p>
    <w:p>
      <w:pPr>
        <w:pStyle w:val="909"/>
        <w:ind w:left="480"/>
        <w:rPr>
          <w:rFonts w:ascii="宋体" w:hAnsi="宋体"/>
          <w:b/>
          <w:color w:val="000000"/>
          <w:sz w:val="24"/>
          <w:szCs w:val="21"/>
        </w:rPr>
      </w:pPr>
      <w:r>
        <w:rPr>
          <w:rFonts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909"/>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909"/>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09"/>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09"/>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09"/>
        <w:ind w:left="480"/>
        <w:rPr>
          <w:rFonts w:ascii="宋体" w:hAnsi="宋体"/>
          <w:b/>
          <w:color w:val="000000"/>
          <w:sz w:val="24"/>
          <w:szCs w:val="21"/>
        </w:rPr>
      </w:pPr>
      <w:r>
        <w:rPr>
          <w:rFonts w:ascii="宋体" w:hAnsi="宋体"/>
          <w:b/>
          <w:color w:val="000000"/>
          <w:sz w:val="24"/>
          <w:szCs w:val="21"/>
        </w:rPr>
      </w:r>
      <w:r/>
    </w:p>
    <w:p>
      <w:pPr>
        <w:pStyle w:val="909"/>
        <w:ind w:left="480"/>
        <w:rPr>
          <w:rFonts w:ascii="宋体" w:hAnsi="宋体"/>
          <w:b/>
          <w:color w:val="000000"/>
          <w:sz w:val="24"/>
          <w:szCs w:val="21"/>
        </w:rPr>
      </w:pPr>
      <w:r>
        <w:rPr>
          <w:rFonts w:ascii="宋体" w:hAnsi="宋体"/>
          <w:b/>
          <w:color w:val="000000"/>
          <w:sz w:val="24"/>
          <w:szCs w:val="21"/>
        </w:rPr>
      </w:r>
      <w:r/>
    </w:p>
    <w:p>
      <w:pPr>
        <w:pStyle w:val="909"/>
        <w:ind w:left="480"/>
        <w:rPr>
          <w:rFonts w:ascii="宋体" w:hAnsi="宋体"/>
          <w:b/>
          <w:color w:val="000000"/>
          <w:sz w:val="24"/>
          <w:szCs w:val="21"/>
        </w:rPr>
      </w:pPr>
      <w:r>
        <w:rPr>
          <w:rFonts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rPr>
          <w:rFonts w:ascii="宋体" w:hAnsi="宋体"/>
          <w:b/>
          <w:color w:val="000000"/>
          <w:sz w:val="24"/>
          <w:szCs w:val="21"/>
        </w:rPr>
      </w:r>
      <w:r/>
    </w:p>
    <w:p>
      <w:pPr>
        <w:pStyle w:val="909"/>
        <w:rPr>
          <w:rFonts w:hint="eastAsia" w:ascii="宋体" w:hAnsi="宋体"/>
          <w:b/>
          <w:color w:val="000000"/>
          <w:sz w:val="24"/>
          <w:szCs w:val="21"/>
        </w:rPr>
      </w:pPr>
      <w:r>
        <w:rPr>
          <w:rFonts w:hint="eastAsia" w:ascii="宋体" w:hAnsi="宋体"/>
          <w:b/>
          <w:color w:val="000000"/>
          <w:sz w:val="24"/>
          <w:szCs w:val="21"/>
        </w:rPr>
        <w:t xml:space="preserve">面声明</w:t>
      </w:r>
      <w:r>
        <w:rPr>
          <w:rFonts w:hint="eastAsia" w:ascii="宋体" w:hAnsi="宋体"/>
          <w:b/>
          <w:color w:val="000000"/>
          <w:sz w:val="24"/>
          <w:szCs w:val="21"/>
        </w:rPr>
      </w:r>
      <w:r/>
    </w:p>
    <w:p>
      <w:pPr>
        <w:pStyle w:val="909"/>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87"/>
      <w:r/>
      <w:bookmarkEnd w:id="188"/>
      <w:r/>
      <w:bookmarkEnd w:id="189"/>
      <w:r/>
      <w:bookmarkStart w:id="190" w:name="_Toc120614284"/>
      <w:r>
        <w:rPr>
          <w:rFonts w:hint="eastAsia" w:ascii="宋体" w:hAnsi="宋体"/>
          <w:bCs/>
          <w:color w:val="000000"/>
          <w:sz w:val="24"/>
          <w:szCs w:val="21"/>
        </w:rPr>
      </w:r>
      <w:r/>
    </w:p>
    <w:p>
      <w:pPr>
        <w:pStyle w:val="909"/>
        <w:spacing w:line="460" w:lineRule="exact"/>
        <w:rPr>
          <w:rFonts w:hint="eastAsia" w:ascii="宋体" w:hAnsi="宋体"/>
          <w:b/>
          <w:color w:val="000000"/>
          <w:sz w:val="24"/>
          <w:szCs w:val="21"/>
        </w:rPr>
      </w:pPr>
      <w:r>
        <w:rPr>
          <w:rFonts w:hint="eastAsia" w:ascii="宋体" w:hAnsi="宋体"/>
          <w:b/>
          <w:color w:val="000000"/>
          <w:sz w:val="24"/>
          <w:szCs w:val="21"/>
        </w:rPr>
      </w:r>
      <w:r/>
    </w:p>
    <w:p>
      <w:pPr>
        <w:pStyle w:val="909"/>
        <w:ind w:firstLine="480"/>
        <w:spacing w:line="460" w:lineRule="exact"/>
        <w:rPr>
          <w:rFonts w:ascii="宋体" w:hAnsi="宋体"/>
          <w:b/>
          <w:color w:val="000000"/>
          <w:sz w:val="24"/>
          <w:szCs w:val="21"/>
        </w:rPr>
      </w:pPr>
      <w:r>
        <w:rPr>
          <w:rFonts w:ascii="宋体" w:hAnsi="宋体"/>
          <w:b/>
          <w:color w:val="000000"/>
          <w:sz w:val="24"/>
          <w:szCs w:val="21"/>
        </w:rPr>
      </w:r>
      <w:r/>
    </w:p>
    <w:p>
      <w:pPr>
        <w:pStyle w:val="909"/>
        <w:ind w:firstLine="480"/>
        <w:spacing w:line="460" w:lineRule="exact"/>
        <w:rPr>
          <w:rFonts w:ascii="宋体" w:hAnsi="宋体"/>
          <w:b/>
          <w:color w:val="000000"/>
          <w:sz w:val="24"/>
          <w:szCs w:val="21"/>
        </w:rPr>
      </w:pPr>
      <w:r>
        <w:rPr>
          <w:rFonts w:ascii="宋体" w:hAnsi="宋体"/>
          <w:b/>
          <w:color w:val="000000"/>
          <w:sz w:val="24"/>
          <w:szCs w:val="21"/>
        </w:rPr>
      </w:r>
      <w:r/>
    </w:p>
    <w:p>
      <w:pPr>
        <w:pStyle w:val="909"/>
        <w:ind w:firstLine="480"/>
        <w:spacing w:line="460" w:lineRule="exact"/>
        <w:rPr>
          <w:rFonts w:ascii="宋体" w:hAnsi="宋体"/>
          <w:b/>
          <w:color w:val="000000"/>
          <w:sz w:val="24"/>
          <w:szCs w:val="21"/>
        </w:rPr>
      </w:pPr>
      <w:r>
        <w:rPr>
          <w:rFonts w:ascii="宋体" w:hAnsi="宋体"/>
          <w:b/>
          <w:color w:val="000000"/>
          <w:sz w:val="24"/>
          <w:szCs w:val="21"/>
        </w:rPr>
      </w:r>
      <w:r/>
    </w:p>
    <w:p>
      <w:pPr>
        <w:pStyle w:val="909"/>
        <w:ind w:firstLine="480"/>
        <w:spacing w:line="460" w:lineRule="exact"/>
        <w:rPr>
          <w:rFonts w:ascii="宋体" w:hAnsi="宋体"/>
          <w:b/>
          <w:color w:val="000000"/>
          <w:sz w:val="24"/>
          <w:szCs w:val="21"/>
        </w:rPr>
      </w:pPr>
      <w:r>
        <w:rPr>
          <w:rFonts w:ascii="宋体" w:hAnsi="宋体"/>
          <w:b/>
          <w:color w:val="000000"/>
          <w:sz w:val="24"/>
          <w:szCs w:val="21"/>
        </w:rPr>
      </w:r>
      <w:r/>
    </w:p>
    <w:p>
      <w:pPr>
        <w:pStyle w:val="909"/>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909"/>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本授权书声明：____________（投标人名称）授权________________（被授权人的姓名）为我方就采购编号为JSZC-320000-</w:t>
      </w:r>
      <w:r>
        <w:rPr>
          <w:rFonts w:hint="eastAsia" w:ascii="Times New Roman" w:hAnsi="Times New Roman"/>
          <w:color w:val="000000"/>
          <w:sz w:val="24"/>
          <w:szCs w:val="24"/>
          <w:lang w:val="en-US" w:eastAsia="zh-CN"/>
        </w:rPr>
        <w:t xml:space="preserve">SCZX-G20**-****</w:t>
      </w:r>
      <w:r>
        <w:rPr>
          <w:rFonts w:hint="eastAsia" w:ascii="Times New Roman" w:hAnsi="Times New Roman"/>
          <w:color w:val="000000"/>
          <w:sz w:val="24"/>
          <w:szCs w:val="24"/>
        </w:rPr>
        <w:t xml:space="preserve">，</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项目（项目名称）采购活动的合法代理人，以本单位名义全权处理一切与该项目采购有关的事务。</w:t>
      </w:r>
      <w:r>
        <w:rPr>
          <w:rFonts w:hint="eastAsia" w:ascii="Times New Roman" w:hAnsi="Times New Roman"/>
          <w:color w:val="000000"/>
          <w:sz w:val="24"/>
          <w:szCs w:val="24"/>
        </w:rPr>
      </w:r>
      <w:r/>
    </w:p>
    <w:p>
      <w:pPr>
        <w:pStyle w:val="909"/>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909"/>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09"/>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09"/>
        <w:ind w:firstLine="1200"/>
        <w:spacing w:line="4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rPr>
          <w:rFonts w:ascii="Times New Roman" w:hAnsi="Times New Roman"/>
          <w:sz w:val="24"/>
          <w:szCs w:val="24"/>
          <w:u w:val="single"/>
        </w:rPr>
      </w:r>
      <w:r/>
    </w:p>
    <w:p>
      <w:pPr>
        <w:pStyle w:val="909"/>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909"/>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09"/>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91" w:name="_Hlt26671380"/>
      <w:r/>
      <w:bookmarkEnd w:id="191"/>
      <w:r/>
      <w:bookmarkStart w:id="192" w:name="_Hlt26955070"/>
      <w:r/>
      <w:bookmarkEnd w:id="192"/>
      <w:r/>
      <w:bookmarkStart w:id="193" w:name="_格式3__银行出具的资信证明"/>
      <w:r/>
      <w:bookmarkEnd w:id="193"/>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909"/>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pStyle w:val="909"/>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rPr>
          <w:rFonts w:ascii="黑体" w:hAnsi="黑体" w:eastAsia="黑体"/>
          <w:b/>
          <w:i/>
          <w:color w:val="000000"/>
          <w:sz w:val="32"/>
          <w:szCs w:val="32"/>
          <w:u w:val="single"/>
        </w:rPr>
      </w:r>
      <w:r/>
    </w:p>
    <w:p>
      <w:pPr>
        <w:pStyle w:val="909"/>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rPr>
          <w:rFonts w:ascii="宋体" w:hAnsi="宋体"/>
          <w:color w:val="000000"/>
          <w:sz w:val="24"/>
          <w:szCs w:val="21"/>
        </w:rPr>
      </w:r>
      <w:r/>
    </w:p>
    <w:p>
      <w:pPr>
        <w:pStyle w:val="90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w:t>
      </w:r>
      <w:r>
        <w:rPr>
          <w:rFonts w:hint="eastAsia" w:ascii="宋体" w:hAnsi="宋体"/>
          <w:color w:val="000000"/>
          <w:sz w:val="24"/>
          <w:szCs w:val="21"/>
        </w:rPr>
        <w:t xml:space="preserve">的招标文件，正式授权下述签字人_____(姓名)代表我方_______（投标人的名称），全权处理本次项目投标的有关事宜。</w:t>
      </w:r>
      <w:r>
        <w:rPr>
          <w:rFonts w:hint="eastAsia" w:ascii="宋体" w:hAnsi="宋体"/>
          <w:color w:val="000000"/>
          <w:sz w:val="24"/>
          <w:szCs w:val="21"/>
        </w:rPr>
      </w:r>
      <w:r/>
    </w:p>
    <w:p>
      <w:pPr>
        <w:pStyle w:val="90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90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90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90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90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909"/>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909"/>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909"/>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90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90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90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90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90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90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90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期：___年____月____日</w:t>
      </w:r>
      <w:r>
        <w:rPr>
          <w:rFonts w:hint="eastAsia" w:ascii="宋体" w:hAnsi="宋体"/>
          <w:color w:val="000000"/>
          <w:sz w:val="24"/>
          <w:szCs w:val="21"/>
        </w:rPr>
      </w:r>
      <w:r/>
    </w:p>
    <w:p>
      <w:pPr>
        <w:pStyle w:val="909"/>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9"/>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9"/>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9"/>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909"/>
        <w:spacing w:line="560" w:lineRule="exact"/>
        <w:rPr>
          <w:rFonts w:ascii="宋体" w:hAnsi="宋体"/>
          <w:b/>
          <w:color w:val="ff0000"/>
          <w:sz w:val="24"/>
          <w:szCs w:val="21"/>
        </w:rPr>
      </w:pPr>
      <w:r>
        <w:rPr>
          <w:rFonts w:ascii="宋体" w:hAnsi="宋体"/>
          <w:b/>
          <w:color w:val="ff0000"/>
          <w:sz w:val="24"/>
          <w:szCs w:val="21"/>
        </w:rPr>
      </w:r>
      <w:r/>
    </w:p>
    <w:p>
      <w:pPr>
        <w:pStyle w:val="909"/>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rPr>
          <w:rFonts w:hint="eastAsia" w:ascii="宋体" w:hAnsi="宋体"/>
          <w:b/>
          <w:sz w:val="24"/>
          <w:szCs w:val="21"/>
        </w:rPr>
      </w:r>
      <w:r/>
    </w:p>
    <w:p>
      <w:pPr>
        <w:pStyle w:val="909"/>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sz w:val="24"/>
          <w:szCs w:val="24"/>
        </w:rPr>
      </w:r>
      <w:r/>
    </w:p>
    <w:p>
      <w:pPr>
        <w:pStyle w:val="909"/>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lang w:eastAsia="zh-CN"/>
        </w:rPr>
        <w:t xml:space="preserve">□</w:t>
      </w:r>
      <w:r>
        <w:rPr>
          <w:rFonts w:hint="eastAsia" w:ascii="宋体" w:hAnsi="宋体"/>
          <w:sz w:val="24"/>
          <w:szCs w:val="24"/>
          <w:u w:val="single"/>
        </w:rPr>
        <w:t xml:space="preserve">中型企业 □小型企业 </w:t>
      </w:r>
      <w:r>
        <w:rPr>
          <w:rFonts w:hint="eastAsia" w:ascii="宋体" w:hAnsi="宋体"/>
          <w:sz w:val="24"/>
          <w:szCs w:val="24"/>
          <w:u w:val="single"/>
          <w:lang w:eastAsia="zh-CN"/>
        </w:rPr>
        <w:t xml:space="preserve">□</w:t>
      </w:r>
      <w:r>
        <w:rPr>
          <w:rFonts w:hint="eastAsia" w:ascii="宋体" w:hAnsi="宋体"/>
          <w:sz w:val="24"/>
          <w:szCs w:val="24"/>
          <w:u w:val="single"/>
        </w:rPr>
        <w:t xml:space="preserve">微型企业）；</w:t>
      </w:r>
      <w:r>
        <w:rPr>
          <w:rFonts w:hint="eastAsia" w:ascii="宋体" w:hAnsi="宋体"/>
          <w:i/>
          <w:sz w:val="24"/>
          <w:szCs w:val="24"/>
          <w:u w:val="single"/>
        </w:rPr>
      </w:r>
      <w:r/>
    </w:p>
    <w:p>
      <w:pPr>
        <w:pStyle w:val="909"/>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09"/>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09"/>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09"/>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09"/>
        <w:ind w:right="720"/>
        <w:spacing w:line="400" w:lineRule="exact"/>
        <w:rPr>
          <w:rFonts w:hint="eastAsia" w:ascii="宋体" w:hAnsi="宋体"/>
          <w:sz w:val="24"/>
          <w:szCs w:val="24"/>
        </w:rPr>
      </w:pPr>
      <w:r>
        <w:rPr>
          <w:rFonts w:hint="eastAsia" w:ascii="宋体" w:hAnsi="宋体"/>
          <w:sz w:val="24"/>
          <w:szCs w:val="24"/>
        </w:rPr>
      </w:r>
      <w:r/>
    </w:p>
    <w:p>
      <w:pPr>
        <w:pStyle w:val="909"/>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09"/>
        <w:ind w:right="480" w:firstLine="456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color w:val="000000"/>
          <w:sz w:val="24"/>
          <w:szCs w:val="21"/>
        </w:rPr>
        <w:t xml:space="preserve">___年____月____日</w:t>
      </w: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9"/>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909"/>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09"/>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909"/>
        <w:spacing w:line="400" w:lineRule="exact"/>
        <w:rPr>
          <w:rFonts w:hint="eastAsia"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rPr>
          <w:rFonts w:hint="eastAsia" w:ascii="宋体" w:hAnsi="宋体"/>
          <w:color w:val="ff0000"/>
          <w:sz w:val="24"/>
          <w:szCs w:val="24"/>
        </w:rPr>
      </w:r>
      <w:r/>
    </w:p>
    <w:p>
      <w:pPr>
        <w:pStyle w:val="909"/>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1"/>
          <w:lang w:eastAsia="zh-CN"/>
        </w:rPr>
        <w:t xml:space="preserve">，</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（采购包号：**）采购活动提供本单位制造的货物，或者提供其他残疾人福利性单位制造的货物（不包括使用非残疾人福利性单位注册商标的货物）。</w:t>
      </w:r>
      <w:r>
        <w:rPr>
          <w:rFonts w:hint="eastAsia" w:ascii="宋体" w:hAnsi="宋体"/>
          <w:sz w:val="24"/>
          <w:szCs w:val="21"/>
        </w:rPr>
      </w:r>
      <w:r/>
    </w:p>
    <w:p>
      <w:pPr>
        <w:pStyle w:val="909"/>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909"/>
        <w:ind w:firstLine="480"/>
        <w:spacing w:line="400" w:lineRule="exact"/>
        <w:rPr>
          <w:rFonts w:ascii="宋体" w:hAnsi="宋体"/>
          <w:sz w:val="24"/>
          <w:szCs w:val="21"/>
        </w:rPr>
      </w:pPr>
      <w:r>
        <w:rPr>
          <w:rFonts w:ascii="宋体" w:hAnsi="宋体"/>
          <w:sz w:val="24"/>
          <w:szCs w:val="21"/>
        </w:rPr>
      </w:r>
      <w:r/>
    </w:p>
    <w:p>
      <w:pPr>
        <w:pStyle w:val="909"/>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909"/>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909"/>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909"/>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909"/>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pStyle w:val="909"/>
        <w:ind w:right="1559" w:firstLine="624"/>
        <w:jc w:val="center"/>
        <w:spacing w:line="400"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909"/>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rPr>
          <w:rFonts w:ascii="宋体" w:hAnsi="宋体"/>
          <w:sz w:val="24"/>
          <w:szCs w:val="21"/>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rPr>
          <w:rFonts w:ascii="宋体" w:hAnsi="宋体"/>
          <w:b/>
          <w:sz w:val="24"/>
          <w:szCs w:val="24"/>
        </w:rPr>
      </w:r>
      <w:r/>
    </w:p>
    <w:p>
      <w:pPr>
        <w:pStyle w:val="909"/>
        <w:spacing w:line="40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909"/>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1"/>
          <w:lang w:eastAsia="zh-CN"/>
        </w:rPr>
        <w:t xml:space="preserve">，</w:t>
      </w:r>
      <w:r>
        <w:rPr>
          <w:rFonts w:hint="eastAsia" w:ascii="宋体" w:hAnsi="宋体"/>
          <w:sz w:val="24"/>
          <w:szCs w:val="21"/>
          <w:u w:val="none"/>
          <w:lang w:val="en-US" w:eastAsia="zh-CN"/>
        </w:rPr>
        <w:t xml:space="preserve"> </w:t>
      </w:r>
      <w:r>
        <w:rPr>
          <w:rFonts w:hint="eastAsia" w:ascii="宋体" w:hAnsi="宋体"/>
          <w:sz w:val="24"/>
          <w:szCs w:val="21"/>
          <w:u w:val="single"/>
        </w:rPr>
        <w:t xml:space="preserve">   </w:t>
      </w:r>
      <w:r>
        <w:rPr>
          <w:rFonts w:hint="eastAsia" w:ascii="宋体" w:hAnsi="宋体"/>
          <w:sz w:val="24"/>
          <w:szCs w:val="21"/>
          <w:u w:val="single"/>
          <w:lang w:val="en-US" w:eastAsia="zh-CN"/>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909"/>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909"/>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909"/>
        <w:ind w:firstLine="645"/>
        <w:spacing w:line="400" w:lineRule="exact"/>
        <w:rPr>
          <w:rFonts w:hint="eastAsia" w:ascii="宋体" w:hAnsi="宋体"/>
          <w:sz w:val="24"/>
          <w:szCs w:val="21"/>
        </w:rPr>
      </w:pPr>
      <w:r>
        <w:rPr>
          <w:rFonts w:hint="eastAsia" w:ascii="宋体" w:hAnsi="宋体"/>
          <w:sz w:val="24"/>
          <w:szCs w:val="21"/>
        </w:rPr>
      </w:r>
      <w:r/>
    </w:p>
    <w:p>
      <w:pPr>
        <w:pStyle w:val="909"/>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909"/>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909"/>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rPr>
          <w:rFonts w:ascii="宋体" w:hAnsi="宋体"/>
          <w:sz w:val="24"/>
          <w:szCs w:val="21"/>
        </w:rPr>
      </w:r>
      <w:r/>
    </w:p>
    <w:p>
      <w:pPr>
        <w:pStyle w:val="909"/>
        <w:ind w:firstLine="645"/>
        <w:spacing w:line="400" w:lineRule="exact"/>
        <w:rPr>
          <w:rFonts w:ascii="宋体" w:hAnsi="宋体"/>
          <w:sz w:val="24"/>
          <w:szCs w:val="21"/>
        </w:rPr>
      </w:pPr>
      <w:r>
        <w:rPr>
          <w:rFonts w:ascii="宋体" w:hAnsi="宋体"/>
          <w:sz w:val="24"/>
          <w:szCs w:val="21"/>
        </w:rPr>
      </w:r>
      <w:r/>
    </w:p>
    <w:p>
      <w:pPr>
        <w:pStyle w:val="909"/>
        <w:ind w:firstLine="645"/>
        <w:spacing w:line="400" w:lineRule="exact"/>
        <w:rPr>
          <w:rFonts w:ascii="宋体" w:hAnsi="宋体"/>
          <w:sz w:val="24"/>
          <w:szCs w:val="21"/>
        </w:rPr>
      </w:pPr>
      <w:r>
        <w:rPr>
          <w:rFonts w:ascii="宋体" w:hAnsi="宋体"/>
          <w:sz w:val="24"/>
          <w:szCs w:val="21"/>
        </w:rPr>
      </w:r>
      <w:r/>
    </w:p>
    <w:p>
      <w:pPr>
        <w:pStyle w:val="909"/>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909"/>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909"/>
        <w:rPr>
          <w:rFonts w:ascii="Times New Roman" w:hAnsi="Times New Roman"/>
          <w:color w:val="000000"/>
          <w:szCs w:val="21"/>
        </w:rPr>
      </w:pPr>
      <w:r>
        <w:rPr>
          <w:rFonts w:ascii="Times New Roman" w:hAnsi="Times New Roman"/>
          <w:color w:val="000000"/>
          <w:szCs w:val="21"/>
        </w:rPr>
      </w:r>
      <w:r/>
    </w:p>
    <w:p>
      <w:pPr>
        <w:pStyle w:val="909"/>
        <w:rPr>
          <w:rFonts w:ascii="Times New Roman" w:hAnsi="Times New Roman"/>
          <w:color w:val="000000"/>
          <w:szCs w:val="21"/>
        </w:rPr>
      </w:pPr>
      <w:r>
        <w:rPr>
          <w:rFonts w:ascii="Times New Roman" w:hAnsi="Times New Roman"/>
          <w:color w:val="000000"/>
          <w:szCs w:val="21"/>
        </w:rPr>
      </w:r>
      <w:r/>
    </w:p>
    <w:p>
      <w:pPr>
        <w:pStyle w:val="909"/>
        <w:rPr>
          <w:rFonts w:ascii="Times New Roman" w:hAnsi="Times New Roman"/>
          <w:color w:val="000000"/>
          <w:szCs w:val="21"/>
        </w:rPr>
      </w:pPr>
      <w:r>
        <w:rPr>
          <w:rFonts w:ascii="Times New Roman" w:hAnsi="Times New Roman"/>
          <w:color w:val="000000"/>
          <w:szCs w:val="21"/>
        </w:rPr>
      </w:r>
      <w:r/>
    </w:p>
    <w:p>
      <w:pPr>
        <w:pStyle w:val="909"/>
        <w:rPr>
          <w:rFonts w:ascii="Times New Roman" w:hAnsi="Times New Roman"/>
          <w:color w:val="000000"/>
          <w:szCs w:val="21"/>
        </w:rPr>
      </w:pPr>
      <w:r>
        <w:rPr>
          <w:rFonts w:ascii="Times New Roman" w:hAnsi="Times New Roman"/>
          <w:color w:val="000000"/>
          <w:szCs w:val="21"/>
        </w:rPr>
      </w:r>
      <w:r/>
    </w:p>
    <w:p>
      <w:pPr>
        <w:pStyle w:val="909"/>
        <w:rPr>
          <w:rFonts w:ascii="Times New Roman" w:hAnsi="Times New Roman"/>
          <w:color w:val="000000"/>
          <w:szCs w:val="21"/>
        </w:rPr>
      </w:pPr>
      <w:r>
        <w:rPr>
          <w:rFonts w:ascii="Times New Roman" w:hAnsi="Times New Roman"/>
          <w:color w:val="000000"/>
          <w:szCs w:val="21"/>
        </w:rPr>
      </w:r>
      <w:r/>
    </w:p>
    <w:p>
      <w:pPr>
        <w:pStyle w:val="909"/>
        <w:rPr>
          <w:rFonts w:ascii="Times New Roman" w:hAnsi="Times New Roman"/>
          <w:color w:val="000000"/>
          <w:szCs w:val="21"/>
        </w:rPr>
      </w:pPr>
      <w:r>
        <w:rPr>
          <w:rFonts w:ascii="Times New Roman" w:hAnsi="Times New Roman"/>
          <w:color w:val="000000"/>
          <w:szCs w:val="21"/>
        </w:rPr>
      </w:r>
      <w:r/>
    </w:p>
    <w:p>
      <w:pPr>
        <w:pStyle w:val="909"/>
        <w:rPr>
          <w:rFonts w:ascii="Times New Roman" w:hAnsi="Times New Roman"/>
          <w:color w:val="000000"/>
          <w:szCs w:val="21"/>
        </w:rPr>
      </w:pPr>
      <w:r>
        <w:rPr>
          <w:rFonts w:ascii="Times New Roman" w:hAnsi="Times New Roman"/>
          <w:color w:val="000000"/>
          <w:szCs w:val="21"/>
        </w:rPr>
      </w:r>
      <w:r/>
    </w:p>
    <w:p>
      <w:pPr>
        <w:pStyle w:val="909"/>
        <w:rPr>
          <w:rFonts w:ascii="Times New Roman" w:hAnsi="Times New Roman"/>
          <w:color w:val="000000"/>
          <w:szCs w:val="21"/>
        </w:rPr>
      </w:pPr>
      <w:r>
        <w:rPr>
          <w:rFonts w:ascii="Times New Roman" w:hAnsi="Times New Roman"/>
          <w:color w:val="000000"/>
          <w:szCs w:val="21"/>
        </w:rPr>
      </w:r>
      <w:r/>
    </w:p>
    <w:p>
      <w:pPr>
        <w:pStyle w:val="909"/>
        <w:rPr>
          <w:rFonts w:ascii="Times New Roman" w:hAnsi="Times New Roman"/>
          <w:color w:val="000000"/>
          <w:szCs w:val="21"/>
        </w:rPr>
      </w:pPr>
      <w:r>
        <w:rPr>
          <w:rFonts w:ascii="Times New Roman" w:hAnsi="Times New Roman"/>
          <w:color w:val="000000"/>
          <w:szCs w:val="21"/>
        </w:rPr>
      </w:r>
      <w:r/>
    </w:p>
    <w:p>
      <w:pPr>
        <w:pStyle w:val="909"/>
        <w:rPr>
          <w:rFonts w:ascii="Times New Roman" w:hAnsi="Times New Roman"/>
          <w:color w:val="000000"/>
          <w:szCs w:val="21"/>
        </w:rPr>
      </w:pPr>
      <w:r>
        <w:rPr>
          <w:rFonts w:ascii="Times New Roman" w:hAnsi="Times New Roman"/>
          <w:color w:val="000000"/>
          <w:szCs w:val="21"/>
        </w:rPr>
      </w:r>
      <w:r/>
    </w:p>
    <w:p>
      <w:pPr>
        <w:pStyle w:val="909"/>
        <w:rPr>
          <w:rFonts w:ascii="Times New Roman" w:hAnsi="Times New Roman"/>
          <w:color w:val="000000"/>
          <w:szCs w:val="21"/>
        </w:rPr>
      </w:pPr>
      <w:r>
        <w:rPr>
          <w:rFonts w:ascii="Times New Roman" w:hAnsi="Times New Roman"/>
          <w:color w:val="000000"/>
          <w:szCs w:val="21"/>
        </w:rPr>
      </w:r>
      <w:r/>
    </w:p>
    <w:p>
      <w:pPr>
        <w:pStyle w:val="909"/>
        <w:rPr>
          <w:rFonts w:ascii="Times New Roman" w:hAnsi="Times New Roman"/>
          <w:color w:val="000000"/>
          <w:szCs w:val="21"/>
        </w:rPr>
      </w:pPr>
      <w:r>
        <w:rPr>
          <w:rFonts w:ascii="Times New Roman" w:hAnsi="Times New Roman"/>
          <w:color w:val="000000"/>
          <w:szCs w:val="21"/>
        </w:rPr>
      </w:r>
      <w:r/>
    </w:p>
    <w:p>
      <w:pPr>
        <w:pStyle w:val="909"/>
        <w:rPr>
          <w:rFonts w:ascii="Times New Roman" w:hAnsi="Times New Roman"/>
          <w:color w:val="000000"/>
          <w:szCs w:val="21"/>
        </w:rPr>
      </w:pPr>
      <w:r>
        <w:rPr>
          <w:rFonts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hint="eastAsia" w:ascii="宋体" w:hAnsi="宋体"/>
                <w:color w:val="000000"/>
                <w:sz w:val="24"/>
                <w:szCs w:val="24"/>
              </w:rPr>
            </w:r>
            <w:r/>
          </w:p>
        </w:tc>
        <w:tc>
          <w:tcPr>
            <w:tcW w:w="3317" w:type="dxa"/>
            <w:vAlign w:val="center"/>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909"/>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909"/>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909"/>
        <w:spacing w:line="400" w:lineRule="exact"/>
        <w:rPr>
          <w:rFonts w:ascii="宋体" w:hAnsi="宋体"/>
          <w:color w:val="000000"/>
          <w:sz w:val="24"/>
          <w:szCs w:val="24"/>
        </w:rPr>
      </w:pPr>
      <w:r>
        <w:rPr>
          <w:rFonts w:ascii="宋体" w:hAnsi="宋体"/>
          <w:color w:val="000000"/>
          <w:sz w:val="24"/>
          <w:szCs w:val="24"/>
        </w:rPr>
      </w:r>
      <w:r/>
    </w:p>
    <w:p>
      <w:pPr>
        <w:pStyle w:val="909"/>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909"/>
        <w:spacing w:line="400" w:lineRule="exact"/>
        <w:rPr>
          <w:rFonts w:ascii="宋体" w:hAnsi="宋体"/>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jc w:val="center"/>
        <w:rPr>
          <w:rFonts w:hint="eastAsia" w:ascii="宋体" w:hAnsi="宋体" w:eastAsia="宋体" w:cs="宋体"/>
          <w:i w:val="0"/>
          <w:iCs w:val="0"/>
          <w:caps w:val="0"/>
          <w:color w:val="000000"/>
          <w:spacing w:val="0"/>
          <w:sz w:val="24"/>
          <w:szCs w:val="24"/>
        </w:rPr>
      </w:pPr>
      <w:r>
        <w:rPr>
          <w:rFonts w:hint="eastAsia" w:ascii="宋体" w:hAnsi="宋体" w:eastAsia="宋体" w:cs="宋体"/>
          <w:b/>
          <w:color w:val="000000"/>
          <w:sz w:val="24"/>
          <w:szCs w:val="24"/>
        </w:rPr>
        <w:t xml:space="preserve">附件1</w:t>
      </w:r>
      <w:r>
        <w:rPr>
          <w:rFonts w:hint="eastAsia" w:ascii="宋体" w:hAnsi="宋体" w:eastAsia="宋体" w:cs="宋体"/>
          <w:b/>
          <w:color w:val="000000"/>
          <w:sz w:val="24"/>
          <w:szCs w:val="24"/>
          <w:lang w:val="en-US" w:eastAsia="zh-CN"/>
        </w:rPr>
        <w:t xml:space="preserve">3</w:t>
      </w:r>
      <w:r>
        <w:rPr>
          <w:rFonts w:hint="eastAsia" w:ascii="宋体" w:hAnsi="宋体" w:eastAsia="宋体" w:cs="宋体"/>
          <w:b/>
          <w:color w:val="000000"/>
          <w:sz w:val="24"/>
          <w:szCs w:val="24"/>
        </w:rPr>
        <w:t xml:space="preserve">  关于符合本国产品标准的声明函（采购包号：**）</w:t>
      </w:r>
      <w:r>
        <w:rPr>
          <w:rFonts w:hint="eastAsia" w:ascii="宋体" w:hAnsi="宋体" w:eastAsia="宋体" w:cs="宋体"/>
          <w:i w:val="0"/>
          <w:iCs w:val="0"/>
          <w:caps w:val="0"/>
          <w:color w:val="000000"/>
          <w:spacing w:val="0"/>
          <w:sz w:val="24"/>
          <w:szCs w:val="24"/>
        </w:rPr>
      </w:r>
      <w:r/>
    </w:p>
    <w:p>
      <w:pPr>
        <w:pStyle w:val="985"/>
        <w:ind w:left="0" w:right="0" w:firstLine="420"/>
        <w:keepLines w:val="0"/>
        <w:keepNext w:val="0"/>
        <w:pageBreakBefore w:val="0"/>
        <w:spacing w:before="0" w:beforeAutospacing="0" w:after="0" w:afterAutospacing="0" w:line="0" w:lineRule="atLeast"/>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85"/>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Style w:val="921"/>
          <w:rFonts w:hint="eastAsia" w:ascii="宋体" w:hAnsi="宋体" w:eastAsia="宋体" w:cs="宋体"/>
          <w:i w:val="0"/>
          <w:iCs w:val="0"/>
          <w:caps w:val="0"/>
          <w:color w:val="000000"/>
          <w:spacing w:val="0"/>
          <w:sz w:val="24"/>
          <w:szCs w:val="24"/>
          <w:u w:val="single"/>
          <w:shd w:val="clear" w:color="auto" w:fill="ffffff"/>
        </w:rPr>
        <w:t xml:space="preserve">（产品名称1）</w:t>
      </w:r>
      <w:r>
        <w:rPr>
          <w:rStyle w:val="921"/>
          <w:rFonts w:hint="eastAsia" w:ascii="宋体" w:hAnsi="宋体" w:eastAsia="宋体" w:cs="宋体"/>
          <w:i w:val="0"/>
          <w:iCs w:val="0"/>
          <w:caps w:val="0"/>
          <w:color w:val="000000"/>
          <w:spacing w:val="0"/>
          <w:sz w:val="24"/>
          <w:szCs w:val="24"/>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rPr>
        <w:t xml:space="preserve">，生产厂为</w:t>
      </w:r>
      <w:r>
        <w:rPr>
          <w:rStyle w:val="921"/>
          <w:rFonts w:hint="eastAsia" w:ascii="宋体" w:hAnsi="宋体" w:eastAsia="宋体" w:cs="宋体"/>
          <w:i w:val="0"/>
          <w:iCs w:val="0"/>
          <w:caps w:val="0"/>
          <w:color w:val="000000"/>
          <w:spacing w:val="0"/>
          <w:sz w:val="24"/>
          <w:szCs w:val="24"/>
          <w:u w:val="single"/>
          <w:shd w:val="clear" w:color="auto" w:fill="ffffff"/>
        </w:rPr>
        <w:t xml:space="preserve">（厂名）</w:t>
      </w:r>
      <w:r>
        <w:rPr>
          <w:rStyle w:val="921"/>
          <w:rFonts w:hint="eastAsia" w:ascii="宋体" w:hAnsi="宋体" w:eastAsia="宋体" w:cs="宋体"/>
          <w:i w:val="0"/>
          <w:iCs w:val="0"/>
          <w:caps w:val="0"/>
          <w:color w:val="000000"/>
          <w:spacing w:val="0"/>
          <w:sz w:val="24"/>
          <w:szCs w:val="24"/>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rPr>
        <w:t xml:space="preserve">，厂址为</w:t>
      </w:r>
      <w:r>
        <w:rPr>
          <w:rStyle w:val="921"/>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21"/>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21"/>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21"/>
          <w:rFonts w:hint="eastAsia" w:ascii="宋体" w:hAnsi="宋体" w:eastAsia="宋体" w:cs="宋体"/>
          <w:i w:val="0"/>
          <w:iCs w:val="0"/>
          <w:caps w:val="0"/>
          <w:color w:val="000000"/>
          <w:spacing w:val="0"/>
          <w:sz w:val="24"/>
          <w:szCs w:val="24"/>
          <w:u w:val="none"/>
          <w:shd w:val="clear" w:color="auto" w:fill="ffffff"/>
          <w:vertAlign w:val="superscript"/>
        </w:rPr>
        <w:t xml:space="preserve">3</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21"/>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21"/>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21"/>
          <w:rFonts w:hint="eastAsia" w:ascii="宋体" w:hAnsi="宋体" w:eastAsia="宋体" w:cs="宋体"/>
          <w:i w:val="0"/>
          <w:iCs w:val="0"/>
          <w:caps w:val="0"/>
          <w:color w:val="000000"/>
          <w:spacing w:val="0"/>
          <w:sz w:val="24"/>
          <w:szCs w:val="24"/>
          <w:u w:val="none"/>
          <w:shd w:val="clear" w:color="auto" w:fill="ffffff"/>
          <w:vertAlign w:val="superscript"/>
        </w:rPr>
        <w:t xml:space="preserve">4</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21"/>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21"/>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21"/>
          <w:rFonts w:hint="eastAsia" w:ascii="宋体" w:hAnsi="宋体" w:eastAsia="宋体" w:cs="宋体"/>
          <w:i w:val="0"/>
          <w:iCs w:val="0"/>
          <w:caps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985"/>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w:t>
      </w:r>
      <w:r>
        <w:rPr>
          <w:rStyle w:val="921"/>
          <w:rFonts w:hint="eastAsia" w:ascii="宋体" w:hAnsi="宋体" w:eastAsia="宋体" w:cs="宋体"/>
          <w:i w:val="0"/>
          <w:iCs w:val="0"/>
          <w:caps w:val="0"/>
          <w:color w:val="000000"/>
          <w:spacing w:val="0"/>
          <w:sz w:val="24"/>
          <w:szCs w:val="24"/>
          <w:u w:val="single"/>
          <w:shd w:val="clear" w:color="auto" w:fill="ffffff"/>
        </w:rPr>
        <w:t xml:space="preserve">（产品名称</w:t>
      </w:r>
      <w:r>
        <w:rPr>
          <w:rStyle w:val="921"/>
          <w:rFonts w:hint="eastAsia" w:ascii="宋体" w:hAnsi="宋体" w:eastAsia="宋体" w:cs="宋体"/>
          <w:i w:val="0"/>
          <w:iCs w:val="0"/>
          <w:caps w:val="0"/>
          <w:color w:val="000000"/>
          <w:spacing w:val="0"/>
          <w:sz w:val="24"/>
          <w:szCs w:val="24"/>
          <w:u w:val="single"/>
          <w:shd w:val="clear" w:color="auto" w:fill="ffffff"/>
          <w:lang w:val="en-US" w:eastAsia="zh-CN"/>
        </w:rPr>
        <w:t xml:space="preserve">2</w:t>
      </w:r>
      <w:r>
        <w:rPr>
          <w:rStyle w:val="921"/>
          <w:rFonts w:hint="eastAsia" w:ascii="宋体" w:hAnsi="宋体" w:eastAsia="宋体" w:cs="宋体"/>
          <w:i w:val="0"/>
          <w:iCs w:val="0"/>
          <w:caps w:val="0"/>
          <w:color w:val="000000"/>
          <w:spacing w:val="0"/>
          <w:sz w:val="24"/>
          <w:szCs w:val="24"/>
          <w:u w:val="single"/>
          <w:shd w:val="clear" w:color="auto" w:fill="ffffff"/>
        </w:rPr>
        <w:t xml:space="preserve">）</w:t>
      </w:r>
      <w:r>
        <w:rPr>
          <w:rFonts w:hint="eastAsia" w:ascii="宋体" w:hAnsi="宋体" w:eastAsia="宋体" w:cs="宋体"/>
          <w:i w:val="0"/>
          <w:iCs w:val="0"/>
          <w:caps w:val="0"/>
          <w:color w:val="000000"/>
          <w:spacing w:val="0"/>
          <w:sz w:val="24"/>
          <w:szCs w:val="24"/>
          <w:shd w:val="clear" w:color="auto" w:fill="ffffff"/>
        </w:rPr>
        <w:t xml:space="preserve">，生产厂为</w:t>
      </w:r>
      <w:r>
        <w:rPr>
          <w:rStyle w:val="921"/>
          <w:rFonts w:hint="eastAsia" w:ascii="宋体" w:hAnsi="宋体" w:eastAsia="宋体" w:cs="宋体"/>
          <w:i w:val="0"/>
          <w:iCs w:val="0"/>
          <w:caps w:val="0"/>
          <w:color w:val="000000"/>
          <w:spacing w:val="0"/>
          <w:sz w:val="24"/>
          <w:szCs w:val="24"/>
          <w:u w:val="single"/>
          <w:shd w:val="clear" w:color="auto" w:fill="ffffff"/>
        </w:rPr>
        <w:t xml:space="preserve">（厂名）</w:t>
      </w:r>
      <w:r>
        <w:rPr>
          <w:rFonts w:hint="eastAsia" w:ascii="宋体" w:hAnsi="宋体" w:eastAsia="宋体" w:cs="宋体"/>
          <w:i w:val="0"/>
          <w:iCs w:val="0"/>
          <w:caps w:val="0"/>
          <w:color w:val="000000"/>
          <w:spacing w:val="0"/>
          <w:sz w:val="24"/>
          <w:szCs w:val="24"/>
          <w:shd w:val="clear" w:color="auto" w:fill="ffffff"/>
        </w:rPr>
        <w:t xml:space="preserve">，厂址为</w:t>
      </w:r>
      <w:r>
        <w:rPr>
          <w:rStyle w:val="921"/>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21"/>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21"/>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21"/>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21"/>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21"/>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21"/>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985"/>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rPr>
      </w:r>
      <w:r/>
    </w:p>
    <w:p>
      <w:pPr>
        <w:pStyle w:val="985"/>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85"/>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985"/>
        <w:ind w:left="0" w:right="0" w:firstLine="0"/>
        <w:jc w:val="righ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公司（单位）名称（</w:t>
      </w:r>
      <w:r>
        <w:rPr>
          <w:rFonts w:hint="eastAsia" w:ascii="宋体" w:hAnsi="宋体" w:eastAsia="宋体" w:cs="宋体"/>
          <w:i w:val="0"/>
          <w:iCs w:val="0"/>
          <w:caps w:val="0"/>
          <w:color w:val="000000"/>
          <w:spacing w:val="0"/>
          <w:sz w:val="24"/>
          <w:szCs w:val="24"/>
          <w:shd w:val="clear" w:color="auto" w:fill="ffffff"/>
          <w:lang w:eastAsia="zh-CN"/>
        </w:rPr>
        <w:t xml:space="preserve">加盖</w:t>
      </w:r>
      <w:r>
        <w:rPr>
          <w:rFonts w:hint="eastAsia" w:ascii="宋体" w:hAnsi="宋体" w:eastAsia="宋体" w:cs="宋体"/>
          <w:i w:val="0"/>
          <w:iCs w:val="0"/>
          <w:caps w:val="0"/>
          <w:color w:val="000000"/>
          <w:spacing w:val="0"/>
          <w:sz w:val="24"/>
          <w:szCs w:val="24"/>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shd w:val="clear" w:color="auto" w:fill="ffffff"/>
        </w:rPr>
        <w:t xml:space="preserve">）：　        </w:t>
      </w:r>
      <w:r>
        <w:rPr>
          <w:rFonts w:hint="eastAsia" w:ascii="宋体" w:hAnsi="宋体" w:eastAsia="宋体" w:cs="宋体"/>
          <w:i w:val="0"/>
          <w:iCs w:val="0"/>
          <w:caps w:val="0"/>
          <w:color w:val="000000"/>
          <w:spacing w:val="0"/>
          <w:sz w:val="24"/>
          <w:szCs w:val="24"/>
        </w:rPr>
      </w:r>
      <w:r/>
    </w:p>
    <w:p>
      <w:pPr>
        <w:pStyle w:val="985"/>
        <w:ind w:left="0" w:right="0" w:firstLine="0"/>
        <w:jc w:val="center"/>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rPr>
          <w:rFonts w:hint="eastAsia" w:ascii="宋体" w:hAnsi="宋体" w:eastAsia="宋体" w:cs="宋体"/>
          <w:i w:val="0"/>
          <w:iCs w:val="0"/>
          <w:caps w:val="0"/>
          <w:color w:val="000000"/>
          <w:spacing w:val="0"/>
          <w:sz w:val="24"/>
          <w:szCs w:val="24"/>
        </w:rPr>
      </w:r>
      <w:r/>
    </w:p>
    <w:p>
      <w:pPr>
        <w:pStyle w:val="985"/>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__________________</w:t>
      </w:r>
      <w:r>
        <w:rPr>
          <w:rFonts w:hint="eastAsia" w:ascii="宋体" w:hAnsi="宋体" w:eastAsia="宋体" w:cs="宋体"/>
          <w:i w:val="0"/>
          <w:iCs w:val="0"/>
          <w:caps w:val="0"/>
          <w:color w:val="000000"/>
          <w:spacing w:val="0"/>
          <w:sz w:val="24"/>
          <w:szCs w:val="24"/>
        </w:rPr>
      </w:r>
      <w:r/>
    </w:p>
    <w:p>
      <w:pPr>
        <w:pStyle w:val="985"/>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1.产品如有型号，请在“产品名称”栏一并填写。</w:t>
      </w:r>
      <w:r>
        <w:rPr>
          <w:rFonts w:hint="eastAsia" w:ascii="宋体" w:hAnsi="宋体" w:eastAsia="宋体" w:cs="宋体"/>
          <w:i w:val="0"/>
          <w:iCs w:val="0"/>
          <w:caps w:val="0"/>
          <w:color w:val="000000"/>
          <w:spacing w:val="0"/>
          <w:sz w:val="24"/>
          <w:szCs w:val="24"/>
        </w:rPr>
      </w:r>
      <w:r/>
    </w:p>
    <w:p>
      <w:pPr>
        <w:pStyle w:val="985"/>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rPr>
      </w:r>
      <w:r/>
    </w:p>
    <w:p>
      <w:pPr>
        <w:pStyle w:val="985"/>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rPr>
      </w:r>
      <w:r/>
    </w:p>
    <w:p>
      <w:pPr>
        <w:pStyle w:val="985"/>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4"/>
          <w:szCs w:val="24"/>
        </w:rPr>
      </w:r>
      <w:r/>
    </w:p>
    <w:p>
      <w:pPr>
        <w:pStyle w:val="985"/>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5.该产品的关键工序要求实施前，“关键工序”栏可不填，下同。</w:t>
      </w:r>
      <w:r>
        <w:rPr>
          <w:rFonts w:hint="eastAsia" w:ascii="宋体" w:hAnsi="宋体" w:eastAsia="宋体" w:cs="宋体"/>
          <w:i w:val="0"/>
          <w:iCs w:val="0"/>
          <w:caps w:val="0"/>
          <w:color w:val="000000"/>
          <w:spacing w:val="0"/>
          <w:sz w:val="24"/>
          <w:szCs w:val="24"/>
          <w:shd w:val="clear" w:color="auto" w:fill="ffffff"/>
        </w:rPr>
      </w:r>
      <w:r/>
    </w:p>
    <w:p>
      <w:pPr>
        <w:pStyle w:val="985"/>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6.《声明函》中标注“</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21"/>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lang w:val="en-US" w:eastAsia="zh-CN"/>
        </w:rPr>
        <w:t xml:space="preserve">”的地方无需填写。</w:t>
      </w:r>
      <w:r>
        <w:rPr>
          <w:rFonts w:hint="eastAsia" w:ascii="宋体" w:hAnsi="宋体" w:eastAsia="宋体" w:cs="宋体"/>
          <w:i w:val="0"/>
          <w:iCs w:val="0"/>
          <w:caps w:val="0"/>
          <w:color w:val="000000"/>
          <w:spacing w:val="0"/>
          <w:sz w:val="24"/>
          <w:szCs w:val="24"/>
          <w:shd w:val="clear" w:color="auto" w:fill="ffffff"/>
          <w:lang w:val="en-US" w:eastAsia="zh-CN"/>
        </w:rPr>
      </w:r>
      <w:r/>
    </w:p>
    <w:p>
      <w:pPr>
        <w:pStyle w:val="909"/>
        <w:jc w:val="center"/>
        <w:rPr>
          <w:rFonts w:ascii="黑体" w:hAnsi="黑体" w:eastAsia="黑体"/>
          <w:b/>
          <w:color w:val="000000"/>
          <w:sz w:val="32"/>
          <w:szCs w:val="32"/>
        </w:rPr>
      </w:pPr>
      <w:r>
        <w:rPr>
          <w:rFonts w:ascii="黑体" w:hAnsi="黑体" w:eastAsia="黑体"/>
          <w:b/>
          <w:color w:val="000000"/>
          <w:sz w:val="32"/>
          <w:szCs w:val="32"/>
        </w:rPr>
      </w:r>
      <w:r/>
    </w:p>
    <w:p>
      <w:pPr>
        <w:pStyle w:val="909"/>
        <w:jc w:val="center"/>
        <w:rPr>
          <w:rFonts w:ascii="黑体" w:hAnsi="黑体" w:eastAsia="黑体"/>
          <w:b/>
          <w:color w:val="000000"/>
          <w:sz w:val="32"/>
          <w:szCs w:val="32"/>
        </w:rPr>
      </w:pPr>
      <w:r>
        <w:rPr>
          <w:rFonts w:ascii="黑体" w:hAnsi="黑体" w:eastAsia="黑体"/>
          <w:b/>
          <w:color w:val="000000"/>
          <w:sz w:val="32"/>
          <w:szCs w:val="32"/>
        </w:rPr>
      </w:r>
      <w:r/>
    </w:p>
    <w:p>
      <w:pPr>
        <w:pStyle w:val="909"/>
        <w:jc w:val="center"/>
        <w:rPr>
          <w:rFonts w:ascii="黑体" w:hAnsi="黑体" w:eastAsia="黑体"/>
          <w:b/>
          <w:color w:val="000000"/>
          <w:sz w:val="32"/>
          <w:szCs w:val="32"/>
        </w:rPr>
      </w:pPr>
      <w:r>
        <w:rPr>
          <w:rFonts w:ascii="黑体" w:hAnsi="黑体" w:eastAsia="黑体"/>
          <w:b/>
          <w:color w:val="000000"/>
          <w:sz w:val="32"/>
          <w:szCs w:val="32"/>
        </w:rPr>
      </w:r>
      <w:r/>
    </w:p>
    <w:p>
      <w:pPr>
        <w:pStyle w:val="909"/>
        <w:jc w:val="center"/>
        <w:rPr>
          <w:rFonts w:ascii="黑体" w:hAnsi="黑体" w:eastAsia="黑体"/>
          <w:b/>
          <w:color w:val="000000"/>
          <w:sz w:val="32"/>
          <w:szCs w:val="32"/>
        </w:rPr>
      </w:pPr>
      <w:r>
        <w:rPr>
          <w:rFonts w:ascii="黑体" w:hAnsi="黑体" w:eastAsia="黑体"/>
          <w:b/>
          <w:color w:val="000000"/>
          <w:sz w:val="32"/>
          <w:szCs w:val="32"/>
        </w:rPr>
      </w:r>
      <w:r/>
    </w:p>
    <w:p>
      <w:pPr>
        <w:pStyle w:val="909"/>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09"/>
        <w:rPr>
          <w:rFonts w:hint="eastAsia" w:ascii="宋体" w:hAnsi="宋体" w:cs="仿宋"/>
          <w:b/>
          <w:bCs/>
          <w:color w:val="000000"/>
          <w:sz w:val="32"/>
          <w:szCs w:val="32"/>
        </w:rPr>
      </w:pPr>
      <w:r/>
      <w:bookmarkEnd w:id="180"/>
      <w:r/>
      <w:bookmarkEnd w:id="181"/>
      <w:r/>
      <w:bookmarkEnd w:id="190"/>
      <w:r>
        <w:rPr>
          <w:rFonts w:hint="eastAsia" w:ascii="宋体" w:hAnsi="宋体" w:cs="仿宋"/>
          <w:b/>
          <w:bCs/>
          <w:color w:val="000000"/>
          <w:sz w:val="32"/>
          <w:szCs w:val="32"/>
        </w:rPr>
      </w:r>
      <w:r/>
    </w:p>
    <w:p>
      <w:pPr>
        <w:pStyle w:val="909"/>
        <w:rPr>
          <w:rFonts w:hint="eastAsia" w:ascii="宋体" w:hAnsi="宋体" w:cs="仿宋"/>
          <w:b/>
          <w:bCs/>
          <w:color w:val="000000"/>
          <w:sz w:val="32"/>
          <w:szCs w:val="32"/>
        </w:rPr>
      </w:pPr>
      <w:r>
        <w:rPr>
          <w:rFonts w:hint="eastAsia" w:ascii="宋体" w:hAnsi="宋体" w:cs="仿宋"/>
          <w:b/>
          <w:bCs/>
          <w:color w:val="000000"/>
          <w:sz w:val="32"/>
          <w:szCs w:val="32"/>
        </w:rPr>
      </w:r>
      <w:r/>
    </w:p>
    <w:p>
      <w:pPr>
        <w:pStyle w:val="909"/>
        <w:rPr>
          <w:rFonts w:hint="eastAsia" w:ascii="宋体" w:hAnsi="宋体" w:cs="仿宋"/>
          <w:b/>
          <w:bCs/>
          <w:color w:val="000000"/>
          <w:sz w:val="32"/>
          <w:szCs w:val="32"/>
        </w:rPr>
      </w:pPr>
      <w:r>
        <w:rPr>
          <w:rFonts w:hint="eastAsia" w:ascii="宋体" w:hAnsi="宋体" w:cs="仿宋"/>
          <w:b/>
          <w:bCs/>
          <w:color w:val="000000"/>
          <w:sz w:val="32"/>
          <w:szCs w:val="32"/>
        </w:rPr>
      </w:r>
      <w:r/>
    </w:p>
    <w:p>
      <w:pPr>
        <w:pStyle w:val="909"/>
        <w:rPr>
          <w:rFonts w:hint="eastAsia" w:ascii="宋体" w:hAnsi="宋体" w:cs="仿宋"/>
          <w:b/>
          <w:bCs/>
          <w:color w:val="000000"/>
          <w:sz w:val="32"/>
          <w:szCs w:val="32"/>
        </w:rPr>
      </w:pPr>
      <w:r>
        <w:rPr>
          <w:rFonts w:hint="eastAsia" w:ascii="宋体" w:hAnsi="宋体" w:cs="仿宋"/>
          <w:b/>
          <w:bCs/>
          <w:color w:val="000000"/>
          <w:sz w:val="32"/>
          <w:szCs w:val="32"/>
        </w:rPr>
      </w:r>
      <w:r/>
    </w:p>
    <w:p>
      <w:pPr>
        <w:pStyle w:val="909"/>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09"/>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09"/>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09"/>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09"/>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0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73"/>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汉仪书宋二S">
    <w:panose1 w:val="020B0503020202020204"/>
  </w:font>
  <w:font w:name="等线">
    <w:panose1 w:val="02010600030101010101"/>
  </w:font>
  <w:font w:name="仿宋">
    <w:panose1 w:val="02010609060101010101"/>
  </w:font>
  <w:font w:name="FangSong">
    <w:panose1 w:val="02010609060101010101"/>
  </w:font>
  <w:font w:name="华文新魏">
    <w:panose1 w:val="02010800040101010101"/>
  </w:font>
  <w:font w:name="方正魏碑_GBK">
    <w:panose1 w:val="020B0503020202020204"/>
  </w:font>
  <w:font w:name="Showcard Gothic">
    <w:panose1 w:val="04020904020102020604"/>
  </w:font>
  <w:font w:name="Symbol">
    <w:panose1 w:val="05050102010706020507"/>
  </w:font>
  <w:font w:name="方正黑体_GBK">
    <w:panose1 w:val="020B0503020202020204"/>
  </w:font>
  <w:font w:name="Tahoma">
    <w:panose1 w:val="020B0604030504040204"/>
  </w:font>
  <w:font w:name="Wingdings">
    <w:panose1 w:val="05000000000000000000"/>
  </w:font>
  <w:font w:name="华文楷体">
    <w:panose1 w:val="02010600040101010101"/>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19</w:t>
    </w:r>
    <w:r>
      <w:fldChar w:fldCharType="end"/>
    </w:r>
    <w:r/>
  </w:p>
  <w:p>
    <w:pPr>
      <w:pStyle w:val="96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rPr>
        <w:rStyle w:val="925"/>
        <w:rFonts w:ascii="宋体" w:hAnsi="宋体"/>
      </w:rPr>
      <w:framePr w:wrap="around" w:vAnchor="text" w:hAnchor="margin" w:xAlign="center" w:y="1"/>
    </w:pPr>
    <w:r>
      <w:rPr>
        <w:rFonts w:ascii="宋体" w:hAnsi="宋体"/>
      </w:rPr>
      <w:fldChar w:fldCharType="begin"/>
    </w:r>
    <w:r>
      <w:rPr>
        <w:rStyle w:val="925"/>
        <w:rFonts w:ascii="宋体" w:hAnsi="宋体"/>
      </w:rPr>
      <w:instrText xml:space="preserve">PAGE  </w:instrText>
    </w:r>
    <w:r>
      <w:rPr>
        <w:rFonts w:ascii="宋体" w:hAnsi="宋体"/>
      </w:rPr>
      <w:fldChar w:fldCharType="separate"/>
    </w:r>
    <w:r>
      <w:rPr>
        <w:rStyle w:val="925"/>
        <w:rFonts w:ascii="宋体" w:hAnsi="宋体"/>
      </w:rPr>
      <w:t xml:space="preserve">22</w:t>
    </w:r>
    <w:r>
      <w:rPr>
        <w:rFonts w:ascii="宋体" w:hAnsi="宋体"/>
      </w:rPr>
      <w:fldChar w:fldCharType="end"/>
    </w:r>
    <w:r>
      <w:rPr>
        <w:rStyle w:val="925"/>
        <w:rFonts w:ascii="宋体" w:hAnsi="宋体"/>
      </w:rPr>
    </w:r>
    <w:r/>
  </w:p>
  <w:p>
    <w:pPr>
      <w:pStyle w:val="96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rPr>
        <w:rStyle w:val="925"/>
      </w:rPr>
      <w:framePr w:wrap="around" w:vAnchor="text" w:hAnchor="margin" w:xAlign="center" w:y="1"/>
    </w:pPr>
    <w:r>
      <w:fldChar w:fldCharType="begin"/>
    </w:r>
    <w:r>
      <w:rPr>
        <w:rStyle w:val="925"/>
      </w:rPr>
      <w:instrText xml:space="preserve">PAGE  </w:instrText>
    </w:r>
    <w:r>
      <w:fldChar w:fldCharType="separate"/>
    </w:r>
    <w:r>
      <w:rPr>
        <w:rStyle w:val="925"/>
      </w:rPr>
      <w:t xml:space="preserve">1</w:t>
    </w:r>
    <w:r>
      <w:fldChar w:fldCharType="end"/>
    </w:r>
    <w:r>
      <w:rPr>
        <w:rStyle w:val="925"/>
      </w:rPr>
    </w:r>
    <w:r/>
  </w:p>
  <w:p>
    <w:pPr>
      <w:pStyle w:val="96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992"/>
      <w:isLgl w:val="false"/>
      <w:suff w:val="tab"/>
      <w:lvlText w:val="附录%1."/>
      <w:lvlJc w:val="left"/>
      <w:pPr>
        <w:pStyle w:val="90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13"/>
      <w:isLgl w:val="false"/>
      <w:suff w:val="tab"/>
      <w:lvlText w:val="%1."/>
      <w:lvlJc w:val="left"/>
      <w:pPr>
        <w:pStyle w:val="909"/>
        <w:ind w:left="709" w:hanging="709"/>
        <w:tabs>
          <w:tab w:val="num" w:pos="709" w:leader="none"/>
        </w:tabs>
      </w:pPr>
      <w:rPr>
        <w:rFonts w:hint="eastAsia"/>
      </w:rPr>
    </w:lvl>
    <w:lvl w:ilvl="1">
      <w:start w:val="1"/>
      <w:numFmt w:val="decimal"/>
      <w:isLgl w:val="false"/>
      <w:suff w:val="tab"/>
      <w:lvlText w:val="%1.%2"/>
      <w:lvlJc w:val="left"/>
      <w:pPr>
        <w:pStyle w:val="909"/>
        <w:ind w:left="709" w:hanging="709"/>
        <w:tabs>
          <w:tab w:val="num" w:pos="709" w:leader="none"/>
        </w:tabs>
      </w:pPr>
      <w:rPr>
        <w:rFonts w:hint="eastAsia"/>
      </w:rPr>
    </w:lvl>
    <w:lvl w:ilvl="2">
      <w:start w:val="1"/>
      <w:numFmt w:val="decimal"/>
      <w:isLgl w:val="false"/>
      <w:suff w:val="tab"/>
      <w:lvlText w:val="%1.%2.%3."/>
      <w:lvlJc w:val="left"/>
      <w:pPr>
        <w:pStyle w:val="909"/>
        <w:ind w:left="425" w:hanging="425"/>
        <w:tabs>
          <w:tab w:val="num" w:pos="425" w:leader="none"/>
        </w:tabs>
      </w:pPr>
      <w:rPr>
        <w:rFonts w:hint="eastAsia"/>
      </w:rPr>
    </w:lvl>
    <w:lvl w:ilvl="3">
      <w:start w:val="1"/>
      <w:numFmt w:val="decimal"/>
      <w:isLgl w:val="false"/>
      <w:suff w:val="tab"/>
      <w:lvlText w:val="%1.%2.%3.%4."/>
      <w:lvlJc w:val="left"/>
      <w:pPr>
        <w:pStyle w:val="909"/>
        <w:ind w:left="851" w:hanging="851"/>
        <w:tabs>
          <w:tab w:val="num" w:pos="851" w:leader="none"/>
        </w:tabs>
      </w:pPr>
      <w:rPr>
        <w:rFonts w:hint="eastAsia"/>
      </w:rPr>
    </w:lvl>
    <w:lvl w:ilvl="4">
      <w:start w:val="1"/>
      <w:numFmt w:val="decimal"/>
      <w:isLgl w:val="false"/>
      <w:suff w:val="tab"/>
      <w:lvlText w:val="%1.%2.%3.%4.%5."/>
      <w:lvlJc w:val="left"/>
      <w:pPr>
        <w:pStyle w:val="909"/>
        <w:ind w:left="992" w:hanging="992"/>
        <w:tabs>
          <w:tab w:val="num" w:pos="992" w:leader="none"/>
        </w:tabs>
      </w:pPr>
      <w:rPr>
        <w:rFonts w:hint="eastAsia"/>
      </w:rPr>
    </w:lvl>
    <w:lvl w:ilvl="5">
      <w:start w:val="1"/>
      <w:numFmt w:val="decimal"/>
      <w:isLgl w:val="false"/>
      <w:suff w:val="tab"/>
      <w:lvlText w:val="%1.%2.%3.%4.%5.%6."/>
      <w:lvlJc w:val="left"/>
      <w:pPr>
        <w:pStyle w:val="909"/>
        <w:ind w:left="1134" w:hanging="1134"/>
        <w:tabs>
          <w:tab w:val="num" w:pos="1134" w:leader="none"/>
        </w:tabs>
      </w:pPr>
      <w:rPr>
        <w:rFonts w:hint="eastAsia"/>
      </w:rPr>
    </w:lvl>
    <w:lvl w:ilvl="6">
      <w:start w:val="1"/>
      <w:numFmt w:val="decimal"/>
      <w:isLgl w:val="false"/>
      <w:suff w:val="tab"/>
      <w:lvlText w:val="%1.%2.%3.%4.%5.%6.%7."/>
      <w:lvlJc w:val="left"/>
      <w:pPr>
        <w:pStyle w:val="909"/>
        <w:ind w:left="1276" w:hanging="1276"/>
        <w:tabs>
          <w:tab w:val="num" w:pos="1276" w:leader="none"/>
        </w:tabs>
      </w:pPr>
      <w:rPr>
        <w:rFonts w:hint="eastAsia"/>
      </w:rPr>
    </w:lvl>
    <w:lvl w:ilvl="7">
      <w:start w:val="1"/>
      <w:numFmt w:val="decimal"/>
      <w:isLgl w:val="false"/>
      <w:suff w:val="tab"/>
      <w:lvlText w:val="%1.%2.%3.%4.%5.%6.%7.%8."/>
      <w:lvlJc w:val="left"/>
      <w:pPr>
        <w:pStyle w:val="909"/>
        <w:ind w:left="1418" w:hanging="1418"/>
        <w:tabs>
          <w:tab w:val="num" w:pos="1418" w:leader="none"/>
        </w:tabs>
      </w:pPr>
      <w:rPr>
        <w:rFonts w:hint="eastAsia"/>
      </w:rPr>
    </w:lvl>
    <w:lvl w:ilvl="8">
      <w:start w:val="1"/>
      <w:numFmt w:val="decimal"/>
      <w:isLgl w:val="false"/>
      <w:suff w:val="tab"/>
      <w:lvlText w:val="%1.%2.%3.%4.%5.%6.%7.%8.%9."/>
      <w:lvlJc w:val="left"/>
      <w:pPr>
        <w:pStyle w:val="909"/>
        <w:ind w:left="1559" w:hanging="1559"/>
        <w:tabs>
          <w:tab w:val="num" w:pos="1559" w:leader="none"/>
        </w:tabs>
      </w:pPr>
      <w:rPr>
        <w:rFonts w:hint="eastAsia"/>
      </w:rPr>
    </w:lvl>
  </w:abstractNum>
  <w:abstractNum w:abstractNumId="11">
    <w:multiLevelType w:val="hybridMultilevel"/>
    <w:lvl w:ilvl="0">
      <w:start w:val="1"/>
      <w:numFmt w:val="chineseCountingThousand"/>
      <w:isLgl w:val="false"/>
      <w:suff w:val="nothing"/>
      <w:lvlText w:val="第%1章 "/>
      <w:lvlJc w:val="left"/>
      <w:pPr>
        <w:pStyle w:val="909"/>
        <w:ind w:left="0" w:firstLine="0"/>
      </w:pPr>
      <w:rPr>
        <w:rFonts w:hint="eastAsia"/>
      </w:rPr>
    </w:lvl>
    <w:lvl w:ilvl="1">
      <w:start w:val="1"/>
      <w:numFmt w:val="decimal"/>
      <w:isLgl w:val="false"/>
      <w:suff w:val="nothing"/>
      <w:lvlText w:val="%2、"/>
      <w:lvlJc w:val="left"/>
      <w:pPr>
        <w:pStyle w:val="909"/>
        <w:ind w:left="0" w:firstLine="0"/>
      </w:pPr>
      <w:rPr>
        <w:rFonts w:hint="eastAsia"/>
      </w:rPr>
    </w:lvl>
    <w:lvl w:ilvl="2">
      <w:start w:val="1"/>
      <w:numFmt w:val="decimal"/>
      <w:isLgl w:val="false"/>
      <w:suff w:val="nothing"/>
      <w:lvlText w:val="%2.%3 "/>
      <w:lvlJc w:val="left"/>
      <w:pPr>
        <w:pStyle w:val="909"/>
        <w:ind w:left="0" w:firstLine="0"/>
      </w:pPr>
      <w:rPr>
        <w:rFonts w:hint="eastAsia"/>
      </w:rPr>
    </w:lvl>
    <w:lvl w:ilvl="3">
      <w:start w:val="1"/>
      <w:numFmt w:val="decimal"/>
      <w:isLgl w:val="false"/>
      <w:suff w:val="nothing"/>
      <w:lvlText w:val="%2.%3.%4 "/>
      <w:lvlJc w:val="left"/>
      <w:pPr>
        <w:pStyle w:val="909"/>
        <w:ind w:left="0" w:firstLine="0"/>
      </w:pPr>
      <w:rPr>
        <w:rFonts w:hint="eastAsia"/>
      </w:rPr>
    </w:lvl>
    <w:lvl w:ilvl="4">
      <w:start w:val="1"/>
      <w:numFmt w:val="decimal"/>
      <w:isLgl w:val="false"/>
      <w:suff w:val="nothing"/>
      <w:lvlText w:val="%2.%3.%4.%5 "/>
      <w:lvlJc w:val="left"/>
      <w:pPr>
        <w:pStyle w:val="909"/>
        <w:ind w:left="0" w:firstLine="0"/>
      </w:pPr>
      <w:rPr>
        <w:rFonts w:hint="eastAsia"/>
      </w:rPr>
    </w:lvl>
    <w:lvl w:ilvl="5">
      <w:start w:val="1"/>
      <w:numFmt w:val="decimal"/>
      <w:pStyle w:val="915"/>
      <w:isLgl w:val="false"/>
      <w:suff w:val="nothing"/>
      <w:lvlText w:val=""/>
      <w:lvlJc w:val="left"/>
      <w:pPr>
        <w:pStyle w:val="909"/>
        <w:ind w:left="0" w:firstLine="0"/>
      </w:pPr>
      <w:rPr>
        <w:rFonts w:hint="eastAsia"/>
      </w:rPr>
    </w:lvl>
    <w:lvl w:ilvl="6">
      <w:start w:val="1"/>
      <w:numFmt w:val="decimal"/>
      <w:pStyle w:val="916"/>
      <w:isLgl w:val="false"/>
      <w:suff w:val="nothing"/>
      <w:lvlText w:val=""/>
      <w:lvlJc w:val="left"/>
      <w:pPr>
        <w:pStyle w:val="909"/>
        <w:ind w:left="0" w:firstLine="0"/>
      </w:pPr>
      <w:rPr>
        <w:rFonts w:hint="eastAsia"/>
      </w:rPr>
    </w:lvl>
    <w:lvl w:ilvl="7">
      <w:start w:val="1"/>
      <w:numFmt w:val="decimal"/>
      <w:pStyle w:val="917"/>
      <w:isLgl w:val="false"/>
      <w:suff w:val="nothing"/>
      <w:lvlText w:val=""/>
      <w:lvlJc w:val="left"/>
      <w:pPr>
        <w:pStyle w:val="909"/>
        <w:ind w:left="0" w:firstLine="0"/>
      </w:pPr>
      <w:rPr>
        <w:rFonts w:hint="eastAsia"/>
      </w:rPr>
    </w:lvl>
    <w:lvl w:ilvl="8">
      <w:start w:val="1"/>
      <w:numFmt w:val="decimal"/>
      <w:pStyle w:val="918"/>
      <w:isLgl w:val="false"/>
      <w:suff w:val="nothing"/>
      <w:lvlText w:val=""/>
      <w:lvlJc w:val="left"/>
      <w:pPr>
        <w:pStyle w:val="909"/>
        <w:ind w:left="0" w:firstLine="0"/>
      </w:pPr>
      <w:rPr>
        <w:rFonts w:hint="eastAsia"/>
      </w:rPr>
    </w:lvl>
  </w:abstractNum>
  <w:abstractNum w:abstractNumId="12">
    <w:multiLevelType w:val="hybridMultilevel"/>
    <w:lvl w:ilvl="0">
      <w:start w:val="1"/>
      <w:numFmt w:val="japaneseCounting"/>
      <w:isLgl w:val="false"/>
      <w:suff w:val="tab"/>
      <w:lvlText w:val="第%1章"/>
      <w:lvlJc w:val="left"/>
      <w:pPr>
        <w:pStyle w:val="90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8"/>
  </w:num>
  <w:num w:numId="3">
    <w:abstractNumId w:val="10"/>
  </w:num>
  <w:num w:numId="4">
    <w:abstractNumId w:val="12"/>
  </w:num>
  <w:num w:numId="5">
    <w:abstractNumId w:val="14"/>
  </w:num>
  <w:num w:numId="6">
    <w:abstractNumId w:val="2"/>
  </w:num>
  <w:num w:numId="7">
    <w:abstractNumId w:val="7"/>
  </w:num>
  <w:num w:numId="8">
    <w:abstractNumId w:val="5"/>
  </w:num>
  <w:num w:numId="9">
    <w:abstractNumId w:val="4"/>
  </w:num>
  <w:num w:numId="10">
    <w:abstractNumId w:val="0"/>
  </w:num>
  <w:num w:numId="11">
    <w:abstractNumId w:val="6"/>
  </w:num>
  <w:num w:numId="12">
    <w:abstractNumId w:val="1"/>
  </w:num>
  <w:num w:numId="13">
    <w:abstractNumId w:val="3"/>
  </w:num>
  <w:num w:numId="14">
    <w:abstractNumId w:val="9"/>
  </w:num>
  <w:num w:numId="15">
    <w:abstractNumId w:val="13"/>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1">
    <w:name w:val="Heading 1"/>
    <w:basedOn w:val="909"/>
    <w:next w:val="909"/>
    <w:link w:val="732"/>
    <w:uiPriority w:val="9"/>
    <w:qFormat/>
    <w:pPr>
      <w:keepLines/>
      <w:keepNext/>
      <w:spacing w:before="480" w:after="200"/>
      <w:outlineLvl w:val="0"/>
    </w:pPr>
    <w:rPr>
      <w:rFonts w:ascii="Arial" w:hAnsi="Arial" w:eastAsia="Arial" w:cs="Arial"/>
      <w:sz w:val="40"/>
      <w:szCs w:val="40"/>
    </w:rPr>
  </w:style>
  <w:style w:type="character" w:styleId="732">
    <w:name w:val="Heading 1 Char"/>
    <w:link w:val="731"/>
    <w:uiPriority w:val="9"/>
    <w:rPr>
      <w:rFonts w:ascii="Arial" w:hAnsi="Arial" w:eastAsia="Arial" w:cs="Arial"/>
      <w:sz w:val="40"/>
      <w:szCs w:val="40"/>
    </w:rPr>
  </w:style>
  <w:style w:type="paragraph" w:styleId="733">
    <w:name w:val="Heading 2"/>
    <w:basedOn w:val="909"/>
    <w:next w:val="909"/>
    <w:link w:val="734"/>
    <w:uiPriority w:val="9"/>
    <w:unhideWhenUsed/>
    <w:qFormat/>
    <w:pPr>
      <w:keepLines/>
      <w:keepNext/>
      <w:spacing w:before="360" w:after="200"/>
      <w:outlineLvl w:val="1"/>
    </w:pPr>
    <w:rPr>
      <w:rFonts w:ascii="Arial" w:hAnsi="Arial" w:eastAsia="Arial" w:cs="Arial"/>
      <w:sz w:val="34"/>
    </w:rPr>
  </w:style>
  <w:style w:type="character" w:styleId="734">
    <w:name w:val="Heading 2 Char"/>
    <w:link w:val="733"/>
    <w:uiPriority w:val="9"/>
    <w:rPr>
      <w:rFonts w:ascii="Arial" w:hAnsi="Arial" w:eastAsia="Arial" w:cs="Arial"/>
      <w:sz w:val="34"/>
    </w:rPr>
  </w:style>
  <w:style w:type="paragraph" w:styleId="735">
    <w:name w:val="Heading 3"/>
    <w:basedOn w:val="909"/>
    <w:next w:val="909"/>
    <w:link w:val="736"/>
    <w:uiPriority w:val="9"/>
    <w:unhideWhenUsed/>
    <w:qFormat/>
    <w:pPr>
      <w:keepLines/>
      <w:keepNext/>
      <w:spacing w:before="320" w:after="200"/>
      <w:outlineLvl w:val="2"/>
    </w:pPr>
    <w:rPr>
      <w:rFonts w:ascii="Arial" w:hAnsi="Arial" w:eastAsia="Arial" w:cs="Arial"/>
      <w:sz w:val="30"/>
      <w:szCs w:val="30"/>
    </w:rPr>
  </w:style>
  <w:style w:type="character" w:styleId="736">
    <w:name w:val="Heading 3 Char"/>
    <w:link w:val="735"/>
    <w:uiPriority w:val="9"/>
    <w:rPr>
      <w:rFonts w:ascii="Arial" w:hAnsi="Arial" w:eastAsia="Arial" w:cs="Arial"/>
      <w:sz w:val="30"/>
      <w:szCs w:val="30"/>
    </w:rPr>
  </w:style>
  <w:style w:type="paragraph" w:styleId="737">
    <w:name w:val="Heading 4"/>
    <w:basedOn w:val="909"/>
    <w:next w:val="909"/>
    <w:link w:val="738"/>
    <w:uiPriority w:val="9"/>
    <w:unhideWhenUsed/>
    <w:qFormat/>
    <w:pPr>
      <w:keepLines/>
      <w:keepNext/>
      <w:spacing w:before="320" w:after="200"/>
      <w:outlineLvl w:val="3"/>
    </w:pPr>
    <w:rPr>
      <w:rFonts w:ascii="Arial" w:hAnsi="Arial" w:eastAsia="Arial" w:cs="Arial"/>
      <w:b/>
      <w:bCs/>
      <w:sz w:val="26"/>
      <w:szCs w:val="26"/>
    </w:rPr>
  </w:style>
  <w:style w:type="character" w:styleId="738">
    <w:name w:val="Heading 4 Char"/>
    <w:link w:val="737"/>
    <w:uiPriority w:val="9"/>
    <w:rPr>
      <w:rFonts w:ascii="Arial" w:hAnsi="Arial" w:eastAsia="Arial" w:cs="Arial"/>
      <w:b/>
      <w:bCs/>
      <w:sz w:val="26"/>
      <w:szCs w:val="26"/>
    </w:rPr>
  </w:style>
  <w:style w:type="paragraph" w:styleId="739">
    <w:name w:val="Heading 5"/>
    <w:basedOn w:val="909"/>
    <w:next w:val="909"/>
    <w:link w:val="740"/>
    <w:uiPriority w:val="9"/>
    <w:unhideWhenUsed/>
    <w:qFormat/>
    <w:pPr>
      <w:keepLines/>
      <w:keepNext/>
      <w:spacing w:before="320" w:after="200"/>
      <w:outlineLvl w:val="4"/>
    </w:pPr>
    <w:rPr>
      <w:rFonts w:ascii="Arial" w:hAnsi="Arial" w:eastAsia="Arial" w:cs="Arial"/>
      <w:b/>
      <w:bCs/>
      <w:sz w:val="24"/>
      <w:szCs w:val="24"/>
    </w:rPr>
  </w:style>
  <w:style w:type="character" w:styleId="740">
    <w:name w:val="Heading 5 Char"/>
    <w:link w:val="739"/>
    <w:uiPriority w:val="9"/>
    <w:rPr>
      <w:rFonts w:ascii="Arial" w:hAnsi="Arial" w:eastAsia="Arial" w:cs="Arial"/>
      <w:b/>
      <w:bCs/>
      <w:sz w:val="24"/>
      <w:szCs w:val="24"/>
    </w:rPr>
  </w:style>
  <w:style w:type="paragraph" w:styleId="741">
    <w:name w:val="Heading 6"/>
    <w:basedOn w:val="909"/>
    <w:next w:val="909"/>
    <w:link w:val="742"/>
    <w:uiPriority w:val="9"/>
    <w:unhideWhenUsed/>
    <w:qFormat/>
    <w:pPr>
      <w:keepLines/>
      <w:keepNext/>
      <w:spacing w:before="320" w:after="200"/>
      <w:outlineLvl w:val="5"/>
    </w:pPr>
    <w:rPr>
      <w:rFonts w:ascii="Arial" w:hAnsi="Arial" w:eastAsia="Arial" w:cs="Arial"/>
      <w:b/>
      <w:bCs/>
      <w:sz w:val="22"/>
      <w:szCs w:val="22"/>
    </w:rPr>
  </w:style>
  <w:style w:type="character" w:styleId="742">
    <w:name w:val="Heading 6 Char"/>
    <w:link w:val="741"/>
    <w:uiPriority w:val="9"/>
    <w:rPr>
      <w:rFonts w:ascii="Arial" w:hAnsi="Arial" w:eastAsia="Arial" w:cs="Arial"/>
      <w:b/>
      <w:bCs/>
      <w:sz w:val="22"/>
      <w:szCs w:val="22"/>
    </w:rPr>
  </w:style>
  <w:style w:type="paragraph" w:styleId="743">
    <w:name w:val="Heading 7"/>
    <w:basedOn w:val="909"/>
    <w:next w:val="909"/>
    <w:link w:val="744"/>
    <w:uiPriority w:val="9"/>
    <w:unhideWhenUsed/>
    <w:qFormat/>
    <w:pPr>
      <w:keepLines/>
      <w:keepNext/>
      <w:spacing w:before="320" w:after="200"/>
      <w:outlineLvl w:val="6"/>
    </w:pPr>
    <w:rPr>
      <w:rFonts w:ascii="Arial" w:hAnsi="Arial" w:eastAsia="Arial" w:cs="Arial"/>
      <w:b/>
      <w:bCs/>
      <w:i/>
      <w:iCs/>
      <w:sz w:val="22"/>
      <w:szCs w:val="22"/>
    </w:rPr>
  </w:style>
  <w:style w:type="character" w:styleId="744">
    <w:name w:val="Heading 7 Char"/>
    <w:link w:val="743"/>
    <w:uiPriority w:val="9"/>
    <w:rPr>
      <w:rFonts w:ascii="Arial" w:hAnsi="Arial" w:eastAsia="Arial" w:cs="Arial"/>
      <w:b/>
      <w:bCs/>
      <w:i/>
      <w:iCs/>
      <w:sz w:val="22"/>
      <w:szCs w:val="22"/>
    </w:rPr>
  </w:style>
  <w:style w:type="paragraph" w:styleId="745">
    <w:name w:val="Heading 8"/>
    <w:basedOn w:val="909"/>
    <w:next w:val="909"/>
    <w:link w:val="746"/>
    <w:uiPriority w:val="9"/>
    <w:unhideWhenUsed/>
    <w:qFormat/>
    <w:pPr>
      <w:keepLines/>
      <w:keepNext/>
      <w:spacing w:before="320" w:after="200"/>
      <w:outlineLvl w:val="7"/>
    </w:pPr>
    <w:rPr>
      <w:rFonts w:ascii="Arial" w:hAnsi="Arial" w:eastAsia="Arial" w:cs="Arial"/>
      <w:i/>
      <w:iCs/>
      <w:sz w:val="22"/>
      <w:szCs w:val="22"/>
    </w:rPr>
  </w:style>
  <w:style w:type="character" w:styleId="746">
    <w:name w:val="Heading 8 Char"/>
    <w:link w:val="745"/>
    <w:uiPriority w:val="9"/>
    <w:rPr>
      <w:rFonts w:ascii="Arial" w:hAnsi="Arial" w:eastAsia="Arial" w:cs="Arial"/>
      <w:i/>
      <w:iCs/>
      <w:sz w:val="22"/>
      <w:szCs w:val="22"/>
    </w:rPr>
  </w:style>
  <w:style w:type="paragraph" w:styleId="747">
    <w:name w:val="Heading 9"/>
    <w:basedOn w:val="909"/>
    <w:next w:val="909"/>
    <w:link w:val="748"/>
    <w:uiPriority w:val="9"/>
    <w:unhideWhenUsed/>
    <w:qFormat/>
    <w:pPr>
      <w:keepLines/>
      <w:keepNext/>
      <w:spacing w:before="320" w:after="200"/>
      <w:outlineLvl w:val="8"/>
    </w:pPr>
    <w:rPr>
      <w:rFonts w:ascii="Arial" w:hAnsi="Arial" w:eastAsia="Arial" w:cs="Arial"/>
      <w:i/>
      <w:iCs/>
      <w:sz w:val="21"/>
      <w:szCs w:val="21"/>
    </w:rPr>
  </w:style>
  <w:style w:type="character" w:styleId="748">
    <w:name w:val="Heading 9 Char"/>
    <w:link w:val="747"/>
    <w:uiPriority w:val="9"/>
    <w:rPr>
      <w:rFonts w:ascii="Arial" w:hAnsi="Arial" w:eastAsia="Arial" w:cs="Arial"/>
      <w:i/>
      <w:iCs/>
      <w:sz w:val="21"/>
      <w:szCs w:val="21"/>
    </w:rPr>
  </w:style>
  <w:style w:type="paragraph" w:styleId="749">
    <w:name w:val="List Paragraph"/>
    <w:basedOn w:val="909"/>
    <w:uiPriority w:val="34"/>
    <w:qFormat/>
    <w:pPr>
      <w:contextualSpacing/>
      <w:ind w:left="720"/>
    </w:pPr>
  </w:style>
  <w:style w:type="paragraph" w:styleId="750">
    <w:name w:val="No Spacing"/>
    <w:uiPriority w:val="1"/>
    <w:qFormat/>
    <w:pPr>
      <w:spacing w:before="0" w:after="0" w:line="240" w:lineRule="auto"/>
    </w:pPr>
  </w:style>
  <w:style w:type="paragraph" w:styleId="751">
    <w:name w:val="Title"/>
    <w:basedOn w:val="909"/>
    <w:next w:val="909"/>
    <w:link w:val="752"/>
    <w:uiPriority w:val="10"/>
    <w:qFormat/>
    <w:pPr>
      <w:contextualSpacing/>
      <w:spacing w:before="300" w:after="200"/>
    </w:pPr>
    <w:rPr>
      <w:sz w:val="48"/>
      <w:szCs w:val="48"/>
    </w:rPr>
  </w:style>
  <w:style w:type="character" w:styleId="752">
    <w:name w:val="Title Char"/>
    <w:link w:val="751"/>
    <w:uiPriority w:val="10"/>
    <w:rPr>
      <w:sz w:val="48"/>
      <w:szCs w:val="48"/>
    </w:rPr>
  </w:style>
  <w:style w:type="paragraph" w:styleId="753">
    <w:name w:val="Subtitle"/>
    <w:basedOn w:val="909"/>
    <w:next w:val="909"/>
    <w:link w:val="754"/>
    <w:uiPriority w:val="11"/>
    <w:qFormat/>
    <w:pPr>
      <w:spacing w:before="200" w:after="200"/>
    </w:pPr>
    <w:rPr>
      <w:sz w:val="24"/>
      <w:szCs w:val="24"/>
    </w:rPr>
  </w:style>
  <w:style w:type="character" w:styleId="754">
    <w:name w:val="Subtitle Char"/>
    <w:link w:val="753"/>
    <w:uiPriority w:val="11"/>
    <w:rPr>
      <w:sz w:val="24"/>
      <w:szCs w:val="24"/>
    </w:rPr>
  </w:style>
  <w:style w:type="paragraph" w:styleId="755">
    <w:name w:val="Quote"/>
    <w:basedOn w:val="909"/>
    <w:next w:val="909"/>
    <w:link w:val="756"/>
    <w:uiPriority w:val="29"/>
    <w:qFormat/>
    <w:pPr>
      <w:ind w:left="720" w:right="720"/>
    </w:pPr>
    <w:rPr>
      <w:i/>
    </w:rPr>
  </w:style>
  <w:style w:type="character" w:styleId="756">
    <w:name w:val="Quote Char"/>
    <w:link w:val="755"/>
    <w:uiPriority w:val="29"/>
    <w:rPr>
      <w:i/>
    </w:rPr>
  </w:style>
  <w:style w:type="paragraph" w:styleId="757">
    <w:name w:val="Intense Quote"/>
    <w:basedOn w:val="909"/>
    <w:next w:val="909"/>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name w:val="Intense Quote Char"/>
    <w:link w:val="757"/>
    <w:uiPriority w:val="30"/>
    <w:rPr>
      <w:i/>
    </w:rPr>
  </w:style>
  <w:style w:type="paragraph" w:styleId="759">
    <w:name w:val="Header"/>
    <w:basedOn w:val="909"/>
    <w:link w:val="760"/>
    <w:uiPriority w:val="99"/>
    <w:unhideWhenUsed/>
    <w:pPr>
      <w:spacing w:after="0" w:line="240" w:lineRule="auto"/>
      <w:tabs>
        <w:tab w:val="center" w:pos="7143" w:leader="none"/>
        <w:tab w:val="right" w:pos="14287" w:leader="none"/>
      </w:tabs>
    </w:pPr>
  </w:style>
  <w:style w:type="character" w:styleId="760">
    <w:name w:val="Header Char"/>
    <w:link w:val="759"/>
    <w:uiPriority w:val="99"/>
  </w:style>
  <w:style w:type="paragraph" w:styleId="761">
    <w:name w:val="Footer"/>
    <w:basedOn w:val="909"/>
    <w:link w:val="764"/>
    <w:uiPriority w:val="99"/>
    <w:unhideWhenUsed/>
    <w:pPr>
      <w:spacing w:after="0" w:line="240" w:lineRule="auto"/>
      <w:tabs>
        <w:tab w:val="center" w:pos="7143" w:leader="none"/>
        <w:tab w:val="right" w:pos="14287" w:leader="none"/>
      </w:tabs>
    </w:pPr>
  </w:style>
  <w:style w:type="character" w:styleId="762">
    <w:name w:val="Footer Char"/>
    <w:link w:val="761"/>
    <w:uiPriority w:val="99"/>
  </w:style>
  <w:style w:type="paragraph" w:styleId="763">
    <w:name w:val="Caption"/>
    <w:basedOn w:val="909"/>
    <w:next w:val="909"/>
    <w:uiPriority w:val="35"/>
    <w:semiHidden/>
    <w:unhideWhenUsed/>
    <w:qFormat/>
    <w:pPr>
      <w:spacing w:line="276" w:lineRule="auto"/>
    </w:pPr>
    <w:rPr>
      <w:b/>
      <w:bCs/>
      <w:color w:val="4f81bd" w:themeColor="accent1"/>
      <w:sz w:val="18"/>
      <w:szCs w:val="18"/>
    </w:rPr>
  </w:style>
  <w:style w:type="character" w:styleId="764">
    <w:name w:val="Caption Char"/>
    <w:basedOn w:val="763"/>
    <w:link w:val="761"/>
    <w:uiPriority w:val="99"/>
  </w:style>
  <w:style w:type="table" w:styleId="76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1">
    <w:name w:val="Hyperlink"/>
    <w:uiPriority w:val="99"/>
    <w:unhideWhenUsed/>
    <w:rPr>
      <w:color w:val="0000ff" w:themeColor="hyperlink"/>
      <w:u w:val="single"/>
    </w:rPr>
  </w:style>
  <w:style w:type="paragraph" w:styleId="892">
    <w:name w:val="footnote text"/>
    <w:basedOn w:val="909"/>
    <w:link w:val="893"/>
    <w:uiPriority w:val="99"/>
    <w:semiHidden/>
    <w:unhideWhenUsed/>
    <w:pPr>
      <w:spacing w:after="40" w:line="240" w:lineRule="auto"/>
    </w:pPr>
    <w:rPr>
      <w:sz w:val="18"/>
    </w:rPr>
  </w:style>
  <w:style w:type="character" w:styleId="893">
    <w:name w:val="Footnote Text Char"/>
    <w:link w:val="892"/>
    <w:uiPriority w:val="99"/>
    <w:rPr>
      <w:sz w:val="18"/>
    </w:rPr>
  </w:style>
  <w:style w:type="character" w:styleId="894">
    <w:name w:val="footnote reference"/>
    <w:uiPriority w:val="99"/>
    <w:unhideWhenUsed/>
    <w:rPr>
      <w:vertAlign w:val="superscript"/>
    </w:rPr>
  </w:style>
  <w:style w:type="paragraph" w:styleId="895">
    <w:name w:val="endnote text"/>
    <w:basedOn w:val="909"/>
    <w:link w:val="896"/>
    <w:uiPriority w:val="99"/>
    <w:semiHidden/>
    <w:unhideWhenUsed/>
    <w:pPr>
      <w:spacing w:after="0" w:line="240" w:lineRule="auto"/>
    </w:pPr>
    <w:rPr>
      <w:sz w:val="20"/>
    </w:rPr>
  </w:style>
  <w:style w:type="character" w:styleId="896">
    <w:name w:val="Endnote Text Char"/>
    <w:link w:val="895"/>
    <w:uiPriority w:val="99"/>
    <w:rPr>
      <w:sz w:val="20"/>
    </w:rPr>
  </w:style>
  <w:style w:type="character" w:styleId="897">
    <w:name w:val="endnote reference"/>
    <w:uiPriority w:val="99"/>
    <w:semiHidden/>
    <w:unhideWhenUsed/>
    <w:rPr>
      <w:vertAlign w:val="superscript"/>
    </w:rPr>
  </w:style>
  <w:style w:type="paragraph" w:styleId="898">
    <w:name w:val="toc 1"/>
    <w:basedOn w:val="909"/>
    <w:next w:val="909"/>
    <w:uiPriority w:val="39"/>
    <w:unhideWhenUsed/>
    <w:pPr>
      <w:ind w:left="0" w:right="0" w:firstLine="0"/>
      <w:spacing w:after="57"/>
    </w:pPr>
  </w:style>
  <w:style w:type="paragraph" w:styleId="899">
    <w:name w:val="toc 2"/>
    <w:basedOn w:val="909"/>
    <w:next w:val="909"/>
    <w:uiPriority w:val="39"/>
    <w:unhideWhenUsed/>
    <w:pPr>
      <w:ind w:left="283" w:right="0" w:firstLine="0"/>
      <w:spacing w:after="57"/>
    </w:pPr>
  </w:style>
  <w:style w:type="paragraph" w:styleId="900">
    <w:name w:val="toc 3"/>
    <w:basedOn w:val="909"/>
    <w:next w:val="909"/>
    <w:uiPriority w:val="39"/>
    <w:unhideWhenUsed/>
    <w:pPr>
      <w:ind w:left="567" w:right="0" w:firstLine="0"/>
      <w:spacing w:after="57"/>
    </w:pPr>
  </w:style>
  <w:style w:type="paragraph" w:styleId="901">
    <w:name w:val="toc 4"/>
    <w:basedOn w:val="909"/>
    <w:next w:val="909"/>
    <w:uiPriority w:val="39"/>
    <w:unhideWhenUsed/>
    <w:pPr>
      <w:ind w:left="850" w:right="0" w:firstLine="0"/>
      <w:spacing w:after="57"/>
    </w:pPr>
  </w:style>
  <w:style w:type="paragraph" w:styleId="902">
    <w:name w:val="toc 5"/>
    <w:basedOn w:val="909"/>
    <w:next w:val="909"/>
    <w:uiPriority w:val="39"/>
    <w:unhideWhenUsed/>
    <w:pPr>
      <w:ind w:left="1134" w:right="0" w:firstLine="0"/>
      <w:spacing w:after="57"/>
    </w:pPr>
  </w:style>
  <w:style w:type="paragraph" w:styleId="903">
    <w:name w:val="toc 6"/>
    <w:basedOn w:val="909"/>
    <w:next w:val="909"/>
    <w:uiPriority w:val="39"/>
    <w:unhideWhenUsed/>
    <w:pPr>
      <w:ind w:left="1417" w:right="0" w:firstLine="0"/>
      <w:spacing w:after="57"/>
    </w:pPr>
  </w:style>
  <w:style w:type="paragraph" w:styleId="904">
    <w:name w:val="toc 7"/>
    <w:basedOn w:val="909"/>
    <w:next w:val="909"/>
    <w:uiPriority w:val="39"/>
    <w:unhideWhenUsed/>
    <w:pPr>
      <w:ind w:left="1701" w:right="0" w:firstLine="0"/>
      <w:spacing w:after="57"/>
    </w:pPr>
  </w:style>
  <w:style w:type="paragraph" w:styleId="905">
    <w:name w:val="toc 8"/>
    <w:basedOn w:val="909"/>
    <w:next w:val="909"/>
    <w:uiPriority w:val="39"/>
    <w:unhideWhenUsed/>
    <w:pPr>
      <w:ind w:left="1984" w:right="0" w:firstLine="0"/>
      <w:spacing w:after="57"/>
    </w:pPr>
  </w:style>
  <w:style w:type="paragraph" w:styleId="906">
    <w:name w:val="toc 9"/>
    <w:basedOn w:val="909"/>
    <w:next w:val="909"/>
    <w:uiPriority w:val="39"/>
    <w:unhideWhenUsed/>
    <w:pPr>
      <w:ind w:left="2268" w:right="0" w:firstLine="0"/>
      <w:spacing w:after="57"/>
    </w:pPr>
  </w:style>
  <w:style w:type="paragraph" w:styleId="907">
    <w:name w:val="TOC Heading"/>
    <w:uiPriority w:val="39"/>
    <w:unhideWhenUsed/>
  </w:style>
  <w:style w:type="paragraph" w:styleId="908">
    <w:name w:val="table of figures"/>
    <w:basedOn w:val="909"/>
    <w:next w:val="909"/>
    <w:uiPriority w:val="99"/>
    <w:unhideWhenUsed/>
    <w:pPr>
      <w:spacing w:after="0" w:afterAutospacing="0"/>
    </w:pPr>
  </w:style>
  <w:style w:type="paragraph" w:styleId="909" w:default="1">
    <w:name w:val="Normal"/>
    <w:next w:val="909"/>
    <w:link w:val="909"/>
    <w:qFormat/>
    <w:pPr>
      <w:jc w:val="both"/>
      <w:widowControl w:val="off"/>
    </w:pPr>
    <w:rPr>
      <w:sz w:val="21"/>
      <w:szCs w:val="22"/>
      <w:lang w:val="en-US" w:eastAsia="zh-CN" w:bidi="ar-SA"/>
    </w:rPr>
  </w:style>
  <w:style w:type="paragraph" w:styleId="910">
    <w:name w:val="标题 1"/>
    <w:basedOn w:val="909"/>
    <w:next w:val="909"/>
    <w:link w:val="932"/>
    <w:qFormat/>
    <w:pPr>
      <w:jc w:val="center"/>
      <w:keepNext/>
      <w:outlineLvl w:val="0"/>
    </w:pPr>
    <w:rPr>
      <w:rFonts w:ascii="楷体_GB2312" w:hAnsi="Times New Roman" w:eastAsia="楷体_GB2312" w:cs="Times New Roman"/>
      <w:sz w:val="28"/>
      <w:szCs w:val="28"/>
    </w:rPr>
  </w:style>
  <w:style w:type="paragraph" w:styleId="911">
    <w:name w:val="标题 2"/>
    <w:basedOn w:val="909"/>
    <w:next w:val="966"/>
    <w:link w:val="935"/>
    <w:qFormat/>
    <w:pPr>
      <w:jc w:val="center"/>
      <w:keepLines/>
      <w:keepNext/>
      <w:spacing w:before="260" w:after="260" w:line="416" w:lineRule="auto"/>
      <w:outlineLvl w:val="1"/>
    </w:pPr>
    <w:rPr>
      <w:rFonts w:ascii="Arial" w:hAnsi="Arial" w:eastAsia="幼圆" w:cs="Arial"/>
      <w:b/>
      <w:bCs/>
      <w:sz w:val="44"/>
      <w:szCs w:val="44"/>
    </w:rPr>
  </w:style>
  <w:style w:type="paragraph" w:styleId="912">
    <w:name w:val="标题 3"/>
    <w:basedOn w:val="909"/>
    <w:next w:val="966"/>
    <w:link w:val="934"/>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3">
    <w:name w:val="标题 4"/>
    <w:basedOn w:val="909"/>
    <w:next w:val="966"/>
    <w:link w:val="945"/>
    <w:qFormat/>
    <w:pPr>
      <w:keepLines/>
      <w:keepNext/>
      <w:spacing w:before="280" w:after="290" w:line="376" w:lineRule="auto"/>
      <w:outlineLvl w:val="3"/>
    </w:pPr>
    <w:rPr>
      <w:rFonts w:ascii="Arial" w:hAnsi="Arial" w:eastAsia="黑体" w:cs="Arial"/>
      <w:b/>
      <w:bCs/>
      <w:sz w:val="28"/>
      <w:szCs w:val="28"/>
    </w:rPr>
  </w:style>
  <w:style w:type="paragraph" w:styleId="914">
    <w:name w:val="标题 5"/>
    <w:basedOn w:val="909"/>
    <w:next w:val="966"/>
    <w:link w:val="946"/>
    <w:qFormat/>
    <w:pPr>
      <w:keepNext/>
      <w:outlineLvl w:val="4"/>
    </w:pPr>
    <w:rPr>
      <w:rFonts w:ascii="宋体" w:hAnsi="Times New Roman" w:eastAsia="宋体" w:cs="Times New Roman"/>
      <w:color w:val="000000"/>
      <w:sz w:val="28"/>
      <w:szCs w:val="28"/>
    </w:rPr>
  </w:style>
  <w:style w:type="paragraph" w:styleId="915">
    <w:name w:val="标题 6"/>
    <w:basedOn w:val="909"/>
    <w:next w:val="909"/>
    <w:link w:val="92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6">
    <w:name w:val="标题 7"/>
    <w:basedOn w:val="909"/>
    <w:next w:val="909"/>
    <w:link w:val="93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7">
    <w:name w:val="标题 8"/>
    <w:basedOn w:val="909"/>
    <w:next w:val="909"/>
    <w:link w:val="94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8">
    <w:name w:val="标题 9"/>
    <w:basedOn w:val="909"/>
    <w:next w:val="909"/>
    <w:link w:val="948"/>
    <w:qFormat/>
    <w:pPr>
      <w:numPr>
        <w:ilvl w:val="8"/>
        <w:numId w:val="1"/>
      </w:numPr>
      <w:keepLines/>
      <w:keepNext/>
      <w:spacing w:before="240" w:after="64" w:line="320" w:lineRule="auto"/>
      <w:outlineLvl w:val="8"/>
    </w:pPr>
    <w:rPr>
      <w:rFonts w:ascii="Arial" w:hAnsi="Arial" w:eastAsia="黑体" w:cs="Times New Roman"/>
      <w:szCs w:val="21"/>
    </w:rPr>
  </w:style>
  <w:style w:type="character" w:styleId="919">
    <w:name w:val="默认段落字体"/>
    <w:next w:val="919"/>
    <w:link w:val="909"/>
    <w:uiPriority w:val="1"/>
    <w:unhideWhenUsed/>
  </w:style>
  <w:style w:type="table" w:styleId="920">
    <w:name w:val="普通表格"/>
    <w:next w:val="920"/>
    <w:link w:val="909"/>
    <w:uiPriority w:val="99"/>
    <w:unhideWhenUsed/>
    <w:tblPr/>
  </w:style>
  <w:style w:type="character" w:styleId="921">
    <w:name w:val="强调"/>
    <w:basedOn w:val="919"/>
    <w:next w:val="921"/>
    <w:link w:val="909"/>
    <w:qFormat/>
    <w:rPr>
      <w:i/>
    </w:rPr>
  </w:style>
  <w:style w:type="character" w:styleId="922">
    <w:name w:val="批注框文本 Char"/>
    <w:next w:val="922"/>
    <w:link w:val="957"/>
    <w:semiHidden/>
    <w:rPr>
      <w:rFonts w:ascii="Times New Roman" w:hAnsi="Times New Roman" w:eastAsia="宋体" w:cs="Times New Roman"/>
      <w:sz w:val="18"/>
      <w:szCs w:val="18"/>
    </w:rPr>
  </w:style>
  <w:style w:type="character" w:styleId="923">
    <w:name w:val="要点"/>
    <w:basedOn w:val="919"/>
    <w:next w:val="923"/>
    <w:link w:val="909"/>
    <w:qFormat/>
    <w:rPr>
      <w:b/>
      <w:bCs/>
    </w:rPr>
  </w:style>
  <w:style w:type="character" w:styleId="924">
    <w:name w:val="批注文字 Char"/>
    <w:next w:val="924"/>
    <w:link w:val="974"/>
    <w:uiPriority w:val="99"/>
    <w:semiHidden/>
  </w:style>
  <w:style w:type="character" w:styleId="925">
    <w:name w:val="页码"/>
    <w:next w:val="925"/>
    <w:link w:val="909"/>
  </w:style>
  <w:style w:type="character" w:styleId="926">
    <w:name w:val="正文文本 3 Char"/>
    <w:next w:val="926"/>
    <w:link w:val="961"/>
    <w:rPr>
      <w:rFonts w:ascii="仿宋_GB2312" w:hAnsi="Arial" w:eastAsia="仿宋_GB2312" w:cs="Times New Roman"/>
      <w:sz w:val="32"/>
      <w:szCs w:val="32"/>
    </w:rPr>
  </w:style>
  <w:style w:type="character" w:styleId="927">
    <w:name w:val="已访问的超链接"/>
    <w:next w:val="927"/>
    <w:link w:val="909"/>
    <w:rPr>
      <w:color w:val="800080"/>
      <w:u w:val="single"/>
    </w:rPr>
  </w:style>
  <w:style w:type="character" w:styleId="928">
    <w:name w:val="超链接"/>
    <w:next w:val="928"/>
    <w:link w:val="909"/>
    <w:rPr>
      <w:color w:val="0000ff"/>
      <w:u w:val="single"/>
    </w:rPr>
  </w:style>
  <w:style w:type="character" w:styleId="929">
    <w:name w:val="标题 6 Char"/>
    <w:next w:val="929"/>
    <w:link w:val="915"/>
    <w:rPr>
      <w:rFonts w:ascii="Arial" w:hAnsi="Arial" w:eastAsia="黑体" w:cs="Times New Roman"/>
      <w:b/>
      <w:bCs/>
      <w:sz w:val="24"/>
      <w:szCs w:val="24"/>
    </w:rPr>
  </w:style>
  <w:style w:type="character" w:styleId="930">
    <w:name w:val="批注引用"/>
    <w:next w:val="930"/>
    <w:link w:val="909"/>
    <w:semiHidden/>
    <w:rPr>
      <w:sz w:val="21"/>
      <w:szCs w:val="21"/>
    </w:rPr>
  </w:style>
  <w:style w:type="character" w:styleId="931">
    <w:name w:val="标题 7 Char"/>
    <w:next w:val="931"/>
    <w:link w:val="916"/>
    <w:rPr>
      <w:rFonts w:ascii="Times New Roman" w:hAnsi="Times New Roman" w:eastAsia="宋体" w:cs="Times New Roman"/>
      <w:b/>
      <w:bCs/>
      <w:sz w:val="24"/>
      <w:szCs w:val="24"/>
    </w:rPr>
  </w:style>
  <w:style w:type="character" w:styleId="932">
    <w:name w:val="标题 1 Char"/>
    <w:next w:val="932"/>
    <w:link w:val="910"/>
    <w:rPr>
      <w:rFonts w:ascii="楷体_GB2312" w:hAnsi="Times New Roman" w:eastAsia="楷体_GB2312" w:cs="Times New Roman"/>
      <w:sz w:val="28"/>
      <w:szCs w:val="28"/>
    </w:rPr>
  </w:style>
  <w:style w:type="character" w:styleId="933">
    <w:name w:val="页脚 Char"/>
    <w:next w:val="933"/>
    <w:link w:val="909"/>
    <w:uiPriority w:val="99"/>
    <w:rPr>
      <w:rFonts w:ascii="Times New Roman" w:hAnsi="Times New Roman" w:eastAsia="宋体" w:cs="Times New Roman"/>
      <w:sz w:val="18"/>
      <w:szCs w:val="18"/>
    </w:rPr>
  </w:style>
  <w:style w:type="character" w:styleId="934">
    <w:name w:val="标题 3 Char"/>
    <w:next w:val="934"/>
    <w:link w:val="912"/>
    <w:rPr>
      <w:rFonts w:ascii="Times New Roman" w:hAnsi="Times New Roman" w:eastAsia="宋体" w:cs="Times New Roman"/>
      <w:b/>
      <w:bCs/>
      <w:sz w:val="32"/>
      <w:szCs w:val="32"/>
    </w:rPr>
  </w:style>
  <w:style w:type="character" w:styleId="935">
    <w:name w:val="标题 2 Char"/>
    <w:next w:val="935"/>
    <w:link w:val="911"/>
    <w:rPr>
      <w:rFonts w:ascii="Arial" w:hAnsi="Arial" w:eastAsia="幼圆" w:cs="Arial"/>
      <w:b/>
      <w:bCs/>
      <w:sz w:val="44"/>
      <w:szCs w:val="44"/>
    </w:rPr>
  </w:style>
  <w:style w:type="character" w:styleId="936">
    <w:name w:val="二级目录 Char"/>
    <w:next w:val="936"/>
    <w:link w:val="1004"/>
    <w:rPr>
      <w:b/>
      <w:sz w:val="30"/>
      <w:szCs w:val="28"/>
    </w:rPr>
  </w:style>
  <w:style w:type="character" w:styleId="937">
    <w:name w:val="正文首行缩进 2 Char"/>
    <w:next w:val="937"/>
    <w:link w:val="975"/>
    <w:rPr>
      <w:rFonts w:ascii="宋体" w:hAnsi="宋体" w:eastAsia="宋体" w:cs="Times New Roman"/>
      <w:szCs w:val="20"/>
    </w:rPr>
  </w:style>
  <w:style w:type="character" w:styleId="938">
    <w:name w:val="列出段落 Char,Bullet List Char,numbered Char,FooterText Char,List Paragraph1 Char,Paragraphe de liste1 Char"/>
    <w:next w:val="938"/>
    <w:link w:val="999"/>
    <w:rPr>
      <w:rFonts w:ascii="Calibri" w:hAnsi="Calibri"/>
      <w:sz w:val="24"/>
      <w:szCs w:val="24"/>
      <w:lang w:eastAsia="en-US" w:bidi="en-US"/>
    </w:rPr>
  </w:style>
  <w:style w:type="character" w:styleId="939">
    <w:name w:val="正文文本 2 Char"/>
    <w:next w:val="939"/>
    <w:link w:val="988"/>
    <w:rPr>
      <w:rFonts w:ascii="楷体_GB2312" w:hAnsi="Times New Roman" w:eastAsia="楷体_GB2312" w:cs="Times New Roman"/>
      <w:sz w:val="28"/>
      <w:szCs w:val="28"/>
    </w:rPr>
  </w:style>
  <w:style w:type="character" w:styleId="940">
    <w:name w:val="纯文本 Char"/>
    <w:next w:val="940"/>
    <w:link w:val="971"/>
    <w:rPr>
      <w:rFonts w:ascii="宋体" w:hAnsi="Courier New" w:eastAsia="宋体" w:cs="Courier New"/>
      <w:szCs w:val="21"/>
    </w:rPr>
  </w:style>
  <w:style w:type="character" w:styleId="941">
    <w:name w:val="文档结构图 Char"/>
    <w:next w:val="941"/>
    <w:link w:val="968"/>
    <w:semiHidden/>
    <w:rPr>
      <w:rFonts w:ascii="Times New Roman" w:hAnsi="Times New Roman" w:eastAsia="宋体" w:cs="Times New Roman"/>
      <w:szCs w:val="21"/>
      <w:shd w:val="clear" w:color="auto" w:fill="000080"/>
    </w:rPr>
  </w:style>
  <w:style w:type="character" w:styleId="942">
    <w:name w:val="页脚 字符"/>
    <w:basedOn w:val="919"/>
    <w:next w:val="942"/>
    <w:link w:val="969"/>
    <w:uiPriority w:val="99"/>
    <w:qFormat/>
    <w:rPr>
      <w:sz w:val="18"/>
      <w:szCs w:val="18"/>
    </w:rPr>
  </w:style>
  <w:style w:type="character" w:styleId="943">
    <w:name w:val="正文文本缩进 2 Char"/>
    <w:next w:val="943"/>
    <w:link w:val="970"/>
    <w:rPr>
      <w:rFonts w:ascii="Arial" w:hAnsi="Arial" w:eastAsia="仿宋_GB2312" w:cs="Arial"/>
      <w:sz w:val="32"/>
      <w:szCs w:val="32"/>
    </w:rPr>
  </w:style>
  <w:style w:type="character" w:styleId="944">
    <w:name w:val="正文缩进 Char"/>
    <w:next w:val="944"/>
    <w:link w:val="966"/>
    <w:rPr>
      <w:szCs w:val="21"/>
    </w:rPr>
  </w:style>
  <w:style w:type="character" w:styleId="945">
    <w:name w:val="标题 4 Char"/>
    <w:next w:val="945"/>
    <w:link w:val="913"/>
    <w:rPr>
      <w:rFonts w:ascii="Arial" w:hAnsi="Arial" w:eastAsia="黑体" w:cs="Arial"/>
      <w:b/>
      <w:bCs/>
      <w:sz w:val="28"/>
      <w:szCs w:val="28"/>
    </w:rPr>
  </w:style>
  <w:style w:type="character" w:styleId="946">
    <w:name w:val="标题 5 Char"/>
    <w:next w:val="946"/>
    <w:link w:val="914"/>
    <w:rPr>
      <w:rFonts w:ascii="宋体" w:hAnsi="Times New Roman" w:eastAsia="宋体" w:cs="Times New Roman"/>
      <w:color w:val="000000"/>
      <w:sz w:val="28"/>
      <w:szCs w:val="28"/>
    </w:rPr>
  </w:style>
  <w:style w:type="character" w:styleId="947">
    <w:name w:val="标题 8 Char"/>
    <w:next w:val="947"/>
    <w:link w:val="917"/>
    <w:rPr>
      <w:rFonts w:ascii="Arial" w:hAnsi="Arial" w:eastAsia="黑体" w:cs="Times New Roman"/>
      <w:sz w:val="24"/>
      <w:szCs w:val="24"/>
    </w:rPr>
  </w:style>
  <w:style w:type="character" w:styleId="948">
    <w:name w:val="标题 9 Char"/>
    <w:next w:val="948"/>
    <w:link w:val="918"/>
    <w:rPr>
      <w:rFonts w:ascii="Arial" w:hAnsi="Arial" w:eastAsia="黑体" w:cs="Times New Roman"/>
      <w:szCs w:val="21"/>
    </w:rPr>
  </w:style>
  <w:style w:type="character" w:styleId="949">
    <w:name w:val="正文文本 Char"/>
    <w:next w:val="949"/>
    <w:link w:val="973"/>
    <w:rPr>
      <w:rFonts w:ascii="楷体_GB2312" w:hAnsi="Arial" w:eastAsia="楷体_GB2312" w:cs="Times New Roman"/>
      <w:sz w:val="28"/>
      <w:szCs w:val="28"/>
    </w:rPr>
  </w:style>
  <w:style w:type="character" w:styleId="950">
    <w:name w:val="正文文本缩进 Char"/>
    <w:next w:val="950"/>
    <w:link w:val="959"/>
    <w:uiPriority w:val="99"/>
    <w:semiHidden/>
  </w:style>
  <w:style w:type="character" w:styleId="951">
    <w:name w:val="日期 Char"/>
    <w:next w:val="951"/>
    <w:link w:val="972"/>
    <w:rPr>
      <w:rFonts w:ascii="Times New Roman" w:hAnsi="Times New Roman" w:eastAsia="宋体" w:cs="Times New Roman"/>
      <w:sz w:val="24"/>
      <w:szCs w:val="24"/>
    </w:rPr>
  </w:style>
  <w:style w:type="character" w:styleId="952">
    <w:name w:val="页眉 Char"/>
    <w:next w:val="952"/>
    <w:link w:val="964"/>
    <w:rPr>
      <w:rFonts w:ascii="Times New Roman" w:hAnsi="Times New Roman" w:eastAsia="宋体" w:cs="Times New Roman"/>
      <w:sz w:val="18"/>
      <w:szCs w:val="18"/>
    </w:rPr>
  </w:style>
  <w:style w:type="character" w:styleId="953">
    <w:name w:val="正文文本缩进 3 Char"/>
    <w:next w:val="953"/>
    <w:link w:val="982"/>
    <w:rPr>
      <w:rFonts w:ascii="Arial" w:hAnsi="Arial" w:eastAsia="仿宋_GB2312" w:cs="Arial"/>
      <w:color w:val="ffff00"/>
      <w:sz w:val="32"/>
      <w:szCs w:val="32"/>
    </w:rPr>
  </w:style>
  <w:style w:type="character" w:styleId="954">
    <w:name w:val="批注主题 Char"/>
    <w:next w:val="954"/>
    <w:link w:val="983"/>
    <w:semiHidden/>
    <w:rPr>
      <w:rFonts w:ascii="Times New Roman" w:hAnsi="Times New Roman" w:eastAsia="宋体" w:cs="Times New Roman"/>
      <w:b/>
      <w:bCs/>
      <w:szCs w:val="21"/>
    </w:rPr>
  </w:style>
  <w:style w:type="character" w:styleId="955">
    <w:name w:val="正文首行缩进 Char"/>
    <w:next w:val="955"/>
    <w:link w:val="978"/>
    <w:rPr>
      <w:rFonts w:ascii="仿宋_GB2312" w:hAnsi="Times New Roman" w:eastAsia="仿宋_GB2312" w:cs="Times New Roman"/>
      <w:sz w:val="30"/>
      <w:szCs w:val="30"/>
    </w:rPr>
  </w:style>
  <w:style w:type="character" w:styleId="956">
    <w:name w:val="font5 Char"/>
    <w:next w:val="956"/>
    <w:link w:val="909"/>
    <w:rPr>
      <w:rFonts w:ascii="宋体" w:hAnsi="宋体" w:eastAsia="宋体"/>
      <w:sz w:val="28"/>
      <w:szCs w:val="28"/>
      <w:lang w:val="en-US" w:eastAsia="zh-CN" w:bidi="ar-SA"/>
    </w:rPr>
  </w:style>
  <w:style w:type="paragraph" w:styleId="957">
    <w:name w:val="批注框文本"/>
    <w:basedOn w:val="909"/>
    <w:next w:val="957"/>
    <w:link w:val="922"/>
    <w:semiHidden/>
    <w:rPr>
      <w:rFonts w:ascii="Times New Roman" w:hAnsi="Times New Roman" w:eastAsia="宋体" w:cs="Times New Roman"/>
      <w:sz w:val="18"/>
      <w:szCs w:val="18"/>
    </w:rPr>
  </w:style>
  <w:style w:type="paragraph" w:styleId="958">
    <w:name w:val="列表 2"/>
    <w:basedOn w:val="909"/>
    <w:next w:val="958"/>
    <w:link w:val="909"/>
    <w:pPr>
      <w:ind w:left="100" w:hanging="200"/>
    </w:pPr>
    <w:rPr>
      <w:rFonts w:ascii="Times New Roman" w:hAnsi="Times New Roman" w:eastAsia="宋体" w:cs="Times New Roman"/>
      <w:szCs w:val="21"/>
    </w:rPr>
  </w:style>
  <w:style w:type="paragraph" w:styleId="959">
    <w:name w:val="正文文本缩进"/>
    <w:basedOn w:val="909"/>
    <w:next w:val="959"/>
    <w:link w:val="950"/>
    <w:unhideWhenUsed/>
    <w:pPr>
      <w:ind w:left="420"/>
      <w:spacing w:after="120"/>
    </w:pPr>
  </w:style>
  <w:style w:type="paragraph" w:styleId="960">
    <w:name w:val="目录 8"/>
    <w:basedOn w:val="909"/>
    <w:next w:val="909"/>
    <w:link w:val="909"/>
    <w:semiHidden/>
    <w:pPr>
      <w:ind w:left="1470"/>
      <w:jc w:val="left"/>
    </w:pPr>
    <w:rPr>
      <w:rFonts w:ascii="Times New Roman" w:hAnsi="Times New Roman" w:eastAsia="宋体" w:cs="Times New Roman"/>
      <w:szCs w:val="21"/>
    </w:rPr>
  </w:style>
  <w:style w:type="paragraph" w:styleId="961">
    <w:name w:val="正文文本 3"/>
    <w:basedOn w:val="909"/>
    <w:next w:val="961"/>
    <w:link w:val="926"/>
    <w:rPr>
      <w:rFonts w:ascii="仿宋_GB2312" w:hAnsi="Arial" w:eastAsia="仿宋_GB2312" w:cs="Times New Roman"/>
      <w:sz w:val="32"/>
      <w:szCs w:val="32"/>
    </w:rPr>
  </w:style>
  <w:style w:type="paragraph" w:styleId="962">
    <w:name w:val="目录 7"/>
    <w:basedOn w:val="909"/>
    <w:next w:val="909"/>
    <w:link w:val="909"/>
    <w:semiHidden/>
    <w:pPr>
      <w:ind w:left="1260"/>
      <w:jc w:val="left"/>
    </w:pPr>
    <w:rPr>
      <w:rFonts w:ascii="Times New Roman" w:hAnsi="Times New Roman" w:eastAsia="宋体" w:cs="Times New Roman"/>
      <w:szCs w:val="21"/>
    </w:rPr>
  </w:style>
  <w:style w:type="paragraph" w:styleId="963">
    <w:name w:val="目录 3"/>
    <w:basedOn w:val="909"/>
    <w:next w:val="909"/>
    <w:link w:val="909"/>
    <w:semiHidden/>
    <w:pPr>
      <w:ind w:left="420"/>
      <w:jc w:val="left"/>
    </w:pPr>
    <w:rPr>
      <w:rFonts w:ascii="Times New Roman" w:hAnsi="Times New Roman" w:eastAsia="宋体" w:cs="Times New Roman"/>
      <w:i/>
      <w:iCs/>
      <w:szCs w:val="24"/>
    </w:rPr>
  </w:style>
  <w:style w:type="paragraph" w:styleId="964">
    <w:name w:val="页眉"/>
    <w:basedOn w:val="909"/>
    <w:next w:val="964"/>
    <w:link w:val="95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65">
    <w:name w:val="列表 3"/>
    <w:basedOn w:val="909"/>
    <w:next w:val="965"/>
    <w:link w:val="909"/>
    <w:pPr>
      <w:ind w:left="100" w:hanging="200"/>
    </w:pPr>
    <w:rPr>
      <w:rFonts w:ascii="Times New Roman" w:hAnsi="Times New Roman" w:eastAsia="宋体" w:cs="Times New Roman"/>
      <w:szCs w:val="21"/>
    </w:rPr>
  </w:style>
  <w:style w:type="paragraph" w:styleId="966">
    <w:name w:val="正文缩进"/>
    <w:basedOn w:val="909"/>
    <w:next w:val="966"/>
    <w:link w:val="944"/>
    <w:pPr>
      <w:ind w:firstLine="420"/>
    </w:pPr>
    <w:rPr>
      <w:szCs w:val="21"/>
    </w:rPr>
  </w:style>
  <w:style w:type="paragraph" w:styleId="967">
    <w:name w:val="目录 5"/>
    <w:basedOn w:val="909"/>
    <w:next w:val="909"/>
    <w:link w:val="909"/>
    <w:semiHidden/>
    <w:pPr>
      <w:ind w:left="840"/>
      <w:jc w:val="left"/>
    </w:pPr>
    <w:rPr>
      <w:rFonts w:ascii="Times New Roman" w:hAnsi="Times New Roman" w:eastAsia="宋体" w:cs="Times New Roman"/>
      <w:szCs w:val="21"/>
    </w:rPr>
  </w:style>
  <w:style w:type="paragraph" w:styleId="968">
    <w:name w:val="文档结构图"/>
    <w:basedOn w:val="909"/>
    <w:next w:val="968"/>
    <w:link w:val="941"/>
    <w:semiHidden/>
    <w:pPr>
      <w:shd w:val="clear" w:color="auto" w:fill="000080"/>
    </w:pPr>
    <w:rPr>
      <w:rFonts w:ascii="Times New Roman" w:hAnsi="Times New Roman" w:eastAsia="宋体" w:cs="Times New Roman"/>
      <w:szCs w:val="21"/>
    </w:rPr>
  </w:style>
  <w:style w:type="paragraph" w:styleId="969">
    <w:name w:val="页脚"/>
    <w:basedOn w:val="909"/>
    <w:next w:val="969"/>
    <w:link w:val="942"/>
    <w:uiPriority w:val="99"/>
    <w:pPr>
      <w:jc w:val="left"/>
      <w:tabs>
        <w:tab w:val="center" w:pos="4153" w:leader="none"/>
        <w:tab w:val="right" w:pos="8306" w:leader="none"/>
      </w:tabs>
    </w:pPr>
    <w:rPr>
      <w:rFonts w:ascii="Times New Roman" w:hAnsi="Times New Roman" w:eastAsia="宋体" w:cs="Times New Roman"/>
      <w:sz w:val="18"/>
      <w:szCs w:val="18"/>
    </w:rPr>
  </w:style>
  <w:style w:type="paragraph" w:styleId="970">
    <w:name w:val="正文文本缩进 2"/>
    <w:basedOn w:val="909"/>
    <w:next w:val="970"/>
    <w:link w:val="943"/>
    <w:pPr>
      <w:ind w:left="630" w:firstLine="645"/>
    </w:pPr>
    <w:rPr>
      <w:rFonts w:ascii="Arial" w:hAnsi="Arial" w:eastAsia="仿宋_GB2312" w:cs="Arial"/>
      <w:sz w:val="32"/>
      <w:szCs w:val="32"/>
    </w:rPr>
  </w:style>
  <w:style w:type="paragraph" w:styleId="971">
    <w:name w:val="纯文本"/>
    <w:basedOn w:val="909"/>
    <w:next w:val="971"/>
    <w:link w:val="940"/>
    <w:qFormat/>
    <w:rPr>
      <w:rFonts w:ascii="宋体" w:hAnsi="Courier New" w:eastAsia="宋体" w:cs="Courier New"/>
      <w:szCs w:val="21"/>
    </w:rPr>
  </w:style>
  <w:style w:type="paragraph" w:styleId="972">
    <w:name w:val="日期"/>
    <w:basedOn w:val="909"/>
    <w:next w:val="909"/>
    <w:link w:val="951"/>
    <w:rPr>
      <w:rFonts w:ascii="Times New Roman" w:hAnsi="Times New Roman" w:eastAsia="宋体" w:cs="Times New Roman"/>
      <w:sz w:val="24"/>
      <w:szCs w:val="24"/>
    </w:rPr>
  </w:style>
  <w:style w:type="paragraph" w:styleId="973">
    <w:name w:val="正文文本"/>
    <w:basedOn w:val="909"/>
    <w:next w:val="973"/>
    <w:link w:val="949"/>
    <w:rPr>
      <w:rFonts w:ascii="楷体_GB2312" w:hAnsi="Arial" w:eastAsia="楷体_GB2312" w:cs="Times New Roman"/>
      <w:sz w:val="28"/>
      <w:szCs w:val="28"/>
    </w:rPr>
  </w:style>
  <w:style w:type="paragraph" w:styleId="974">
    <w:name w:val="批注文字"/>
    <w:basedOn w:val="909"/>
    <w:next w:val="974"/>
    <w:link w:val="924"/>
    <w:unhideWhenUsed/>
    <w:pPr>
      <w:jc w:val="left"/>
    </w:pPr>
  </w:style>
  <w:style w:type="paragraph" w:styleId="975">
    <w:name w:val="正文首行缩进 2"/>
    <w:basedOn w:val="959"/>
    <w:next w:val="975"/>
    <w:link w:val="937"/>
    <w:pPr>
      <w:ind w:left="0" w:firstLine="420"/>
      <w:spacing w:after="0" w:line="360" w:lineRule="auto"/>
    </w:pPr>
    <w:rPr>
      <w:rFonts w:ascii="宋体" w:hAnsi="宋体" w:eastAsia="宋体" w:cs="Times New Roman"/>
      <w:szCs w:val="20"/>
    </w:rPr>
  </w:style>
  <w:style w:type="paragraph" w:styleId="976">
    <w:name w:val="目录 1"/>
    <w:basedOn w:val="909"/>
    <w:next w:val="909"/>
    <w:link w:val="90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77">
    <w:name w:val="目录 4"/>
    <w:basedOn w:val="909"/>
    <w:next w:val="909"/>
    <w:link w:val="909"/>
    <w:semiHidden/>
    <w:pPr>
      <w:ind w:left="630"/>
      <w:jc w:val="left"/>
    </w:pPr>
    <w:rPr>
      <w:rFonts w:ascii="Times New Roman" w:hAnsi="Times New Roman" w:eastAsia="宋体" w:cs="Times New Roman"/>
      <w:szCs w:val="21"/>
    </w:rPr>
  </w:style>
  <w:style w:type="paragraph" w:styleId="978">
    <w:name w:val="正文首行缩进"/>
    <w:basedOn w:val="909"/>
    <w:next w:val="978"/>
    <w:link w:val="955"/>
    <w:pPr>
      <w:ind w:firstLine="200"/>
      <w:spacing w:line="360" w:lineRule="auto"/>
    </w:pPr>
    <w:rPr>
      <w:rFonts w:ascii="仿宋_GB2312" w:hAnsi="Times New Roman" w:eastAsia="仿宋_GB2312" w:cs="Times New Roman"/>
      <w:sz w:val="30"/>
      <w:szCs w:val="30"/>
    </w:rPr>
  </w:style>
  <w:style w:type="paragraph" w:styleId="979">
    <w:name w:val="列表"/>
    <w:basedOn w:val="909"/>
    <w:next w:val="979"/>
    <w:link w:val="909"/>
    <w:pPr>
      <w:ind w:left="200" w:hanging="200"/>
    </w:pPr>
    <w:rPr>
      <w:rFonts w:ascii="Times New Roman" w:hAnsi="Times New Roman" w:eastAsia="宋体" w:cs="Times New Roman"/>
      <w:szCs w:val="21"/>
    </w:rPr>
  </w:style>
  <w:style w:type="paragraph" w:styleId="980">
    <w:name w:val="目录 9"/>
    <w:basedOn w:val="909"/>
    <w:next w:val="909"/>
    <w:link w:val="909"/>
    <w:semiHidden/>
    <w:pPr>
      <w:ind w:left="1680"/>
      <w:jc w:val="left"/>
    </w:pPr>
    <w:rPr>
      <w:rFonts w:ascii="Times New Roman" w:hAnsi="Times New Roman" w:eastAsia="宋体" w:cs="Times New Roman"/>
      <w:szCs w:val="21"/>
    </w:rPr>
  </w:style>
  <w:style w:type="paragraph" w:styleId="981">
    <w:name w:val="目录 6"/>
    <w:basedOn w:val="909"/>
    <w:next w:val="909"/>
    <w:link w:val="909"/>
    <w:semiHidden/>
    <w:pPr>
      <w:ind w:left="1050"/>
      <w:jc w:val="left"/>
    </w:pPr>
    <w:rPr>
      <w:rFonts w:ascii="Times New Roman" w:hAnsi="Times New Roman" w:eastAsia="宋体" w:cs="Times New Roman"/>
      <w:szCs w:val="21"/>
    </w:rPr>
  </w:style>
  <w:style w:type="paragraph" w:styleId="982">
    <w:name w:val="正文文本缩进 3"/>
    <w:basedOn w:val="909"/>
    <w:next w:val="982"/>
    <w:link w:val="953"/>
    <w:pPr>
      <w:ind w:left="645" w:firstLine="645"/>
    </w:pPr>
    <w:rPr>
      <w:rFonts w:ascii="Arial" w:hAnsi="Arial" w:eastAsia="仿宋_GB2312" w:cs="Arial"/>
      <w:color w:val="ffff00"/>
      <w:sz w:val="32"/>
      <w:szCs w:val="32"/>
    </w:rPr>
  </w:style>
  <w:style w:type="paragraph" w:styleId="983">
    <w:name w:val="批注主题"/>
    <w:basedOn w:val="974"/>
    <w:next w:val="974"/>
    <w:link w:val="954"/>
    <w:semiHidden/>
    <w:rPr>
      <w:rFonts w:ascii="Times New Roman" w:hAnsi="Times New Roman" w:eastAsia="宋体" w:cs="Times New Roman"/>
      <w:b/>
      <w:bCs/>
      <w:szCs w:val="21"/>
    </w:rPr>
  </w:style>
  <w:style w:type="paragraph" w:styleId="984">
    <w:name w:val="图表目录"/>
    <w:basedOn w:val="909"/>
    <w:next w:val="909"/>
    <w:link w:val="909"/>
    <w:semiHidden/>
    <w:pPr>
      <w:ind w:left="840" w:hanging="420"/>
    </w:pPr>
    <w:rPr>
      <w:rFonts w:ascii="Times New Roman" w:hAnsi="Times New Roman" w:eastAsia="宋体" w:cs="Times New Roman"/>
      <w:szCs w:val="21"/>
    </w:rPr>
  </w:style>
  <w:style w:type="paragraph" w:styleId="985">
    <w:name w:val="普通(网站)"/>
    <w:basedOn w:val="909"/>
    <w:next w:val="985"/>
    <w:link w:val="909"/>
    <w:uiPriority w:val="99"/>
    <w:pPr>
      <w:jc w:val="left"/>
      <w:spacing w:before="100" w:beforeAutospacing="1" w:after="100" w:afterAutospacing="1"/>
      <w:widowControl/>
    </w:pPr>
    <w:rPr>
      <w:rFonts w:ascii="宋体" w:hAnsi="宋体" w:eastAsia="宋体" w:cs="宋体"/>
      <w:sz w:val="24"/>
      <w:szCs w:val="24"/>
    </w:rPr>
  </w:style>
  <w:style w:type="paragraph" w:styleId="986">
    <w:name w:val="目录 2"/>
    <w:basedOn w:val="909"/>
    <w:next w:val="909"/>
    <w:link w:val="909"/>
    <w:semiHidden/>
    <w:pPr>
      <w:ind w:left="210"/>
      <w:jc w:val="left"/>
    </w:pPr>
    <w:rPr>
      <w:rFonts w:ascii="Times New Roman" w:hAnsi="Times New Roman" w:eastAsia="宋体" w:cs="Times New Roman"/>
      <w:smallCaps/>
      <w:szCs w:val="24"/>
    </w:rPr>
  </w:style>
  <w:style w:type="paragraph" w:styleId="987">
    <w:name w:val="索引 1"/>
    <w:basedOn w:val="909"/>
    <w:next w:val="909"/>
    <w:link w:val="909"/>
    <w:semiHidden/>
    <w:pPr>
      <w:spacing w:line="240" w:lineRule="atLeast"/>
    </w:pPr>
    <w:rPr>
      <w:rFonts w:ascii="Times New Roman" w:hAnsi="Times New Roman" w:eastAsia="宋体" w:cs="Times New Roman"/>
      <w:b/>
      <w:bCs/>
      <w:szCs w:val="21"/>
    </w:rPr>
  </w:style>
  <w:style w:type="paragraph" w:styleId="988">
    <w:name w:val="正文文本 2"/>
    <w:basedOn w:val="909"/>
    <w:next w:val="988"/>
    <w:link w:val="939"/>
    <w:pPr>
      <w:jc w:val="center"/>
      <w:widowControl/>
    </w:pPr>
    <w:rPr>
      <w:rFonts w:ascii="楷体_GB2312" w:hAnsi="Times New Roman" w:eastAsia="楷体_GB2312" w:cs="Times New Roman"/>
      <w:sz w:val="28"/>
      <w:szCs w:val="28"/>
    </w:rPr>
  </w:style>
  <w:style w:type="paragraph" w:styleId="989">
    <w:name w:val="普通正文"/>
    <w:basedOn w:val="909"/>
    <w:next w:val="989"/>
    <w:link w:val="909"/>
    <w:pPr>
      <w:ind w:firstLine="480"/>
      <w:jc w:val="left"/>
      <w:spacing w:before="120" w:after="120" w:line="360" w:lineRule="auto"/>
    </w:pPr>
    <w:rPr>
      <w:rFonts w:ascii="Arial" w:hAnsi="Arial" w:eastAsia="宋体" w:cs="Times New Roman"/>
      <w:sz w:val="24"/>
      <w:szCs w:val="24"/>
    </w:rPr>
  </w:style>
  <w:style w:type="paragraph" w:styleId="990">
    <w:name w:val="table_lines"/>
    <w:basedOn w:val="909"/>
    <w:next w:val="990"/>
    <w:link w:val="909"/>
    <w:pPr>
      <w:jc w:val="left"/>
      <w:widowControl/>
    </w:pPr>
    <w:rPr>
      <w:rFonts w:ascii="Times New Roman" w:hAnsi="Times New Roman" w:eastAsia="宋体" w:cs="Times New Roman"/>
      <w:sz w:val="20"/>
      <w:szCs w:val="20"/>
      <w:lang w:val="de-DE" w:eastAsia="de-DE"/>
    </w:rPr>
  </w:style>
  <w:style w:type="paragraph" w:styleId="991">
    <w:name w:val="无间隔"/>
    <w:next w:val="991"/>
    <w:link w:val="909"/>
    <w:uiPriority w:val="99"/>
    <w:qFormat/>
    <w:pPr>
      <w:jc w:val="both"/>
      <w:widowControl w:val="off"/>
    </w:pPr>
    <w:rPr>
      <w:rFonts w:ascii="Times New Roman" w:hAnsi="Times New Roman"/>
      <w:sz w:val="21"/>
      <w:szCs w:val="21"/>
      <w:lang w:val="en-US" w:eastAsia="zh-CN" w:bidi="ar-SA"/>
    </w:rPr>
  </w:style>
  <w:style w:type="paragraph" w:styleId="992">
    <w:name w:val="附录1"/>
    <w:next w:val="992"/>
    <w:link w:val="90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3">
    <w:name w:val="Char"/>
    <w:basedOn w:val="909"/>
    <w:next w:val="993"/>
    <w:link w:val="909"/>
    <w:pPr>
      <w:ind w:firstLine="200"/>
      <w:tabs>
        <w:tab w:val="left" w:pos="360" w:leader="none"/>
      </w:tabs>
    </w:pPr>
    <w:rPr>
      <w:rFonts w:ascii="Times New Roman" w:hAnsi="Times New Roman" w:eastAsia="宋体" w:cs="Times New Roman"/>
      <w:sz w:val="28"/>
      <w:szCs w:val="30"/>
    </w:rPr>
  </w:style>
  <w:style w:type="paragraph" w:styleId="994">
    <w:name w:val="AONormal"/>
    <w:next w:val="994"/>
    <w:link w:val="909"/>
    <w:qFormat/>
    <w:pPr>
      <w:ind w:firstLine="440"/>
      <w:spacing w:line="400" w:lineRule="exact"/>
    </w:pPr>
    <w:rPr>
      <w:rFonts w:ascii="华文楷体" w:hAnsi="华文楷体" w:eastAsia="华文楷体" w:cs="华文楷体"/>
      <w:sz w:val="22"/>
      <w:szCs w:val="21"/>
      <w:lang w:val="en-US" w:eastAsia="zh-CN" w:bidi="ar-SA"/>
    </w:rPr>
  </w:style>
  <w:style w:type="paragraph" w:styleId="995">
    <w:name w:val=" Char Char Char Char Char Char Char Char"/>
    <w:basedOn w:val="909"/>
    <w:next w:val="995"/>
    <w:link w:val="909"/>
    <w:pPr>
      <w:jc w:val="left"/>
      <w:spacing w:after="160" w:line="240" w:lineRule="exact"/>
      <w:widowControl/>
    </w:pPr>
    <w:rPr>
      <w:rFonts w:ascii="Verdana" w:hAnsi="Verdana" w:eastAsia="宋体" w:cs="Times New Roman"/>
      <w:sz w:val="20"/>
      <w:szCs w:val="20"/>
      <w:lang w:eastAsia="en-US"/>
    </w:rPr>
  </w:style>
  <w:style w:type="paragraph" w:styleId="996">
    <w:name w:val="Body Text(ch)"/>
    <w:basedOn w:val="909"/>
    <w:next w:val="973"/>
    <w:link w:val="909"/>
    <w:pPr>
      <w:spacing w:after="120"/>
    </w:pPr>
    <w:rPr>
      <w:rFonts w:ascii="宋体" w:hAnsi="Arial" w:eastAsia="宋体" w:cs="Times New Roman"/>
      <w:bCs/>
      <w:iCs/>
      <w:szCs w:val="24"/>
    </w:rPr>
  </w:style>
  <w:style w:type="paragraph" w:styleId="997">
    <w:name w:val="xl25"/>
    <w:basedOn w:val="909"/>
    <w:next w:val="997"/>
    <w:link w:val="90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8">
    <w:name w:val=" Char Char Char Char"/>
    <w:basedOn w:val="968"/>
    <w:next w:val="998"/>
    <w:link w:val="909"/>
    <w:pPr>
      <w:spacing w:line="360" w:lineRule="auto"/>
    </w:pPr>
    <w:rPr>
      <w:rFonts w:ascii="Tahoma" w:hAnsi="Tahoma"/>
      <w:sz w:val="24"/>
      <w:szCs w:val="24"/>
    </w:rPr>
  </w:style>
  <w:style w:type="paragraph" w:styleId="999">
    <w:name w:val="列出段落1"/>
    <w:basedOn w:val="909"/>
    <w:next w:val="999"/>
    <w:link w:val="938"/>
    <w:qFormat/>
    <w:pPr>
      <w:contextualSpacing/>
      <w:ind w:left="720"/>
      <w:jc w:val="left"/>
      <w:widowControl/>
    </w:pPr>
    <w:rPr>
      <w:rFonts w:ascii="Calibri" w:hAnsi="Calibri"/>
      <w:sz w:val="24"/>
      <w:szCs w:val="24"/>
      <w:lang w:eastAsia="en-US" w:bidi="en-US"/>
    </w:rPr>
  </w:style>
  <w:style w:type="paragraph" w:styleId="1000">
    <w:name w:val="font5"/>
    <w:basedOn w:val="909"/>
    <w:next w:val="1000"/>
    <w:link w:val="909"/>
    <w:pPr>
      <w:jc w:val="left"/>
      <w:spacing w:before="100" w:beforeAutospacing="1" w:after="100" w:afterAutospacing="1"/>
      <w:widowControl/>
    </w:pPr>
    <w:rPr>
      <w:rFonts w:hint="eastAsia" w:ascii="宋体" w:hAnsi="宋体" w:eastAsia="宋体" w:cs="Times New Roman"/>
      <w:sz w:val="28"/>
      <w:szCs w:val="28"/>
    </w:rPr>
  </w:style>
  <w:style w:type="paragraph" w:styleId="1001">
    <w:name w:val="xl27"/>
    <w:basedOn w:val="909"/>
    <w:next w:val="1001"/>
    <w:link w:val="90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2">
    <w:name w:val="font7"/>
    <w:basedOn w:val="909"/>
    <w:next w:val="1002"/>
    <w:link w:val="909"/>
    <w:pPr>
      <w:jc w:val="left"/>
      <w:spacing w:before="100" w:beforeAutospacing="1" w:after="100" w:afterAutospacing="1"/>
      <w:widowControl/>
    </w:pPr>
    <w:rPr>
      <w:rFonts w:hint="eastAsia" w:ascii="宋体" w:hAnsi="宋体" w:eastAsia="宋体" w:cs="Times New Roman"/>
      <w:sz w:val="18"/>
      <w:szCs w:val="18"/>
    </w:rPr>
  </w:style>
  <w:style w:type="paragraph" w:styleId="1003">
    <w:name w:val="标题 31"/>
    <w:basedOn w:val="909"/>
    <w:next w:val="1024"/>
    <w:link w:val="909"/>
    <w:qFormat/>
    <w:pPr>
      <w:keepLines/>
      <w:keepNext/>
      <w:spacing w:before="260" w:after="260" w:line="416" w:lineRule="auto"/>
      <w:outlineLvl w:val="2"/>
    </w:pPr>
    <w:rPr>
      <w:b/>
      <w:bCs/>
      <w:sz w:val="32"/>
      <w:szCs w:val="32"/>
    </w:rPr>
  </w:style>
  <w:style w:type="paragraph" w:styleId="1004">
    <w:name w:val="二级目录"/>
    <w:next w:val="909"/>
    <w:link w:val="936"/>
    <w:pPr>
      <w:numPr>
        <w:ilvl w:val="0"/>
        <w:numId w:val="2"/>
      </w:numPr>
      <w:tabs>
        <w:tab w:val="left" w:pos="907" w:leader="none"/>
        <w:tab w:val="left" w:pos="1145" w:leader="none"/>
      </w:tabs>
      <w:outlineLvl w:val="1"/>
    </w:pPr>
    <w:rPr>
      <w:b/>
      <w:sz w:val="30"/>
      <w:szCs w:val="28"/>
      <w:lang w:val="en-US" w:eastAsia="zh-CN" w:bidi="ar-SA"/>
    </w:rPr>
  </w:style>
  <w:style w:type="paragraph" w:styleId="1005">
    <w:name w:val=" Char"/>
    <w:basedOn w:val="968"/>
    <w:next w:val="1005"/>
    <w:link w:val="909"/>
    <w:rPr>
      <w:rFonts w:ascii="Tahoma" w:hAnsi="Tahoma"/>
      <w:sz w:val="24"/>
      <w:szCs w:val="24"/>
    </w:rPr>
  </w:style>
  <w:style w:type="paragraph" w:styleId="1006">
    <w:name w:val="列出段落"/>
    <w:basedOn w:val="909"/>
    <w:next w:val="1006"/>
    <w:link w:val="909"/>
    <w:qFormat/>
    <w:pPr>
      <w:contextualSpacing/>
      <w:ind w:left="720"/>
      <w:jc w:val="left"/>
      <w:widowControl/>
    </w:pPr>
    <w:rPr>
      <w:rFonts w:ascii="Calibri" w:hAnsi="Calibri" w:eastAsia="宋体" w:cs="Times New Roman"/>
      <w:sz w:val="24"/>
      <w:szCs w:val="24"/>
      <w:lang w:eastAsia="en-US" w:bidi="en-US"/>
    </w:rPr>
  </w:style>
  <w:style w:type="paragraph" w:styleId="1007">
    <w:name w:val="table_1stline"/>
    <w:basedOn w:val="909"/>
    <w:next w:val="1007"/>
    <w:link w:val="909"/>
    <w:pPr>
      <w:jc w:val="left"/>
      <w:spacing w:before="120"/>
      <w:widowControl/>
    </w:pPr>
    <w:rPr>
      <w:rFonts w:ascii="Times New Roman" w:hAnsi="Times New Roman" w:eastAsia="宋体" w:cs="Times New Roman"/>
      <w:bCs/>
      <w:sz w:val="20"/>
      <w:szCs w:val="20"/>
      <w:lang w:val="de-DE" w:eastAsia="de-DE"/>
    </w:rPr>
  </w:style>
  <w:style w:type="paragraph" w:styleId="1008">
    <w:name w:val="标题1"/>
    <w:basedOn w:val="909"/>
    <w:next w:val="909"/>
    <w:link w:val="90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9">
    <w:name w:val="xl26"/>
    <w:basedOn w:val="909"/>
    <w:next w:val="1009"/>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0">
    <w:name w:val="4"/>
    <w:basedOn w:val="909"/>
    <w:next w:val="982"/>
    <w:link w:val="909"/>
    <w:pPr>
      <w:ind w:firstLine="420"/>
      <w:spacing w:line="360" w:lineRule="auto"/>
    </w:pPr>
    <w:rPr>
      <w:rFonts w:ascii="Times New Roman" w:hAnsi="Times New Roman" w:eastAsia="宋体" w:cs="Times New Roman"/>
      <w:color w:val="ff0000"/>
      <w:sz w:val="24"/>
      <w:szCs w:val="24"/>
    </w:rPr>
  </w:style>
  <w:style w:type="paragraph" w:styleId="1011">
    <w:name w:val="普通 (Web)"/>
    <w:basedOn w:val="909"/>
    <w:next w:val="1011"/>
    <w:link w:val="909"/>
    <w:pPr>
      <w:jc w:val="left"/>
      <w:spacing w:before="100" w:beforeAutospacing="1" w:after="100" w:afterAutospacing="1"/>
      <w:widowControl/>
    </w:pPr>
    <w:rPr>
      <w:rFonts w:ascii="宋体" w:hAnsi="宋体" w:eastAsia="宋体" w:cs="Times New Roman"/>
      <w:sz w:val="24"/>
      <w:szCs w:val="24"/>
    </w:rPr>
  </w:style>
  <w:style w:type="paragraph" w:styleId="1012">
    <w:name w:val=" Char Char Char Char Char Char Char Char Char Char"/>
    <w:basedOn w:val="909"/>
    <w:next w:val="1012"/>
    <w:link w:val="909"/>
    <w:pPr>
      <w:spacing w:line="360" w:lineRule="auto"/>
    </w:pPr>
    <w:rPr>
      <w:rFonts w:ascii="Times New Roman" w:hAnsi="Times New Roman" w:eastAsia="宋体" w:cs="Times New Roman"/>
      <w:sz w:val="24"/>
      <w:szCs w:val="20"/>
    </w:rPr>
  </w:style>
  <w:style w:type="paragraph" w:styleId="1013">
    <w:name w:val="样式1"/>
    <w:basedOn w:val="909"/>
    <w:next w:val="1013"/>
    <w:link w:val="909"/>
    <w:pPr>
      <w:numPr>
        <w:ilvl w:val="0"/>
        <w:numId w:val="3"/>
      </w:numPr>
      <w:tabs>
        <w:tab w:val="left" w:pos="709" w:leader="none"/>
      </w:tabs>
    </w:pPr>
    <w:rPr>
      <w:rFonts w:ascii="宋体" w:hAnsi="宋体" w:eastAsia="宋体" w:cs="Times New Roman"/>
      <w:szCs w:val="21"/>
    </w:rPr>
  </w:style>
  <w:style w:type="paragraph" w:styleId="1014">
    <w:name w:val="font6"/>
    <w:basedOn w:val="909"/>
    <w:next w:val="1014"/>
    <w:link w:val="909"/>
    <w:pPr>
      <w:jc w:val="left"/>
      <w:spacing w:before="100" w:beforeAutospacing="1" w:after="100" w:afterAutospacing="1"/>
      <w:widowControl/>
    </w:pPr>
    <w:rPr>
      <w:rFonts w:hint="eastAsia" w:ascii="宋体" w:hAnsi="宋体" w:eastAsia="宋体" w:cs="Times New Roman"/>
      <w:sz w:val="28"/>
      <w:szCs w:val="28"/>
      <w:u w:val="single"/>
    </w:rPr>
  </w:style>
  <w:style w:type="paragraph" w:styleId="1015">
    <w:name w:val="图标"/>
    <w:basedOn w:val="909"/>
    <w:next w:val="909"/>
    <w:link w:val="90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6">
    <w:name w:val="标题3"/>
    <w:basedOn w:val="909"/>
    <w:next w:val="909"/>
    <w:link w:val="909"/>
    <w:pPr>
      <w:ind w:firstLine="624"/>
      <w:spacing w:line="590" w:lineRule="atLeast"/>
    </w:pPr>
    <w:rPr>
      <w:rFonts w:ascii="方正黑体_GBK" w:hAnsi="Times New Roman" w:eastAsia="方正黑体_GBK" w:cs="Times New Roman"/>
      <w:sz w:val="32"/>
      <w:szCs w:val="32"/>
    </w:rPr>
  </w:style>
  <w:style w:type="paragraph" w:styleId="1017">
    <w:name w:val="xl24"/>
    <w:basedOn w:val="909"/>
    <w:next w:val="1017"/>
    <w:link w:val="90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8">
    <w:name w:val="xl29"/>
    <w:basedOn w:val="909"/>
    <w:next w:val="1018"/>
    <w:link w:val="90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9">
    <w:name w:val="Char Char Char Char Char Char Char Char"/>
    <w:basedOn w:val="909"/>
    <w:next w:val="1019"/>
    <w:link w:val="909"/>
    <w:pPr>
      <w:jc w:val="left"/>
      <w:spacing w:after="160" w:line="240" w:lineRule="exact"/>
      <w:widowControl/>
    </w:pPr>
    <w:rPr>
      <w:rFonts w:ascii="Verdana" w:hAnsi="Verdana" w:eastAsia="宋体" w:cs="Times New Roman"/>
      <w:sz w:val="20"/>
      <w:szCs w:val="20"/>
      <w:lang w:eastAsia="en-US"/>
    </w:rPr>
  </w:style>
  <w:style w:type="paragraph" w:styleId="1020">
    <w:name w:val="xl28"/>
    <w:basedOn w:val="909"/>
    <w:next w:val="1020"/>
    <w:link w:val="90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21">
    <w:name w:val="xl30"/>
    <w:basedOn w:val="909"/>
    <w:next w:val="1021"/>
    <w:link w:val="909"/>
    <w:pPr>
      <w:jc w:val="center"/>
      <w:spacing w:before="100" w:beforeAutospacing="1" w:after="100" w:afterAutospacing="1"/>
      <w:widowControl/>
    </w:pPr>
    <w:rPr>
      <w:rFonts w:ascii="宋体" w:hAnsi="宋体" w:eastAsia="宋体" w:cs="Times New Roman"/>
      <w:b/>
      <w:bCs/>
      <w:sz w:val="36"/>
      <w:szCs w:val="36"/>
    </w:rPr>
  </w:style>
  <w:style w:type="paragraph" w:styleId="1022">
    <w:name w:val="Char Char Char Char"/>
    <w:basedOn w:val="968"/>
    <w:next w:val="1022"/>
    <w:link w:val="909"/>
    <w:pPr>
      <w:spacing w:line="360" w:lineRule="auto"/>
    </w:pPr>
    <w:rPr>
      <w:rFonts w:ascii="Tahoma" w:hAnsi="Tahoma"/>
      <w:sz w:val="24"/>
      <w:szCs w:val="24"/>
    </w:rPr>
  </w:style>
  <w:style w:type="paragraph" w:styleId="1023">
    <w:name w:val="修订"/>
    <w:next w:val="1023"/>
    <w:link w:val="909"/>
    <w:uiPriority w:val="99"/>
    <w:semiHidden/>
    <w:rPr>
      <w:rFonts w:ascii="Times New Roman" w:hAnsi="Times New Roman"/>
      <w:sz w:val="21"/>
      <w:szCs w:val="21"/>
      <w:lang w:val="en-US" w:eastAsia="zh-CN" w:bidi="ar-SA"/>
    </w:rPr>
  </w:style>
  <w:style w:type="paragraph" w:styleId="1024">
    <w:name w:val="正文样式"/>
    <w:next w:val="1024"/>
    <w:link w:val="909"/>
    <w:unhideWhenUsed/>
    <w:qFormat/>
    <w:pPr>
      <w:ind w:firstLine="480"/>
      <w:jc w:val="both"/>
      <w:spacing w:line="360" w:lineRule="auto"/>
      <w:widowControl w:val="off"/>
    </w:pPr>
    <w:rPr>
      <w:rFonts w:ascii="Arial" w:hAnsi="Arial" w:eastAsia="宋体" w:cs="Times New Roman"/>
      <w:sz w:val="24"/>
      <w:szCs w:val="24"/>
      <w:lang w:val="en-US" w:eastAsia="zh-CN" w:bidi="ar-SA"/>
    </w:rPr>
  </w:style>
  <w:style w:type="paragraph" w:styleId="1025">
    <w:name w:val="首行缩进"/>
    <w:basedOn w:val="909"/>
    <w:next w:val="1025"/>
    <w:link w:val="909"/>
    <w:uiPriority w:val="99"/>
    <w:qFormat/>
    <w:pPr>
      <w:ind w:firstLine="480"/>
      <w:spacing w:line="360" w:lineRule="auto"/>
    </w:pPr>
    <w:rPr>
      <w:rFonts w:eastAsia="微软雅黑"/>
      <w:sz w:val="24"/>
      <w:lang w:val="zh-CN"/>
    </w:rPr>
  </w:style>
  <w:style w:type="table" w:styleId="1026">
    <w:name w:val="网格型"/>
    <w:basedOn w:val="920"/>
    <w:next w:val="1026"/>
    <w:link w:val="909"/>
    <w:pPr>
      <w:jc w:val="both"/>
      <w:widowControl w:val="off"/>
    </w:pPr>
    <w:rPr>
      <w:rFonts w:ascii="Times New Roman" w:hAnsi="Times New Roman" w:eastAsia="宋体" w:cs="Times New Roman"/>
      <w:sz w:val="20"/>
      <w:szCs w:val="20"/>
    </w:rPr>
    <w:tblPr/>
  </w:style>
  <w:style w:type="character" w:styleId="1027" w:default="1">
    <w:name w:val="Default Paragraph Font"/>
    <w:uiPriority w:val="1"/>
    <w:semiHidden/>
    <w:unhideWhenUsed/>
  </w:style>
  <w:style w:type="numbering" w:styleId="1028" w:default="1">
    <w:name w:val="No List"/>
    <w:uiPriority w:val="99"/>
    <w:semiHidden/>
    <w:unhideWhenUsed/>
  </w:style>
  <w:style w:type="table" w:styleId="10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程施雪</cp:lastModifiedBy>
  <cp:revision>8</cp:revision>
  <dcterms:created xsi:type="dcterms:W3CDTF">2023-03-16T02:13:00Z</dcterms:created>
  <dcterms:modified xsi:type="dcterms:W3CDTF">2026-04-03T03:08:12Z</dcterms:modified>
</cp:coreProperties>
</file>