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50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88" w:lineRule="auto"/>
        <w:ind w:left="0" w:right="0" w:firstLine="560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如有建议或意见，请以书面形式并加盖公章、注明联系人、联系方式，于2026年4月23日17:00之前送至我单位，逾期不受理（如邮寄，2026年4月23日17：00之后到达本单位的邮件将不再受理）。</w:t>
      </w:r>
    </w:p>
    <w:p w14:paraId="05426E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/>
        <w:ind w:left="0" w:right="0" w:firstLine="0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0E29D3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/>
        <w:ind w:left="0" w:right="0" w:firstLine="0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采购需求</w:t>
      </w:r>
    </w:p>
    <w:p w14:paraId="1CEB34D6">
      <w:pPr>
        <w:pStyle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/>
        </w:rPr>
      </w:pPr>
    </w:p>
    <w:p w14:paraId="76D13AEC">
      <w:pPr>
        <w:pStyle w:val="14"/>
        <w:spacing w:line="360" w:lineRule="auto"/>
        <w:ind w:firstLine="482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一、项目概况</w:t>
      </w:r>
    </w:p>
    <w:p w14:paraId="1E52AAC9">
      <w:pPr>
        <w:pStyle w:val="12"/>
        <w:ind w:right="44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为做好林业有害生物防治工作，保障“银杏黄”生态景观效果，巩固绿化成果，促进我市林业健康可持续发展，拟在全市飞机施药防治美国白蛾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杨小舟蛾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万亩和银杏病虫害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防治金额以实际完成飞防后的飞防面积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计算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为准。</w:t>
      </w:r>
    </w:p>
    <w:p w14:paraId="338E621C">
      <w:pPr>
        <w:pStyle w:val="14"/>
        <w:spacing w:line="360" w:lineRule="auto"/>
        <w:ind w:left="502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 w:bidi="en-US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1．项目名称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 w:bidi="en-US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 w:bidi="en-US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 w:bidi="en-US"/>
        </w:rPr>
        <w:t>年邳州市自然资源和规划局飞机施药防治林业有害生物项目</w:t>
      </w:r>
    </w:p>
    <w:p w14:paraId="677A3C06">
      <w:pPr>
        <w:pStyle w:val="14"/>
        <w:spacing w:line="360" w:lineRule="auto"/>
        <w:ind w:firstLine="48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2．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采购预算</w:t>
      </w:r>
    </w:p>
    <w:p w14:paraId="432F16FC">
      <w:pPr>
        <w:pStyle w:val="14"/>
        <w:spacing w:line="360" w:lineRule="auto"/>
        <w:ind w:firstLine="480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本年度飞机施药防治林业有害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生物项目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采购预算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价为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u w:val="single"/>
          <w:lang w:val="en-US" w:eastAsia="zh-CN"/>
        </w:rPr>
        <w:t>245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u w:val="none"/>
          <w:lang w:eastAsia="zh-CN"/>
        </w:rPr>
        <w:t>万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u w:val="none"/>
        </w:rPr>
        <w:t>元。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（最高限价）</w:t>
      </w:r>
    </w:p>
    <w:p w14:paraId="5D6BA73B">
      <w:pPr>
        <w:pStyle w:val="14"/>
        <w:spacing w:line="360" w:lineRule="auto"/>
        <w:ind w:left="50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3.采购人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：邳州市自然资源和规划局</w:t>
      </w:r>
    </w:p>
    <w:p w14:paraId="6ABAABE7">
      <w:pPr>
        <w:pStyle w:val="14"/>
        <w:spacing w:line="360" w:lineRule="auto"/>
        <w:ind w:firstLine="48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．招标代理机构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徐州恩泽工程招标代理有限公司</w:t>
      </w:r>
    </w:p>
    <w:p w14:paraId="4422C04E">
      <w:pPr>
        <w:pStyle w:val="14"/>
        <w:spacing w:before="156" w:line="360" w:lineRule="auto"/>
        <w:ind w:firstLine="482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二、项目说明</w:t>
      </w:r>
    </w:p>
    <w:p w14:paraId="730AE489">
      <w:pPr>
        <w:pStyle w:val="14"/>
        <w:spacing w:line="360" w:lineRule="auto"/>
        <w:ind w:firstLine="482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1、银杏病虫害的防治：</w:t>
      </w:r>
    </w:p>
    <w:p w14:paraId="27A99A39">
      <w:pPr>
        <w:pStyle w:val="14"/>
        <w:spacing w:line="360" w:lineRule="auto"/>
        <w:ind w:firstLine="482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(1)银杏飞防面积：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万亩（以实际飞防面积为准），第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次飞防约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万亩（防治银杏茶黄蓟马和叶枯病）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第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次飞防约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万亩（防治银杏茶黄蓟马和叶枯病）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A5357D3">
      <w:pPr>
        <w:pStyle w:val="14"/>
        <w:spacing w:line="360" w:lineRule="auto"/>
        <w:ind w:firstLine="482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(2)防治范围：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（250省道以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东、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港合路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以西、纲河以北，310国道以南；银杏博览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园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等区域）具体以采购人指定为准；</w:t>
      </w:r>
    </w:p>
    <w:p w14:paraId="399C3362">
      <w:pPr>
        <w:pStyle w:val="14"/>
        <w:spacing w:line="360" w:lineRule="auto"/>
        <w:ind w:firstLine="482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(3)飞防日期：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年6月上旬，7月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中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下旬实施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次飞防，具体以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供应商测报时间为准。开始作业时间，采购方将提前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天通知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供应商，如作业始期变动，将于原定调机时间提前5天通知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供应商，以便其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作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相应安排。</w:t>
      </w:r>
    </w:p>
    <w:p w14:paraId="11A9A56B">
      <w:pPr>
        <w:widowControl/>
        <w:spacing w:line="440" w:lineRule="exact"/>
        <w:ind w:firstLine="480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(4)施用药剂要求：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正规厂家生产，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须“三证”齐全（农药生产许可证或者农药生产批准文件、农药标准和农药登记证），优先使用50%甲基硫菌灵30-35g/亩，30%噻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虫嗪40-45g/亩，使用其它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低毒无公害药物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的用量也要符合防治要求。确保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对天敌、人畜及其他动植物无毒副作用，不会污染环境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。尿素10克/亩。</w:t>
      </w:r>
    </w:p>
    <w:p w14:paraId="2381D485">
      <w:pPr>
        <w:spacing w:line="360" w:lineRule="auto"/>
        <w:ind w:firstLine="482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2、美国白蛾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和杨小舟蛾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的防治：</w:t>
      </w:r>
    </w:p>
    <w:p w14:paraId="4F6A4648">
      <w:pPr>
        <w:spacing w:line="360" w:lineRule="auto"/>
        <w:ind w:firstLine="482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(1)美国白蛾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和杨小舟蛾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飞防面积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万亩（以实际飞防面积为准）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。</w:t>
      </w:r>
    </w:p>
    <w:p w14:paraId="1BBF52A4">
      <w:pPr>
        <w:spacing w:line="360" w:lineRule="auto"/>
        <w:ind w:firstLine="482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(2)防治范围：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邳州市境内采购人指定的区域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。</w:t>
      </w:r>
    </w:p>
    <w:p w14:paraId="74A4DD5C">
      <w:pPr>
        <w:spacing w:line="360" w:lineRule="auto"/>
        <w:ind w:firstLine="482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(3)飞防日期：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5月底至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6月上旬，具体以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供应商测报时间为准。开始作业时间，采购方将提前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天通知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供应商，如作业始期变动，将于原定调机时间提前5天通知成交供应商，以便其作相应安排。</w:t>
      </w:r>
    </w:p>
    <w:p w14:paraId="2FE685A9">
      <w:pPr>
        <w:spacing w:line="360" w:lineRule="auto"/>
        <w:ind w:firstLine="482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(4)施用药剂要求：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正规厂家生产，三证齐全的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的脲类药剂（甲维·灭幼脲或阿维·灭幼脲）40-50克/亩,尿素10克/亩。</w:t>
      </w:r>
    </w:p>
    <w:p w14:paraId="44B49F57">
      <w:pPr>
        <w:spacing w:line="360" w:lineRule="auto"/>
        <w:ind w:firstLine="482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三、技术要求</w:t>
      </w:r>
    </w:p>
    <w:p w14:paraId="12901FEC">
      <w:pPr>
        <w:spacing w:line="360" w:lineRule="auto"/>
        <w:ind w:firstLine="48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1.机型设备要求：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在本项目实施所要求使用的飞机机型为直升飞机，载药量800公斤(含)以上。投标人以其他机型或低于要求规格的机型投标，采购人不予以接受，视为无效投标。</w:t>
      </w:r>
    </w:p>
    <w:p w14:paraId="6FBEB735">
      <w:pPr>
        <w:spacing w:line="360" w:lineRule="auto"/>
        <w:ind w:firstLine="48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2.喷洒要求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要求飞机性能稳定完好，喷药设备先进齐全，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采用超低容量喷雾方法喷洒施药，严格掌握用药量，雾滴密度要求每平方厘米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10个以上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；飞防过程中喷洒均匀，漏喷率控制在0.01%以内。</w:t>
      </w:r>
    </w:p>
    <w:p w14:paraId="07ABC64B">
      <w:pPr>
        <w:keepNext w:val="0"/>
        <w:keepLines w:val="0"/>
        <w:pageBreakBefore w:val="0"/>
        <w:widowControl w:val="0"/>
        <w:spacing w:line="440" w:lineRule="exact"/>
        <w:ind w:firstLine="482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3．防效要求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美国白蛾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和杨小舟蛾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飞防作业完成后合同约定时间内，采购人境内指定防治区域的病虫害发生株率低于2%，叶面保存率85%以上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飞防区茶黄蓟马防治后的虫口减退率达到90%以上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飞防区银杏叶枯病防治后的叶片保存率达到8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%以上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 w14:paraId="387419F7">
      <w:pPr>
        <w:keepNext w:val="0"/>
        <w:keepLines w:val="0"/>
        <w:pageBreakBefore w:val="0"/>
        <w:widowControl w:val="0"/>
        <w:spacing w:line="480" w:lineRule="exact"/>
        <w:ind w:firstLine="48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4．进度要求：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确保作业进度。按采购人要求的时间及时调机（气象因素及政府禁令除外），在确保作业质量的前提下，按计划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完成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飞防作业任务。</w:t>
      </w:r>
    </w:p>
    <w:p w14:paraId="65A92E39">
      <w:pPr>
        <w:keepNext w:val="0"/>
        <w:keepLines w:val="0"/>
        <w:pageBreakBefore w:val="0"/>
        <w:widowControl w:val="0"/>
        <w:spacing w:line="480" w:lineRule="exact"/>
        <w:ind w:firstLine="482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5．飞行要求：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作业飞行高度距树冠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—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米，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作业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飞行速度80-100公里/小时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风速超过4米/秒（3级风）或雨天时停止作业。</w:t>
      </w:r>
    </w:p>
    <w:p w14:paraId="7BF7AE76">
      <w:pPr>
        <w:keepNext w:val="0"/>
        <w:keepLines w:val="0"/>
        <w:pageBreakBefore w:val="0"/>
        <w:widowControl w:val="0"/>
        <w:spacing w:line="480" w:lineRule="exact"/>
        <w:ind w:firstLine="48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6．安全要求：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确保飞行安全，因飞机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  <w:t>引发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的所有责任全部由中标供应商承担；确保不发生次生灾害，因用药不当或飞行超出指定区域等造成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蜜蜂、蚂蚱、豆虫、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鱼、虾、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蟹、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牲畜、人员伤亡等，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或者由于飞防造成银杏采叶圃农药残留超标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责任由中标供应商承担。</w:t>
      </w:r>
    </w:p>
    <w:p w14:paraId="34190D99">
      <w:pPr>
        <w:pStyle w:val="12"/>
        <w:keepNext w:val="0"/>
        <w:keepLines w:val="0"/>
        <w:pageBreakBefore w:val="0"/>
        <w:widowControl w:val="0"/>
        <w:spacing w:line="480" w:lineRule="exact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7.其他要求：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其它技术要求参照江苏省地方标准《飞机施药防治银杏病虫害技术规程》（DB 32/T 4232—2022）相关规定。</w:t>
      </w:r>
    </w:p>
    <w:p w14:paraId="6A487C26">
      <w:pPr>
        <w:keepNext w:val="0"/>
        <w:keepLines w:val="0"/>
        <w:pageBreakBefore w:val="0"/>
        <w:widowControl w:val="0"/>
        <w:spacing w:line="480" w:lineRule="exact"/>
        <w:ind w:firstLine="482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验收时间：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9月中下旬。</w:t>
      </w:r>
    </w:p>
    <w:p w14:paraId="512F7687">
      <w:pPr>
        <w:keepNext w:val="0"/>
        <w:keepLines w:val="0"/>
        <w:pageBreakBefore w:val="0"/>
        <w:widowControl w:val="0"/>
        <w:spacing w:line="480" w:lineRule="exact"/>
        <w:ind w:firstLine="48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付款方式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：防治效果检查验收合格后，于本年度1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底前一次性付清。 </w:t>
      </w:r>
    </w:p>
    <w:p w14:paraId="1444C2CD">
      <w:pPr>
        <w:pStyle w:val="9"/>
        <w:ind w:firstLine="482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服务期限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期限为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年。</w:t>
      </w:r>
    </w:p>
    <w:p w14:paraId="461CA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</w:rPr>
      </w:pPr>
    </w:p>
    <w:p w14:paraId="7D2479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5D24"/>
    <w:rsid w:val="28C25D24"/>
    <w:rsid w:val="64133E8C"/>
    <w:rsid w:val="6495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标题 11"/>
    <w:basedOn w:val="6"/>
    <w:next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customStyle="1" w:styleId="6">
    <w:name w:val="正文11"/>
    <w:next w:val="7"/>
    <w:link w:val="17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7">
    <w:name w:val="目录 11"/>
    <w:basedOn w:val="8"/>
    <w:next w:val="6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8">
    <w:name w:val="正文12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脚注文本1"/>
    <w:basedOn w:val="10"/>
    <w:next w:val="16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0">
    <w:name w:val="正文1"/>
    <w:basedOn w:val="11"/>
    <w:next w:val="1"/>
    <w:qFormat/>
    <w:uiPriority w:val="0"/>
    <w:pPr>
      <w:spacing w:line="360" w:lineRule="atLeast"/>
      <w:jc w:val="left"/>
    </w:pPr>
    <w:rPr>
      <w:rFonts w:ascii="宋体"/>
      <w:sz w:val="24"/>
      <w:szCs w:val="20"/>
    </w:rPr>
  </w:style>
  <w:style w:type="paragraph" w:customStyle="1" w:styleId="11">
    <w:name w:val="正文111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首行缩进 211"/>
    <w:basedOn w:val="13"/>
    <w:next w:val="11"/>
    <w:qFormat/>
    <w:uiPriority w:val="0"/>
    <w:pPr>
      <w:ind w:firstLine="200"/>
    </w:pPr>
    <w:rPr>
      <w:rFonts w:ascii="Times New Roman" w:hAnsi="Times New Roman" w:eastAsia="宋体"/>
      <w:sz w:val="24"/>
      <w:szCs w:val="24"/>
      <w:lang w:bidi="ar-SA"/>
    </w:rPr>
  </w:style>
  <w:style w:type="paragraph" w:customStyle="1" w:styleId="13">
    <w:name w:val="正文文本缩进11"/>
    <w:basedOn w:val="14"/>
    <w:next w:val="15"/>
    <w:qFormat/>
    <w:uiPriority w:val="0"/>
    <w:pPr>
      <w:ind w:firstLine="192"/>
    </w:pPr>
    <w:rPr>
      <w:rFonts w:ascii="Times New Roman" w:hAnsi="Times New Roman"/>
      <w:sz w:val="28"/>
    </w:rPr>
  </w:style>
  <w:style w:type="paragraph" w:customStyle="1" w:styleId="14">
    <w:name w:val="正文1111"/>
    <w:next w:val="12"/>
    <w:qFormat/>
    <w:uiPriority w:val="0"/>
    <w:pPr>
      <w:spacing w:before="0" w:beforeAutospacing="0" w:after="200" w:afterAutospacing="0" w:line="276" w:lineRule="auto"/>
    </w:pPr>
    <w:rPr>
      <w:rFonts w:hint="default"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寄信人地址1"/>
    <w:basedOn w:val="8"/>
    <w:qFormat/>
    <w:uiPriority w:val="0"/>
    <w:rPr>
      <w:rFonts w:ascii="Arial" w:hAnsi="Arial" w:eastAsia="宋体"/>
    </w:rPr>
  </w:style>
  <w:style w:type="paragraph" w:customStyle="1" w:styleId="16">
    <w:name w:val="索引 51"/>
    <w:basedOn w:val="10"/>
    <w:next w:val="10"/>
    <w:qFormat/>
    <w:uiPriority w:val="0"/>
    <w:pPr>
      <w:ind w:left="798"/>
      <w:jc w:val="left"/>
    </w:pPr>
    <w:rPr>
      <w:rFonts w:ascii="Calibri" w:hAnsi="Calibri"/>
    </w:rPr>
  </w:style>
  <w:style w:type="character" w:customStyle="1" w:styleId="17">
    <w:name w:val="NormalCharacter"/>
    <w:link w:val="6"/>
    <w:semiHidden/>
    <w:qFormat/>
    <w:uiPriority w:val="0"/>
    <w:rPr>
      <w:rFonts w:hint="default"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1527</Characters>
  <Lines>0</Lines>
  <Paragraphs>0</Paragraphs>
  <TotalTime>6</TotalTime>
  <ScaleCrop>false</ScaleCrop>
  <LinksUpToDate>false</LinksUpToDate>
  <CharactersWithSpaces>1531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2026-04-17T06:19:00Z</dcterms:created>
  <dc:creator>风雨兼程</dc:creator>
  <cp:lastModifiedBy>%E4%B8%8D%E8%A7%A3%E9%87%8A%EE%8C%90</cp:lastModifiedBy>
  <dcterms:modified xsi:type="dcterms:W3CDTF">2026-04-20T06:46:18Z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5328FD9E914C473CA40C995DCFD01114_11</vt:lpwstr>
  </property>
  <property fmtid="{D5CDD505-2E9C-101B-9397-08002B2CF9AE}" pid="4" name="KSOTemplateDocerSaveRecord">
    <vt:lpwstr>eyJoZGlkIjoiMTk0Yzk4MzIyZjg5ODdhMTI2YTFiOTMxNTVkYTQzNDEiLCJ1c2VySWQiOiIzODQ1NDQzODgifQ==</vt:lpwstr>
  </property>
</Properties>
</file>