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b/>
          <w:color w:val="auto"/>
          <w:spacing w:val="76"/>
          <w:sz w:val="24"/>
          <w:highlight w:val="none"/>
        </w:rPr>
      </w:pPr>
      <w:r>
        <w:rPr>
          <w:rFonts w:ascii="宋体" w:hAnsi="宋体" w:cs="宋体"/>
          <w:b/>
          <w:color w:val="auto"/>
          <w:spacing w:val="76"/>
          <w:sz w:val="24"/>
          <w:highlight w:val="none"/>
        </w:rPr>
      </w:r>
      <w:r/>
    </w:p>
    <w:p>
      <w:pPr>
        <w:jc w:val="center"/>
        <w:shd w:val="clear" w:color="auto"/>
        <w:rPr>
          <w:rFonts w:ascii="宋体" w:hAnsi="宋体" w:cs="宋体"/>
          <w:b/>
          <w:color w:val="auto"/>
          <w:spacing w:val="76"/>
          <w:sz w:val="24"/>
          <w:highlight w:val="none"/>
        </w:rPr>
      </w:pPr>
      <w:r>
        <w:rPr>
          <w:rFonts w:ascii="宋体" w:hAnsi="宋体" w:cs="宋体"/>
          <w:b/>
          <w:color w:val="auto"/>
          <w:spacing w:val="76"/>
          <w:sz w:val="24"/>
          <w:highlight w:val="none"/>
        </w:rPr>
      </w:r>
      <w:r/>
    </w:p>
    <w:p>
      <w:pPr>
        <w:pStyle w:val="1092"/>
        <w:ind w:firstLine="0"/>
        <w:shd w:val="clear" w:color="auto"/>
        <w:rPr>
          <w:rFonts w:ascii="宋体" w:hAnsi="宋体" w:cs="宋体"/>
          <w:b/>
          <w:color w:val="auto"/>
          <w:spacing w:val="76"/>
          <w:sz w:val="24"/>
          <w:highlight w:val="none"/>
        </w:rPr>
      </w:pPr>
      <w:r>
        <w:rPr>
          <w:rFonts w:ascii="宋体" w:hAnsi="宋体" w:cs="宋体"/>
          <w:b/>
          <w:color w:val="auto"/>
          <w:spacing w:val="76"/>
          <w:sz w:val="24"/>
          <w:highlight w:val="none"/>
        </w:rPr>
      </w:r>
      <w:r/>
    </w:p>
    <w:p>
      <w:pPr>
        <w:pStyle w:val="1092"/>
        <w:shd w:val="clear" w:color="auto"/>
        <w:rPr>
          <w:rFonts w:ascii="宋体" w:hAnsi="宋体" w:cs="宋体"/>
          <w:b/>
          <w:color w:val="auto"/>
          <w:spacing w:val="76"/>
          <w:sz w:val="24"/>
          <w:highlight w:val="none"/>
        </w:rPr>
      </w:pPr>
      <w:r>
        <w:rPr>
          <w:rFonts w:ascii="宋体" w:hAnsi="宋体" w:cs="宋体"/>
          <w:b/>
          <w:color w:val="auto"/>
          <w:spacing w:val="76"/>
          <w:sz w:val="24"/>
          <w:highlight w:val="none"/>
        </w:rPr>
      </w:r>
      <w:r/>
    </w:p>
    <w:p>
      <w:pPr>
        <w:jc w:val="center"/>
        <w:shd w:val="clear" w:color="auto"/>
        <w:rPr>
          <w:rFonts w:ascii="宋体" w:hAnsi="宋体" w:cs="宋体"/>
          <w:b/>
          <w:color w:val="auto"/>
          <w:spacing w:val="76"/>
          <w:sz w:val="156"/>
          <w:highlight w:val="none"/>
        </w:rPr>
      </w:pPr>
      <w:r>
        <w:rPr>
          <w:rFonts w:hint="eastAsia" w:ascii="宋体" w:hAnsi="宋体" w:cs="宋体"/>
          <w:b/>
          <w:color w:val="auto"/>
          <w:spacing w:val="76"/>
          <w:sz w:val="156"/>
          <w:highlight w:val="none"/>
        </w:rPr>
        <w:t xml:space="preserve">招标文件</w:t>
      </w:r>
      <w:r/>
    </w:p>
    <w:p>
      <w:pPr>
        <w:shd w:val="clear" w:color="auto"/>
        <w:rPr>
          <w:rFonts w:ascii="宋体" w:hAnsi="宋体" w:cs="宋体"/>
          <w:b/>
          <w:color w:val="auto"/>
          <w:sz w:val="24"/>
          <w:highlight w:val="none"/>
        </w:rPr>
      </w:pPr>
      <w:r>
        <w:rPr>
          <w:rFonts w:ascii="宋体" w:hAnsi="宋体" w:cs="宋体"/>
          <w:b/>
          <w:color w:val="auto"/>
          <w:sz w:val="24"/>
          <w:highlight w:val="none"/>
        </w:rPr>
      </w:r>
      <w:r/>
    </w:p>
    <w:p>
      <w:pPr>
        <w:shd w:val="clear" w:color="auto"/>
        <w:rPr>
          <w:rFonts w:ascii="宋体" w:hAnsi="宋体" w:cs="宋体"/>
          <w:b/>
          <w:color w:val="auto"/>
          <w:sz w:val="24"/>
          <w:highlight w:val="none"/>
        </w:rPr>
      </w:pPr>
      <w:r>
        <w:rPr>
          <w:rFonts w:ascii="宋体" w:hAnsi="宋体" w:cs="宋体"/>
          <w:b/>
          <w:color w:val="auto"/>
          <w:sz w:val="24"/>
          <w:highlight w:val="none"/>
        </w:rPr>
      </w:r>
      <w:r/>
    </w:p>
    <w:p>
      <w:pPr>
        <w:shd w:val="clear" w:color="auto"/>
        <w:rPr>
          <w:rFonts w:ascii="宋体" w:hAnsi="宋体" w:cs="宋体"/>
          <w:b/>
          <w:color w:val="auto"/>
          <w:sz w:val="24"/>
          <w:highlight w:val="none"/>
        </w:rPr>
      </w:pPr>
      <w:r>
        <w:rPr>
          <w:rFonts w:ascii="宋体" w:hAnsi="宋体" w:cs="宋体"/>
          <w:b/>
          <w:color w:val="auto"/>
          <w:sz w:val="24"/>
          <w:highlight w:val="none"/>
        </w:rPr>
      </w:r>
      <w:r/>
    </w:p>
    <w:p>
      <w:pPr>
        <w:shd w:val="clear" w:color="auto"/>
        <w:rPr>
          <w:rFonts w:ascii="宋体" w:hAnsi="宋体" w:cs="宋体"/>
          <w:color w:val="auto"/>
          <w:sz w:val="32"/>
          <w:highlight w:val="none"/>
        </w:rPr>
      </w:pPr>
      <w:r>
        <w:rPr>
          <w:rFonts w:ascii="宋体" w:hAnsi="宋体" w:cs="宋体"/>
          <w:color w:val="auto"/>
          <w:sz w:val="32"/>
          <w:highlight w:val="none"/>
        </w:rPr>
      </w:r>
      <w:r/>
    </w:p>
    <w:p>
      <w:pPr>
        <w:pStyle w:val="1092"/>
        <w:ind w:firstLine="0"/>
        <w:shd w:val="clear" w:color="auto"/>
        <w:rPr>
          <w:rFonts w:ascii="宋体" w:hAnsi="宋体" w:cs="宋体"/>
          <w:color w:val="auto"/>
          <w:sz w:val="32"/>
          <w:highlight w:val="none"/>
        </w:rPr>
      </w:pPr>
      <w:r>
        <w:rPr>
          <w:rFonts w:ascii="宋体" w:hAnsi="宋体" w:cs="宋体"/>
          <w:color w:val="auto"/>
          <w:sz w:val="32"/>
          <w:highlight w:val="none"/>
        </w:rPr>
      </w:r>
      <w:r/>
    </w:p>
    <w:p>
      <w:pPr>
        <w:ind w:firstLine="320"/>
        <w:spacing w:line="600" w:lineRule="exact"/>
        <w:shd w:val="clear" w:color="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JSZC-320321-HKJT-G2026-0003</w:t>
      </w:r>
      <w:r/>
    </w:p>
    <w:p>
      <w:pPr>
        <w:spacing w:line="600" w:lineRule="exact"/>
        <w:shd w:val="clear" w:color="auto"/>
        <w:rPr>
          <w:rFonts w:ascii="宋体" w:hAnsi="宋体" w:cs="宋体"/>
          <w:color w:val="auto"/>
          <w:sz w:val="32"/>
          <w:highlight w:val="none"/>
        </w:rPr>
      </w:pPr>
      <w:r>
        <w:rPr>
          <w:rFonts w:ascii="宋体" w:hAnsi="宋体" w:cs="宋体"/>
          <w:color w:val="auto"/>
          <w:sz w:val="32"/>
          <w:highlight w:val="none"/>
        </w:rPr>
      </w:r>
      <w:r/>
    </w:p>
    <w:p>
      <w:pPr>
        <w:ind w:firstLine="320"/>
        <w:spacing w:line="600" w:lineRule="exact"/>
        <w:shd w:val="clear" w:color="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丰县顺河镇人民政府涂庄村鲜食玉米深加工项目设备采购</w:t>
      </w:r>
      <w:r/>
    </w:p>
    <w:p>
      <w:pPr>
        <w:ind w:firstLine="960"/>
        <w:spacing w:line="600" w:lineRule="exact"/>
        <w:shd w:val="clear" w:color="auto"/>
        <w:rPr>
          <w:rFonts w:ascii="宋体" w:hAnsi="宋体" w:cs="宋体"/>
          <w:color w:val="auto"/>
          <w:sz w:val="32"/>
          <w:highlight w:val="none"/>
        </w:rPr>
      </w:pPr>
      <w:r>
        <w:rPr>
          <w:rFonts w:ascii="宋体" w:hAnsi="宋体" w:cs="宋体"/>
          <w:color w:val="auto"/>
          <w:sz w:val="32"/>
          <w:highlight w:val="none"/>
        </w:rPr>
      </w:r>
      <w:r/>
    </w:p>
    <w:p>
      <w:pPr>
        <w:ind w:firstLine="320"/>
        <w:spacing w:line="600" w:lineRule="exact"/>
        <w:shd w:val="clear" w:color="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丰县顺河镇人民政府</w:t>
      </w:r>
      <w:r/>
    </w:p>
    <w:p>
      <w:pPr>
        <w:ind w:right="-159" w:firstLine="2112"/>
        <w:spacing w:line="300" w:lineRule="auto"/>
        <w:shd w:val="clear" w:color="auto"/>
        <w:rPr>
          <w:rFonts w:ascii="宋体" w:hAnsi="宋体" w:cs="宋体"/>
          <w:color w:val="auto"/>
          <w:sz w:val="44"/>
          <w:highlight w:val="none"/>
        </w:rPr>
      </w:pPr>
      <w:r>
        <w:rPr>
          <w:rFonts w:ascii="宋体" w:hAnsi="宋体" w:cs="宋体"/>
          <w:color w:val="auto"/>
          <w:sz w:val="44"/>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1120"/>
        <w:ind w:firstLine="0"/>
        <w:shd w:val="clear" w:color="auto"/>
        <w:rPr>
          <w:rFonts w:hAnsi="宋体" w:cs="宋体"/>
          <w:color w:val="auto"/>
          <w:highlight w:val="none"/>
        </w:rPr>
      </w:pPr>
      <w:r>
        <w:rPr>
          <w:rFonts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ind w:right="-159"/>
        <w:spacing w:line="300" w:lineRule="auto"/>
        <w:shd w:val="clear" w:color="auto"/>
        <w:rPr>
          <w:rFonts w:ascii="宋体" w:hAnsi="宋体" w:cs="宋体"/>
          <w:color w:val="auto"/>
          <w:sz w:val="44"/>
          <w:highlight w:val="none"/>
        </w:rPr>
      </w:pPr>
      <w:r>
        <w:rPr>
          <w:rFonts w:ascii="宋体" w:hAnsi="宋体" w:cs="宋体"/>
          <w:color w:val="auto"/>
          <w:sz w:val="44"/>
          <w:highlight w:val="none"/>
        </w:rPr>
      </w:r>
      <w:r/>
    </w:p>
    <w:p>
      <w:pPr>
        <w:ind w:right="-159" w:firstLine="2112"/>
        <w:spacing w:line="300" w:lineRule="auto"/>
        <w:shd w:val="clear" w:color="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shd w:val="clear" w:color="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采购代理机构：</w:t>
      </w:r>
      <w:r>
        <w:rPr>
          <w:rFonts w:hint="eastAsia" w:ascii="宋体" w:hAnsi="宋体" w:cs="宋体"/>
          <w:color w:val="auto"/>
          <w:sz w:val="30"/>
          <w:highlight w:val="none"/>
          <w:lang w:eastAsia="zh-CN"/>
        </w:rPr>
        <w:t xml:space="preserve">江苏泓科工程咨询集团有限公司</w:t>
      </w:r>
      <w:r/>
    </w:p>
    <w:p>
      <w:pPr>
        <w:jc w:val="center"/>
        <w:spacing w:line="360" w:lineRule="auto"/>
        <w:shd w:val="clear" w:color="auto"/>
        <w:rPr>
          <w:rFonts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四</w:t>
      </w:r>
      <w:r>
        <w:rPr>
          <w:rFonts w:hint="eastAsia" w:ascii="宋体" w:hAnsi="宋体" w:cs="宋体"/>
          <w:bCs/>
          <w:color w:val="auto"/>
          <w:sz w:val="30"/>
          <w:highlight w:val="none"/>
        </w:rPr>
        <w:t xml:space="preserve">月</w:t>
      </w:r>
      <w:r/>
    </w:p>
    <w:p>
      <w:pPr>
        <w:jc w:val="center"/>
        <w:shd w:val="clear" w:color="auto"/>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8"/>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44"/>
          <w:highlight w:val="none"/>
        </w:rPr>
      </w:r>
      <w:r/>
    </w:p>
    <w:p>
      <w:pPr>
        <w:jc w:val="cente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jc w:val="center"/>
        <w:spacing w:line="51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110"/>
          <w:rFonts w:hint="eastAsia" w:ascii="宋体" w:hAnsi="宋体" w:cs="宋体"/>
          <w:color w:val="auto"/>
          <w:sz w:val="30"/>
          <w:highlight w:val="none"/>
          <w:u w:val="none"/>
        </w:rPr>
        <w:t xml:space="preserve">第一章  投标邀请</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110"/>
          <w:rFonts w:hint="eastAsia" w:ascii="宋体" w:hAnsi="宋体" w:cs="宋体"/>
          <w:color w:val="auto"/>
          <w:sz w:val="30"/>
          <w:highlight w:val="none"/>
          <w:u w:val="none"/>
        </w:rPr>
        <w:t xml:space="preserve">第二章  投标人须知</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110"/>
          <w:rFonts w:hint="eastAsia" w:ascii="宋体" w:hAnsi="宋体" w:cs="宋体"/>
          <w:color w:val="auto"/>
          <w:sz w:val="30"/>
          <w:highlight w:val="none"/>
          <w:u w:val="none"/>
        </w:rPr>
        <w:t xml:space="preserve">第三章  投标资料表</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110"/>
          <w:rFonts w:hint="eastAsia" w:ascii="宋体" w:hAnsi="宋体" w:cs="宋体"/>
          <w:color w:val="auto"/>
          <w:sz w:val="30"/>
          <w:highlight w:val="none"/>
          <w:u w:val="none"/>
        </w:rPr>
        <w:t xml:space="preserve">第四章  评标标准</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110"/>
          <w:rFonts w:hint="eastAsia" w:ascii="宋体" w:hAnsi="宋体" w:cs="宋体"/>
          <w:color w:val="auto"/>
          <w:sz w:val="30"/>
          <w:highlight w:val="none"/>
          <w:u w:val="none"/>
        </w:rPr>
        <w:t xml:space="preserve">第五章  拟签订的合同文本</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110"/>
          <w:rFonts w:hint="eastAsia" w:ascii="宋体" w:hAnsi="宋体" w:cs="宋体"/>
          <w:color w:val="auto"/>
          <w:sz w:val="30"/>
          <w:highlight w:val="none"/>
          <w:u w:val="none"/>
        </w:rPr>
        <w:t xml:space="preserve">第六章  采购需求</w:t>
      </w:r>
      <w:r>
        <w:rPr>
          <w:rStyle w:val="1110"/>
          <w:rFonts w:hint="eastAsia" w:ascii="宋体" w:hAnsi="宋体" w:cs="宋体"/>
          <w:color w:val="auto"/>
          <w:sz w:val="30"/>
          <w:highlight w:val="none"/>
          <w:u w:val="none"/>
        </w:rPr>
        <w:fldChar w:fldCharType="end"/>
      </w:r>
      <w:r/>
    </w:p>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110"/>
          <w:rFonts w:hint="eastAsia" w:ascii="宋体" w:hAnsi="宋体" w:cs="宋体"/>
          <w:color w:val="auto"/>
          <w:sz w:val="30"/>
          <w:highlight w:val="none"/>
          <w:u w:val="none"/>
        </w:rPr>
        <w:t xml:space="preserve">第七章  投标文件相关格式</w:t>
      </w:r>
      <w:r>
        <w:rPr>
          <w:rStyle w:val="1110"/>
          <w:rFonts w:hint="eastAsia" w:ascii="宋体" w:hAnsi="宋体" w:cs="宋体"/>
          <w:color w:val="auto"/>
          <w:sz w:val="30"/>
          <w:highlight w:val="none"/>
          <w:u w:val="none"/>
        </w:rPr>
        <w:fldChar w:fldCharType="end"/>
      </w:r>
      <w:r/>
    </w:p>
    <w:p>
      <w:pPr>
        <w:jc w:val="center"/>
        <w:spacing w:line="51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shd w:val="clear" w:color="auto"/>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44"/>
          <w:highlight w:val="none"/>
        </w:rPr>
      </w:r>
      <w:r/>
    </w:p>
    <w:p>
      <w:pPr>
        <w:jc w:val="center"/>
        <w:shd w:val="clear" w:color="auto"/>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丰县顺河镇人民政府</w:t>
      </w:r>
      <w:r/>
    </w:p>
    <w:p>
      <w:pPr>
        <w:jc w:val="center"/>
        <w:shd w:val="clear" w:color="auto"/>
        <w:rPr>
          <w:rFonts w:ascii="宋体" w:hAnsi="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丰县顺河镇人民政府涂庄村鲜食玉米深加工项目设备采购</w:t>
      </w:r>
      <w:r>
        <w:rPr>
          <w:rFonts w:hint="eastAsia" w:ascii="宋体" w:hAnsi="宋体" w:cs="宋体"/>
          <w:b/>
          <w:color w:val="auto"/>
          <w:sz w:val="44"/>
          <w:szCs w:val="44"/>
          <w:highlight w:val="none"/>
        </w:rPr>
        <w:t xml:space="preserve">》</w:t>
      </w:r>
      <w:r/>
    </w:p>
    <w:p>
      <w:pPr>
        <w:jc w:val="cente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招标文件</w:t>
      </w:r>
      <w:r/>
    </w:p>
    <w:p>
      <w:pPr>
        <w:ind w:firstLine="6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keepLines w:val="0"/>
        <w:keepNext w:val="0"/>
        <w:pageBreakBefore w:val="0"/>
        <w:spacing w:line="360" w:lineRule="auto"/>
        <w:shd w:val="clear" w:color="auto"/>
        <w:widowControl w:val="off"/>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highlight w:val="none"/>
        </w:rPr>
        <w:t xml:space="preserve">第一章 投标邀请</w:t>
      </w:r>
      <w:r/>
    </w:p>
    <w:p>
      <w:pPr>
        <w:ind w:firstLine="6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u w:val="single"/>
          <w:lang w:eastAsia="zh-CN"/>
        </w:rPr>
        <w:t xml:space="preserve">江苏泓科工程咨询集团有限公司</w:t>
      </w:r>
      <w:r>
        <w:rPr>
          <w:rFonts w:hint="eastAsia" w:ascii="宋体" w:hAnsi="宋体" w:cs="宋体"/>
          <w:color w:val="auto"/>
          <w:sz w:val="28"/>
          <w:szCs w:val="28"/>
          <w:highlight w:val="none"/>
        </w:rPr>
        <w:t xml:space="preserve">对</w:t>
      </w:r>
      <w:r>
        <w:rPr>
          <w:rFonts w:hint="eastAsia" w:ascii="宋体" w:hAnsi="宋体" w:cs="宋体"/>
          <w:color w:val="auto"/>
          <w:sz w:val="28"/>
          <w:szCs w:val="28"/>
          <w:highlight w:val="none"/>
          <w:u w:val="single"/>
          <w:lang w:eastAsia="zh-CN"/>
        </w:rPr>
        <w:t xml:space="preserve">丰县顺河镇人民政府涂庄村鲜食玉米深加工项目设备采购</w:t>
      </w:r>
      <w:r>
        <w:rPr>
          <w:rFonts w:hint="eastAsia" w:ascii="宋体" w:hAnsi="宋体" w:cs="宋体"/>
          <w:color w:val="auto"/>
          <w:sz w:val="28"/>
          <w:szCs w:val="28"/>
          <w:highlight w:val="none"/>
        </w:rPr>
        <w:t xml:space="preserve">进行公开招标采购，现邀请符合相关条件的供应商投标。</w:t>
      </w:r>
      <w:r/>
    </w:p>
    <w:p>
      <w:pPr>
        <w:ind w:firstLine="300"/>
        <w:keepLines w:val="0"/>
        <w:keepNext w:val="0"/>
        <w:pageBreakBefore w:val="0"/>
        <w:spacing w:line="500" w:lineRule="exact"/>
        <w:shd w:val="clear" w:color="auto"/>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一、项目名称和项目编号</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丰县顺河镇人民政府涂庄村鲜食玉米深加工项目设备采购</w:t>
      </w:r>
      <w:r>
        <w:rPr>
          <w:rFonts w:hint="eastAsia" w:ascii="宋体" w:hAnsi="宋体" w:cs="宋体"/>
          <w:color w:val="auto"/>
          <w:sz w:val="28"/>
          <w:szCs w:val="28"/>
          <w:highlight w:val="none"/>
        </w:rPr>
        <w:t xml:space="preserve">。</w:t>
      </w:r>
      <w:r/>
    </w:p>
    <w:p>
      <w:pPr>
        <w:ind w:firstLine="3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(二)项目编号：</w:t>
      </w:r>
      <w:r>
        <w:rPr>
          <w:rFonts w:hint="eastAsia" w:ascii="宋体" w:hAnsi="宋体" w:cs="宋体"/>
          <w:color w:val="auto"/>
          <w:sz w:val="28"/>
          <w:szCs w:val="28"/>
          <w:highlight w:val="none"/>
          <w:lang w:eastAsia="zh-CN"/>
        </w:rPr>
        <w:t xml:space="preserve">JSZC-320321-HKJT-G2026-0003</w:t>
      </w:r>
      <w:r/>
    </w:p>
    <w:p>
      <w:pPr>
        <w:ind w:firstLine="300"/>
        <w:keepLines w:val="0"/>
        <w:keepNext w:val="0"/>
        <w:pageBreakBefore w:val="0"/>
        <w:spacing w:line="500" w:lineRule="exact"/>
        <w:shd w:val="clear" w:color="auto"/>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二、对投标人的资格要求</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详见本项目公开招标公告。</w:t>
      </w:r>
      <w:r/>
    </w:p>
    <w:p>
      <w:pPr>
        <w:ind w:firstLine="301"/>
        <w:keepLines w:val="0"/>
        <w:keepNext w:val="0"/>
        <w:pageBreakBefore w:val="0"/>
        <w:spacing w:line="500" w:lineRule="exact"/>
        <w:shd w:val="clear" w:color="auto"/>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三、获取招标文件</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（一）潜在投标人访问电子招标投标交易平台的网络地址和方法：</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潜在供应商访问“苏采云”系统的网络地址和方法：“苏采云”系统的网址：https://czj.xz.gov.cn/zfcg/index.html；或进入徐州政府采购网（网址：https://czj.xz.gov.cn/zfcg/index.html）--业务工作--用户登录，点击“苏采云”进入系统。</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（3）“CA数字证书”的获取：</w:t>
      </w:r>
      <w:r/>
    </w:p>
    <w:p>
      <w:pPr>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（三）售价：免费。</w:t>
      </w:r>
      <w:r/>
    </w:p>
    <w:p>
      <w:pPr>
        <w:ind w:firstLine="300"/>
        <w:keepLines w:val="0"/>
        <w:keepNext w:val="0"/>
        <w:pageBreakBefore w:val="0"/>
        <w:spacing w:line="500" w:lineRule="exact"/>
        <w:shd w:val="clear" w:color="auto"/>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四、投标有关信息</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（一）投标截止时间：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年5</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u w:val="single"/>
        </w:rPr>
        <w:t xml:space="preserve">12</w:t>
      </w:r>
      <w:r>
        <w:rPr>
          <w:rFonts w:hint="eastAsia" w:ascii="宋体" w:hAnsi="宋体" w:cs="宋体"/>
          <w:b/>
          <w:color w:val="auto"/>
          <w:sz w:val="28"/>
          <w:szCs w:val="28"/>
          <w:highlight w:val="none"/>
        </w:rPr>
        <w:t xml:space="preserve">日北京时间09：30</w:t>
      </w:r>
      <w:r>
        <w:rPr>
          <w:rFonts w:hint="eastAsia" w:ascii="宋体" w:hAnsi="宋体" w:cs="宋体"/>
          <w:color w:val="auto"/>
          <w:sz w:val="28"/>
          <w:szCs w:val="28"/>
          <w:highlight w:val="none"/>
        </w:rPr>
        <w:t xml:space="preserve">。</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（二）开标时间：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年5</w:t>
      </w:r>
      <w:r>
        <w:rPr>
          <w:rFonts w:hint="eastAsia" w:ascii="宋体" w:hAnsi="宋体" w:cs="宋体"/>
          <w:b/>
          <w:color w:val="auto"/>
          <w:sz w:val="28"/>
          <w:szCs w:val="28"/>
          <w:highlight w:val="none"/>
        </w:rPr>
        <w:t xml:space="preserve">月12</w:t>
      </w:r>
      <w:r>
        <w:rPr>
          <w:rFonts w:hint="eastAsia" w:ascii="宋体" w:hAnsi="宋体" w:cs="宋体"/>
          <w:b/>
          <w:color w:val="auto"/>
          <w:sz w:val="28"/>
          <w:szCs w:val="28"/>
          <w:highlight w:val="none"/>
        </w:rPr>
        <w:t xml:space="preserve">日北京时间09：30</w:t>
      </w:r>
      <w:r>
        <w:rPr>
          <w:rFonts w:hint="eastAsia" w:ascii="宋体" w:hAnsi="宋体" w:cs="宋体"/>
          <w:color w:val="auto"/>
          <w:sz w:val="28"/>
          <w:szCs w:val="28"/>
          <w:highlight w:val="none"/>
        </w:rPr>
        <w:t xml:space="preserve">。</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五、采购人</w:t>
      </w:r>
      <w:r/>
    </w:p>
    <w:p>
      <w:pPr>
        <w:ind w:firstLine="3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丰县顺河镇人民政府</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丰县顺河镇</w:t>
      </w:r>
      <w:r/>
    </w:p>
    <w:p>
      <w:pPr>
        <w:ind w:firstLine="300"/>
        <w:keepLines w:val="0"/>
        <w:keepNext w:val="0"/>
        <w:pageBreakBefore w:val="0"/>
        <w:spacing w:line="500" w:lineRule="exact"/>
        <w:shd w:val="clear" w:color="auto"/>
        <w:widowControl w:val="off"/>
        <w:rPr>
          <w:rFonts w:hint="default" w:ascii="宋体" w:hAnsi="宋体" w:eastAsia="宋体" w:cs="宋体"/>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（三）采购项目联系人：</w:t>
      </w:r>
      <w:r>
        <w:rPr>
          <w:rFonts w:hint="eastAsia" w:ascii="宋体" w:hAnsi="宋体" w:cs="宋体"/>
          <w:color w:val="auto"/>
          <w:sz w:val="28"/>
          <w:szCs w:val="28"/>
          <w:highlight w:val="none"/>
          <w:lang w:val="en-US" w:eastAsia="zh-CN"/>
        </w:rPr>
        <w:t xml:space="preserve">张千千</w:t>
      </w:r>
      <w:r/>
    </w:p>
    <w:p>
      <w:pPr>
        <w:ind w:firstLine="300"/>
        <w:keepLines w:val="0"/>
        <w:keepNext w:val="0"/>
        <w:pageBreakBefore w:val="0"/>
        <w:spacing w:line="500" w:lineRule="exact"/>
        <w:shd w:val="clear" w:color="auto"/>
        <w:widowControl w:val="off"/>
        <w:rPr>
          <w:rFonts w:hint="default"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（四）联系方式：</w:t>
      </w:r>
      <w:r>
        <w:rPr>
          <w:rFonts w:hint="eastAsia" w:ascii="宋体" w:hAnsi="宋体" w:cs="宋体"/>
          <w:color w:val="auto"/>
          <w:sz w:val="28"/>
          <w:szCs w:val="28"/>
          <w:highlight w:val="none"/>
          <w:lang w:val="en-US" w:eastAsia="zh-CN"/>
        </w:rPr>
        <w:t xml:space="preserve">18251708607 </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六、采购代理机构</w:t>
      </w:r>
      <w:r/>
    </w:p>
    <w:p>
      <w:pPr>
        <w:ind w:firstLine="3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江苏泓科工程咨询集团有限公司</w:t>
      </w:r>
      <w:r/>
    </w:p>
    <w:p>
      <w:pPr>
        <w:ind w:firstLine="3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徐州市云龙区绿地缤纷城3-2201</w:t>
      </w:r>
      <w:r/>
    </w:p>
    <w:p>
      <w:pPr>
        <w:ind w:firstLine="3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（三）采购项目联系人：</w:t>
      </w:r>
      <w:r>
        <w:rPr>
          <w:rFonts w:hint="eastAsia" w:ascii="宋体" w:hAnsi="宋体" w:cs="宋体"/>
          <w:color w:val="auto"/>
          <w:sz w:val="28"/>
          <w:szCs w:val="28"/>
          <w:highlight w:val="none"/>
          <w:lang w:val="en-US" w:eastAsia="zh-CN"/>
        </w:rPr>
        <w:t xml:space="preserve">蒋旭</w:t>
      </w:r>
      <w:r/>
    </w:p>
    <w:p>
      <w:pPr>
        <w:ind w:firstLine="300"/>
        <w:keepLines w:val="0"/>
        <w:keepNext w:val="0"/>
        <w:pageBreakBefore w:val="0"/>
        <w:spacing w:line="5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（四）联系方式：</w:t>
      </w:r>
      <w:r>
        <w:rPr>
          <w:rFonts w:hint="eastAsia" w:ascii="宋体" w:hAnsi="宋体" w:cs="宋体"/>
          <w:color w:val="auto"/>
          <w:sz w:val="28"/>
          <w:szCs w:val="28"/>
          <w:highlight w:val="none"/>
          <w:lang w:val="en-US" w:eastAsia="zh-CN"/>
        </w:rPr>
        <w:t xml:space="preserve">0516-83200960</w:t>
      </w:r>
      <w:r>
        <w:rPr>
          <w:rFonts w:hint="eastAsia" w:ascii="宋体" w:hAnsi="宋体" w:cs="宋体"/>
          <w:color w:val="auto"/>
          <w:sz w:val="28"/>
          <w:szCs w:val="28"/>
          <w:highlight w:val="none"/>
        </w:rPr>
        <w:t xml:space="preserve"> </w:t>
      </w:r>
      <w:r/>
    </w:p>
    <w:p>
      <w:pPr>
        <w:ind w:firstLine="600"/>
        <w:spacing w:line="360"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center"/>
        <w:spacing w:line="720" w:lineRule="atLeast"/>
        <w:shd w:val="clear" w:color="auto"/>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auto"/>
          <w:sz w:val="30"/>
          <w:highlight w:val="none"/>
        </w:rPr>
      </w:r>
      <w:r/>
    </w:p>
    <w:p>
      <w:pPr>
        <w:jc w:val="cente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第二章 投标人须知</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一、总则</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（一）采购人。采购人即指依法进行政府采购的国家机关、事业单位和团体组织。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（二）政府招标采购方式。政府采购货物或服务（以下简称“货物服务”）的招标方式，分为公开招标和邀请招标。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8"/>
          <w:szCs w:val="28"/>
          <w:highlight w:val="none"/>
        </w:rPr>
        <w:t xml:space="preserve">（三）</w:t>
      </w:r>
      <w:r>
        <w:rPr>
          <w:sz w:val="21"/>
        </w:rPr>
      </w:r>
      <w:r>
        <w:rPr>
          <w:rFonts w:ascii="SimSun" w:hAnsi="SimSun" w:eastAsia="SimSun" w:cs="SimSun"/>
          <w:color w:val="000000"/>
          <w:sz w:val="28"/>
        </w:rPr>
        <w:t xml:space="preserve">采购人在采购货物服务的招标投标活动中，应当贯彻落实“节约能源、保护环境、扶持不发达地区和少数民族地区和促进中小企业发展”等政府采购政策。</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①本项目应当履行促进绿色低碳循环发展，执行国家相关绿色标准，推动环保、节能、节水、循环、低碳、再生、有机等绿色产品和相关绿色服务、绿色基础设施应用的要求。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r>
        <w:rPr>
          <w:rFonts w:hint="eastAsia" w:ascii="宋体" w:hAnsi="宋体" w:eastAsia="宋体" w:cs="宋体"/>
          <w:color w:val="auto"/>
          <w:sz w:val="28"/>
          <w:szCs w:val="28"/>
          <w:highlight w:val="none"/>
        </w:rPr>
      </w:r>
      <w:r/>
      <w:r/>
      <w:r>
        <w:rPr>
          <w:sz w:val="21"/>
        </w:rP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（六）投标人的资格条件：</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投标人是指响应招标、参加投标竞争的法人、其他组织或者自然人。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2.投标人授权代表系指法定代表人或受法人委托的受托人。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二、招标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（八）招标文件应包括以下内容：</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第一章，投标邀请；</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第二章，投标人须知；</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第三章，投标资料表；</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第四章，评标标准；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第五章，拟签订的合同文本；</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第六章，采购需求；</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第七章，投标文件相关格式。</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（九）招标文件澄清或者修改：</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2.现场考察以本文件第三章《投标资料表》中的要求为准。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3.开标前答疑会以本文件第三章《投标资料表》中的要求为准。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三、投标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（十二）投标文件的构成：</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1.投标文件的构成以本文件第三章《投标资料表》中的要求为准。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2.投标人应当提交的资格、资信证明文件，以本文件第三章《投标资料表》中的所提要求为准。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（十三）投标函和价格表、商务条件、交货和提供服务的时间：</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2.商务条件以本文件第三章《投标资料表》中的要求为准。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3.交货和提供服务的时间，以本文件第三章《投标资料表》中所提要求为准。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（十四）投标报价要求：</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1.投标人应按照招标文件的要求报出分项价格和总价。</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2.投标人应按照招标文件的要求进行报价，如投标人作出偏离，应在《偏离表》中列出。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3.采购人不支付报价以外的任何费用。</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（十五）投标货币。以本文件第三章《投标资料表》中所提要求为准。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（十六）投标有效期：</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（十七）投标文件的编制要求和签署要求：</w:t>
      </w:r>
      <w:r/>
    </w:p>
    <w:p>
      <w:pPr>
        <w:ind w:firstLine="482"/>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（2）投标人应对 CA 证书妥善保管，如被他人盗用投标，因此带来的结果均由投标人自行承担。</w:t>
      </w:r>
      <w:r/>
    </w:p>
    <w:p>
      <w:pPr>
        <w:ind w:firstLine="482"/>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（3）投标人应当对招标文件提出的要求和条件作出实质性响应，并在电子投标系统逐条应答。</w:t>
      </w:r>
      <w:r/>
    </w:p>
    <w:p>
      <w:pPr>
        <w:ind w:firstLine="482"/>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（十八）投标文件的盖章要求</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1.投标文件的盖章要求以招标文件第三章《投标资料表》中的要求为准。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（二十二）本项目不允许分包。</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1.不同投标人的投标文件，由同一单位或者个人编制；</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2.不同投标人委托同一单位或者个人办理投标事宜；</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5.不同投标人的投标文件相互混装；</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7.电子投标文件未按规定期限投标的；</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8.电子投标文件未按招标文件要求签章的；</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9.投标人未在规定时间内解密电子投标文件的；</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10.投标文件未按招标文件规定的内容和要求填写的；没有在投标系统指定位置上传对应文件、材料的。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11.投标文件未按招标文件要求签署、盖章的；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12.不具备招标文件中规定的资格要求的；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13.报价超过招标文件中规定的预算金额或者最高限价的；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14.投标文件含有采购人不能接受的附加条件的；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15.法律、法规和招标文件规定的其他无效情形。</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2.投标人不足3家的，不得开标。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3.开标过程由采购代理机构负责记录。</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5.投标人未参加开标的，视同认可开标结果。</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五、评标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1.评标工作由采购代理机构负责组织，并履行下列职责：</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（2）宣布评标纪律；</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（3）公布投标人名单，告知评审专家应当回避的情形；</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（4）组织评标委员会推选评标组长（采购人代表不得担任组长）；</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（5）在评标期间采取必要的通讯管理措施，保证评标活动不受外界干扰；</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（6）根据评标委员会的要求介绍政府采购相关政策法规、招标文件；</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（8）核对评标结果，对有《</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"http://www.caigou2003.com/" \o "http://www.caigou2003.com/" </w:instrText>
      </w:r>
      <w:r>
        <w:rPr>
          <w:rFonts w:hint="eastAsia" w:ascii="宋体" w:hAnsi="宋体" w:eastAsia="宋体" w:cs="宋体"/>
          <w:color w:val="auto"/>
          <w:sz w:val="28"/>
          <w:szCs w:val="28"/>
          <w:highlight w:val="none"/>
        </w:rPr>
        <w:fldChar w:fldCharType="separate"/>
      </w:r>
      <w:r>
        <w:rPr>
          <w:rStyle w:val="1110"/>
          <w:rFonts w:hint="eastAsia" w:ascii="宋体" w:hAnsi="宋体" w:eastAsia="宋体" w:cs="宋体"/>
          <w:color w:val="auto"/>
          <w:sz w:val="28"/>
          <w:szCs w:val="28"/>
          <w:highlight w:val="none"/>
          <w:u w:val="none"/>
        </w:rPr>
        <w:t xml:space="preserve">政府采购</w:t>
      </w:r>
      <w:r>
        <w:rPr>
          <w:rStyle w:val="1110"/>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（10）处理与评标有关的其他事项。</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2.评标委员会负责具体评标事务，并独立履行下列职责：</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（1）审查、评价投标文件是否符合招标文件的商务、技术等实质性要求；</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（2）要求投标人对投标文件有关事项作出澄清或者说明；</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（3）对投标文件进行比较和评价；</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（4）确定中标候选人名单，以及根据采购人委托直接确定中标人；</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（5）向采购人、采购代理机构或有关部门报告评标中发现的违法行为。</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（二十七）评标方法分为最低评标价法和综合评分法。</w:t>
      </w:r>
      <w:r/>
    </w:p>
    <w:p>
      <w:pPr>
        <w:ind w:firstLine="45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（二十八）评标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1.评标工作程序：</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（1）投标文件初审。</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①资格性审查。</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②符合性审查。</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（2）澄清有关问题。</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（3）比较与评价。</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（4）推荐中标候选供应商名单。</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（5）编写评审报告（评标报告）。</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"http://lilun.caigou2003.com/recijiedu/2365668.html" \o "http://lilun.caigou2003.com/recijiedu/2365668.html" </w:instrText>
      </w:r>
      <w:r>
        <w:rPr>
          <w:rFonts w:hint="eastAsia" w:ascii="宋体" w:hAnsi="宋体" w:eastAsia="宋体" w:cs="宋体"/>
          <w:color w:val="auto"/>
          <w:sz w:val="28"/>
          <w:szCs w:val="28"/>
          <w:highlight w:val="none"/>
        </w:rPr>
        <w:fldChar w:fldCharType="separate"/>
      </w:r>
      <w:r>
        <w:rPr>
          <w:rStyle w:val="1110"/>
          <w:rFonts w:hint="eastAsia" w:ascii="宋体" w:hAnsi="宋体" w:eastAsia="宋体" w:cs="宋体"/>
          <w:color w:val="auto"/>
          <w:sz w:val="28"/>
          <w:szCs w:val="28"/>
          <w:highlight w:val="none"/>
          <w:u w:val="none"/>
        </w:rPr>
        <w:t xml:space="preserve">最低评标价法</w:t>
      </w:r>
      <w:r>
        <w:rPr>
          <w:rStyle w:val="1110"/>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采用</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"http://lilun.caigou2003.com/recijiedu/2365667.html" \o "http://lilun.caigou2003.com/recijiedu/2365667.html" </w:instrText>
      </w:r>
      <w:r>
        <w:rPr>
          <w:rFonts w:hint="eastAsia" w:ascii="宋体" w:hAnsi="宋体" w:eastAsia="宋体" w:cs="宋体"/>
          <w:color w:val="auto"/>
          <w:sz w:val="28"/>
          <w:szCs w:val="28"/>
          <w:highlight w:val="none"/>
        </w:rPr>
        <w:fldChar w:fldCharType="separate"/>
      </w:r>
      <w:r>
        <w:rPr>
          <w:rStyle w:val="1110"/>
          <w:rFonts w:hint="eastAsia" w:ascii="宋体" w:hAnsi="宋体" w:eastAsia="宋体" w:cs="宋体"/>
          <w:color w:val="auto"/>
          <w:sz w:val="28"/>
          <w:szCs w:val="28"/>
          <w:highlight w:val="none"/>
          <w:u w:val="none"/>
        </w:rPr>
        <w:t xml:space="preserve">综合评分法</w:t>
      </w:r>
      <w:r>
        <w:rPr>
          <w:rStyle w:val="1110"/>
          <w:rFonts w:hint="eastAsia" w:ascii="宋体" w:hAnsi="宋体" w:eastAsia="宋体" w:cs="宋体"/>
          <w:color w:val="auto"/>
          <w:sz w:val="28"/>
          <w:szCs w:val="28"/>
          <w:highlight w:val="none"/>
          <w:u w:val="none"/>
        </w:rPr>
        <w:fldChar w:fldCharType="end"/>
      </w:r>
      <w:r>
        <w:rPr>
          <w:rFonts w:hint="eastAsia" w:ascii="宋体"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非单一产品采购项目，多家投标人提供的核心产品品牌相同的，按前两款规定处理。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（二十九）投标文件报价出现前后不一致的，按照下列规定修正：</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1.投标文件中开标一览表（报价表）内容与投标文件中相应内容不一致的，以开标一览表（报价表）为准；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（三十）评标过程中出现下列情形之一的，评标委员会应当启动异常低价投标审查程序：</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1、投标报价低于采购项目预算50%的，即投标报价&lt;采购项目最高限价×50%。</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2、投标报价低于采购项目最高限价45%的，即投标报价&lt;采购项目最高限价×45%。</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、评标委员会认定的投标人报价过低、有可能影响产品质量或者不能诚信履约的其他情形。</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（三十二）废标条款：</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出现下列情形之一的，应予废标。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1.符合专业条件的供应商或者对招标文件作实质响应的供应商不足三家的；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2.出现影响采购公正的违法、违规行为的；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3.投标人的报价均超过了采购预算，采购人不能支付的；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4.因重大变故，采购任务取消的。</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六、定标</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（三十三）采购代理机构应当在评标结束后2个工作日内将评标报告送采购人。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采购人不得向中标人提出任何不合理的要求作为签订合同的条件。</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（三十八）履约保证金：详见《第三章 投标资料表》。</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（三十九）腐败和欺诈行为：</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（1）腐败和欺诈行为的含义：</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①“腐败行为”系指在招标、采购和合同执行等过程中，为了谋求私利，影响相关人员提供、给予、接受或索取有价物品，并导致损害甲方、乙方、采购代理机构和他人利益的行为。</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②“欺诈行为”系指为了影响招标、采购和合同执行等过程，隐瞒事实真相，给甲方、乙方、采购代理机构及他人造成损害的行为，其中包括投标人之间的串通行为。</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（2）如果被推荐的中标人有腐败和欺诈行为，将取消其中标资格。</w:t>
      </w:r>
      <w:r/>
    </w:p>
    <w:p>
      <w:pPr>
        <w:ind w:firstLine="600"/>
        <w:keepLines w:val="0"/>
        <w:keepNext w:val="0"/>
        <w:pageBreakBefore w:val="0"/>
        <w:spacing w:line="500" w:lineRule="exact"/>
        <w:shd w:val="clear" w:color="ffffff"/>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八、询问和质疑</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（四十）询问和质疑</w:t>
      </w:r>
      <w:r/>
    </w:p>
    <w:p>
      <w:pPr>
        <w:ind w:firstLine="600"/>
        <w:keepLines w:val="0"/>
        <w:keepNext w:val="0"/>
        <w:pageBreakBefore w:val="0"/>
        <w:spacing w:line="500" w:lineRule="exact"/>
        <w:shd w:val="clear" w:color="auto"/>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highlight w:val="none"/>
        </w:rPr>
        <w:t xml:space="preserve"> </w:t>
      </w:r>
      <w:r/>
    </w:p>
    <w:p>
      <w:pPr>
        <w:ind w:firstLine="600"/>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九、电子招标投标交易平台</w:t>
      </w:r>
      <w:r/>
    </w:p>
    <w:p>
      <w:pPr>
        <w:ind w:firstLine="600"/>
        <w:jc w:val="left"/>
        <w:keepLines w:val="0"/>
        <w:keepNext w:val="0"/>
        <w:pageBreakBefore w:val="0"/>
        <w:spacing w:line="500" w:lineRule="exact"/>
        <w:shd w:val="clear" w:color="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（四十一）电子招标投标交易平台（即“苏采云”系统，网址：</w:t>
      </w:r>
      <w:r>
        <w:rPr>
          <w:rFonts w:hint="eastAsia" w:ascii="宋体" w:hAnsi="宋体" w:cs="宋体"/>
          <w:color w:val="auto"/>
          <w:sz w:val="28"/>
          <w:szCs w:val="28"/>
          <w:highlight w:val="none"/>
        </w:rPr>
        <w:t xml:space="preserve">https://czj.xz.gov.cn/zfcg/index.html</w:t>
      </w:r>
      <w:r>
        <w:rPr>
          <w:rFonts w:hint="eastAsia" w:ascii="宋体" w:hAnsi="宋体" w:eastAsia="宋体" w:cs="宋体"/>
          <w:color w:val="auto"/>
          <w:sz w:val="28"/>
          <w:szCs w:val="28"/>
          <w:highlight w:val="none"/>
        </w:rPr>
        <w:t xml:space="preserve">）相关要求是本招标文件的组成部分。</w:t>
      </w:r>
      <w:r/>
    </w:p>
    <w:p>
      <w:pPr>
        <w:ind w:firstLine="602"/>
        <w:jc w:val="center"/>
        <w:spacing w:line="360"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highlight w:val="none"/>
        </w:rPr>
        <w:br w:type="page" w:clear="all"/>
      </w:r>
      <w:r>
        <w:rPr>
          <w:rFonts w:hint="eastAsia" w:ascii="宋体" w:hAnsi="宋体" w:cs="宋体"/>
          <w:b/>
          <w:color w:val="auto"/>
          <w:sz w:val="30"/>
          <w:highlight w:val="none"/>
        </w:rPr>
        <w:t xml:space="preserve">第三章 投标资料表</w:t>
      </w:r>
      <w:r/>
    </w:p>
    <w:p>
      <w:pPr>
        <w:ind w:firstLine="600"/>
        <w:jc w:val="center"/>
        <w:spacing w:line="360"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60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8"/>
        <w:tblW w:w="9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3"/>
        <w:gridCol w:w="8224"/>
      </w:tblGrid>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224"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总则</w:t>
            </w:r>
            <w:r/>
          </w:p>
        </w:tc>
      </w:tr>
      <w:tr>
        <w:trPr>
          <w:jc w:val="center"/>
          <w:trHeight w:val="409"/>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224" w:type="dxa"/>
            <w:textDirection w:val="lrTb"/>
            <w:noWrap w:val="false"/>
          </w:tcPr>
          <w:p>
            <w:pPr>
              <w:shd w:val="clear" w:color="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丰县顺河镇人民政府</w:t>
            </w:r>
            <w:r/>
          </w:p>
        </w:tc>
      </w:tr>
      <w:tr>
        <w:trPr>
          <w:jc w:val="center"/>
          <w:trHeight w:val="3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224" w:type="dxa"/>
            <w:textDirection w:val="lrTb"/>
            <w:noWrap w:val="false"/>
          </w:tcPr>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224" w:type="dxa"/>
            <w:textDirection w:val="lrTb"/>
            <w:noWrap w:val="false"/>
          </w:tcPr>
          <w:p>
            <w:pPr>
              <w:shd w:val="clear" w:color="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江苏泓科工程咨询集团有限公司</w:t>
            </w:r>
            <w:r/>
          </w:p>
        </w:tc>
      </w:tr>
      <w:tr>
        <w:trPr>
          <w:jc w:val="center"/>
          <w:trHeight w:val="444"/>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三、查询及使用供应商信用记录：</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w:t>
            </w:r>
            <w:r/>
          </w:p>
        </w:tc>
      </w:tr>
      <w:tr>
        <w:trPr>
          <w:jc w:val="center"/>
          <w:trHeight w:val="1893"/>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(八)1</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(九)2</w:t>
            </w:r>
            <w:r/>
          </w:p>
        </w:tc>
        <w:tc>
          <w:tcPr>
            <w:tcMar>
              <w:left w:w="108" w:type="dxa"/>
              <w:top w:w="0" w:type="dxa"/>
              <w:right w:w="108" w:type="dxa"/>
              <w:bottom w:w="0" w:type="dxa"/>
            </w:tcMar>
            <w:tcW w:w="8224" w:type="dxa"/>
            <w:textDirection w:val="lrTb"/>
            <w:noWrap w:val="false"/>
          </w:tcPr>
          <w:p>
            <w:pPr>
              <w:shd w:val="clear" w:color="auto"/>
              <w:tabs>
                <w:tab w:val="left" w:pos="576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自行现场勘察。</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(九)3</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w:t>
            </w:r>
            <w:r/>
          </w:p>
        </w:tc>
      </w:tr>
      <w:tr>
        <w:trPr>
          <w:jc w:val="center"/>
          <w:trHeight w:val="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224" w:type="dxa"/>
            <w:textDirection w:val="lrTb"/>
            <w:noWrap w:val="false"/>
          </w:tcPr>
          <w:p>
            <w:pPr>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shd w:val="clear" w:color="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、所投产品的环境标志产品认证证书原件的扫描件（如有）。</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注：</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（2）环境标志产品认证证书是否符合要求，采购人评标时查询中国政府采购网（www.ccgp.gov.cn）相关内容后确定。</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、所投产品的节能产品认证证书原件的扫描件（如有）。</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注：</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（2）节能产品认证证书是否符合要求，采购人评标时查询中国政府采购网（www.ccgp.gov.cn）相关内容后确定。</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(一)投标人合法有效的营业执照扫描件，或事业单位法人证书扫描件，或民办非企业单位登记证书扫描件。</w:t>
            </w:r>
            <w:r/>
          </w:p>
          <w:p>
            <w:pPr>
              <w:ind w:right="28"/>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color w:val="auto"/>
                <w:sz w:val="28"/>
                <w:szCs w:val="28"/>
                <w:highlight w:val="none"/>
              </w:rPr>
              <w:t xml:space="preserve">2024年度经审计的财务报告扫描件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p>
          <w:p>
            <w:pPr>
              <w:ind w:right="28"/>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p>
          <w:p>
            <w:pPr>
              <w:ind w:right="28"/>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rPr>
                <w:rFonts w:hint="eastAsia" w:ascii="宋体" w:hAnsi="宋体" w:cs="宋体"/>
                <w:b/>
                <w:bCs/>
                <w:color w:val="auto"/>
                <w:sz w:val="28"/>
                <w:szCs w:val="28"/>
                <w:highlight w:val="none"/>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color w:val="auto"/>
                <w:sz w:val="28"/>
                <w:szCs w:val="28"/>
                <w:highlight w:val="none"/>
              </w:rPr>
              <w:t xml:space="preserve">）。</w:t>
            </w:r>
            <w:r/>
          </w:p>
          <w:p>
            <w:pPr>
              <w:ind w:right="28"/>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（五）投标人参加政府采购活动前3年内在经营活动中没有重大违法记录的书面声明，加盖</w:t>
            </w:r>
            <w:r>
              <w:rPr>
                <w:rFonts w:hint="eastAsia" w:ascii="宋体" w:hAnsi="宋体" w:cs="宋体"/>
                <w:b/>
                <w:color w:val="auto"/>
                <w:sz w:val="28"/>
                <w:szCs w:val="28"/>
                <w:highlight w:val="none"/>
              </w:rPr>
              <w:t xml:space="preserve">电子签章</w:t>
            </w:r>
            <w:r>
              <w:rPr>
                <w:rFonts w:hint="eastAsia" w:ascii="宋体" w:hAnsi="宋体" w:cs="宋体"/>
                <w:color w:val="auto"/>
                <w:sz w:val="28"/>
                <w:szCs w:val="28"/>
                <w:highlight w:val="none"/>
              </w:rPr>
              <w:t xml:space="preserve">，格式见本文件第七章《投标文件相关格式》。</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auto"/>
                <w:sz w:val="28"/>
                <w:szCs w:val="28"/>
                <w:highlight w:val="none"/>
              </w:rPr>
              <w:t xml:space="preserve">必须提供</w:t>
            </w:r>
            <w:r>
              <w:rPr>
                <w:rFonts w:hint="eastAsia" w:ascii="宋体" w:hAnsi="宋体" w:cs="宋体"/>
                <w:color w:val="auto"/>
                <w:sz w:val="28"/>
                <w:szCs w:val="28"/>
                <w:highlight w:val="none"/>
              </w:rPr>
              <w:t xml:space="preserve">）。</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《中小企业声明函》查询渠道参考工业和信息化部发布的中小企业规模自测小程序。中小企业规模自测小程序详见《中小企业声明函》。</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hd w:val="clear" w:color="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要求加盖电子签章，格式见本文件第七章《投标文件相关格式》，或政府采购客户端工具输入报价自动生成的《开标一览表》均视为满足招标文件要求。</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2、《分项价格表》。要求加盖电子签章，格式见本文件第七章《投标文件相关格式》（必须提供，否则在符合性审查时按照投标无效处理）。</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1、《投标函》（要求加盖电子签章，格式见招标文件第七章《投标文件相关格式》。）</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w:t>
            </w:r>
            <w:r>
              <w:rPr>
                <w:rFonts w:hint="eastAsia" w:ascii="宋体" w:hAnsi="宋体" w:cs="宋体"/>
                <w:b/>
                <w:color w:val="auto"/>
                <w:sz w:val="28"/>
                <w:szCs w:val="28"/>
                <w:highlight w:val="none"/>
                <w:lang w:val="en-US" w:eastAsia="zh-CN"/>
              </w:rPr>
              <w:t xml:space="preserve">格式自拟，</w:t>
            </w:r>
            <w:r>
              <w:rPr>
                <w:rFonts w:hint="eastAsia" w:ascii="宋体" w:hAnsi="宋体" w:cs="宋体"/>
                <w:b/>
                <w:color w:val="auto"/>
                <w:sz w:val="28"/>
                <w:szCs w:val="28"/>
                <w:highlight w:val="none"/>
              </w:rPr>
              <w:t xml:space="preserve">并附身份证扫描件），可不单独提供《授权委托书》）。</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1、《偏离表》（加盖电子签章，格式见招标文件第七章《投标文件相关格式》。）</w:t>
            </w:r>
            <w:r/>
          </w:p>
          <w:p>
            <w:pPr>
              <w:shd w:val="clear" w:color="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1、偏离表、所投产品的技术规格</w:t>
            </w:r>
            <w:r>
              <w:rPr>
                <w:rFonts w:hint="eastAsia" w:ascii="宋体" w:hAnsi="宋体" w:cs="宋体"/>
                <w:color w:val="auto"/>
                <w:sz w:val="28"/>
                <w:szCs w:val="28"/>
                <w:highlight w:val="none"/>
              </w:rPr>
              <w:t xml:space="preserve">（要求见招标文件第六章《采购需求》）；</w:t>
            </w:r>
            <w:r/>
          </w:p>
          <w:p>
            <w:pPr>
              <w:shd w:val="clear" w:color="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2、供货方案</w:t>
            </w:r>
            <w:r>
              <w:rPr>
                <w:rFonts w:hint="eastAsia" w:ascii="宋体" w:hAnsi="宋体" w:cs="宋体"/>
                <w:color w:val="auto"/>
                <w:sz w:val="28"/>
                <w:szCs w:val="28"/>
                <w:highlight w:val="none"/>
              </w:rPr>
              <w:t xml:space="preserve">（要求见招标文件第六章《采购需求》及第四章《评标标准》中《评分细则》）；</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3、运输方案 </w:t>
            </w:r>
            <w:r>
              <w:rPr>
                <w:rFonts w:hint="eastAsia" w:ascii="宋体" w:hAnsi="宋体" w:cs="宋体"/>
                <w:color w:val="auto"/>
                <w:sz w:val="28"/>
                <w:szCs w:val="28"/>
                <w:highlight w:val="none"/>
              </w:rPr>
              <w:t xml:space="preserve">（要求见招标文件第六章《采购需求》及第四章《评标标准》中《评分细则》）；</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4、培训方案</w:t>
            </w:r>
            <w:r>
              <w:rPr>
                <w:rFonts w:hint="eastAsia" w:ascii="宋体" w:hAnsi="宋体" w:cs="宋体"/>
                <w:color w:val="auto"/>
                <w:sz w:val="28"/>
                <w:szCs w:val="28"/>
                <w:highlight w:val="none"/>
              </w:rPr>
              <w:t xml:space="preserve">（要求见招标文件第六章《采购需求》及第四章《评标标准》中《评分细则》）；</w:t>
            </w:r>
            <w:r/>
          </w:p>
          <w:p>
            <w:pPr>
              <w:pStyle w:val="884"/>
              <w:shd w:val="clear" w:color="auto"/>
              <w:rPr>
                <w:rFonts w:hint="eastAsia" w:ascii="宋体" w:hAnsi="宋体" w:cs="宋体"/>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5、调试方案</w:t>
            </w:r>
            <w:r>
              <w:rPr>
                <w:rFonts w:hint="eastAsia" w:ascii="宋体" w:hAnsi="宋体" w:cs="宋体"/>
                <w:b w:val="0"/>
                <w:bCs w:val="0"/>
                <w:color w:val="auto"/>
                <w:sz w:val="28"/>
                <w:szCs w:val="28"/>
                <w:highlight w:val="none"/>
                <w:lang w:val="en-US" w:eastAsia="zh-CN" w:bidi="ar-SA"/>
              </w:rPr>
              <w:t xml:space="preserve">（</w:t>
            </w:r>
            <w:r>
              <w:rPr>
                <w:rFonts w:hint="eastAsia" w:ascii="宋体" w:hAnsi="宋体" w:cs="宋体"/>
                <w:b w:val="0"/>
                <w:bCs w:val="0"/>
                <w:color w:val="auto"/>
                <w:sz w:val="28"/>
                <w:szCs w:val="28"/>
                <w:highlight w:val="none"/>
              </w:rPr>
              <w:t xml:space="preserve">要</w:t>
            </w:r>
            <w:r>
              <w:rPr>
                <w:rFonts w:hint="eastAsia" w:ascii="宋体" w:hAnsi="宋体" w:cs="宋体"/>
                <w:color w:val="auto"/>
                <w:sz w:val="28"/>
                <w:szCs w:val="28"/>
                <w:highlight w:val="none"/>
              </w:rPr>
              <w:t xml:space="preserve">求见招标文件第六章《采购需求》及第四章《评标标准》中《评分细则》）；</w:t>
            </w:r>
            <w:r/>
          </w:p>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b/>
                <w:bCs/>
                <w:color w:val="auto"/>
                <w:sz w:val="28"/>
                <w:szCs w:val="28"/>
                <w:highlight w:val="none"/>
                <w:lang w:val="en-US" w:eastAsia="zh-CN" w:bidi="ar-SA"/>
              </w:rPr>
              <w:t xml:space="preserve">质量保证措施</w:t>
            </w:r>
            <w:r>
              <w:rPr>
                <w:rFonts w:hint="eastAsia" w:ascii="宋体" w:hAnsi="宋体" w:cs="宋体"/>
                <w:b w:val="0"/>
                <w:bCs w:val="0"/>
                <w:color w:val="auto"/>
                <w:sz w:val="28"/>
                <w:szCs w:val="28"/>
                <w:highlight w:val="none"/>
                <w:lang w:val="en-US" w:eastAsia="zh-CN" w:bidi="ar-SA"/>
              </w:rPr>
              <w:t xml:space="preserve">（</w:t>
            </w:r>
            <w:r>
              <w:rPr>
                <w:rFonts w:hint="eastAsia" w:ascii="宋体" w:hAnsi="宋体" w:cs="宋体"/>
                <w:b w:val="0"/>
                <w:bCs w:val="0"/>
                <w:color w:val="auto"/>
                <w:sz w:val="28"/>
                <w:szCs w:val="28"/>
                <w:highlight w:val="none"/>
              </w:rPr>
              <w:t xml:space="preserve">要</w:t>
            </w:r>
            <w:r>
              <w:rPr>
                <w:rFonts w:hint="eastAsia" w:ascii="宋体" w:hAnsi="宋体" w:cs="宋体"/>
                <w:color w:val="auto"/>
                <w:sz w:val="28"/>
                <w:szCs w:val="28"/>
                <w:highlight w:val="none"/>
              </w:rPr>
              <w:t xml:space="preserve">求见招标文件第六章《采购需求》及第四章《评标标准》中《评分细则》）；</w:t>
            </w:r>
            <w:r/>
          </w:p>
          <w:p>
            <w:pPr>
              <w:pStyle w:val="884"/>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bidi="ar-SA"/>
              </w:rPr>
              <w:t xml:space="preserve">售后服务保障</w:t>
            </w:r>
            <w:r>
              <w:rPr>
                <w:rFonts w:hint="eastAsia" w:ascii="宋体" w:hAnsi="宋体" w:cs="宋体"/>
                <w:b w:val="0"/>
                <w:bCs w:val="0"/>
                <w:color w:val="auto"/>
                <w:sz w:val="28"/>
                <w:szCs w:val="28"/>
                <w:highlight w:val="none"/>
                <w:lang w:val="en-US" w:eastAsia="zh-CN" w:bidi="ar-SA"/>
              </w:rPr>
              <w:t xml:space="preserve">（</w:t>
            </w:r>
            <w:r>
              <w:rPr>
                <w:rFonts w:hint="eastAsia" w:ascii="宋体" w:hAnsi="宋体" w:cs="宋体"/>
                <w:b w:val="0"/>
                <w:bCs w:val="0"/>
                <w:color w:val="auto"/>
                <w:sz w:val="28"/>
                <w:szCs w:val="28"/>
                <w:highlight w:val="none"/>
              </w:rPr>
              <w:t xml:space="preserve">要</w:t>
            </w:r>
            <w:r>
              <w:rPr>
                <w:rFonts w:hint="eastAsia" w:ascii="宋体" w:hAnsi="宋体" w:cs="宋体"/>
                <w:color w:val="auto"/>
                <w:sz w:val="28"/>
                <w:szCs w:val="28"/>
                <w:highlight w:val="none"/>
              </w:rPr>
              <w:t xml:space="preserve">求见招标文件第六章《采购需求》及第四章《评标标准》中《评分细则》）；</w:t>
            </w:r>
            <w:r/>
          </w:p>
          <w:p>
            <w:pPr>
              <w:shd w:val="clear" w:color="auto"/>
              <w:rPr>
                <w:rFonts w:hint="eastAsia" w:eastAsia="宋体"/>
                <w:color w:val="auto"/>
                <w:highlight w:val="none"/>
                <w:lang w:val="en-US" w:eastAsia="zh-CN"/>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bidi="ar-SA"/>
              </w:rPr>
              <w:t xml:space="preserve">故障应急方案</w:t>
            </w:r>
            <w:r>
              <w:rPr>
                <w:rFonts w:hint="eastAsia" w:ascii="宋体" w:hAnsi="宋体" w:cs="宋体"/>
                <w:b w:val="0"/>
                <w:bCs w:val="0"/>
                <w:color w:val="auto"/>
                <w:sz w:val="28"/>
                <w:szCs w:val="28"/>
                <w:highlight w:val="none"/>
                <w:lang w:val="en-US" w:eastAsia="zh-CN" w:bidi="ar-SA"/>
              </w:rPr>
              <w:t xml:space="preserve">（</w:t>
            </w:r>
            <w:r>
              <w:rPr>
                <w:rFonts w:hint="eastAsia" w:ascii="宋体" w:hAnsi="宋体" w:cs="宋体"/>
                <w:b w:val="0"/>
                <w:bCs w:val="0"/>
                <w:color w:val="auto"/>
                <w:sz w:val="28"/>
                <w:szCs w:val="28"/>
                <w:highlight w:val="none"/>
              </w:rPr>
              <w:t xml:space="preserve">要</w:t>
            </w:r>
            <w:r>
              <w:rPr>
                <w:rFonts w:hint="eastAsia" w:ascii="宋体" w:hAnsi="宋体" w:cs="宋体"/>
                <w:color w:val="auto"/>
                <w:sz w:val="28"/>
                <w:szCs w:val="28"/>
                <w:highlight w:val="none"/>
              </w:rPr>
              <w:t xml:space="preserve">求见招标文件第六章《采购需求》及第四章《评标标准》中《评分细则》）；</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9</w:t>
            </w:r>
            <w:r>
              <w:rPr>
                <w:rFonts w:hint="eastAsia" w:ascii="宋体" w:hAnsi="宋体" w:cs="宋体"/>
                <w:b/>
                <w:bCs/>
                <w:color w:val="auto"/>
                <w:sz w:val="28"/>
                <w:szCs w:val="28"/>
                <w:highlight w:val="none"/>
              </w:rPr>
              <w:t xml:space="preserve">、评分细则中评分得分需提供的相关证明文件扫描件。</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五、其他部分</w:t>
            </w:r>
            <w:r/>
          </w:p>
          <w:p>
            <w:pPr>
              <w:shd w:val="clear" w:color="auto"/>
              <w:rPr>
                <w:rFonts w:hint="eastAsia" w:ascii="宋体" w:hAnsi="宋体" w:cs="宋体"/>
                <w:b w:val="0"/>
                <w:bCs/>
                <w:color w:val="auto"/>
                <w:sz w:val="28"/>
                <w:szCs w:val="28"/>
                <w:highlight w:val="none"/>
                <w:lang w:eastAsia="zh-CN"/>
              </w:rPr>
            </w:pPr>
            <w:r>
              <w:rPr>
                <w:rFonts w:hint="eastAsia" w:ascii="宋体" w:hAnsi="宋体" w:cs="宋体"/>
                <w:b w:val="0"/>
                <w:bCs/>
                <w:color w:val="auto"/>
                <w:sz w:val="28"/>
                <w:szCs w:val="28"/>
                <w:highlight w:val="none"/>
                <w:lang w:eastAsia="zh-CN"/>
              </w:rPr>
              <w:t xml:space="preserve">投标人《关于符合本国产品标准的声明函》（填写完整，加盖</w:t>
            </w:r>
            <w:r>
              <w:rPr>
                <w:rFonts w:hint="eastAsia" w:ascii="宋体" w:hAnsi="宋体" w:cs="宋体"/>
                <w:b w:val="0"/>
                <w:bCs/>
                <w:color w:val="auto"/>
                <w:sz w:val="28"/>
                <w:szCs w:val="28"/>
                <w:highlight w:val="none"/>
                <w:lang w:val="en-US" w:eastAsia="zh-CN"/>
              </w:rPr>
              <w:t xml:space="preserve">公</w:t>
            </w:r>
            <w:r>
              <w:rPr>
                <w:rFonts w:hint="eastAsia" w:ascii="宋体" w:hAnsi="宋体" w:cs="宋体"/>
                <w:b w:val="0"/>
                <w:bCs/>
                <w:color w:val="auto"/>
                <w:sz w:val="28"/>
                <w:szCs w:val="28"/>
                <w:highlight w:val="none"/>
                <w:lang w:eastAsia="zh-CN"/>
              </w:rPr>
              <w:t xml:space="preserve">章，格式见招标文件第七章《投标文件相关格式》）</w:t>
            </w:r>
            <w:r>
              <w:rPr>
                <w:rFonts w:hint="eastAsia" w:ascii="宋体" w:hAnsi="宋体" w:cs="宋体"/>
                <w:b w:val="0"/>
                <w:bCs/>
                <w:color w:val="auto"/>
                <w:sz w:val="28"/>
                <w:szCs w:val="28"/>
                <w:highlight w:val="none"/>
              </w:rPr>
              <w:t xml:space="preserve">（请填写完整，如不填写完整或未按要求填写的，视为</w:t>
            </w:r>
            <w:r>
              <w:rPr>
                <w:rFonts w:hint="eastAsia" w:ascii="宋体" w:hAnsi="宋体" w:cs="宋体"/>
                <w:b w:val="0"/>
                <w:bCs/>
                <w:color w:val="auto"/>
                <w:sz w:val="28"/>
                <w:szCs w:val="28"/>
                <w:highlight w:val="none"/>
                <w:lang w:val="en-US" w:eastAsia="zh-CN"/>
              </w:rPr>
              <w:t xml:space="preserve">非本国产品</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lang w:eastAsia="zh-CN"/>
              </w:rPr>
              <w:t xml:space="preserve">。</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rPr>
              <w:t xml:space="preserve">本国产品应当符合以下条件：</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（一）在中国境内生产</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产品应当在中国境内生产，即在中华人民共和国关境内实现从原材料、组件到产品的属性改变。</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1.为确保产品在运输或者储存期间保持某种状态而进行的操作；</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2.为产品运输或者销售进行的包装或者展示；</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3.在产品或者其包装上粘贴或者印刷品牌、标志、标识以及其他用于区别的标记；</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4.简单的上漆、磨光和分装；</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5.其他不属于属性改变的情形。</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（二）在中国境内生产的组件成本占比达到规定比例</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产品在中国境内生产的组件成本占比应当达到规定比例，计算公式为：</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（三）特定产品的关键组件、关键工序符合相关要求</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本国产品标准的适用范围</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rPr>
              <w:t xml:space="preserve">对本国产品的支持政策</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具体以《国务院办公厅关于在政府采购中实施本国产品标准及相关政策的通知》（国办发〔2025〕34号）规定为准。</w:t>
            </w:r>
            <w:r/>
          </w:p>
          <w:p>
            <w:pPr>
              <w:shd w:val="clear" w:color="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注：中国境内生产的组件成本核算基本规则</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hd w:val="clear" w:color="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三、产品总成本和组件成本以相关会计核算数据、采购合同、进货记录等为基础进行计算。</w:t>
            </w:r>
            <w:r/>
          </w:p>
          <w:p>
            <w:pPr>
              <w:shd w:val="clear" w:color="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四、需要对成本核算规则予以进一步明确的其他有关事项，由财政部会同有关部门另行规定。</w:t>
            </w:r>
            <w:r/>
          </w:p>
          <w:p>
            <w:pPr>
              <w:shd w:val="clear" w:color="auto"/>
              <w:rPr>
                <w:rFonts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224" w:type="dxa"/>
            <w:textDirection w:val="lrTb"/>
            <w:noWrap w:val="false"/>
          </w:tcPr>
          <w:p>
            <w:pPr>
              <w:shd w:val="clear" w:color="auto"/>
              <w:rPr>
                <w:rFonts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商务条件见：</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(十三)3</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见本文件第五章 《拟签订的合同文本》及或本文件第六章《采购需求》。</w:t>
            </w:r>
            <w:r/>
          </w:p>
        </w:tc>
      </w:tr>
      <w:tr>
        <w:trPr>
          <w:jc w:val="center"/>
          <w:trHeight w:val="1506"/>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w:t>
            </w:r>
            <w:r/>
          </w:p>
        </w:tc>
        <w:tc>
          <w:tcPr>
            <w:tcMar>
              <w:left w:w="108" w:type="dxa"/>
              <w:top w:w="0" w:type="dxa"/>
              <w:right w:w="108" w:type="dxa"/>
              <w:bottom w:w="0" w:type="dxa"/>
            </w:tcMar>
            <w:tcW w:w="8224" w:type="dxa"/>
            <w:textDirection w:val="lrTb"/>
            <w:noWrap w:val="false"/>
          </w:tcPr>
          <w:p>
            <w:pPr>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本项目不接受超过</w:t>
            </w:r>
            <w:r>
              <w:rPr>
                <w:rFonts w:hint="eastAsia" w:ascii="宋体" w:hAnsi="宋体" w:cs="宋体"/>
                <w:b/>
                <w:bCs/>
                <w:color w:val="auto"/>
                <w:sz w:val="28"/>
                <w:szCs w:val="28"/>
                <w:highlight w:val="none"/>
              </w:rPr>
              <w:t xml:space="preserve">人民币</w:t>
            </w:r>
            <w:r>
              <w:rPr>
                <w:rFonts w:hint="eastAsia" w:ascii="宋体" w:hAnsi="宋体" w:cs="宋体"/>
                <w:b/>
                <w:bCs/>
                <w:color w:val="auto"/>
                <w:sz w:val="28"/>
                <w:szCs w:val="28"/>
                <w:highlight w:val="none"/>
                <w:u w:val="single"/>
                <w:lang w:val="en-US" w:eastAsia="zh-CN"/>
              </w:rPr>
              <w:t xml:space="preserve"> 259</w:t>
            </w:r>
            <w:r>
              <w:rPr>
                <w:rFonts w:hint="eastAsia" w:ascii="宋体" w:hAnsi="宋体" w:cs="宋体"/>
                <w:b/>
                <w:bCs/>
                <w:color w:val="auto"/>
                <w:sz w:val="28"/>
                <w:szCs w:val="28"/>
                <w:highlight w:val="none"/>
              </w:rPr>
              <w:t xml:space="preserve">万元</w:t>
            </w:r>
            <w:r>
              <w:rPr>
                <w:rFonts w:hint="eastAsia" w:ascii="宋体" w:hAnsi="宋体" w:cs="宋体"/>
                <w:b/>
                <w:bCs/>
                <w:color w:val="auto"/>
                <w:sz w:val="28"/>
                <w:szCs w:val="28"/>
                <w:highlight w:val="none"/>
              </w:rPr>
              <w:t xml:space="preserve">（采购项目预算金额）的投标报价。</w:t>
            </w:r>
            <w:r/>
          </w:p>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以人民币报价。</w:t>
            </w:r>
            <w:r/>
          </w:p>
        </w:tc>
      </w:tr>
      <w:tr>
        <w:trPr>
          <w:jc w:val="center"/>
          <w:trHeight w:val="4489"/>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color w:val="auto"/>
                <w:sz w:val="28"/>
                <w:szCs w:val="28"/>
                <w:highlight w:val="none"/>
              </w:rPr>
              <w:fldChar w:fldCharType="begin"/>
            </w:r>
            <w:r>
              <w:rPr>
                <w:color w:val="auto"/>
                <w:sz w:val="28"/>
                <w:szCs w:val="28"/>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8"/>
                <w:szCs w:val="28"/>
                <w:highlight w:val="none"/>
              </w:rPr>
              <w:fldChar w:fldCharType="separate"/>
            </w:r>
            <w:r>
              <w:rPr>
                <w:rStyle w:val="1110"/>
                <w:rFonts w:hint="eastAsia" w:ascii="宋体" w:hAnsi="宋体" w:cs="宋体"/>
                <w:color w:val="auto"/>
                <w:sz w:val="28"/>
                <w:szCs w:val="28"/>
                <w:highlight w:val="none"/>
                <w:u w:val="none"/>
              </w:rPr>
              <w:t xml:space="preserve">https://czj.xz.gov.cn/zfcg/index.html）--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110"/>
                <w:rFonts w:hint="eastAsia" w:ascii="宋体" w:hAnsi="宋体" w:cs="宋体"/>
                <w:color w:val="auto"/>
                <w:sz w:val="28"/>
                <w:szCs w:val="28"/>
                <w:highlight w:val="none"/>
                <w:u w:val="none"/>
              </w:rPr>
              <w:fldChar w:fldCharType="end"/>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特别说明：政府采购客户端工具需要导出加密的投标文件（后缀名为</w:t>
            </w:r>
            <w:r>
              <w:rPr>
                <w:rFonts w:hint="eastAsia" w:ascii="宋体" w:hAnsi="宋体" w:cs="宋体"/>
                <w:b/>
                <w:bCs/>
                <w:color w:val="auto"/>
                <w:sz w:val="28"/>
                <w:szCs w:val="28"/>
                <w:highlight w:val="none"/>
              </w:rPr>
              <w:t xml:space="preserve">zip</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投标文件不得超过150M！</w:t>
            </w:r>
            <w:r>
              <w:rPr>
                <w:rFonts w:hint="eastAsia" w:ascii="宋体" w:hAnsi="宋体" w:cs="宋体"/>
                <w:color w:val="auto"/>
                <w:sz w:val="28"/>
                <w:szCs w:val="28"/>
                <w:highlight w:val="none"/>
              </w:rPr>
              <w:t xml:space="preserve">名为</w:t>
            </w:r>
            <w:r>
              <w:rPr>
                <w:rFonts w:hint="eastAsia" w:ascii="宋体" w:hAnsi="宋体" w:cs="宋体"/>
                <w:b/>
                <w:bCs/>
                <w:color w:val="auto"/>
                <w:sz w:val="28"/>
                <w:szCs w:val="28"/>
                <w:highlight w:val="none"/>
              </w:rPr>
              <w:t xml:space="preserve">“.kedt”</w:t>
            </w:r>
            <w:r>
              <w:rPr>
                <w:rFonts w:hint="eastAsia" w:ascii="宋体" w:hAnsi="宋体" w:cs="宋体"/>
                <w:color w:val="auto"/>
                <w:sz w:val="28"/>
                <w:szCs w:val="28"/>
                <w:highlight w:val="none"/>
              </w:rPr>
              <w:t xml:space="preserve">）后，离线编制投标文件。采购文件（后缀名为</w:t>
            </w:r>
            <w:r>
              <w:rPr>
                <w:rFonts w:hint="eastAsia" w:ascii="宋体" w:hAnsi="宋体" w:cs="宋体"/>
                <w:b/>
                <w:bCs/>
                <w:color w:val="auto"/>
                <w:sz w:val="28"/>
                <w:szCs w:val="28"/>
                <w:highlight w:val="none"/>
              </w:rPr>
              <w:t xml:space="preserve">“.kedt”）。</w:t>
            </w:r>
            <w:r/>
          </w:p>
        </w:tc>
      </w:tr>
      <w:tr>
        <w:trPr>
          <w:jc w:val="center"/>
          <w:trHeight w:val="525"/>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p>
        </w:tc>
      </w:tr>
      <w:tr>
        <w:trPr>
          <w:jc w:val="center"/>
          <w:trHeight w:val="1872"/>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224" w:type="dxa"/>
            <w:textDirection w:val="lrTb"/>
            <w:noWrap w:val="false"/>
          </w:tcPr>
          <w:p>
            <w:pPr>
              <w:ind w:left="560" w:hanging="56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u w:val="single"/>
              </w:rPr>
              <w:t xml:space="preserve">5</w:t>
            </w:r>
            <w:r>
              <w:rPr>
                <w:rFonts w:hint="eastAsia" w:ascii="宋体" w:hAnsi="宋体" w:cs="宋体"/>
                <w:b/>
                <w:bCs/>
                <w:color w:val="auto"/>
                <w:sz w:val="28"/>
                <w:szCs w:val="28"/>
                <w:highlight w:val="none"/>
              </w:rPr>
              <w:t xml:space="preserve">月12</w:t>
            </w:r>
            <w:r>
              <w:rPr>
                <w:rFonts w:hint="eastAsia" w:ascii="宋体" w:hAnsi="宋体" w:cs="宋体"/>
                <w:b/>
                <w:bCs/>
                <w:color w:val="auto"/>
                <w:sz w:val="28"/>
                <w:szCs w:val="28"/>
                <w:highlight w:val="none"/>
              </w:rPr>
              <w:t xml:space="preserve">日 09：30前。</w:t>
            </w:r>
            <w:r/>
          </w:p>
          <w:p>
            <w:pPr>
              <w:ind w:left="560" w:hanging="56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2、投标文件提交与接收地点：</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电子投标文件应由其法定代表人或法定代表人授权代表在规定的网上投标时间内，</w:t>
            </w:r>
            <w:r>
              <w:rPr>
                <w:rFonts w:hint="eastAsia" w:ascii="宋体" w:hAnsi="宋体" w:cs="宋体"/>
                <w:b/>
                <w:color w:val="auto"/>
                <w:sz w:val="28"/>
                <w:szCs w:val="28"/>
                <w:highlight w:val="none"/>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开标</w:t>
            </w:r>
            <w:r/>
          </w:p>
        </w:tc>
      </w:tr>
      <w:tr>
        <w:trPr>
          <w:jc w:val="center"/>
          <w:trHeight w:val="2445"/>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年5</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u w:val="single"/>
              </w:rPr>
              <w:t xml:space="preserve">12</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日09：30（标准时间）</w:t>
            </w:r>
            <w:r/>
          </w:p>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https://czj.xz.gov.cn/zfcg/index.html/）“开标大厅”或进入徐州政府采购网（网址：https://czj.xz.gov.cn/zfcg/index.html）--业务工作--用户登录，点击“苏采云”进入系统“开标大厅”。</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评标</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Height w:val="2928"/>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三、采购人应当自收到评标报告之日起5个工作日内，在评标报告确定的中标候选人名单中按得分最高顺序确定一名中标人。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二十九</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七</w:t>
            </w:r>
            <w:r/>
          </w:p>
        </w:tc>
        <w:tc>
          <w:tcPr>
            <w:tcMar>
              <w:left w:w="108" w:type="dxa"/>
              <w:top w:w="0" w:type="dxa"/>
              <w:right w:w="108" w:type="dxa"/>
              <w:bottom w:w="0" w:type="dxa"/>
            </w:tcMar>
            <w:tcW w:w="8224" w:type="dxa"/>
            <w:textDirection w:val="lrTb"/>
            <w:noWrap w:val="false"/>
          </w:tcPr>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政府采购合同。</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(三十六)</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（三十八）</w:t>
            </w:r>
            <w:r/>
          </w:p>
        </w:tc>
        <w:tc>
          <w:tcPr>
            <w:tcMar>
              <w:left w:w="108" w:type="dxa"/>
              <w:top w:w="0" w:type="dxa"/>
              <w:right w:w="108" w:type="dxa"/>
              <w:bottom w:w="0" w:type="dxa"/>
            </w:tcMar>
            <w:tcW w:w="8224" w:type="dxa"/>
            <w:vAlign w:val="center"/>
            <w:textDirection w:val="lrTb"/>
            <w:noWrap w:val="false"/>
          </w:tcPr>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履约保证金：缴纳方式、时间及退款具体要求详见合同条款。</w:t>
            </w:r>
            <w:r/>
          </w:p>
        </w:tc>
      </w:tr>
      <w:tr>
        <w:trPr>
          <w:jc w:val="center"/>
          <w:trHeight w:val="355"/>
        </w:trPr>
        <w:tc>
          <w:tcPr>
            <w:tcMar>
              <w:left w:w="108" w:type="dxa"/>
              <w:top w:w="0" w:type="dxa"/>
              <w:right w:w="108" w:type="dxa"/>
              <w:bottom w:w="0" w:type="dxa"/>
            </w:tcMar>
            <w:tcW w:w="1363" w:type="dxa"/>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(四十)</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hd w:val="clear" w:color="auto"/>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蒋旭</w:t>
            </w:r>
            <w:r>
              <w:rPr>
                <w:rFonts w:hint="eastAsia" w:ascii="宋体" w:hAnsi="宋体" w:cs="宋体"/>
                <w:color w:val="auto"/>
                <w:sz w:val="28"/>
                <w:szCs w:val="28"/>
                <w:highlight w:val="none"/>
              </w:rPr>
              <w:t xml:space="preserve">      联系电话：0516-</w:t>
            </w:r>
            <w:r>
              <w:rPr>
                <w:rFonts w:hint="eastAsia" w:ascii="宋体" w:hAnsi="宋体" w:cs="宋体"/>
                <w:color w:val="auto"/>
                <w:sz w:val="28"/>
                <w:szCs w:val="28"/>
                <w:highlight w:val="none"/>
                <w:lang w:val="en-US" w:eastAsia="zh-CN"/>
              </w:rPr>
              <w:t xml:space="preserve">83200960</w:t>
            </w:r>
            <w:r/>
          </w:p>
          <w:p>
            <w:pPr>
              <w:shd w:val="clear" w:color="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lang w:eastAsia="zh-CN"/>
              </w:rPr>
              <w:t xml:space="preserve">徐州市云龙区绿地缤纷城3-2201</w:t>
            </w:r>
            <w:r/>
          </w:p>
        </w:tc>
      </w:tr>
      <w:tr>
        <w:trPr>
          <w:jc w:val="center"/>
          <w:trHeight w:val="676"/>
        </w:trPr>
        <w:tc>
          <w:tcPr>
            <w:tcMar>
              <w:left w:w="108" w:type="dxa"/>
              <w:top w:w="0" w:type="dxa"/>
              <w:right w:w="108" w:type="dxa"/>
              <w:bottom w:w="0" w:type="dxa"/>
            </w:tcMar>
            <w:tcW w:w="1363" w:type="dxa"/>
            <w:vMerge w:val="restart"/>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22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63" w:type="dxa"/>
            <w:vMerge w:val="continue"/>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224" w:type="dxa"/>
            <w:textDirection w:val="lrTb"/>
            <w:noWrap w:val="false"/>
          </w:tcPr>
          <w:p>
            <w:pPr>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特别提醒：</w:t>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招标文件中如需“授权代表签字或盖章”，供应商可打印成文档。签字或盖章后再扫描上传，最后再电子签章。</w:t>
            </w:r>
            <w:r/>
          </w:p>
        </w:tc>
      </w:tr>
    </w:tbl>
    <w:p>
      <w:pPr>
        <w:ind w:firstLine="600"/>
        <w:spacing w:line="23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23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519" w:lineRule="atLeast"/>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auto"/>
          <w:sz w:val="30"/>
          <w:highlight w:val="none"/>
        </w:rPr>
      </w:r>
      <w:r/>
    </w:p>
    <w:p>
      <w:pPr>
        <w:ind w:firstLine="60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本章附件：</w:t>
      </w:r>
      <w:r>
        <w:rPr>
          <w:rFonts w:hint="eastAsia" w:ascii="宋体" w:hAnsi="宋体" w:cs="宋体"/>
          <w:b/>
          <w:color w:val="auto"/>
          <w:sz w:val="30"/>
          <w:highlight w:val="none"/>
        </w:rPr>
        <w:t xml:space="preserve">招标代理服务收费标准</w:t>
      </w:r>
      <w:r/>
    </w:p>
    <w:tbl>
      <w:tblPr>
        <w:tblStyle w:val="899"/>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按上表计算的收费为代理服务全过程的收费金额。各社会代理机构不再收取采购文件制作售卖费用。</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2、代理服务费按差额定率累进法计算。</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3、代理服务费基准金额(按差额定率累进法计算的)=中标金额(按差额定率累进法计算的)*费率(%)</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4、代理服务费应收取金额=代理服务费基准金额(按差额定率累进法计算的)的合计数。</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5、定点类等无金额或事先不能计算出价格总额的项目，按中标(成交)金额100万元计算。</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6、有分包(分标段)的按一个项目计算。</w:t>
      </w:r>
      <w:r/>
    </w:p>
    <w:p>
      <w:pPr>
        <w:ind w:left="9" w:right="29" w:firstLine="0"/>
        <w:jc w:val="both"/>
        <w:spacing w:before="14" w:after="240" w:line="276"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r>
      <w:r>
        <w:rPr>
          <w:rFonts w:ascii="SimSun" w:hAnsi="SimSun" w:eastAsia="SimSun" w:cs="SimSun"/>
          <w:color w:val="000000"/>
          <w:spacing w:val="2"/>
          <w:sz w:val="24"/>
        </w:rPr>
        <w:t xml:space="preserve">备注：1、本项目代理服务收费金额为：3000元，由成交供应商支付。</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2、关于进一步规范政府采购活动相关费用管理的通知（苏财规〔2026〕1号）</w:t>
      </w:r>
      <w:r/>
    </w:p>
    <w:p>
      <w:pPr>
        <w:ind w:left="0" w:right="0" w:firstLine="48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48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（二）远程异地评标项目专家评审费按评审专家属地规定的标准支付。</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（三）专家评审费应在项目评审完成后30个工作日内支付专家。因专家原因导致项目废标，则不需要向应当承担责任的专家支付费用。</w:t>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r/>
    </w:p>
    <w:p>
      <w:pPr>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spacing w:line="360" w:lineRule="auto"/>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jc w:val="center"/>
        <w:spacing w:line="360" w:lineRule="auto"/>
        <w:shd w:val="clear" w:color="auto"/>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0"/>
          <w:highlight w:val="none"/>
        </w:rPr>
      </w:r>
      <w:r/>
    </w:p>
    <w:p>
      <w:pPr>
        <w:jc w:val="center"/>
        <w:spacing w:line="360" w:lineRule="auto"/>
        <w:shd w:val="clear" w:color="auto"/>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第四章 评标标准</w:t>
      </w:r>
      <w:r/>
    </w:p>
    <w:tbl>
      <w:tblPr>
        <w:tblStyle w:val="858"/>
        <w:tblW w:w="8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034"/>
      </w:tblGrid>
      <w:tr>
        <w:trPr>
          <w:jc w:val="center"/>
          <w:trHeight w:val="454"/>
        </w:trPr>
        <w:tc>
          <w:tcPr>
            <w:tcW w:w="1656" w:type="dxa"/>
            <w:vAlign w:val="center"/>
            <w:textDirection w:val="lrTb"/>
            <w:noWrap w:val="false"/>
          </w:tcPr>
          <w:p>
            <w:pPr>
              <w:jc w:val="center"/>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评分内容</w:t>
            </w:r>
            <w:r/>
          </w:p>
        </w:tc>
        <w:tc>
          <w:tcPr>
            <w:tcW w:w="7034" w:type="dxa"/>
            <w:vAlign w:val="center"/>
            <w:textDirection w:val="lrTb"/>
            <w:noWrap w:val="false"/>
          </w:tcPr>
          <w:p>
            <w:pPr>
              <w:jc w:val="center"/>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评分标准</w:t>
            </w:r>
            <w:r/>
          </w:p>
        </w:tc>
      </w:tr>
      <w:tr>
        <w:trPr>
          <w:jc w:val="center"/>
          <w:trHeight w:val="674"/>
        </w:trPr>
        <w:tc>
          <w:tcPr>
            <w:tcW w:w="1656"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投标报价（30分）</w:t>
            </w:r>
            <w:r/>
          </w:p>
        </w:tc>
        <w:tc>
          <w:tcPr>
            <w:tcW w:w="7034" w:type="dxa"/>
            <w:vAlign w:val="center"/>
            <w:textDirection w:val="lrTb"/>
            <w:noWrap w:val="false"/>
          </w:tcPr>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各投标人价格得分=最低报价（投标人的最低评审价格）÷各投标人评审价格×30。</w:t>
            </w:r>
            <w:r/>
          </w:p>
        </w:tc>
      </w:tr>
      <w:tr>
        <w:trPr>
          <w:jc w:val="center"/>
          <w:trHeight w:val="90"/>
        </w:trPr>
        <w:tc>
          <w:tcPr>
            <w:tcW w:w="1656"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技术参数（</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分）</w:t>
            </w:r>
            <w:r/>
          </w:p>
        </w:tc>
        <w:tc>
          <w:tcPr>
            <w:tcW w:w="7034" w:type="dxa"/>
            <w:vAlign w:val="center"/>
            <w:textDirection w:val="lrTb"/>
            <w:noWrap w:val="false"/>
          </w:tcPr>
          <w:p>
            <w:pPr>
              <w:shd w:val="clear" w:color="auto"/>
              <w:rPr>
                <w:rFonts w:ascii="宋体" w:hAnsi="宋体" w:cs="宋体"/>
                <w:color w:val="auto"/>
                <w:sz w:val="28"/>
                <w:szCs w:val="28"/>
                <w:highlight w:val="none"/>
              </w:rPr>
            </w:pPr>
            <w:r/>
            <w:bookmarkStart w:id="4" w:name="_GoBack"/>
            <w:r>
              <w:rPr>
                <w:rFonts w:hint="eastAsia" w:ascii="宋体" w:hAnsi="宋体" w:cs="宋体"/>
                <w:color w:val="auto"/>
                <w:sz w:val="28"/>
                <w:szCs w:val="28"/>
                <w:highlight w:val="none"/>
              </w:rPr>
              <w:t xml:space="preserve">依据投标文件中偏离表、技术规格说明对招标文件第六章《采购需求》“技术规格参数”满足程度进行评价。</w:t>
            </w:r>
            <w:r/>
          </w:p>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对投标产品功能、技术参数的响应程度进行整体评价，满足招标文件要求的得基本分</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分；响应指标不满足或负偏离，每项负偏离扣</w:t>
            </w:r>
            <w:r>
              <w:rPr>
                <w:rFonts w:hint="eastAsia" w:ascii="宋体" w:hAnsi="宋体" w:cs="宋体"/>
                <w:color w:val="auto"/>
                <w:sz w:val="28"/>
                <w:szCs w:val="28"/>
                <w:highlight w:val="none"/>
                <w:lang w:val="en-US" w:eastAsia="zh-CN"/>
              </w:rPr>
              <w:t xml:space="preserve">0.5</w:t>
            </w:r>
            <w:r>
              <w:rPr>
                <w:rFonts w:hint="eastAsia" w:ascii="宋体" w:hAnsi="宋体" w:cs="宋体"/>
                <w:color w:val="auto"/>
                <w:sz w:val="28"/>
                <w:szCs w:val="28"/>
                <w:highlight w:val="none"/>
              </w:rPr>
              <w:t xml:space="preserve">分。本项最高得</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分，最低不得分，未按照招标文件提供证明材料的视为不满足。</w:t>
            </w:r>
            <w:bookmarkEnd w:id="4"/>
            <w:r/>
            <w:r/>
          </w:p>
        </w:tc>
      </w:tr>
      <w:tr>
        <w:trPr>
          <w:jc w:val="center"/>
          <w:trHeight w:val="2347"/>
        </w:trPr>
        <w:tc>
          <w:tcPr>
            <w:tcW w:w="1656" w:type="dxa"/>
            <w:vAlign w:val="center"/>
            <w:textDirection w:val="lrTb"/>
            <w:noWrap w:val="false"/>
          </w:tcPr>
          <w:p>
            <w:pPr>
              <w:numPr>
                <w:ilvl w:val="255"/>
                <w:numId w:val="0"/>
              </w:num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供货方案 (15分)</w:t>
            </w:r>
            <w:r/>
          </w:p>
        </w:tc>
        <w:tc>
          <w:tcPr>
            <w:tcW w:w="7034" w:type="dxa"/>
            <w:vAlign w:val="center"/>
            <w:textDirection w:val="lrTb"/>
            <w:noWrap w:val="false"/>
          </w:tcPr>
          <w:p>
            <w:pPr>
              <w:jc w:val="left"/>
              <w:keepLines w:val="0"/>
              <w:keepNext w:val="0"/>
              <w:pageBreakBefore w:val="0"/>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货方案包括但不限于：1.供货时间安排2.货物备货准备3.货物运输4.交付时间计划5.现场验收方案；供货方案完整且适合本项目实际情况得15分；其中缺少一项扣3分，自身表述不一致或对比有缺陷（缺陷是指：存在不适用项目实际情况的情形、凭空编造、内容前后不一致、前后逻辑错误、涉及的规范及标准错误、地点区域错误、内容缺失、针对性不强，不符合采购人需求）的每项扣1.5分，未提供不得分。</w:t>
            </w:r>
            <w:r/>
          </w:p>
        </w:tc>
      </w:tr>
      <w:tr>
        <w:trPr>
          <w:jc w:val="center"/>
          <w:trHeight w:val="2024"/>
        </w:trPr>
        <w:tc>
          <w:tcPr>
            <w:tcW w:w="1656"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运输方案（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分）</w:t>
            </w:r>
            <w:r/>
          </w:p>
          <w:p>
            <w:pP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设备包装 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设备运输过程3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到达指定地点后的设备交接 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设备验货5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设备签收；运输方案完整且适合本项目实际情况得15分；每缺少一项内容扣3分；每一项有下列缺陷之一的（缺陷是指：内容凭空编造、前</w:t>
            </w:r>
            <w:r/>
          </w:p>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后不一致、前后逻辑错误、涉及的规范及标准错误、较少涉及实质性内容）的每项扣1.5分。未提供不得分。</w:t>
            </w:r>
            <w:r/>
          </w:p>
        </w:tc>
      </w:tr>
      <w:tr>
        <w:trPr>
          <w:jc w:val="center"/>
          <w:trHeight w:val="2253"/>
        </w:trPr>
        <w:tc>
          <w:tcPr>
            <w:tcW w:w="1656" w:type="dxa"/>
            <w:vAlign w:val="center"/>
            <w:textDirection w:val="lrTb"/>
            <w:noWrap w:val="false"/>
          </w:tcPr>
          <w:p>
            <w:pPr>
              <w:jc w:val="center"/>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培训方案 (6分)</w:t>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培训计划 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培训方式3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培训内容及培训目标；培训方案完整且适合本项目实际情况得6分；每缺少一项内容扣2分；每一项有下列缺陷之一的（缺陷是指：内容凭空编造、前后不一致、 前后逻辑错误、涉及的规范</w:t>
            </w:r>
            <w:r/>
          </w:p>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及标准错误、较少涉及实质性内容）的每项扣1分。未提供不得分。</w:t>
            </w:r>
            <w:r/>
          </w:p>
        </w:tc>
      </w:tr>
      <w:tr>
        <w:trPr>
          <w:jc w:val="center"/>
          <w:trHeight w:val="2128"/>
        </w:trPr>
        <w:tc>
          <w:tcPr>
            <w:tcW w:w="1656" w:type="dxa"/>
            <w:vAlign w:val="center"/>
            <w:textDirection w:val="lrTb"/>
            <w:noWrap w:val="false"/>
          </w:tcPr>
          <w:p>
            <w:pPr>
              <w:jc w:val="cente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调试方案 (3分)</w:t>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本项目提供调试方案，方案完整且符合本项目实际情况得3分；出现方案内容自身表述不一致或对比有缺陷（缺陷是指：存在不适用项目实际情况的情形、凭空编造、内容前后不一致、前后逻辑错误、涉及的规范及</w:t>
            </w:r>
            <w:r/>
          </w:p>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标准错误、地点区域错误、内容缺失）的每项扣1分，没有不得分。</w:t>
            </w:r>
            <w:r/>
          </w:p>
        </w:tc>
      </w:tr>
      <w:tr>
        <w:trPr>
          <w:jc w:val="center"/>
          <w:trHeight w:val="2888"/>
        </w:trPr>
        <w:tc>
          <w:tcPr>
            <w:tcW w:w="1656" w:type="dxa"/>
            <w:vAlign w:val="center"/>
            <w:textDirection w:val="lrTb"/>
            <w:noWrap w:val="false"/>
          </w:tcPr>
          <w:p>
            <w:pPr>
              <w:jc w:val="cente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质量保证措施 (10分)</w:t>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针对本项目要求提供质量保证措施：1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质量保障措施方案 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质量方针及目标 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质量标准 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质量保证制度5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质量保障体系；质量保障措施完整且适合本项目实际情况得10分；其中缺少一项扣2分，自身表述不一致或</w:t>
            </w:r>
            <w:r/>
          </w:p>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比有缺陷（缺陷是指：存在不适用项目实际情况的情形、凭空编造、内容前后不一致、前后逻辑错误、涉及的规范及标准错误、地点区域错误、内容缺失、针对性不强，不符合采购人需求）的每项扣1分，未提供不得</w:t>
            </w:r>
            <w:r/>
          </w:p>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分。</w:t>
            </w:r>
            <w:r/>
          </w:p>
        </w:tc>
      </w:tr>
      <w:tr>
        <w:trPr>
          <w:jc w:val="center"/>
          <w:trHeight w:val="2888"/>
        </w:trPr>
        <w:tc>
          <w:tcPr>
            <w:tcW w:w="1656" w:type="dxa"/>
            <w:vAlign w:val="center"/>
            <w:textDirection w:val="lrTb"/>
            <w:noWrap w:val="false"/>
          </w:tcPr>
          <w:p>
            <w:pPr>
              <w:jc w:val="cente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售后服务保障 (10分)</w:t>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针对本项目提供售后服务保障方案： 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售后服务方案2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售后服务流程3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售后服务标准 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售后服务人员安排 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售后应急处理方案；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p>
        </w:tc>
      </w:tr>
      <w:tr>
        <w:trPr>
          <w:jc w:val="center"/>
          <w:trHeight w:val="2888"/>
        </w:trPr>
        <w:tc>
          <w:tcPr>
            <w:tcW w:w="1656" w:type="dxa"/>
            <w:vAlign w:val="center"/>
            <w:textDirection w:val="lrTb"/>
            <w:noWrap w:val="false"/>
          </w:tcPr>
          <w:p>
            <w:pPr>
              <w:jc w:val="cente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故障应急方案 (6分)</w:t>
            </w:r>
            <w:r/>
          </w:p>
        </w:tc>
        <w:tc>
          <w:tcPr>
            <w:tcW w:w="7034" w:type="dxa"/>
            <w:vAlign w:val="center"/>
            <w:textDirection w:val="lrTb"/>
            <w:noWrap w:val="false"/>
          </w:tcPr>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提供使用期间故障应急情况应对措施，包括1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故障处理2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故障应急程序等内容。方案完整且符合本项目实际情况得6分，其中缺少一项扣3分，出现方案内容自身表述不一致或对比有缺陷（缺陷是指：存在不适用项目实</w:t>
            </w:r>
            <w:r/>
          </w:p>
          <w:p>
            <w:pPr>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际情况的情形、凭空编造、内容前后不一致、前后逻辑错误、涉及的规范及标准错误、地点区域错误、内容缺失）的每项扣1.5分，没有不得分。</w:t>
            </w:r>
            <w:r/>
          </w:p>
        </w:tc>
      </w:tr>
    </w:tbl>
    <w:p>
      <w:pPr>
        <w:spacing w:line="51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本章说明：本项目采用综合评分法。</w:t>
      </w:r>
      <w:r/>
    </w:p>
    <w:p>
      <w:pPr>
        <w:shd w:val="clear" w:color="auto"/>
        <w:rPr>
          <w:rFonts w:ascii="宋体" w:hAnsi="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highlight w:val="none"/>
        </w:rPr>
      </w:r>
      <w:r/>
    </w:p>
    <w:p>
      <w:pPr>
        <w:jc w:val="center"/>
        <w:spacing w:line="360" w:lineRule="auto"/>
        <w:shd w:val="clear" w:color="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拟签订的合同文本</w:t>
      </w:r>
      <w:r/>
    </w:p>
    <w:p>
      <w:pPr>
        <w:shd w:val="clear" w:color="auto"/>
        <w:rPr>
          <w:rFonts w:ascii="宋体" w:hAnsi="宋体" w:cs="宋体"/>
          <w:b/>
          <w:color w:val="auto"/>
          <w:sz w:val="24"/>
          <w:highlight w:val="none"/>
        </w:rPr>
      </w:pPr>
      <w:r>
        <w:rPr>
          <w:rFonts w:ascii="宋体" w:hAnsi="宋体" w:cs="宋体"/>
          <w:b/>
          <w:color w:val="auto"/>
          <w:sz w:val="24"/>
          <w:highlight w:val="none"/>
        </w:rPr>
      </w:r>
      <w:r/>
    </w:p>
    <w:p>
      <w:pPr>
        <w:spacing w:line="600" w:lineRule="exact"/>
        <w:shd w:val="clear" w:color="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丰县顺河镇人民政府涂庄村鲜食玉米深加工项目设备采购</w:t>
      </w:r>
      <w:r/>
    </w:p>
    <w:p>
      <w:pPr>
        <w:spacing w:line="600" w:lineRule="exact"/>
        <w:shd w:val="clear" w:color="auto"/>
        <w:rPr>
          <w:rFonts w:ascii="宋体" w:hAnsi="宋体" w:cs="宋体"/>
          <w:color w:val="auto"/>
          <w:sz w:val="32"/>
          <w:highlight w:val="none"/>
        </w:rPr>
      </w:pPr>
      <w:r>
        <w:rPr>
          <w:rFonts w:hint="eastAsia" w:ascii="宋体" w:hAnsi="宋体" w:cs="宋体"/>
          <w:color w:val="auto"/>
          <w:sz w:val="32"/>
          <w:highlight w:val="none"/>
        </w:rPr>
        <w:t xml:space="preserve">项目编号：</w:t>
      </w:r>
      <w:r/>
    </w:p>
    <w:p>
      <w:pPr>
        <w:spacing w:line="600" w:lineRule="exact"/>
        <w:shd w:val="clear" w:color="auto"/>
        <w:rPr>
          <w:rFonts w:ascii="宋体" w:hAnsi="宋体" w:cs="宋体"/>
          <w:color w:val="auto"/>
          <w:sz w:val="32"/>
          <w:highlight w:val="none"/>
        </w:rPr>
      </w:pPr>
      <w:r>
        <w:rPr>
          <w:rFonts w:hint="eastAsia" w:ascii="宋体" w:hAnsi="宋体" w:cs="宋体"/>
          <w:color w:val="auto"/>
          <w:sz w:val="32"/>
          <w:highlight w:val="none"/>
        </w:rPr>
        <w:t xml:space="preserve">采购包：</w:t>
      </w:r>
      <w:r/>
    </w:p>
    <w:p>
      <w:pPr>
        <w:pStyle w:val="1122"/>
        <w:jc w:val="center"/>
        <w:shd w:val="clear" w:color="auto"/>
        <w:rPr>
          <w:rFonts w:ascii="宋体" w:hAnsi="宋体" w:cs="宋体"/>
          <w:color w:val="auto"/>
          <w:sz w:val="72"/>
          <w:szCs w:val="72"/>
          <w:highlight w:val="none"/>
        </w:rPr>
      </w:pPr>
      <w:r>
        <w:rPr>
          <w:rFonts w:ascii="宋体" w:hAnsi="宋体" w:cs="宋体"/>
          <w:color w:val="auto"/>
          <w:sz w:val="72"/>
          <w:szCs w:val="72"/>
          <w:highlight w:val="none"/>
        </w:rPr>
      </w:r>
      <w:r/>
    </w:p>
    <w:p>
      <w:pPr>
        <w:pStyle w:val="1122"/>
        <w:jc w:val="center"/>
        <w:shd w:val="clear" w:color="auto"/>
        <w:rPr>
          <w:rFonts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122"/>
        <w:jc w:val="center"/>
        <w:shd w:val="clear" w:color="auto"/>
        <w:rPr>
          <w:rFonts w:ascii="宋体" w:hAnsi="宋体" w:cs="宋体"/>
          <w:color w:val="auto"/>
          <w:sz w:val="72"/>
          <w:szCs w:val="72"/>
          <w:highlight w:val="none"/>
        </w:rPr>
      </w:pPr>
      <w:r>
        <w:rPr>
          <w:rFonts w:ascii="宋体" w:hAnsi="宋体" w:cs="宋体"/>
          <w:color w:val="auto"/>
          <w:sz w:val="72"/>
          <w:szCs w:val="72"/>
          <w:highlight w:val="none"/>
        </w:rPr>
      </w:r>
      <w:r/>
    </w:p>
    <w:p>
      <w:pPr>
        <w:pStyle w:val="1122"/>
        <w:shd w:val="clear" w:color="auto"/>
        <w:rPr>
          <w:rFonts w:ascii="宋体" w:hAnsi="宋体" w:cs="宋体"/>
          <w:color w:val="auto"/>
          <w:sz w:val="72"/>
          <w:szCs w:val="72"/>
          <w:highlight w:val="none"/>
        </w:rPr>
      </w:pPr>
      <w:r>
        <w:rPr>
          <w:rFonts w:ascii="宋体" w:hAnsi="宋体" w:cs="宋体"/>
          <w:color w:val="auto"/>
          <w:sz w:val="72"/>
          <w:szCs w:val="72"/>
          <w:highlight w:val="none"/>
        </w:rPr>
      </w:r>
      <w:r/>
    </w:p>
    <w:p>
      <w:pPr>
        <w:pStyle w:val="1122"/>
        <w:jc w:val="center"/>
        <w:shd w:val="clear" w:color="auto"/>
        <w:rPr>
          <w:rFonts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1122"/>
        <w:shd w:val="clear" w:color="auto"/>
        <w:rPr>
          <w:rFonts w:ascii="宋体" w:hAnsi="宋体" w:cs="宋体"/>
          <w:color w:val="auto"/>
          <w:highlight w:val="none"/>
        </w:rPr>
      </w:pPr>
      <w:r>
        <w:rPr>
          <w:rFonts w:ascii="宋体" w:hAnsi="宋体" w:cs="宋体"/>
          <w:color w:val="auto"/>
          <w:highlight w:val="none"/>
        </w:rPr>
      </w:r>
      <w:r/>
    </w:p>
    <w:p>
      <w:pPr>
        <w:pStyle w:val="1122"/>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22"/>
        <w:jc w:val="left"/>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采  购  人：</w:t>
      </w:r>
      <w:r/>
    </w:p>
    <w:p>
      <w:pPr>
        <w:pStyle w:val="1122"/>
        <w:jc w:val="left"/>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中标供应商：</w:t>
      </w:r>
      <w:r/>
    </w:p>
    <w:p>
      <w:pPr>
        <w:pStyle w:val="1122"/>
        <w:jc w:val="left"/>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ind w:firstLine="560"/>
        <w:spacing w:line="360" w:lineRule="exac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exact"/>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shd w:val="clear" w:color="auto"/>
        <w:rPr>
          <w:rFonts w:ascii="宋体" w:hAnsi="宋体" w:cs="宋体"/>
          <w:color w:val="auto"/>
          <w:sz w:val="24"/>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shd w:val="clear" w:color="auto"/>
        <w:rPr>
          <w:rFonts w:ascii="宋体" w:hAnsi="宋体" w:cs="宋体"/>
          <w:color w:val="auto"/>
          <w:sz w:val="28"/>
          <w:szCs w:val="28"/>
          <w:highlight w:val="none"/>
        </w:rPr>
      </w:pPr>
      <w:r/>
      <w:bookmarkStart w:id="0" w:name="_Toc523404700"/>
      <w:r/>
      <w:bookmarkStart w:id="1" w:name="_Toc522790135"/>
      <w:r>
        <w:rPr>
          <w:rFonts w:hint="eastAsia" w:ascii="宋体" w:hAnsi="宋体" w:cs="宋体"/>
          <w:color w:val="auto"/>
          <w:highlight w:val="none"/>
        </w:rPr>
        <w:br w:type="page" w:clear="all"/>
      </w:r>
      <w:bookmarkEnd w:id="0"/>
      <w:r/>
      <w:bookmarkEnd w:id="1"/>
      <w:r/>
      <w:r/>
    </w:p>
    <w:p>
      <w:pPr>
        <w:ind w:firstLine="480"/>
        <w:jc w:val="center"/>
        <w:spacing w:line="520" w:lineRule="exact"/>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合同通用条款</w:t>
      </w:r>
      <w:r/>
    </w:p>
    <w:p>
      <w:pPr>
        <w:ind w:firstLine="480"/>
        <w:jc w:val="center"/>
        <w:spacing w:line="520" w:lineRule="exact"/>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center"/>
        <w:spacing w:line="520" w:lineRule="exact"/>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ind w:firstLine="560"/>
        <w:spacing w:line="520" w:lineRule="exac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第六条    包装和标记</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第十七条  保密</w:t>
      </w:r>
      <w:r/>
    </w:p>
    <w:p>
      <w:pPr>
        <w:ind w:firstLine="48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540"/>
        <w:spacing w:line="312" w:lineRule="auto"/>
        <w:shd w:val="clear" w:color="auto"/>
        <w:rPr>
          <w:rStyle w:val="1116"/>
          <w:rFonts w:ascii="宋体" w:hAnsi="宋体" w:cs="宋体"/>
          <w:color w:val="auto"/>
          <w:sz w:val="28"/>
          <w:szCs w:val="28"/>
          <w:highlight w:val="none"/>
        </w:rPr>
      </w:pPr>
      <w:r>
        <w:rPr>
          <w:rFonts w:ascii="宋体" w:hAnsi="宋体" w:cs="宋体"/>
          <w:color w:val="auto"/>
          <w:sz w:val="28"/>
          <w:szCs w:val="28"/>
          <w:highlight w:val="none"/>
        </w:rPr>
      </w:r>
      <w:r/>
    </w:p>
    <w:p>
      <w:pPr>
        <w:pStyle w:val="1142"/>
        <w:ind w:firstLine="562"/>
        <w:shd w:val="clear" w:color="auto"/>
        <w:rPr>
          <w:rStyle w:val="1116"/>
          <w:rFonts w:ascii="宋体" w:hAnsi="宋体" w:cs="宋体"/>
          <w:b/>
          <w:color w:val="auto"/>
          <w:sz w:val="28"/>
          <w:szCs w:val="28"/>
          <w:highlight w:val="none"/>
        </w:rPr>
      </w:pPr>
      <w:r>
        <w:rPr>
          <w:rFonts w:ascii="宋体" w:hAnsi="宋体" w:cs="宋体"/>
          <w:b/>
          <w:color w:val="auto"/>
          <w:sz w:val="28"/>
          <w:szCs w:val="28"/>
          <w:highlight w:val="none"/>
        </w:rPr>
      </w:r>
      <w:r/>
    </w:p>
    <w:p>
      <w:pPr>
        <w:pStyle w:val="1142"/>
        <w:ind w:firstLine="562"/>
        <w:shd w:val="clear" w:color="auto"/>
        <w:rPr>
          <w:rStyle w:val="1116"/>
          <w:rFonts w:ascii="宋体" w:hAnsi="宋体" w:cs="宋体"/>
          <w:b/>
          <w:color w:val="auto"/>
          <w:sz w:val="28"/>
          <w:szCs w:val="28"/>
          <w:highlight w:val="none"/>
        </w:rPr>
      </w:pPr>
      <w:r>
        <w:rPr>
          <w:rFonts w:ascii="宋体" w:hAnsi="宋体" w:cs="宋体"/>
          <w:b/>
          <w:color w:val="auto"/>
          <w:sz w:val="28"/>
          <w:szCs w:val="28"/>
          <w:highlight w:val="none"/>
        </w:rPr>
      </w:r>
      <w:r/>
    </w:p>
    <w:p>
      <w:pPr>
        <w:pStyle w:val="1142"/>
        <w:ind w:left="0" w:firstLine="560"/>
        <w:shd w:val="clear" w:color="auto"/>
        <w:rPr>
          <w:rStyle w:val="1116"/>
          <w:rFonts w:ascii="宋体" w:hAnsi="宋体" w:cs="宋体"/>
          <w:bCs/>
          <w:color w:val="auto"/>
          <w:sz w:val="28"/>
          <w:szCs w:val="28"/>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ind w:firstLine="480"/>
        <w:jc w:val="center"/>
        <w:spacing w:line="520" w:lineRule="exact"/>
        <w:shd w:val="clear" w:color="auto"/>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420"/>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1.13“日”是指日历天数。</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1.14“月”是指日历月数。</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4.2卖方有义务根据合同的规定向买方支付违约金和/或赔偿金时，买方有权从任何一笔应付款或卖方的履约保证金中予以扣除。</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5.2交货地点见《合同专用条款》。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第六条 包装与标记</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 装箱明细单；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 质量合格证；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C. 技术资料。</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C. 拒收合同标的。</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p>
    <w:p>
      <w:pPr>
        <w:ind w:firstLine="42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第十七条  保密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pStyle w:val="1142"/>
        <w:ind w:left="0" w:right="0" w:firstLine="420"/>
        <w:spacing w:line="360" w:lineRule="auto"/>
        <w:shd w:val="clear" w:color="auto"/>
        <w:rPr>
          <w:rStyle w:val="1116"/>
          <w:rFonts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合同专用条款</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 “买方”为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 “卖方”为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 “工作现场”为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1.10 “合同货币”即</w:t>
      </w:r>
      <w:r>
        <w:rPr>
          <w:rFonts w:hint="eastAsia" w:ascii="宋体" w:hAnsi="宋体" w:cs="宋体"/>
          <w:color w:val="auto"/>
          <w:sz w:val="24"/>
          <w:highlight w:val="none"/>
          <w:u w:val="single"/>
        </w:rPr>
        <w:t xml:space="preserve">人民币</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2.1买方同意从卖方购买、卖方同意向买方出售的合同标的是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。详见合同附件。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3.2报价包括但不限于产品价、税金、运费、安装调试、检验、验收、售后服务、投标人的利润等全部费用</w:t>
      </w:r>
      <w:r>
        <w:rPr>
          <w:rFonts w:hint="eastAsia" w:ascii="宋体" w:hAnsi="宋体" w:cs="宋体"/>
          <w:bCs/>
          <w:color w:val="auto"/>
          <w:sz w:val="24"/>
          <w:highlight w:val="none"/>
        </w:rPr>
        <w:t xml:space="preserve">。采购人不再支付报价以外的任何费用</w:t>
      </w:r>
      <w:r>
        <w:rPr>
          <w:rFonts w:hint="eastAsia" w:ascii="宋体" w:hAnsi="宋体" w:cs="宋体"/>
          <w:color w:val="auto"/>
          <w:sz w:val="24"/>
          <w:highlight w:val="non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4.1结算金额的计算方式（采购资金的支付方式、时间、条件）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1118"/>
        <w:ind w:firstLine="422"/>
        <w:spacing w:line="360" w:lineRule="auto"/>
        <w:shd w:val="clear" w:color="auto"/>
        <w:rPr>
          <w:rFonts w:hAnsi="宋体" w:cs="宋体"/>
          <w:b/>
          <w:color w:val="auto"/>
          <w:sz w:val="24"/>
          <w:szCs w:val="24"/>
          <w:highlight w:val="none"/>
        </w:rPr>
      </w:pPr>
      <w:r>
        <w:rPr>
          <w:rFonts w:hint="eastAsia" w:hAnsi="宋体" w:cs="宋体"/>
          <w:b/>
          <w:color w:val="auto"/>
          <w:sz w:val="24"/>
          <w:szCs w:val="24"/>
          <w:highlight w:val="none"/>
        </w:rPr>
        <w:t xml:space="preserve">（一）付款方式（提交预付款保函的）</w:t>
      </w:r>
      <w:r/>
    </w:p>
    <w:p>
      <w:pPr>
        <w:pStyle w:val="1118"/>
        <w:ind w:firstLine="422"/>
        <w:spacing w:line="360" w:lineRule="auto"/>
        <w:shd w:val="clear" w:color="auto"/>
        <w:rPr>
          <w:rFonts w:hAnsi="宋体" w:cs="宋体"/>
          <w:b/>
          <w:bCs/>
          <w:color w:val="auto"/>
          <w:sz w:val="24"/>
          <w:szCs w:val="24"/>
          <w:highlight w:val="none"/>
        </w:rPr>
      </w:pPr>
      <w:r>
        <w:rPr>
          <w:rFonts w:hint="eastAsia" w:hAnsi="宋体" w:cs="宋体"/>
          <w:b/>
          <w:color w:val="auto"/>
          <w:sz w:val="24"/>
          <w:szCs w:val="24"/>
          <w:highlight w:val="none"/>
        </w:rPr>
        <w:t xml:space="preserve">①合同价款的百分之四十(40%)即￥</w:t>
      </w:r>
      <w:r>
        <w:rPr>
          <w:rFonts w:hint="eastAsia" w:hAnsi="宋体" w:cs="宋体"/>
          <w:b/>
          <w:color w:val="auto"/>
          <w:sz w:val="24"/>
          <w:szCs w:val="24"/>
          <w:highlight w:val="none"/>
          <w:u w:val="single"/>
        </w:rPr>
        <w:t xml:space="preserve">          </w:t>
      </w:r>
      <w:r>
        <w:rPr>
          <w:rFonts w:hint="eastAsia" w:hAnsi="宋体" w:cs="宋体"/>
          <w:b/>
          <w:color w:val="auto"/>
          <w:sz w:val="24"/>
          <w:szCs w:val="24"/>
          <w:highlight w:val="none"/>
        </w:rPr>
        <w:t xml:space="preserve">，大写：人民币</w:t>
      </w:r>
      <w:r>
        <w:rPr>
          <w:rFonts w:hint="eastAsia" w:hAnsi="宋体" w:cs="宋体"/>
          <w:b/>
          <w:color w:val="auto"/>
          <w:sz w:val="24"/>
          <w:szCs w:val="24"/>
          <w:highlight w:val="none"/>
          <w:u w:val="single"/>
        </w:rPr>
        <w:t xml:space="preserve">         </w:t>
      </w:r>
      <w:r>
        <w:rPr>
          <w:rFonts w:hint="eastAsia" w:hAnsi="宋体" w:cs="宋体"/>
          <w:b/>
          <w:color w:val="auto"/>
          <w:sz w:val="24"/>
          <w:szCs w:val="24"/>
          <w:highlight w:val="none"/>
        </w:rPr>
        <w:t xml:space="preserve">元，在双方签订合同后15日内，卖方向买方出具等额预付款保函后，由买方办理政府采购资金结算手续支付给卖方。</w:t>
      </w:r>
      <w:r/>
    </w:p>
    <w:p>
      <w:pPr>
        <w:ind w:firstLine="42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②合同总价的百分之六十(60%)即￥</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，大写：人民币</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，合同标的全部交付并安装完毕验收合格后（买方签署到货验收合格报告）15日内，由买方办理政府采购资金结算手续，经审核后支付给卖方。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买方签署验收合格报告。</w:t>
      </w:r>
      <w:r/>
    </w:p>
    <w:p>
      <w:pPr>
        <w:pStyle w:val="1118"/>
        <w:ind w:firstLine="422"/>
        <w:spacing w:line="360" w:lineRule="auto"/>
        <w:shd w:val="clear" w:color="auto"/>
        <w:rPr>
          <w:rFonts w:hAnsi="宋体" w:cs="宋体"/>
          <w:b/>
          <w:color w:val="auto"/>
          <w:sz w:val="24"/>
          <w:szCs w:val="24"/>
          <w:highlight w:val="none"/>
        </w:rPr>
      </w:pPr>
      <w:r>
        <w:rPr>
          <w:rFonts w:hint="eastAsia" w:hAnsi="宋体" w:cs="宋体"/>
          <w:b/>
          <w:color w:val="auto"/>
          <w:sz w:val="24"/>
          <w:szCs w:val="24"/>
          <w:highlight w:val="none"/>
        </w:rPr>
        <w:t xml:space="preserve">（二）付款方式（不提交预付款保函的）</w:t>
      </w:r>
      <w:r/>
    </w:p>
    <w:p>
      <w:pPr>
        <w:pStyle w:val="1118"/>
        <w:ind w:firstLine="422"/>
        <w:spacing w:line="360" w:lineRule="auto"/>
        <w:shd w:val="clear" w:color="auto"/>
        <w:rPr>
          <w:rFonts w:hAnsi="宋体" w:cs="宋体"/>
          <w:b/>
          <w:bCs/>
          <w:color w:val="auto"/>
          <w:sz w:val="24"/>
          <w:szCs w:val="24"/>
          <w:highlight w:val="none"/>
        </w:rPr>
      </w:pPr>
      <w:r>
        <w:rPr>
          <w:rFonts w:hint="eastAsia" w:hAnsi="宋体" w:cs="宋体"/>
          <w:b/>
          <w:color w:val="auto"/>
          <w:sz w:val="24"/>
          <w:szCs w:val="24"/>
          <w:highlight w:val="none"/>
        </w:rPr>
        <w:t xml:space="preserve">①合同价款的百分之三十(30%)即￥</w:t>
      </w:r>
      <w:r>
        <w:rPr>
          <w:rFonts w:hint="eastAsia" w:hAnsi="宋体" w:cs="宋体"/>
          <w:b/>
          <w:color w:val="auto"/>
          <w:sz w:val="24"/>
          <w:szCs w:val="24"/>
          <w:highlight w:val="none"/>
          <w:u w:val="single"/>
        </w:rPr>
        <w:t xml:space="preserve">     </w:t>
      </w:r>
      <w:r>
        <w:rPr>
          <w:rFonts w:hint="eastAsia" w:hAnsi="宋体" w:cs="宋体"/>
          <w:b/>
          <w:color w:val="auto"/>
          <w:sz w:val="24"/>
          <w:szCs w:val="24"/>
          <w:highlight w:val="none"/>
        </w:rPr>
        <w:t xml:space="preserve">，大写：人民币</w:t>
      </w:r>
      <w:r>
        <w:rPr>
          <w:rFonts w:hint="eastAsia" w:hAnsi="宋体" w:cs="宋体"/>
          <w:b/>
          <w:color w:val="auto"/>
          <w:sz w:val="24"/>
          <w:szCs w:val="24"/>
          <w:highlight w:val="none"/>
          <w:u w:val="single"/>
        </w:rPr>
        <w:t xml:space="preserve">         </w:t>
      </w:r>
      <w:r>
        <w:rPr>
          <w:rFonts w:hint="eastAsia" w:hAnsi="宋体" w:cs="宋体"/>
          <w:b/>
          <w:color w:val="auto"/>
          <w:sz w:val="24"/>
          <w:szCs w:val="24"/>
          <w:highlight w:val="none"/>
        </w:rPr>
        <w:t xml:space="preserve">元，在双方签订合同后15日内，由买方办理政府采购资金结算手续支付给乙方。</w:t>
      </w:r>
      <w:r/>
    </w:p>
    <w:p>
      <w:pPr>
        <w:ind w:firstLine="422"/>
        <w:spacing w:line="360" w:lineRule="auto"/>
        <w:shd w:val="clear" w:color="auto"/>
        <w:rPr>
          <w:rFonts w:ascii="宋体" w:hAnsi="宋体" w:cs="宋体"/>
          <w:b/>
          <w:color w:val="auto"/>
          <w:sz w:val="24"/>
          <w:highlight w:val="none"/>
          <w:u w:val="single"/>
        </w:rPr>
      </w:pPr>
      <w:r>
        <w:rPr>
          <w:rFonts w:hint="eastAsia" w:ascii="宋体" w:hAnsi="宋体" w:cs="宋体"/>
          <w:b/>
          <w:color w:val="auto"/>
          <w:sz w:val="24"/>
          <w:highlight w:val="none"/>
        </w:rPr>
        <w:t xml:space="preserve">②合同总价的百分之七十(70%)即￥</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，大写：人民币</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，合同标的全部交付并安装完毕验收合格后（买方签署到货验收合格报告）15日内，由买方办理政府采购资金结算手续，经审核后支付给卖方。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买方签署验收合格报告。</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4.2上述费用买方支付至卖方指定账户内。除卖方另行指定外，该指定账户信息为：</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户名：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开户行：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20"/>
        <w:spacing w:line="360" w:lineRule="auto"/>
        <w:shd w:val="clear" w:color="auto"/>
        <w:rPr>
          <w:rFonts w:ascii="宋体" w:hAnsi="宋体" w:cs="宋体"/>
          <w:b/>
          <w:color w:val="auto"/>
          <w:sz w:val="24"/>
          <w:highlight w:val="none"/>
        </w:rPr>
      </w:pPr>
      <w:r>
        <w:rPr>
          <w:rFonts w:hint="eastAsia" w:ascii="宋体" w:hAnsi="宋体" w:cs="宋体"/>
          <w:color w:val="auto"/>
          <w:sz w:val="24"/>
          <w:highlight w:val="none"/>
        </w:rPr>
        <w:t xml:space="preserve">5.1卖方应于合同生效后，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日内交货并安装调试并装完毕。</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5.2 交货地点为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5.3卖方应在不迟于每批合同标的备妥待运前</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日通知买方。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5.5如果卖方未能按照合同规定的交货期限交货，卖方应按每天迟交合同标的金额的千分之</w:t>
      </w:r>
      <w:r>
        <w:rPr>
          <w:rFonts w:hint="eastAsia" w:ascii="宋体" w:hAnsi="宋体" w:cs="宋体"/>
          <w:color w:val="auto"/>
          <w:sz w:val="24"/>
          <w:highlight w:val="none"/>
          <w:u w:val="single"/>
        </w:rPr>
        <w:t xml:space="preserve">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%)的比率支付违约金。违约金的总金额不超过合同总价的百分之</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 ，违约金的支付不能免除卖方继续交付相关合同标的的义务。</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如果卖方在合同规定的交货期限后</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7.1 技术资料随合同标的同时交付给买方。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8.1卖方应于合同生效日后，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日内交货并调试并装完毕。</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9.2由买方进行评估和验收；经买方验收不合格的，卖方在接到买方通知后三日内整改，并保证再次验收合格。</w:t>
      </w:r>
      <w:r>
        <w:rPr>
          <w:rFonts w:hint="eastAsia" w:ascii="宋体" w:hAnsi="宋体" w:cs="宋体"/>
          <w:b/>
          <w:bCs/>
          <w:color w:val="auto"/>
          <w:sz w:val="24"/>
          <w:highlight w:val="none"/>
        </w:rPr>
        <w:t xml:space="preserve">如已超过</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天交货期限，</w:t>
      </w:r>
      <w:r>
        <w:rPr>
          <w:rFonts w:hint="eastAsia" w:ascii="宋体" w:hAnsi="宋体" w:cs="宋体"/>
          <w:color w:val="auto"/>
          <w:sz w:val="24"/>
          <w:highlight w:val="none"/>
        </w:rPr>
        <w:t xml:space="preserve">卖方每天应按合同标的金额的百分之一 (1%)的比率支付违约金。</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11.1买方有权选择本条款规定的任意或全部救济方式。</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12.3 如果不可抗力事件的影响持续超过20日，合同任何一方均有权发出书面通知终止合同。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13.1如果卖方有下述违约行为，买方可以全部或部分地终止合同：</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卖方在合同规定的交货期限后</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日内仍未能对其违约行为作出补救。</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14.1如果不能协商一致，合同任何一方有权向买方所在地人民法院提起诉讼。</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18.11 合同双方的通讯地址：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买方：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卖方：</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因买方原因导致变更、中止或者终止政府采购合同的，买方对卖方受到的实际损失予以赔偿或者补偿。</w:t>
      </w:r>
      <w:r/>
    </w:p>
    <w:p>
      <w:pPr>
        <w:jc w:val="center"/>
        <w:shd w:val="clear" w:color="auto"/>
        <w:rPr>
          <w:rFonts w:ascii="宋体" w:hAnsi="宋体" w:cs="宋体"/>
          <w:b/>
          <w:bCs/>
          <w:color w:val="auto"/>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highlight w:val="none"/>
        </w:rPr>
      </w:r>
      <w:r/>
    </w:p>
    <w:p>
      <w:pPr>
        <w:jc w:val="center"/>
        <w:shd w:val="clear" w:color="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合同附件</w:t>
      </w:r>
      <w:r/>
    </w:p>
    <w:p>
      <w:pPr>
        <w:jc w:val="left"/>
        <w:shd w:val="clear" w:color="auto"/>
        <w:tabs>
          <w:tab w:val="left" w:pos="7506" w:leader="none"/>
        </w:tabs>
        <w:rPr>
          <w:rFonts w:ascii="宋体" w:hAnsi="宋体" w:cs="宋体"/>
          <w:color w:val="auto"/>
          <w:sz w:val="24"/>
          <w:highlight w:val="none"/>
        </w:rPr>
      </w:pPr>
      <w:r>
        <w:rPr>
          <w:rFonts w:hint="eastAsia" w:ascii="宋体" w:hAnsi="宋体" w:cs="宋体"/>
          <w:color w:val="auto"/>
          <w:sz w:val="24"/>
          <w:highlight w:val="none"/>
        </w:rPr>
        <w:tab/>
      </w:r>
      <w:r/>
    </w:p>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目 录</w:t>
      </w:r>
      <w:r/>
    </w:p>
    <w:p>
      <w:pPr>
        <w:jc w:val="cente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合同附件1：合同协议书</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w:t>
      </w:r>
      <w:r>
        <w:rPr>
          <w:rFonts w:hint="eastAsia" w:ascii="宋体" w:hAnsi="宋体" w:cs="宋体"/>
          <w:b/>
          <w:bCs/>
          <w:color w:val="auto"/>
          <w:sz w:val="24"/>
          <w:highlight w:val="none"/>
        </w:rPr>
        <w:t xml:space="preserve">合同见卖方投标文件中《技术规格说明》。)</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合同附件3：售后服务和技术培训</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(要求见招标文件第六章《采购需求》；合同见卖方投标文件中</w:t>
      </w:r>
      <w:r>
        <w:rPr>
          <w:rFonts w:hint="eastAsia" w:ascii="宋体" w:hAnsi="宋体" w:cs="宋体"/>
          <w:b/>
          <w:bCs/>
          <w:color w:val="auto"/>
          <w:sz w:val="24"/>
          <w:highlight w:val="none"/>
        </w:rPr>
        <w:t xml:space="preserve">《售后服务方案》和《培训方案》。)</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(要求见招标文件第七章《投标文件相关格式》中《开标一览表》和《分项价格表》；合同见卖方投标文件中《开标一览表》和《分项价格表》。)</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合同附件5：验收标准（验收要求、验收标准和程序）</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合同附件6：采购需求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(见招标文件第六章《采购需求》。)</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2700"/>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firstLine="2700"/>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firstLine="2700"/>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firstLine="2700"/>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auto"/>
          <w:highlight w:val="none"/>
        </w:rPr>
      </w:r>
      <w:r/>
    </w:p>
    <w:p>
      <w:pP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p>
    <w:p>
      <w:pPr>
        <w:jc w:val="center"/>
        <w:shd w:val="clear" w:color="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合同协议书</w:t>
      </w:r>
      <w:r/>
    </w:p>
    <w:p>
      <w:pPr>
        <w:jc w:val="right"/>
        <w:shd w:val="clear" w:color="auto"/>
        <w:rPr>
          <w:rFonts w:ascii="宋体" w:hAnsi="宋体" w:cs="宋体"/>
          <w:color w:val="auto"/>
          <w:sz w:val="24"/>
          <w:highlight w:val="none"/>
        </w:rPr>
      </w:pPr>
      <w:r>
        <w:rPr>
          <w:rFonts w:hint="eastAsia" w:ascii="宋体" w:hAnsi="宋体" w:cs="宋体"/>
          <w:color w:val="auto"/>
          <w:sz w:val="24"/>
          <w:highlight w:val="none"/>
        </w:rPr>
        <w:t xml:space="preserve">合同编号:____________ </w:t>
      </w:r>
      <w:r/>
    </w:p>
    <w:p>
      <w:pPr>
        <w:jc w:val="right"/>
        <w:shd w:val="clear" w:color="auto"/>
        <w:rPr>
          <w:rFonts w:ascii="宋体" w:hAnsi="宋体" w:cs="宋体"/>
          <w:color w:val="auto"/>
          <w:sz w:val="24"/>
          <w:highlight w:val="none"/>
        </w:rPr>
      </w:pPr>
      <w:r>
        <w:rPr>
          <w:rFonts w:hint="eastAsia" w:ascii="宋体" w:hAnsi="宋体" w:cs="宋体"/>
          <w:color w:val="auto"/>
          <w:sz w:val="24"/>
          <w:highlight w:val="none"/>
        </w:rPr>
        <w:t xml:space="preserve">签字日期:____________ </w:t>
      </w:r>
      <w:r/>
    </w:p>
    <w:p>
      <w:pPr>
        <w:jc w:val="right"/>
        <w:shd w:val="clear" w:color="auto"/>
        <w:rPr>
          <w:rFonts w:ascii="宋体" w:hAnsi="宋体" w:cs="宋体"/>
          <w:color w:val="auto"/>
          <w:sz w:val="24"/>
          <w:highlight w:val="none"/>
        </w:rPr>
      </w:pPr>
      <w:r>
        <w:rPr>
          <w:rFonts w:hint="eastAsia" w:ascii="宋体" w:hAnsi="宋体" w:cs="宋体"/>
          <w:color w:val="auto"/>
          <w:sz w:val="24"/>
          <w:highlight w:val="none"/>
        </w:rPr>
        <w:t xml:space="preserve">签字地点:____________ </w:t>
      </w:r>
      <w:r/>
    </w:p>
    <w:p>
      <w:pPr>
        <w:ind w:firstLine="410"/>
        <w:shd w:val="clear" w:color="auto"/>
        <w:rPr>
          <w:rFonts w:ascii="宋体" w:hAnsi="宋体" w:cs="宋体"/>
          <w:color w:val="auto"/>
          <w:sz w:val="24"/>
          <w:highlight w:val="none"/>
        </w:rPr>
      </w:pPr>
      <w:r>
        <w:rPr>
          <w:rFonts w:ascii="宋体" w:hAnsi="宋体" w:cs="宋体"/>
          <w:color w:val="auto"/>
          <w:sz w:val="24"/>
          <w:highlight w:val="none"/>
        </w:rPr>
      </w:r>
      <w:r/>
    </w:p>
    <w:p>
      <w:pPr>
        <w:ind w:firstLine="359"/>
        <w:shd w:val="clear" w:color="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）的投标。买方和卖方共同达成如下协议。</w:t>
      </w:r>
      <w:r/>
    </w:p>
    <w:p>
      <w:pPr>
        <w:ind w:left="360"/>
        <w:shd w:val="clear" w:color="auto"/>
        <w:rPr>
          <w:rFonts w:ascii="宋体" w:hAnsi="宋体" w:cs="宋体"/>
          <w:color w:val="auto"/>
          <w:sz w:val="24"/>
          <w:highlight w:val="none"/>
        </w:rPr>
      </w:pPr>
      <w:r>
        <w:rPr>
          <w:rFonts w:hint="eastAsia" w:ascii="宋体" w:hAnsi="宋体" w:cs="宋体"/>
          <w:color w:val="auto"/>
          <w:sz w:val="24"/>
          <w:highlight w:val="none"/>
        </w:rPr>
        <w:t xml:space="preserve">1.本合同协议书中的词语和术语的含义与合同条款中定义的相同。</w:t>
      </w:r>
      <w:r/>
    </w:p>
    <w:p>
      <w:pPr>
        <w:ind w:firstLine="360"/>
        <w:shd w:val="clear" w:color="auto"/>
        <w:rPr>
          <w:rFonts w:ascii="宋体" w:hAnsi="宋体" w:cs="宋体"/>
          <w:color w:val="auto"/>
          <w:sz w:val="24"/>
          <w:highlight w:val="none"/>
        </w:rPr>
      </w:pPr>
      <w:r>
        <w:rPr>
          <w:rFonts w:hint="eastAsia" w:ascii="宋体" w:hAnsi="宋体" w:cs="宋体"/>
          <w:color w:val="auto"/>
          <w:sz w:val="24"/>
          <w:highlight w:val="none"/>
        </w:rPr>
        <w:t xml:space="preserve">2.以下文件应构成买方和卖方之间达成的合同，若各文件之间存在含糊不清或互相冲突之处，优先顺序应按下列文件顺序解释。</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(1) 合同协议书</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(2) 中标通知书</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(3) 合同专用条款</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(4) 合同通用条款</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p>
    <w:p>
      <w:pPr>
        <w:ind w:left="420"/>
        <w:shd w:val="clear" w:color="auto"/>
        <w:rPr>
          <w:rFonts w:ascii="宋体" w:hAnsi="宋体" w:cs="宋体"/>
          <w:color w:val="auto"/>
          <w:sz w:val="24"/>
          <w:highlight w:val="none"/>
        </w:rPr>
      </w:pPr>
      <w:r>
        <w:rPr>
          <w:rFonts w:hint="eastAsia" w:ascii="宋体" w:hAnsi="宋体" w:cs="宋体"/>
          <w:color w:val="auto"/>
          <w:sz w:val="24"/>
          <w:highlight w:val="none"/>
        </w:rPr>
        <w:t xml:space="preserve">(6) 其他文件</w:t>
      </w:r>
      <w:r/>
    </w:p>
    <w:p>
      <w:pPr>
        <w:ind w:firstLine="540"/>
        <w:shd w:val="clear" w:color="auto"/>
        <w:rPr>
          <w:rFonts w:ascii="宋体" w:hAnsi="宋体" w:cs="宋体"/>
          <w:color w:val="auto"/>
          <w:sz w:val="24"/>
          <w:highlight w:val="none"/>
        </w:rPr>
      </w:pPr>
      <w:r>
        <w:rPr>
          <w:rFonts w:hint="eastAsia" w:ascii="宋体" w:hAnsi="宋体" w:cs="宋体"/>
          <w:color w:val="auto"/>
          <w:sz w:val="24"/>
          <w:highlight w:val="none"/>
        </w:rPr>
        <w:t xml:space="preserve">3.考虑到买方将按照本合同向卖方支付合同价款，卖方在此保证全部按照合同的规定向买方提供合同标的、技术资料、售后服务及技术培训。</w:t>
      </w:r>
      <w:r/>
    </w:p>
    <w:p>
      <w:pPr>
        <w:ind w:firstLine="540"/>
        <w:shd w:val="clear" w:color="auto"/>
        <w:rPr>
          <w:rFonts w:ascii="宋体" w:hAnsi="宋体" w:cs="宋体"/>
          <w:color w:val="auto"/>
          <w:sz w:val="24"/>
          <w:highlight w:val="none"/>
        </w:rPr>
      </w:pPr>
      <w:r>
        <w:rPr>
          <w:rFonts w:hint="eastAsia" w:ascii="宋体" w:hAnsi="宋体" w:cs="宋体"/>
          <w:color w:val="auto"/>
          <w:sz w:val="24"/>
          <w:highlight w:val="none"/>
        </w:rPr>
        <w:t xml:space="preserve">4.考虑到卖方将按合同规定提供合同标的、技术资料、售后服务及技术培训，买方在此保证按照合同规定的时间和方式向卖方支付合同价款。</w:t>
      </w:r>
      <w:r/>
    </w:p>
    <w:p>
      <w:pPr>
        <w:ind w:firstLine="540"/>
        <w:shd w:val="clear" w:color="auto"/>
        <w:rPr>
          <w:rFonts w:ascii="宋体" w:hAnsi="宋体" w:cs="宋体"/>
          <w:color w:val="auto"/>
          <w:sz w:val="24"/>
          <w:highlight w:val="none"/>
        </w:rPr>
      </w:pPr>
      <w:r>
        <w:rPr>
          <w:rFonts w:hint="eastAsia" w:ascii="宋体" w:hAnsi="宋体" w:cs="宋体"/>
          <w:color w:val="auto"/>
          <w:sz w:val="24"/>
          <w:highlight w:val="none"/>
        </w:rPr>
        <w:t xml:space="preserve">5.本合同在下列条件全部满足后生效，生效日期以下列条件全部满足的最晚日期为准： </w:t>
      </w:r>
      <w:r/>
    </w:p>
    <w:p>
      <w:pPr>
        <w:ind w:firstLine="480"/>
        <w:jc w:val="left"/>
        <w:shd w:val="clear" w:color="auto"/>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p>
    <w:p>
      <w:pPr>
        <w:ind w:firstLine="480"/>
        <w:jc w:val="left"/>
        <w:shd w:val="clear" w:color="auto"/>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或者金融机构、担保机构出具的保函等非现金形式缴纳。履约保证金在中标供应商按合同履约完成后无质量问题后无息退还。</w:t>
      </w:r>
      <w:r/>
    </w:p>
    <w:p>
      <w:pPr>
        <w:ind w:firstLine="480"/>
        <w:shd w:val="clear" w:color="auto"/>
        <w:rPr>
          <w:rFonts w:ascii="宋体" w:hAnsi="宋体" w:cs="宋体"/>
          <w:color w:val="auto"/>
          <w:sz w:val="24"/>
          <w:highlight w:val="none"/>
        </w:rPr>
      </w:pPr>
      <w:r>
        <w:rPr>
          <w:rFonts w:hint="eastAsia" w:ascii="宋体" w:hAnsi="宋体" w:cs="宋体"/>
          <w:color w:val="auto"/>
          <w:sz w:val="24"/>
          <w:highlight w:val="none"/>
        </w:rPr>
        <w:t xml:space="preserve">6.合同一式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p>
    <w:p>
      <w:pPr>
        <w:ind w:firstLine="480"/>
        <w:shd w:val="clear" w:color="auto"/>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]为准。</w:t>
      </w:r>
      <w:r/>
    </w:p>
    <w:p>
      <w:pPr>
        <w:ind w:firstLine="360"/>
        <w:shd w:val="clear" w:color="auto"/>
        <w:rPr>
          <w:rFonts w:ascii="宋体" w:hAnsi="宋体" w:cs="宋体"/>
          <w:color w:val="auto"/>
          <w:sz w:val="24"/>
          <w:highlight w:val="none"/>
        </w:rPr>
      </w:pPr>
      <w:r>
        <w:rPr>
          <w:rFonts w:ascii="宋体" w:hAnsi="宋体" w:cs="宋体"/>
          <w:color w:val="auto"/>
          <w:sz w:val="24"/>
          <w:highlight w:val="none"/>
        </w:rPr>
      </w:r>
      <w:r/>
    </w:p>
    <w:p>
      <w:pPr>
        <w:ind w:firstLine="360"/>
        <w:shd w:val="clear" w:color="auto"/>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p>
    <w:p>
      <w:pPr>
        <w:ind w:firstLine="3360"/>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p>
    <w:p>
      <w:pPr>
        <w:jc w:val="center"/>
        <w:spacing w:line="288" w:lineRule="auto"/>
        <w:shd w:val="clear" w:color="auto"/>
        <w:rPr>
          <w:rFonts w:ascii="宋体" w:hAnsi="宋体" w:cs="宋体"/>
          <w:b/>
          <w:color w:val="auto"/>
          <w:sz w:val="32"/>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32"/>
          <w:szCs w:val="32"/>
          <w:highlight w:val="none"/>
        </w:rPr>
      </w:r>
      <w:r/>
    </w:p>
    <w:p>
      <w:pPr>
        <w:jc w:val="center"/>
        <w:spacing w:line="288" w:lineRule="auto"/>
        <w:shd w:val="clear" w:color="auto"/>
        <w:rPr>
          <w:rFonts w:ascii="宋体" w:hAnsi="宋体" w:cs="宋体"/>
          <w:color w:val="auto"/>
          <w:sz w:val="32"/>
          <w:szCs w:val="32"/>
          <w:highlight w:val="none"/>
        </w:rPr>
      </w:pPr>
      <w:r>
        <w:rPr>
          <w:rFonts w:hint="eastAsia" w:ascii="宋体" w:hAnsi="宋体" w:cs="宋体"/>
          <w:b/>
          <w:color w:val="auto"/>
          <w:sz w:val="32"/>
          <w:szCs w:val="32"/>
          <w:highlight w:val="none"/>
        </w:rPr>
        <w:t xml:space="preserve">第六章 采购需求</w:t>
      </w:r>
      <w:bookmarkStart w:id="2" w:name="_Toc322457054"/>
      <w:r/>
      <w:bookmarkEnd w:id="2"/>
      <w:r/>
      <w:bookmarkStart w:id="3" w:name="_Toc324452802"/>
      <w:r/>
      <w:bookmarkEnd w:id="3"/>
      <w:r/>
      <w:r/>
    </w:p>
    <w:p>
      <w:pPr>
        <w:pStyle w:val="1128"/>
        <w:spacing w:before="0" w:line="288" w:lineRule="auto"/>
        <w:shd w:val="clear" w:color="auto"/>
        <w:rPr>
          <w:rStyle w:val="1116"/>
          <w:rFonts w:ascii="宋体" w:hAnsi="宋体" w:cs="宋体"/>
          <w:b/>
          <w:bCs/>
          <w:color w:val="auto"/>
          <w:sz w:val="24"/>
          <w:highlight w:val="none"/>
        </w:rPr>
      </w:pPr>
      <w:r>
        <w:rPr>
          <w:rFonts w:ascii="宋体" w:hAnsi="宋体" w:cs="宋体"/>
          <w:b/>
          <w:bCs/>
          <w:color w:val="auto"/>
          <w:sz w:val="24"/>
          <w:highlight w:val="none"/>
        </w:rPr>
      </w:r>
      <w:r/>
    </w:p>
    <w:p>
      <w:pPr>
        <w:pStyle w:val="1128"/>
        <w:spacing w:before="0" w:line="360" w:lineRule="auto"/>
        <w:shd w:val="clear" w:color="auto"/>
        <w:rPr>
          <w:rStyle w:val="1116"/>
          <w:rFonts w:ascii="宋体" w:hAnsi="宋体" w:cs="宋体"/>
          <w:b/>
          <w:bCs/>
          <w:color w:val="auto"/>
          <w:sz w:val="24"/>
          <w:szCs w:val="24"/>
          <w:highlight w:val="none"/>
        </w:rPr>
      </w:pPr>
      <w:r>
        <w:rPr>
          <w:rStyle w:val="1116"/>
          <w:rFonts w:hint="eastAsia" w:ascii="宋体" w:hAnsi="宋体" w:cs="宋体"/>
          <w:b/>
          <w:bCs/>
          <w:color w:val="auto"/>
          <w:sz w:val="24"/>
          <w:szCs w:val="24"/>
          <w:highlight w:val="none"/>
        </w:rPr>
        <w:t xml:space="preserve">一、本项目采购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shd w:val="clear" w:color="auto"/>
        <w:rPr>
          <w:rStyle w:val="1116"/>
          <w:rFonts w:ascii="宋体" w:hAnsi="宋体" w:cs="宋体"/>
          <w:b/>
          <w:bCs/>
          <w:color w:val="auto"/>
          <w:sz w:val="24"/>
          <w:szCs w:val="24"/>
          <w:highlight w:val="none"/>
        </w:rPr>
      </w:pPr>
      <w:r>
        <w:rPr>
          <w:rStyle w:val="1116"/>
          <w:rFonts w:hint="eastAsia" w:ascii="宋体" w:hAnsi="宋体" w:cs="宋体"/>
          <w:b/>
          <w:bCs/>
          <w:color w:val="auto"/>
          <w:sz w:val="24"/>
          <w:szCs w:val="24"/>
          <w:highlight w:val="none"/>
        </w:rPr>
        <w:t xml:space="preserve">二、项目说明：</w:t>
      </w:r>
      <w:r/>
    </w:p>
    <w:p>
      <w:pPr>
        <w:spacing w:line="360" w:lineRule="auto"/>
        <w:shd w:val="clear" w:color="auto"/>
        <w:rPr>
          <w:rStyle w:val="1116"/>
          <w:rFonts w:ascii="宋体" w:hAnsi="宋体" w:cs="宋体"/>
          <w:b/>
          <w:bCs/>
          <w:color w:val="auto"/>
          <w:sz w:val="24"/>
          <w:szCs w:val="24"/>
          <w:highlight w:val="none"/>
        </w:rPr>
      </w:pPr>
      <w:r>
        <w:rPr>
          <w:rStyle w:val="1116"/>
          <w:rFonts w:hint="eastAsia" w:ascii="宋体" w:hAnsi="宋体" w:cs="宋体"/>
          <w:b/>
          <w:bCs/>
          <w:color w:val="auto"/>
          <w:sz w:val="24"/>
          <w:szCs w:val="24"/>
          <w:highlight w:val="none"/>
        </w:rPr>
        <w:t xml:space="preserve">1、项目名称：丰县顺河镇人民政府涂庄村鲜食玉米深加工项目设备采购。</w:t>
      </w:r>
      <w:r/>
    </w:p>
    <w:p>
      <w:pPr>
        <w:spacing w:line="360" w:lineRule="auto"/>
        <w:shd w:val="clear" w:color="auto"/>
        <w:rPr>
          <w:rStyle w:val="1116"/>
          <w:rFonts w:ascii="宋体" w:hAnsi="宋体" w:cs="宋体"/>
          <w:b/>
          <w:bCs/>
          <w:color w:val="auto"/>
          <w:sz w:val="24"/>
          <w:szCs w:val="24"/>
          <w:highlight w:val="none"/>
        </w:rPr>
      </w:pPr>
      <w:r>
        <w:rPr>
          <w:rStyle w:val="1116"/>
          <w:rFonts w:hint="eastAsia" w:ascii="宋体" w:hAnsi="宋体" w:cs="宋体"/>
          <w:b/>
          <w:bCs/>
          <w:color w:val="auto"/>
          <w:sz w:val="24"/>
          <w:szCs w:val="24"/>
          <w:highlight w:val="none"/>
        </w:rPr>
        <w:t xml:space="preserve">2、本项目不接受</w:t>
      </w:r>
      <w:r>
        <w:rPr>
          <w:rStyle w:val="1116"/>
          <w:rFonts w:hint="eastAsia" w:ascii="宋体" w:hAnsi="宋体" w:cs="宋体"/>
          <w:b/>
          <w:bCs/>
          <w:color w:val="auto"/>
          <w:sz w:val="24"/>
          <w:szCs w:val="24"/>
          <w:highlight w:val="none"/>
        </w:rPr>
        <w:t xml:space="preserve">超过</w:t>
      </w:r>
      <w:r>
        <w:rPr>
          <w:rStyle w:val="1116"/>
          <w:rFonts w:hint="eastAsia" w:ascii="宋体" w:hAnsi="宋体" w:cs="宋体"/>
          <w:b/>
          <w:bCs/>
          <w:color w:val="auto"/>
          <w:sz w:val="24"/>
          <w:szCs w:val="24"/>
          <w:highlight w:val="none"/>
          <w:u w:val="single"/>
          <w:lang w:val="en-US"/>
        </w:rPr>
        <w:t xml:space="preserve">259</w:t>
      </w:r>
      <w:r>
        <w:rPr>
          <w:rStyle w:val="1116"/>
          <w:rFonts w:hint="eastAsia" w:ascii="宋体" w:hAnsi="宋体" w:cs="宋体"/>
          <w:b/>
          <w:bCs/>
          <w:color w:val="auto"/>
          <w:sz w:val="24"/>
          <w:szCs w:val="24"/>
          <w:highlight w:val="none"/>
        </w:rPr>
        <w:t xml:space="preserve">万元</w:t>
      </w:r>
      <w:r>
        <w:rPr>
          <w:rStyle w:val="1116"/>
          <w:rFonts w:hint="eastAsia" w:ascii="宋体" w:hAnsi="宋体" w:cs="宋体"/>
          <w:b/>
          <w:bCs/>
          <w:color w:val="auto"/>
          <w:sz w:val="24"/>
          <w:szCs w:val="24"/>
          <w:highlight w:val="none"/>
        </w:rPr>
        <w:t xml:space="preserve">人民币（采购项目预算）的投标报价。</w:t>
      </w:r>
      <w:r/>
    </w:p>
    <w:p>
      <w:pPr>
        <w:spacing w:line="360" w:lineRule="auto"/>
        <w:shd w:val="clear" w:color="auto"/>
        <w:rPr>
          <w:rStyle w:val="1116"/>
          <w:rFonts w:ascii="宋体" w:hAnsi="宋体" w:cs="宋体"/>
          <w:color w:val="auto"/>
          <w:sz w:val="24"/>
          <w:szCs w:val="24"/>
          <w:highlight w:val="none"/>
        </w:rPr>
      </w:pPr>
      <w:r>
        <w:rPr>
          <w:rStyle w:val="1116"/>
          <w:rFonts w:hint="eastAsia" w:ascii="宋体" w:hAnsi="宋体" w:cs="宋体"/>
          <w:color w:val="auto"/>
          <w:sz w:val="24"/>
          <w:szCs w:val="24"/>
          <w:highlight w:val="none"/>
        </w:rPr>
        <w:t xml:space="preserve">投标报价包括本项目的全部费用，采购人不再支付报价以外的任何费用。投标人有漏报或不报的，采购人将视为有关费用已包括在本项目的报价中而不予支付。</w:t>
      </w:r>
      <w:r/>
    </w:p>
    <w:p>
      <w:pPr>
        <w:spacing w:line="360" w:lineRule="auto"/>
        <w:shd w:val="clear" w:color="auto"/>
        <w:rPr>
          <w:rStyle w:val="1116"/>
          <w:rFonts w:ascii="宋体" w:hAnsi="宋体" w:cs="宋体"/>
          <w:b/>
          <w:bCs/>
          <w:color w:val="auto"/>
          <w:sz w:val="24"/>
          <w:szCs w:val="24"/>
          <w:highlight w:val="none"/>
        </w:rPr>
      </w:pPr>
      <w:r>
        <w:rPr>
          <w:rStyle w:val="1116"/>
          <w:rFonts w:hint="eastAsia" w:ascii="宋体" w:hAnsi="宋体" w:cs="宋体"/>
          <w:b/>
          <w:bCs/>
          <w:color w:val="auto"/>
          <w:sz w:val="24"/>
          <w:szCs w:val="24"/>
          <w:highlight w:val="none"/>
        </w:rPr>
        <w:t xml:space="preserve">三、采购清单及技术规格参数要求：</w:t>
      </w:r>
      <w:r/>
    </w:p>
    <w:tbl>
      <w:tblPr>
        <w:tblStyle w:val="858"/>
        <w:tblW w:w="8725" w:type="dxa"/>
        <w:tblInd w:w="-285"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50"/>
        <w:gridCol w:w="1550"/>
        <w:gridCol w:w="1388"/>
        <w:gridCol w:w="1537"/>
        <w:gridCol w:w="3800"/>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vMerge w:val="restart"/>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vMerge w:val="restart"/>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vMerge w:val="restart"/>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vMerge w:val="restart"/>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vMerge w:val="restart"/>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设备参数</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分拣输送机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输送带材质PVC</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无动力托辊</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皮带配防跑偏装置</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皮带宽度≥600mm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设备功率≥1.5kw</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架体材质:304不锈钢支架</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食品级PVC皮带，耐磨耐腐蚀</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9 外形长度≥20米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玉米切头机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设备外形尺寸长宽高≥</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5000mm*1300mm*1400mm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整机功率≥7KW</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单机能力≥15000棒/小时</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不锈钢厚度≥2.0mm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不锈钢方管≥50mmX50mm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设备材质</w:t>
            </w:r>
            <w:r>
              <w:rPr>
                <w:rFonts w:hint="eastAsia" w:ascii="宋体" w:hAnsi="宋体" w:eastAsia="宋体" w:cs="宋体"/>
                <w:b/>
                <w:i w:val="0"/>
                <w:color w:val="auto"/>
                <w:sz w:val="24"/>
                <w:szCs w:val="24"/>
                <w:highlight w:val="none"/>
                <w:u w:val="none"/>
                <w:lang w:val="en-US" w:eastAsia="zh-CN" w:bidi="ar"/>
              </w:rPr>
              <w:t xml:space="preserve">：S</w:t>
            </w:r>
            <w:r>
              <w:rPr>
                <w:rFonts w:hint="eastAsia" w:ascii="宋体" w:hAnsi="宋体" w:eastAsia="宋体" w:cs="宋体"/>
                <w:b/>
                <w:i w:val="0"/>
                <w:color w:val="auto"/>
                <w:sz w:val="24"/>
                <w:szCs w:val="24"/>
                <w:highlight w:val="none"/>
                <w:u w:val="none"/>
                <w:lang w:val="en-US" w:eastAsia="zh-CN" w:bidi="ar"/>
              </w:rPr>
              <w:t xml:space="preserve">U</w:t>
            </w:r>
            <w:r>
              <w:rPr>
                <w:rFonts w:hint="eastAsia" w:ascii="宋体" w:hAnsi="宋体" w:eastAsia="宋体" w:cs="宋体"/>
                <w:b/>
                <w:i w:val="0"/>
                <w:color w:val="auto"/>
                <w:sz w:val="24"/>
                <w:szCs w:val="24"/>
                <w:highlight w:val="none"/>
                <w:u w:val="none"/>
                <w:lang w:val="en-US" w:eastAsia="zh-CN" w:bidi="ar"/>
              </w:rPr>
              <w:t xml:space="preserve">S304不锈钢制作</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气泡清洗机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配气泡翻滚</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板材主槽体厚度≥2.0mm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外形尺寸长宽高≥4000*1650*1500mm</w:t>
            </w:r>
            <w:r/>
          </w:p>
        </w:tc>
      </w:tr>
      <w:tr>
        <w:trPr>
          <w:trHeight w:val="240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滚杠高压清洗机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pacing w:after="240" w:afterAutospacing="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网带配滚杠式网带</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方管≥50X50mm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配15kw高压泵2台</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不锈钢滚杠输送</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水箱宽≥1500mm.高度≥550mm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9 外形尺寸长宽高≥8000*1600*1500mm</w:t>
            </w:r>
            <w:r/>
          </w:p>
        </w:tc>
      </w:tr>
      <w:tr>
        <w:trPr>
          <w:trHeight w:val="23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漂烫机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配气泡翻滚</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带内胆提升装置</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自动温控0-98摄氏度</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外形尺寸长宽高≥8000*1650*1500mm</w:t>
            </w:r>
            <w:r/>
          </w:p>
        </w:tc>
      </w:tr>
      <w:tr>
        <w:trPr>
          <w:trHeight w:val="19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曝气冷却机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配气泡翻滚</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板材主槽体厚度≥2.0mm.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外形尺寸长宽高≥8000*1650*1500mm</w:t>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平行风干机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配0.75KW风机≥10台</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外形尺寸长宽高≥4000*1500*1500mm</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 </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功率≥15KW</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配pvc皮带输送</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板材厚度≥2.0mm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外形尺寸长宽≥2500*700mm</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气泡清洗机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板材主槽体厚度≥2.0mm.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配气泡翻滚</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外形尺寸长宽高≥8000*1650*1500mm</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翻转风干机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整机SUS304不锈钢制作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配0.75kw风机≥16台</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变频调速0-50hz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网带宽度≥1米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外形尺寸长宽高≥8000*1600*1500mm</w:t>
            </w:r>
            <w:r/>
          </w:p>
        </w:tc>
      </w:tr>
      <w:tr>
        <w:trPr>
          <w:trHeight w:val="17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装袋循环输送机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pvc皮带输送</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材质304食品级不锈钢制作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方管≥38*38mm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功率≥4.9KW</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配地脚</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外形尺寸长宽≥10米*1.4米</w:t>
            </w:r>
            <w:r/>
          </w:p>
        </w:tc>
      </w:tr>
      <w:tr>
        <w:trPr>
          <w:trHeight w:val="36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全自动给袋包装机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cs="宋体"/>
                <w:b/>
                <w:i w:val="0"/>
                <w:color w:val="auto"/>
                <w:sz w:val="24"/>
                <w:szCs w:val="24"/>
                <w:highlight w:val="none"/>
                <w:u w:val="none"/>
                <w:lang w:val="en-US" w:eastAsia="zh-CN" w:bidi="ar"/>
              </w:rPr>
              <w:suppressLineNumbers w:val="0"/>
            </w:pPr>
            <w:r>
              <w:rPr>
                <w:rFonts w:hint="eastAsia" w:ascii="宋体" w:hAnsi="宋体" w:eastAsia="宋体" w:cs="宋体"/>
                <w:b/>
                <w:i w:val="0"/>
                <w:color w:val="auto"/>
                <w:sz w:val="24"/>
                <w:szCs w:val="24"/>
                <w:highlight w:val="none"/>
                <w:u w:val="none"/>
                <w:lang w:val="en-US" w:eastAsia="zh-CN" w:bidi="ar"/>
              </w:rPr>
              <w:t xml:space="preserve">1 包装袋材料:铝膜袋、尼龙袋等</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封口方式瞬间加热封口、封口完成瞬间冷却(确保封口美观)</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速度为60-70袋/分钟</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驱动方式为机械传动(凸轮齿轮杠杆全机械模式)</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设备材科与食品接触为304不锈钢或以上材质，核心传动部件凸轮为终生质保</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核心真空部件真空闭气盘为终身质保并免维护（不需要打真空膏）</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量杯为尼龙食品级材质</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站台材质不锈钢，长宽高1000mmX800mmX1500mm±1%</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9 真空泵抽气速率≥</w:t>
            </w:r>
            <w:r>
              <w:rPr>
                <w:rFonts w:hint="eastAsia" w:ascii="宋体" w:hAnsi="宋体" w:cs="宋体"/>
                <w:b/>
                <w:i w:val="0"/>
                <w:color w:val="auto"/>
                <w:sz w:val="24"/>
                <w:szCs w:val="24"/>
                <w:highlight w:val="none"/>
                <w:u w:val="none"/>
                <w:lang w:val="en-US" w:eastAsia="zh-CN" w:bidi="ar"/>
              </w:rPr>
              <w:t xml:space="preserve">200立方米/小时</w:t>
            </w:r>
            <w:r/>
          </w:p>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0 配环形下料器</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11 配人工站台</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滚动式包装机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材质SUS304不锈钢制作</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电源:380V</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真空泵抽气速率≥</w:t>
            </w:r>
            <w:r>
              <w:rPr>
                <w:rFonts w:hint="eastAsia" w:ascii="宋体" w:hAnsi="宋体" w:cs="宋体"/>
                <w:b/>
                <w:i w:val="0"/>
                <w:color w:val="auto"/>
                <w:sz w:val="24"/>
                <w:szCs w:val="24"/>
                <w:highlight w:val="none"/>
                <w:u w:val="none"/>
                <w:lang w:val="en-US" w:eastAsia="zh-CN" w:bidi="ar"/>
              </w:rPr>
              <w:t xml:space="preserve">200立方米/小时</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双封条≥1.1米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5.两根封条中间距离≥28cm</w:t>
            </w:r>
            <w:r/>
          </w:p>
        </w:tc>
      </w:tr>
      <w:tr>
        <w:trPr>
          <w:trHeight w:val="52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全自动杀菌锅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容积≥4.47 m³</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杀菌锅内径≥1200mm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杀</w:t>
            </w:r>
            <w:r>
              <w:rPr>
                <w:rFonts w:hint="eastAsia" w:ascii="宋体" w:hAnsi="宋体" w:eastAsia="宋体" w:cs="宋体"/>
                <w:b/>
                <w:i w:val="0"/>
                <w:color w:val="auto"/>
                <w:sz w:val="24"/>
                <w:szCs w:val="24"/>
                <w:highlight w:val="none"/>
                <w:u w:val="none"/>
                <w:lang w:val="en-US" w:eastAsia="zh-CN" w:bidi="ar"/>
              </w:rPr>
              <w:t xml:space="preserve">菌锅</w:t>
            </w:r>
            <w:r>
              <w:rPr>
                <w:rFonts w:hint="eastAsia" w:ascii="宋体" w:hAnsi="宋体" w:cs="宋体"/>
                <w:b/>
                <w:i w:val="0"/>
                <w:color w:val="auto"/>
                <w:sz w:val="24"/>
                <w:szCs w:val="24"/>
                <w:highlight w:val="none"/>
                <w:u w:val="none"/>
                <w:lang w:val="en-US" w:eastAsia="zh-CN" w:bidi="ar"/>
              </w:rPr>
              <w:t xml:space="preserve">直筒</w:t>
            </w:r>
            <w:r>
              <w:rPr>
                <w:rFonts w:hint="eastAsia" w:ascii="宋体" w:hAnsi="宋体" w:eastAsia="宋体" w:cs="宋体"/>
                <w:b/>
                <w:i w:val="0"/>
                <w:color w:val="auto"/>
                <w:sz w:val="24"/>
                <w:szCs w:val="24"/>
                <w:highlight w:val="none"/>
                <w:u w:val="none"/>
                <w:lang w:val="en-US" w:eastAsia="zh-CN" w:bidi="ar"/>
              </w:rPr>
              <w:t xml:space="preserve">长</w:t>
            </w:r>
            <w:r>
              <w:rPr>
                <w:rFonts w:hint="eastAsia" w:ascii="宋体" w:hAnsi="宋体" w:eastAsia="宋体" w:cs="宋体"/>
                <w:b/>
                <w:i w:val="0"/>
                <w:color w:val="auto"/>
                <w:sz w:val="24"/>
                <w:szCs w:val="24"/>
                <w:highlight w:val="none"/>
                <w:u w:val="none"/>
                <w:lang w:val="en-US" w:eastAsia="zh-CN" w:bidi="ar"/>
              </w:rPr>
              <w:t xml:space="preserve">度≥3600mm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热水罐内径≥1400mm.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热水罐直</w:t>
            </w:r>
            <w:r>
              <w:rPr>
                <w:rStyle w:val="1146"/>
                <w:color w:val="auto"/>
                <w:highlight w:val="none"/>
                <w:lang w:val="en-US" w:eastAsia="zh-CN" w:bidi="ar"/>
              </w:rPr>
              <w:t xml:space="preserve">筒长度≥6000mm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板材厚度国标≥5.Omm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试验压力≥0.44Mpa</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设计压力≥0.35Mpa</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9 设计温度≥147℃</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10 锅体材质:不锈钢304材质</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11 水质要求:氯离子含量不高于2.5mg/L</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12 功率≥39kw/套</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13 加热方式:蒸汽加热</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14 锅内有压力状态下违章操作会出现报警提示</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15 锅内温度，压力即为数字化显示</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16 加工效率5000-6000穗/每小时(取决于棒型大小粗细)</w:t>
            </w: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扒皮机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气吹式扒皮机。</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w:t>
            </w:r>
            <w:r>
              <w:rPr>
                <w:rFonts w:hint="eastAsia" w:ascii="宋体" w:hAnsi="宋体" w:cs="宋体"/>
                <w:b/>
                <w:i w:val="0"/>
                <w:color w:val="auto"/>
                <w:sz w:val="24"/>
                <w:szCs w:val="24"/>
                <w:highlight w:val="none"/>
                <w:u w:val="none"/>
                <w:lang w:val="en-US" w:eastAsia="zh-CN" w:bidi="ar"/>
              </w:rPr>
              <w:t xml:space="preserve">玉米去皮</w:t>
            </w:r>
            <w:r>
              <w:rPr>
                <w:rFonts w:hint="eastAsia" w:ascii="宋体" w:hAnsi="宋体" w:eastAsia="宋体" w:cs="宋体"/>
                <w:b/>
                <w:i w:val="0"/>
                <w:color w:val="auto"/>
                <w:sz w:val="24"/>
                <w:szCs w:val="24"/>
                <w:highlight w:val="none"/>
                <w:u w:val="none"/>
                <w:lang w:val="en-US" w:eastAsia="zh-CN" w:bidi="ar"/>
              </w:rPr>
              <w:t xml:space="preserve">单机能力≥1万棒/时。</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配上料装置</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 电源电压:380V/50hz</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剥净率≥90%.</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6 可加工玉米直径:45mm~80mm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7 可加工玉米长度:120mm~250mm.</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8 设备功率≥18kW</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9 不锈钢外框架</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10 外形尺寸长宽高:≥10000mm*2250mm*2300mm.</w:t>
            </w:r>
            <w:r/>
          </w:p>
        </w:tc>
      </w:tr>
      <w:tr>
        <w:trPr>
          <w:trHeight w:val="113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蒸汽发生器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满足≥1.5吨锅炉产气量</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2.配有安全报警装置</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3.配有余热回收系统</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4.燃烧室为两个</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5 燃料为生物质颗粒</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功率≥37千瓦</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螺杆空压机</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含空气过滤器</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both"/>
              <w:keepLines w:val="0"/>
              <w:keepNext w:val="0"/>
              <w:shd w:val="clear" w:color="auto"/>
              <w:widowControl/>
              <w:rPr>
                <w:rFonts w:hint="default" w:ascii="宋体" w:hAnsi="宋体" w:eastAsia="宋体" w:cs="宋体"/>
                <w:b/>
                <w:i w:val="0"/>
                <w:color w:val="auto"/>
                <w:sz w:val="24"/>
                <w:szCs w:val="24"/>
                <w:highlight w:val="none"/>
                <w:u w:val="none"/>
                <w:lang w:val="en-US" w:eastAsia="zh-CN"/>
              </w:rPr>
              <w:suppressLineNumbers w:val="0"/>
            </w:pPr>
            <w:r>
              <w:rPr>
                <w:rFonts w:hint="eastAsia" w:ascii="宋体" w:hAnsi="宋体" w:cs="宋体"/>
                <w:b/>
                <w:i w:val="0"/>
                <w:color w:val="auto"/>
                <w:sz w:val="24"/>
                <w:szCs w:val="24"/>
                <w:highlight w:val="none"/>
                <w:u w:val="none"/>
                <w:lang w:val="en-US" w:eastAsia="zh-CN"/>
              </w:rPr>
              <w:t xml:space="preserve">水净化设备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cs="宋体"/>
                <w:b/>
                <w:i w:val="0"/>
                <w:color w:val="auto"/>
                <w:sz w:val="24"/>
                <w:szCs w:val="24"/>
                <w:highlight w:val="none"/>
                <w:u w:val="none"/>
                <w:lang w:val="en-US" w:eastAsia="zh-CN" w:bidi="ar"/>
              </w:rPr>
              <w:suppressLineNumbers w:val="0"/>
            </w:pPr>
            <w:r>
              <w:rPr>
                <w:rFonts w:hint="eastAsia" w:ascii="宋体" w:hAnsi="宋体" w:eastAsia="宋体" w:cs="宋体"/>
                <w:b/>
                <w:i w:val="0"/>
                <w:color w:val="auto"/>
                <w:sz w:val="24"/>
                <w:szCs w:val="24"/>
                <w:highlight w:val="none"/>
                <w:u w:val="none"/>
                <w:lang w:val="en-US" w:eastAsia="zh-CN" w:bidi="ar"/>
              </w:rPr>
              <w:t xml:space="preserve">1 </w:t>
            </w:r>
            <w:r>
              <w:rPr>
                <w:rFonts w:hint="eastAsia" w:ascii="宋体" w:hAnsi="宋体" w:cs="宋体"/>
                <w:b/>
                <w:i w:val="0"/>
                <w:color w:val="auto"/>
                <w:sz w:val="24"/>
                <w:szCs w:val="24"/>
                <w:highlight w:val="none"/>
                <w:u w:val="none"/>
                <w:lang w:val="en-US" w:eastAsia="zh-CN" w:bidi="ar"/>
              </w:rPr>
              <w:t xml:space="preserve">不锈钢框架，结构稳固。</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w:t>
            </w:r>
            <w:r>
              <w:rPr>
                <w:rFonts w:hint="eastAsia" w:ascii="宋体" w:hAnsi="宋体" w:cs="宋体"/>
                <w:b/>
                <w:i w:val="0"/>
                <w:color w:val="auto"/>
                <w:sz w:val="24"/>
                <w:szCs w:val="24"/>
                <w:highlight w:val="none"/>
                <w:u w:val="none"/>
                <w:lang w:val="en-US" w:eastAsia="zh-CN" w:bidi="ar"/>
              </w:rPr>
              <w:t xml:space="preserve">具备水质净化处理功能。</w:t>
            </w:r>
            <w:r/>
          </w:p>
          <w:p>
            <w:pPr>
              <w:pStyle w:val="884"/>
              <w:shd w:val="clear" w:color="auto"/>
              <w:rPr>
                <w:rFonts w:hint="default"/>
                <w:color w:val="auto"/>
                <w:highlight w:val="none"/>
                <w:lang w:val="en-US"/>
              </w:rPr>
            </w:pPr>
            <w:r>
              <w:rPr>
                <w:rFonts w:hint="eastAsia" w:ascii="宋体" w:hAnsi="宋体" w:cs="宋体"/>
                <w:b/>
                <w:i w:val="0"/>
                <w:color w:val="auto"/>
                <w:sz w:val="24"/>
                <w:szCs w:val="24"/>
                <w:highlight w:val="none"/>
                <w:u w:val="none"/>
                <w:lang w:val="en-US" w:eastAsia="zh-CN" w:bidi="ar"/>
              </w:rPr>
              <w:t xml:space="preserve">3 处理能力</w:t>
            </w:r>
            <w:r>
              <w:rPr>
                <w:rFonts w:hint="eastAsia" w:ascii="宋体" w:hAnsi="宋体" w:eastAsia="宋体" w:cs="宋体"/>
                <w:b/>
                <w:i w:val="0"/>
                <w:color w:val="auto"/>
                <w:sz w:val="24"/>
                <w:szCs w:val="24"/>
                <w:highlight w:val="none"/>
                <w:u w:val="none"/>
                <w:lang w:val="en-US" w:eastAsia="zh-CN" w:bidi="ar"/>
              </w:rPr>
              <w:t xml:space="preserve">≥</w:t>
            </w:r>
            <w:r>
              <w:rPr>
                <w:rFonts w:hint="eastAsia" w:ascii="宋体" w:hAnsi="宋体" w:cs="宋体"/>
                <w:b/>
                <w:i w:val="0"/>
                <w:color w:val="auto"/>
                <w:sz w:val="24"/>
                <w:szCs w:val="24"/>
                <w:highlight w:val="none"/>
                <w:u w:val="none"/>
                <w:lang w:val="en-US" w:eastAsia="zh-CN"/>
              </w:rPr>
              <w:t xml:space="preserve">2T/小时</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0"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储水罐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8"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00" w:type="dxa"/>
            <w:vAlign w:val="center"/>
            <w:textDirection w:val="lrTb"/>
            <w:noWrap w:val="false"/>
          </w:tcPr>
          <w:p>
            <w:pPr>
              <w:jc w:val="left"/>
              <w:keepLines w:val="0"/>
              <w:keepNext w:val="0"/>
              <w:shd w:val="clear" w:color="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1 满足40吨+20吨储水要求</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2 耐高温耐冷冻水箱</w:t>
            </w:r>
            <w:r>
              <w:rPr>
                <w:rFonts w:hint="eastAsia" w:ascii="宋体" w:hAnsi="宋体" w:eastAsia="宋体" w:cs="宋体"/>
                <w:b/>
                <w:i w:val="0"/>
                <w:color w:val="auto"/>
                <w:sz w:val="24"/>
                <w:szCs w:val="24"/>
                <w:highlight w:val="none"/>
                <w:u w:val="none"/>
                <w:lang w:val="en-US" w:eastAsia="zh-CN" w:bidi="ar"/>
              </w:rPr>
              <w:br/>
            </w:r>
            <w:r>
              <w:rPr>
                <w:rFonts w:hint="eastAsia" w:ascii="宋体" w:hAnsi="宋体" w:eastAsia="宋体" w:cs="宋体"/>
                <w:b/>
                <w:i w:val="0"/>
                <w:color w:val="auto"/>
                <w:sz w:val="24"/>
                <w:szCs w:val="24"/>
                <w:highlight w:val="none"/>
                <w:u w:val="none"/>
                <w:lang w:val="en-US" w:eastAsia="zh-CN" w:bidi="ar"/>
              </w:rPr>
              <w:t xml:space="preserve">3 水箱配有进出水接口</w:t>
            </w:r>
            <w:r/>
          </w:p>
        </w:tc>
      </w:tr>
    </w:tbl>
    <w:p>
      <w:pPr>
        <w:spacing w:line="360" w:lineRule="auto"/>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四、项目实施要求</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1、为保证本项目的顺利实施，供应商应结合各自产品特点，自行编制实施方案。</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b/>
          <w:bCs/>
          <w:color w:val="auto"/>
          <w:sz w:val="24"/>
          <w:highlight w:val="none"/>
        </w:rPr>
        <w:t xml:space="preserve">2、交货及安装期限：中标人须在合同签订之日起</w:t>
      </w:r>
      <w:r>
        <w:rPr>
          <w:rStyle w:val="1141"/>
          <w:rFonts w:hint="eastAsia" w:ascii="宋体" w:hAnsi="宋体" w:cs="宋体"/>
          <w:b/>
          <w:bCs/>
          <w:color w:val="auto"/>
          <w:sz w:val="24"/>
          <w:highlight w:val="none"/>
          <w:u w:val="single"/>
        </w:rPr>
        <w:t xml:space="preserve"> 30 </w:t>
      </w:r>
      <w:r>
        <w:rPr>
          <w:rStyle w:val="1141"/>
          <w:rFonts w:hint="eastAsia" w:ascii="宋体" w:hAnsi="宋体" w:cs="宋体"/>
          <w:b/>
          <w:bCs/>
          <w:color w:val="auto"/>
          <w:sz w:val="24"/>
          <w:highlight w:val="none"/>
        </w:rPr>
        <w:t xml:space="preserve">日内完成供货并安装调试完毕（地址为采购人指定地点）。</w:t>
      </w:r>
      <w:r>
        <w:rPr>
          <w:rStyle w:val="1141"/>
          <w:rFonts w:hint="eastAsia" w:ascii="宋体" w:hAnsi="宋体" w:cs="宋体"/>
          <w:color w:val="auto"/>
          <w:sz w:val="24"/>
          <w:highlight w:val="none"/>
        </w:rPr>
        <w:t xml:space="preserve">设备送到项目实施现场后，中标人与采购人一</w:t>
      </w:r>
      <w:r>
        <w:rPr>
          <w:rStyle w:val="1141"/>
          <w:rFonts w:hint="eastAsia" w:ascii="宋体" w:hAnsi="宋体" w:cs="宋体"/>
          <w:color w:val="auto"/>
          <w:sz w:val="24"/>
          <w:highlight w:val="none"/>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3、安装调试及其他辅材：包括本项目需要的全部辅料由中标人承担。</w:t>
      </w:r>
      <w:r/>
    </w:p>
    <w:p>
      <w:pPr>
        <w:spacing w:line="360" w:lineRule="auto"/>
        <w:shd w:val="clear" w:color="auto"/>
        <w:rPr>
          <w:rStyle w:val="1141"/>
          <w:rFonts w:ascii="宋体" w:hAnsi="宋体" w:cs="宋体"/>
          <w:b/>
          <w:bCs/>
          <w:color w:val="auto"/>
          <w:sz w:val="24"/>
          <w:highlight w:val="none"/>
        </w:rPr>
      </w:pPr>
      <w:r>
        <w:rPr>
          <w:rStyle w:val="1141"/>
          <w:rFonts w:hint="eastAsia" w:ascii="宋体" w:hAnsi="宋体" w:cs="宋体"/>
          <w:b/>
          <w:bCs/>
          <w:color w:val="auto"/>
          <w:sz w:val="24"/>
          <w:highlight w:val="none"/>
        </w:rPr>
        <w:t xml:space="preserve">五、验收标准：</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1、采购人和相关部门按照国家规定标准验收，没有国家标准的按行业标准验收，无行业标准的按地方或企业标准验收，中标供应商予以配合。中标供应商应向采购人提供详细的验收标准、验收手册。</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2、货物在验收时，供应商应提供发票、制造厂家出具的产品合格证书、装箱清单等,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3、设备安装完成后，采购人安排专人按照货物技术指标要求和中标方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4、设备送到后，一经发现问题，立即退货；在采购人使用两周内发现问题、有关部门复检达不到相关质量标准，采购人有权退货，运输费用由中标供应商承担。</w:t>
      </w:r>
      <w:r/>
    </w:p>
    <w:p>
      <w:pPr>
        <w:spacing w:line="360" w:lineRule="auto"/>
        <w:shd w:val="clear" w:color="auto"/>
        <w:rPr>
          <w:rStyle w:val="1141"/>
          <w:rFonts w:ascii="宋体" w:hAnsi="宋体" w:cs="宋体"/>
          <w:color w:val="auto"/>
          <w:sz w:val="24"/>
          <w:highlight w:val="none"/>
        </w:rPr>
      </w:pPr>
      <w:r>
        <w:rPr>
          <w:rStyle w:val="1141"/>
          <w:rFonts w:hint="eastAsia" w:ascii="宋体" w:hAnsi="宋体" w:cs="宋体"/>
          <w:color w:val="auto"/>
          <w:sz w:val="24"/>
          <w:highlight w:val="none"/>
        </w:rPr>
        <w:t xml:space="preserve">5、现场免费安装、调试设备，要求一次达标，质量合格。安装的所有施工及其安全由中标供应商负责。验收合格并不免除在质保期内中标人应负的责任。</w:t>
      </w:r>
      <w:r/>
    </w:p>
    <w:p>
      <w:pPr>
        <w:spacing w:line="360" w:lineRule="auto"/>
        <w:shd w:val="clear" w:color="auto"/>
        <w:rPr>
          <w:rStyle w:val="1141"/>
          <w:rFonts w:ascii="宋体" w:hAnsi="宋体" w:cs="宋体"/>
          <w:b/>
          <w:bCs/>
          <w:color w:val="auto"/>
          <w:sz w:val="24"/>
          <w:highlight w:val="none"/>
        </w:rPr>
      </w:pPr>
      <w:r>
        <w:rPr>
          <w:rStyle w:val="1141"/>
          <w:rFonts w:hint="eastAsia" w:ascii="宋体" w:hAnsi="宋体" w:cs="宋体"/>
          <w:b/>
          <w:bCs/>
          <w:color w:val="auto"/>
          <w:sz w:val="24"/>
          <w:highlight w:val="none"/>
        </w:rPr>
        <w:t xml:space="preserve">六、产品质量保证和售后服务及培训要求</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shd w:val="clear" w:color="auto"/>
        <w:rPr>
          <w:rFonts w:ascii="宋体" w:hAnsi="宋体" w:cs="宋体"/>
          <w:bCs/>
          <w:color w:val="auto"/>
          <w:sz w:val="24"/>
          <w:highlight w:val="none"/>
        </w:rPr>
      </w:pPr>
      <w:r>
        <w:rPr>
          <w:rFonts w:hint="eastAsia" w:ascii="宋体" w:hAnsi="宋体" w:cs="宋体"/>
          <w:b/>
          <w:color w:val="auto"/>
          <w:sz w:val="24"/>
          <w:highlight w:val="none"/>
        </w:rPr>
        <w:t xml:space="preserve">2、免费保修期：提供不低于安装调试验收合格后</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年免费质保,</w:t>
      </w:r>
      <w:r>
        <w:rPr>
          <w:rFonts w:hint="eastAsia" w:ascii="宋体" w:hAnsi="宋体" w:cs="宋体"/>
          <w:bCs/>
          <w:color w:val="auto"/>
          <w:sz w:val="24"/>
          <w:highlight w:val="none"/>
        </w:rPr>
        <w:t xml:space="preserve">质保期过后，</w:t>
      </w:r>
      <w:r>
        <w:rPr>
          <w:rFonts w:hint="eastAsia" w:ascii="宋体" w:hAnsi="宋体" w:cs="宋体"/>
          <w:bCs/>
          <w:color w:val="auto"/>
          <w:sz w:val="24"/>
          <w:highlight w:val="none"/>
        </w:rPr>
        <w:t xml:space="preserve">无工程师上门费，维修仅收配件费用。质保期内，设备发生故障，2小时响应，24小时内解决问题。</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3、产品验收合格后，中标供应商应选派专业技术人员对采购方的相关人员进行技术培训，保证被培训人员能掌握操作方法和维护。</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4、中标供应商免费提供相关培训和产品的相关资料及演示视频等，并配备相应的操作流程、注意事项及保养方法。</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5、税费等由中标供应商自行办理审批、免税等手续，一切费用由中标供应商承担。</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七、其他要求：</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1、中标人须对最终选定的货物设计详细实施方案，并严格按照招标文件和经采购人批准的设计方案进行实施。批准设计并不减轻中标人对本项目所承担的义务和责任。</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2、货物布置须考虑维护操作方便、布局整齐美观和满足经济合理的要求，且严格按货物的相关安装规范执行。</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中标人负责完成本项目所有设备的采购、发运至规定地点、保管、安装、调试、系统联调、安装、调试检验以及指导采购人进行的试运行。货物发运至规定地点后，中标人负责保管，直至试运行检验合格后将货物移交给采购人和最终用户(货物移交给采购人和最终用户后由最终用户保管)。</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4、本项目需送货到采购人指定地点，并由中标人负责卸货并安排人员进行安装调试及售后服务，投标人投标报价中应包含此费用。</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5、所提供的货物应根据有关标准包装，应符合运输和装卸条件，以使货物完好无损到达交货地点。中标人应对包装和运输不善引起的损失负全部责任。</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6、应在包装中装有详细的包装清单（装箱单、质量合格证书和质保书）。</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招标文件技术要求中所描述的内容为本项目的基本技术要求，不应作为完整的详细要求。对于为满足正常运行所需的材料的供应、安装、调试、验收及质量保证的内容请投标人自行考虑。中标人应满足本技术需求书中未描述的，但为保证货物能正常有效运行所需要的其它要求和所需的设备与附件。</w:t>
      </w:r>
      <w:r/>
    </w:p>
    <w:p>
      <w:pPr>
        <w:spacing w:line="360" w:lineRule="auto"/>
        <w:shd w:val="clear" w:color="auto"/>
        <w:rPr>
          <w:rStyle w:val="1116"/>
          <w:rFonts w:ascii="宋体" w:hAnsi="宋体" w:cs="宋体"/>
          <w:b/>
          <w:bCs/>
          <w:color w:val="auto"/>
          <w:sz w:val="24"/>
          <w:highlight w:val="none"/>
        </w:rPr>
      </w:pPr>
      <w:r>
        <w:rPr>
          <w:rFonts w:hint="eastAsia" w:ascii="宋体" w:hAnsi="宋体" w:cs="宋体"/>
          <w:b/>
          <w:color w:val="auto"/>
          <w:sz w:val="24"/>
          <w:highlight w:val="none"/>
        </w:rPr>
        <w:t xml:space="preserve">8、其它要求见招标文件第五章《拟签订的合同文本》。</w:t>
      </w:r>
      <w:r/>
    </w:p>
    <w:p>
      <w:pPr>
        <w:jc w:val="center"/>
        <w:spacing w:line="239" w:lineRule="atLeast"/>
        <w:shd w:val="clear" w:color="auto"/>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0"/>
          <w:highlight w:val="none"/>
        </w:rPr>
      </w:r>
      <w:r/>
    </w:p>
    <w:p>
      <w:pPr>
        <w:jc w:val="center"/>
        <w:spacing w:line="23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第七章 投标文件相关格式</w:t>
      </w:r>
      <w:r/>
    </w:p>
    <w:p>
      <w:pPr>
        <w:ind w:firstLine="640"/>
        <w:jc w:val="center"/>
        <w:spacing w:line="239" w:lineRule="atLeast"/>
        <w:shd w:val="clear" w:color="auto"/>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r>
      <w:r/>
    </w:p>
    <w:p>
      <w:pPr>
        <w:ind w:firstLine="640"/>
        <w:jc w:val="center"/>
        <w:spacing w:line="360" w:lineRule="auto"/>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一、投标函格式</w:t>
      </w:r>
      <w:r/>
    </w:p>
    <w:p>
      <w:pPr>
        <w:keepLines w:val="0"/>
        <w:keepNext w:val="0"/>
        <w:pageBreakBefore w:val="0"/>
        <w:spacing w:line="400" w:lineRule="exact"/>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丰县顺河镇人民政府</w:t>
      </w:r>
      <w:r/>
    </w:p>
    <w:p>
      <w:pPr>
        <w:ind w:firstLine="6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6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 投标人唯一投标报价见《开标一览表》。</w:t>
      </w:r>
      <w:r/>
    </w:p>
    <w:p>
      <w:pPr>
        <w:ind w:firstLine="6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 投标人将按招标文件的规定履行合同责任和义务。</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 投标有效期为开标之日后90天。</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 投标人在投标初始有效期内撤回投标，其投标保证金将不退还。</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 投标人同意在中标结果公告发布后，按照投标资料表中的有关规定支付招标代理服务费。</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 采购人或采购代理机构有权将我单位本项目的《开标一览表》和《分项价格表》予以公示，公示的方式由采购人或采购代理机构确定。</w:t>
      </w:r>
      <w:r/>
    </w:p>
    <w:p>
      <w:pPr>
        <w:ind w:right="29" w:firstLine="600"/>
        <w:keepLines w:val="0"/>
        <w:keepNext w:val="0"/>
        <w:pageBreakBefore w:val="0"/>
        <w:spacing w:line="400" w:lineRule="exact"/>
        <w:shd w:val="clear" w:color="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9.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 与本投标有关的一切正式往来信函请寄：</w:t>
      </w:r>
      <w:r/>
    </w:p>
    <w:p>
      <w:pPr>
        <w:ind w:firstLine="12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12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12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700"/>
        <w:keepLines w:val="0"/>
        <w:keepNext w:val="0"/>
        <w:pageBreakBefore w:val="0"/>
        <w:spacing w:line="400" w:lineRule="exact"/>
        <w:shd w:val="clear" w:color="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jc w:val="center"/>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二、开标一览表格式</w:t>
      </w:r>
      <w:r/>
    </w:p>
    <w:p>
      <w:pPr>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600" w:lineRule="exact"/>
        <w:shd w:val="clear" w:color="auto"/>
        <w:rPr>
          <w:rFonts w:ascii="宋体" w:hAnsi="宋体" w:cs="宋体"/>
          <w:color w:val="auto"/>
          <w:sz w:val="32"/>
          <w:highlight w:val="none"/>
        </w:rPr>
      </w:pPr>
      <w:r>
        <w:rPr>
          <w:rFonts w:hint="eastAsia" w:ascii="宋体" w:hAnsi="宋体" w:cs="宋体"/>
          <w:color w:val="auto"/>
          <w:sz w:val="30"/>
          <w:highlight w:val="none"/>
        </w:rPr>
        <w:t xml:space="preserve">项目编号：</w:t>
      </w:r>
      <w:r/>
    </w:p>
    <w:p>
      <w:pPr>
        <w:spacing w:line="51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 </w:t>
      </w:r>
      <w:r/>
    </w:p>
    <w:p>
      <w:pPr>
        <w:jc w:val="righ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货币单位：人民币元</w:t>
      </w:r>
      <w:r/>
    </w:p>
    <w:tbl>
      <w:tblPr>
        <w:tblStyle w:val="858"/>
        <w:tblW w:w="897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0"/>
        <w:gridCol w:w="1931"/>
        <w:gridCol w:w="1947"/>
      </w:tblGrid>
      <w:tr>
        <w:trPr>
          <w:trHeight w:val="1163"/>
        </w:trPr>
        <w:tc>
          <w:tcPr>
            <w:tcMar>
              <w:left w:w="108" w:type="dxa"/>
              <w:top w:w="0" w:type="dxa"/>
              <w:right w:w="108" w:type="dxa"/>
              <w:bottom w:w="0" w:type="dxa"/>
            </w:tcMar>
            <w:tcW w:w="5100"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c>
        <w:tc>
          <w:tcPr>
            <w:tcMar>
              <w:left w:w="108" w:type="dxa"/>
              <w:top w:w="0" w:type="dxa"/>
              <w:right w:w="108" w:type="dxa"/>
              <w:bottom w:w="0" w:type="dxa"/>
            </w:tcMar>
            <w:tcW w:w="1931"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项目内容</w:t>
            </w:r>
            <w:r/>
          </w:p>
        </w:tc>
        <w:tc>
          <w:tcPr>
            <w:tcMar>
              <w:left w:w="108" w:type="dxa"/>
              <w:top w:w="0" w:type="dxa"/>
              <w:right w:w="108" w:type="dxa"/>
              <w:bottom w:w="0" w:type="dxa"/>
            </w:tcMar>
            <w:tcW w:w="1947"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总价（小写）</w:t>
            </w:r>
            <w:r/>
          </w:p>
        </w:tc>
      </w:tr>
      <w:tr>
        <w:trPr>
          <w:trHeight w:val="1214"/>
        </w:trPr>
        <w:tc>
          <w:tcPr>
            <w:tcMar>
              <w:left w:w="108" w:type="dxa"/>
              <w:top w:w="0" w:type="dxa"/>
              <w:right w:w="108" w:type="dxa"/>
              <w:bottom w:w="0" w:type="dxa"/>
            </w:tcMar>
            <w:tcW w:w="5100" w:type="dxa"/>
            <w:vAlign w:val="center"/>
            <w:textDirection w:val="lrTb"/>
            <w:noWrap w:val="false"/>
          </w:tcPr>
          <w:p>
            <w:pPr>
              <w:jc w:val="center"/>
              <w:shd w:val="clear" w:color="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丰县顺河镇人民政府涂庄村鲜食玉米深加工项目设备采购</w:t>
            </w:r>
            <w:r/>
          </w:p>
        </w:tc>
        <w:tc>
          <w:tcPr>
            <w:tcMar>
              <w:left w:w="108" w:type="dxa"/>
              <w:top w:w="0" w:type="dxa"/>
              <w:right w:w="108" w:type="dxa"/>
              <w:bottom w:w="0" w:type="dxa"/>
            </w:tcMar>
            <w:tcW w:w="1931"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tcMar>
              <w:left w:w="108" w:type="dxa"/>
              <w:top w:w="0" w:type="dxa"/>
              <w:right w:w="108" w:type="dxa"/>
              <w:bottom w:w="0" w:type="dxa"/>
            </w:tcMar>
            <w:tcW w:w="1947"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30"/>
        </w:trPr>
        <w:tc>
          <w:tcPr>
            <w:tcMar>
              <w:left w:w="108" w:type="dxa"/>
              <w:top w:w="0" w:type="dxa"/>
              <w:right w:w="108" w:type="dxa"/>
              <w:bottom w:w="0" w:type="dxa"/>
            </w:tcMar>
            <w:tcW w:w="5100"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总价（大写）：</w:t>
            </w:r>
            <w:r/>
          </w:p>
        </w:tc>
        <w:tc>
          <w:tcPr>
            <w:gridSpan w:val="2"/>
            <w:tcMar>
              <w:left w:w="108" w:type="dxa"/>
              <w:top w:w="0" w:type="dxa"/>
              <w:right w:w="108" w:type="dxa"/>
              <w:bottom w:w="0" w:type="dxa"/>
            </w:tcMar>
            <w:tcW w:w="387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（电子签章）</w:t>
      </w:r>
      <w:r/>
    </w:p>
    <w:p>
      <w:pPr>
        <w:ind w:firstLine="3900"/>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1"/>
        <w:jc w:val="center"/>
        <w:pageBreakBefore/>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三、分项价格表格式</w:t>
      </w:r>
      <w:r/>
    </w:p>
    <w:p>
      <w:pPr>
        <w:ind w:firstLine="600"/>
        <w:spacing w:line="479" w:lineRule="atLeast"/>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600" w:lineRule="exact"/>
        <w:shd w:val="clear" w:color="auto"/>
        <w:rPr>
          <w:rFonts w:ascii="宋体" w:hAnsi="宋体" w:cs="宋体"/>
          <w:color w:val="auto"/>
          <w:sz w:val="32"/>
          <w:highlight w:val="none"/>
        </w:rPr>
      </w:pPr>
      <w:r>
        <w:rPr>
          <w:rFonts w:hint="eastAsia" w:ascii="宋体" w:hAnsi="宋体" w:cs="宋体"/>
          <w:color w:val="auto"/>
          <w:sz w:val="28"/>
          <w:szCs w:val="28"/>
          <w:highlight w:val="none"/>
        </w:rPr>
        <w:t xml:space="preserve">项目编号：</w:t>
      </w:r>
      <w:r/>
    </w:p>
    <w:p>
      <w:pP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jc w:val="right"/>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货币单位：人民币元</w:t>
      </w:r>
      <w:r/>
    </w:p>
    <w:p>
      <w:pPr>
        <w:ind w:firstLine="3120"/>
        <w:shd w:val="clear" w:color="auto"/>
        <w:rPr>
          <w:rFonts w:ascii="宋体" w:hAnsi="宋体" w:cs="宋体"/>
          <w:color w:val="auto"/>
          <w:sz w:val="24"/>
          <w:highlight w:val="none"/>
        </w:rPr>
      </w:pPr>
      <w:r>
        <w:rPr>
          <w:rFonts w:ascii="宋体" w:hAnsi="宋体" w:cs="宋体"/>
          <w:color w:val="auto"/>
          <w:sz w:val="24"/>
          <w:highlight w:val="none"/>
        </w:rPr>
      </w:r>
      <w:r/>
    </w:p>
    <w:tbl>
      <w:tblPr>
        <w:tblStyle w:val="858"/>
        <w:tblW w:w="9839"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单价</w:t>
            </w:r>
            <w:r/>
          </w:p>
        </w:tc>
        <w:tc>
          <w:tcPr>
            <w:shd w:val="clear" w:color="auto" w:fill="c0c0c0"/>
            <w:tcW w:w="709"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346"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843"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W w:w="709"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总价合计（即《开标一览表》中的“总价”）</w:t>
            </w:r>
            <w:r/>
          </w:p>
        </w:tc>
        <w:tc>
          <w:tcPr>
            <w:gridSpan w:val="6"/>
            <w:tcW w:w="6008" w:type="dxa"/>
            <w:textDirection w:val="lrTb"/>
            <w:noWrap w:val="false"/>
          </w:tcPr>
          <w:p>
            <w:pPr>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tc>
      </w:tr>
    </w:tbl>
    <w:p>
      <w:pPr>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w:t>
      </w:r>
      <w:r>
        <w:rPr>
          <w:rFonts w:hint="eastAsia" w:ascii="宋体" w:hAnsi="宋体" w:cs="宋体"/>
          <w:b/>
          <w:bCs/>
          <w:color w:val="auto"/>
          <w:sz w:val="30"/>
          <w:highlight w:val="none"/>
          <w:u w:val="single"/>
        </w:rPr>
        <w:t xml:space="preserve">    </w:t>
      </w:r>
      <w:r>
        <w:rPr>
          <w:rFonts w:hint="eastAsia" w:ascii="宋体" w:hAnsi="宋体" w:cs="宋体"/>
          <w:b/>
          <w:bCs/>
          <w:color w:val="auto"/>
          <w:sz w:val="28"/>
          <w:szCs w:val="28"/>
          <w:highlight w:val="none"/>
        </w:rPr>
        <w:t xml:space="preserve">（电子签章）</w:t>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left"/>
        <w:shd w:val="clear" w:color="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w:t>
      </w:r>
      <w:r/>
    </w:p>
    <w:p>
      <w:pPr>
        <w:jc w:val="lef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1、如果不提供详细分项报价将视为没有实质性响应招标文件。</w:t>
      </w:r>
      <w:r/>
    </w:p>
    <w:p>
      <w:pPr>
        <w:jc w:val="lef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2、投标人对以上数据的真实性负责。</w:t>
      </w:r>
      <w:r/>
    </w:p>
    <w:p>
      <w:pPr>
        <w:jc w:val="lef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四、偏离表格式</w:t>
      </w:r>
      <w:r/>
    </w:p>
    <w:p>
      <w:pPr>
        <w:ind w:firstLine="600"/>
        <w:spacing w:line="479" w:lineRule="atLeast"/>
        <w:shd w:val="clear" w:color="auto"/>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600" w:lineRule="exact"/>
        <w:shd w:val="clear" w:color="auto"/>
        <w:rPr>
          <w:rFonts w:ascii="宋体" w:hAnsi="宋体" w:cs="宋体"/>
          <w:color w:val="auto"/>
          <w:sz w:val="32"/>
          <w:highlight w:val="none"/>
        </w:rPr>
      </w:pPr>
      <w:r>
        <w:rPr>
          <w:rFonts w:hint="eastAsia" w:ascii="宋体" w:hAnsi="宋体" w:cs="宋体"/>
          <w:color w:val="auto"/>
          <w:sz w:val="28"/>
          <w:szCs w:val="28"/>
          <w:highlight w:val="none"/>
        </w:rPr>
        <w:t xml:space="preserve">项目编号：</w:t>
      </w:r>
      <w:r/>
    </w:p>
    <w:p>
      <w:pPr>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bl>
      <w:tblPr>
        <w:tblStyle w:val="858"/>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374"/>
        <w:gridCol w:w="1515"/>
        <w:gridCol w:w="1830"/>
        <w:gridCol w:w="1539"/>
        <w:gridCol w:w="1438"/>
      </w:tblGrid>
      <w:tr>
        <w:trPr>
          <w:trHeight w:val="794"/>
        </w:trPr>
        <w:tc>
          <w:tcPr>
            <w:tcMar>
              <w:left w:w="108" w:type="dxa"/>
              <w:top w:w="0" w:type="dxa"/>
              <w:right w:w="108" w:type="dxa"/>
              <w:bottom w:w="0" w:type="dxa"/>
            </w:tcMar>
            <w:tcW w:w="820"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1374"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1539"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1438" w:type="dxa"/>
            <w:vAlign w:val="center"/>
            <w:textDirection w:val="lrTb"/>
            <w:noWrap w:val="false"/>
          </w:tcPr>
          <w:p>
            <w:pPr>
              <w:jc w:val="cente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74"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39"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438" w:type="dxa"/>
            <w:textDirection w:val="lrTb"/>
            <w:noWrap w:val="false"/>
          </w:tcPr>
          <w:p>
            <w:pPr>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spacing w:line="360" w:lineRule="auto"/>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pacing w:line="360" w:lineRule="auto"/>
        <w:shd w:val="clear" w:color="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（电子签章） </w:t>
      </w:r>
      <w:r/>
    </w:p>
    <w:p>
      <w:pPr>
        <w:spacing w:line="360" w:lineRule="auto"/>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28"/>
          <w:szCs w:val="28"/>
          <w:highlight w:val="none"/>
        </w:rPr>
        <w:t xml:space="preserve">日期： 年 月 日</w:t>
      </w:r>
      <w:r/>
    </w:p>
    <w:p>
      <w:pPr>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五、授权委托书格式</w:t>
      </w:r>
      <w:r/>
    </w:p>
    <w:p>
      <w:pPr>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地址：</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w:t>
      </w:r>
      <w:r>
        <w:rPr>
          <w:rFonts w:hint="eastAsia" w:ascii="宋体" w:hAnsi="宋体" w:cs="宋体"/>
          <w:color w:val="auto"/>
          <w:sz w:val="30"/>
          <w:highlight w:val="none"/>
          <w:lang w:eastAsia="zh-CN"/>
        </w:rPr>
        <w:t xml:space="preserve">（</w:t>
      </w:r>
      <w:r>
        <w:rPr>
          <w:rFonts w:hint="eastAsia" w:ascii="宋体" w:hAnsi="宋体" w:cs="宋体"/>
          <w:color w:val="auto"/>
          <w:sz w:val="30"/>
          <w:highlight w:val="none"/>
          <w:lang w:val="en-US" w:eastAsia="zh-CN"/>
        </w:rPr>
        <w:t xml:space="preserve">负责人</w:t>
      </w:r>
      <w:r>
        <w:rPr>
          <w:rFonts w:hint="eastAsia" w:ascii="宋体" w:hAnsi="宋体" w:cs="宋体"/>
          <w:color w:val="auto"/>
          <w:sz w:val="30"/>
          <w:highlight w:val="none"/>
          <w:lang w:eastAsia="zh-CN"/>
        </w:rPr>
        <w:t xml:space="preserve">）</w:t>
      </w:r>
      <w:r>
        <w:rPr>
          <w:rFonts w:hint="eastAsia" w:ascii="宋体" w:hAnsi="宋体" w:cs="宋体"/>
          <w:color w:val="auto"/>
          <w:sz w:val="30"/>
          <w:highlight w:val="none"/>
        </w:rPr>
        <w:t xml:space="preserve">：        职务：</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统一社会信用代码：</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受托人：                   性别：男（女）</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年龄：  岁                 民族：  族</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职务：</w:t>
      </w:r>
      <w:r/>
    </w:p>
    <w:p>
      <w:pPr>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身份证号：</w:t>
      </w:r>
      <w:r/>
    </w:p>
    <w:p>
      <w:pPr>
        <w:ind w:firstLine="600"/>
        <w:spacing w:line="360" w:lineRule="auto"/>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兹委托（</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）全权代表我企业（公司）参与（</w:t>
      </w:r>
      <w:r>
        <w:rPr>
          <w:rFonts w:hint="eastAsia" w:ascii="宋体" w:hAnsi="宋体" w:cs="宋体"/>
          <w:color w:val="auto"/>
          <w:sz w:val="30"/>
          <w:highlight w:val="none"/>
          <w:u w:val="single"/>
          <w:lang w:eastAsia="zh-CN"/>
        </w:rPr>
        <w:t xml:space="preserve">丰县顺河镇人民政府涂庄村鲜食玉米深加工项目设备采购</w:t>
      </w:r>
      <w:r>
        <w:rPr>
          <w:rFonts w:hint="eastAsia" w:ascii="宋体" w:hAnsi="宋体" w:cs="宋体"/>
          <w:color w:val="auto"/>
          <w:sz w:val="30"/>
          <w:highlight w:val="none"/>
        </w:rPr>
        <w:t xml:space="preserve">）（项目编号：</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）的招、投标活动及签订合同。（</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）以我企业（公司）名义所为的法律行为及签署的文件，我企业（公司）均予以认可。有关法律责任均由我企业（公司）承担。（</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）无转委托权。</w:t>
      </w:r>
      <w:r/>
    </w:p>
    <w:p>
      <w:pPr>
        <w:ind w:firstLine="60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委托期限自</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年</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月</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日起至</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年</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月</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日止。</w:t>
      </w:r>
      <w:r/>
    </w:p>
    <w:p>
      <w:pPr>
        <w:ind w:firstLine="63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特此授权委托。</w:t>
      </w:r>
      <w:r/>
    </w:p>
    <w:p>
      <w:pPr>
        <w:ind w:firstLine="60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委托人（电子签章）：</w:t>
      </w:r>
      <w:r/>
    </w:p>
    <w:p>
      <w:pPr>
        <w:ind w:firstLine="600"/>
        <w:spacing w:line="360" w:lineRule="auto"/>
        <w:shd w:val="clear" w:color="auto"/>
        <w:rPr>
          <w:rFonts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法定代表人（负责人）（签字或盖章）： </w:t>
      </w:r>
      <w:r/>
    </w:p>
    <w:p>
      <w:pPr>
        <w:ind w:firstLine="600"/>
        <w:spacing w:line="360" w:lineRule="auto"/>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受托人（签字或盖章）：</w:t>
      </w:r>
      <w:r/>
    </w:p>
    <w:p>
      <w:pPr>
        <w:pStyle w:val="1102"/>
        <w:ind w:left="0" w:firstLine="602"/>
        <w:spacing w:line="360" w:lineRule="auto"/>
        <w:shd w:val="clear" w:color="auto"/>
        <w:rPr>
          <w:rFonts w:ascii="宋体" w:hAnsi="宋体" w:cs="宋体"/>
          <w:color w:val="auto"/>
          <w:sz w:val="30"/>
          <w:highlight w:val="none"/>
        </w:rPr>
      </w:pPr>
      <w:r>
        <w:rPr>
          <w:rFonts w:hint="eastAsia" w:ascii="宋体" w:hAnsi="宋体" w:cs="宋体"/>
          <w:b/>
          <w:bCs/>
          <w:color w:val="auto"/>
          <w:sz w:val="30"/>
          <w:highlight w:val="none"/>
        </w:rPr>
        <w:t xml:space="preserve">受托人联系方式：          邮箱：</w:t>
      </w:r>
      <w:r/>
    </w:p>
    <w:p>
      <w:pPr>
        <w:ind w:right="600" w:firstLine="6150"/>
        <w:spacing w:line="360" w:lineRule="auto"/>
        <w:shd w:val="clear" w:color="auto"/>
        <w:rPr>
          <w:rFonts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年  月 日 </w:t>
      </w:r>
      <w:r/>
    </w:p>
    <w:p>
      <w:pPr>
        <w:spacing w:line="360" w:lineRule="auto"/>
        <w:shd w:val="clear" w:color="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(受托人身份证扫描件附后)</w:t>
      </w:r>
      <w:r/>
    </w:p>
    <w:p>
      <w:pPr>
        <w:ind w:firstLine="600"/>
        <w:jc w:val="center"/>
        <w:spacing w:before="100" w:after="100"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2"/>
          <w:szCs w:val="32"/>
          <w:highlight w:val="none"/>
        </w:rPr>
      </w:r>
      <w:r/>
    </w:p>
    <w:p>
      <w:pPr>
        <w:ind w:firstLine="600"/>
        <w:jc w:val="center"/>
        <w:spacing w:before="100" w:after="100"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六、中小企业声明函格式</w:t>
      </w:r>
      <w:r/>
    </w:p>
    <w:p>
      <w:pPr>
        <w:spacing w:before="100" w:after="100"/>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before="100" w:after="100"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48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丰县顺河镇人民政府</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丰县顺河镇人民政府涂庄村鲜食玉米深加工项目设备采购</w:t>
      </w:r>
      <w:r>
        <w:rPr>
          <w:rFonts w:hint="eastAsia" w:ascii="宋体" w:hAnsi="宋体" w:cs="宋体"/>
          <w:color w:val="auto"/>
          <w:sz w:val="28"/>
          <w:szCs w:val="28"/>
          <w:highlight w:val="none"/>
        </w:rPr>
        <w:t xml:space="preserve">）采购活动，提供的货物全部由符合政策要求的中小企业制造。相关企业的具体情况如下：</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分拣输送机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玉米切头机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气泡清洗机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滚杠高压清洗机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漂烫机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曝气冷却机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平行风干机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提升机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气泡清洗机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翻转风干机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装袋循环输送机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全自动给袋包装机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滚动式包装机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eastAsia="zh-CN"/>
        </w:rPr>
        <w:t xml:space="preserve">全自动杀菌锅</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扒皮机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蒸汽发生器</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空压机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净水机</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储水罐</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万元），属于（中型企业、小型企业、微型企业，请勾选！）；</w:t>
      </w:r>
      <w:r/>
    </w:p>
    <w:p>
      <w:pPr>
        <w:pStyle w:val="1101"/>
        <w:shd w:val="clear" w:color="auto"/>
        <w:rPr>
          <w:rFonts w:hint="eastAsia"/>
          <w:color w:val="auto"/>
          <w:highlight w:val="none"/>
        </w:rPr>
      </w:pPr>
      <w:r>
        <w:rPr>
          <w:rFonts w:hint="eastAsia"/>
          <w:color w:val="auto"/>
          <w:highlight w:val="none"/>
        </w:rPr>
      </w:r>
      <w:r/>
    </w:p>
    <w:p>
      <w:pPr>
        <w:pStyle w:val="864"/>
        <w:ind w:left="0" w:firstLine="560"/>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864"/>
        <w:ind w:left="0" w:firstLine="560"/>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864"/>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64"/>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864"/>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864"/>
        <w:ind w:left="0"/>
        <w:jc w:val="left"/>
        <w:spacing w:after="0"/>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64"/>
        <w:ind w:left="0"/>
        <w:jc w:val="left"/>
        <w:spacing w:after="0"/>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64"/>
        <w:ind w:left="0"/>
        <w:jc w:val="left"/>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pStyle w:val="864"/>
        <w:ind w:left="0"/>
        <w:spacing w:after="0"/>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6、《中小企业声明函》查询渠道用微信搜索“中小企业规模类型自测小程序”。看下列截图：</w:t>
      </w:r>
      <w:r/>
    </w:p>
    <w:p>
      <w:pPr>
        <w:ind w:firstLine="525"/>
        <w:spacing w:before="100" w:beforeAutospacing="1" w:after="100" w:afterAutospacing="1" w:line="440" w:lineRule="exact"/>
        <w:shd w:val="clear" w:color="auto"/>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1243965</wp:posOffset>
                </wp:positionH>
                <wp:positionV relativeFrom="paragraph">
                  <wp:posOffset>429260</wp:posOffset>
                </wp:positionV>
                <wp:extent cx="2832735" cy="4108450"/>
                <wp:effectExtent l="0" t="0" r="5715" b="635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18"/>
                        <a:srcRect l="0" t="4805" r="0" b="0"/>
                        <a:stretch/>
                      </pic:blipFill>
                      <pic:spPr bwMode="auto">
                        <a:xfrm>
                          <a:off x="0" y="0"/>
                          <a:ext cx="2832735" cy="4108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97.9pt;mso-position-horizontal:absolute;mso-position-vertical-relative:text;margin-top:33.8pt;mso-position-vertical:absolute;width:223.0pt;height:323.5pt;mso-wrap-distance-left:9.0pt;mso-wrap-distance-top:0.0pt;mso-wrap-distance-right:9.0pt;mso-wrap-distance-bottom:0.0pt;" stroked="f">
                <v:path textboxrect="0,0,0,0"/>
                <w10:wrap type="square"/>
                <v:imagedata r:id="rId18" o:title=""/>
              </v:shape>
            </w:pict>
          </mc:Fallback>
        </mc:AlternateContent>
      </w:r>
      <w:r/>
    </w:p>
    <w:p>
      <w:pPr>
        <w:pStyle w:val="1092"/>
        <w:shd w:val="clear" w:color="auto"/>
        <w:rPr>
          <w:rFonts w:ascii="宋体" w:hAnsi="宋体" w:cs="宋体"/>
          <w:color w:val="auto"/>
          <w:highlight w:val="none"/>
        </w:rPr>
      </w:pPr>
      <w:r>
        <w:rPr>
          <w:rFonts w:hint="eastAsia" w:ascii="宋体" w:hAnsi="宋体" w:cs="宋体"/>
          <w:color w:val="auto"/>
          <w:sz w:val="24"/>
          <w:highlight w:val="none"/>
        </w:rPr>
        <w:br w:type="page" w:clear="all"/>
      </w:r>
      <w:r/>
    </w:p>
    <w:p>
      <w:pPr>
        <w:ind w:firstLine="600"/>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七、残疾人福利性单位声明函格式</w:t>
      </w:r>
      <w:r/>
    </w:p>
    <w:p>
      <w:pPr>
        <w:jc w:val="center"/>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（如投标人不属于残疾人福利性单位不需要提供此声明函）</w:t>
      </w:r>
      <w:r/>
    </w:p>
    <w:p>
      <w:pPr>
        <w:ind w:firstLine="624"/>
        <w:spacing w:line="479" w:lineRule="atLeast"/>
        <w:shd w:val="clear" w:color="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p>
    <w:p>
      <w:pPr>
        <w:spacing w:line="600" w:lineRule="exact"/>
        <w:shd w:val="clear" w:color="auto"/>
        <w:rPr>
          <w:rFonts w:ascii="宋体" w:hAnsi="宋体" w:cs="宋体"/>
          <w:color w:val="auto"/>
          <w:sz w:val="28"/>
          <w:szCs w:val="28"/>
          <w:highlight w:val="none"/>
        </w:rPr>
      </w:pPr>
      <w:r>
        <w:rPr>
          <w:rFonts w:hint="eastAsia" w:ascii="宋体" w:hAnsi="宋体" w:cs="宋体"/>
          <w:color w:val="auto"/>
          <w:spacing w:val="6"/>
          <w:sz w:val="28"/>
          <w:szCs w:val="28"/>
          <w:highlight w:val="none"/>
        </w:rPr>
        <w:t xml:space="preserve">项目名称：</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24"/>
        <w:spacing w:line="360" w:lineRule="auto"/>
        <w:shd w:val="clear" w:color="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ind w:firstLine="624"/>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ind w:firstLine="624"/>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4500"/>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丰县顺河镇人民政府涂庄村鲜食玉米深加工项目设备采购</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shd w:val="clear" w:color="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auto"/>
          <w:sz w:val="30"/>
          <w:highlight w:val="none"/>
        </w:rPr>
      </w:r>
      <w:r/>
    </w:p>
    <w:p>
      <w:pPr>
        <w:ind w:firstLine="560"/>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九、具备履行合同所必需的设备和专业技术能力的书面声明（附证明材料扫描件）格式（投标人可自行拟定）</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郑重声明：</w:t>
      </w: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）所必需的设备和专业技术能力，具体为：</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jc w:val="left"/>
        <w:spacing w:line="380" w:lineRule="exac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095"/>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投标人（电子签章）：</w:t>
      </w:r>
      <w:r/>
    </w:p>
    <w:p>
      <w:pPr>
        <w:ind w:right="29"/>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2"/>
          <w:szCs w:val="32"/>
          <w:highlight w:val="none"/>
        </w:rPr>
      </w:r>
      <w:r/>
    </w:p>
    <w:p>
      <w:pPr>
        <w:jc w:val="center"/>
        <w:spacing w:line="479" w:lineRule="atLeast"/>
        <w:shd w:val="clear" w:color="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十、预付款保函支付条款模板</w:t>
      </w:r>
      <w:r/>
    </w:p>
    <w:p>
      <w:pPr>
        <w:ind w:firstLine="605"/>
        <w:spacing w:line="479" w:lineRule="atLeast"/>
        <w:shd w:val="clear" w:color="auto"/>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r>
      <w:r/>
    </w:p>
    <w:p>
      <w:pPr>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符合条件一：提交预付款保函的</w:t>
      </w:r>
      <w:r/>
    </w:p>
    <w:p>
      <w:pPr>
        <w:ind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left="140"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p>
    <w:p>
      <w:pPr>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符合条件二：不提交预付款保函的</w:t>
      </w:r>
      <w:r/>
    </w:p>
    <w:p>
      <w:pPr>
        <w:ind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left="140"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p>
    <w:p>
      <w:pPr>
        <w:spacing w:line="479" w:lineRule="atLeast"/>
        <w:shd w:val="clear" w:color="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ind w:left="140" w:firstLine="602"/>
        <w:spacing w:line="479" w:lineRule="atLeast"/>
        <w:shd w:val="clear" w:color="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602"/>
        <w:spacing w:line="479" w:lineRule="atLeast"/>
        <w:shd w:val="clear" w:color="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ind w:left="0" w:right="0" w:firstLine="0"/>
        <w:jc w:val="center"/>
        <w:spacing w:before="0" w:after="0" w:line="85" w:lineRule="atLeast"/>
        <w:shd w:val="clear" w:color="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十一 </w:t>
      </w:r>
      <w:r>
        <w:rPr>
          <w:rFonts w:ascii="宋体" w:hAnsi="宋体" w:eastAsia="宋体" w:cs="宋体"/>
          <w:b/>
          <w:color w:val="auto"/>
          <w:sz w:val="32"/>
          <w:highlight w:val="none"/>
        </w:rPr>
        <w:t xml:space="preserve">、关于符合本国产品标准的声明函</w:t>
      </w:r>
      <w:r>
        <w:rPr>
          <w:rFonts w:ascii="宋体" w:hAnsi="宋体" w:eastAsia="宋体" w:cs="宋体"/>
          <w:color w:val="auto"/>
          <w:sz w:val="22"/>
          <w:highlight w:val="none"/>
        </w:rPr>
        <w:t xml:space="preserve"> </w:t>
      </w:r>
      <w:r/>
    </w:p>
    <w:p>
      <w:pPr>
        <w:ind w:left="0" w:right="0" w:firstLine="420"/>
        <w:spacing w:before="0" w:after="0" w:line="85" w:lineRule="atLeast"/>
        <w:shd w:val="clear" w:color="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u w:val="single"/>
        </w:rPr>
        <w:t xml:space="preserve">（ 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b/>
          <w:color w:val="auto"/>
          <w:sz w:val="24"/>
          <w:highlight w:val="none"/>
          <w:u w:val="single"/>
        </w:rPr>
        <w:t xml:space="preserve">（</w:t>
      </w:r>
      <w:r>
        <w:rPr>
          <w:rFonts w:ascii="宋体" w:hAnsi="宋体" w:eastAsia="宋体" w:cs="宋体"/>
          <w:b/>
          <w:color w:val="auto"/>
          <w:sz w:val="24"/>
          <w:highlight w:val="none"/>
          <w:u w:val="single"/>
        </w:rPr>
        <w:t xml:space="preserve">产品名称 </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公司（单位）名称（电子签章）：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年  月  日</w:t>
      </w:r>
      <w:r/>
    </w:p>
    <w:p>
      <w:pPr>
        <w:ind w:left="0" w:right="0" w:firstLine="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__________________</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shd w:val="clear" w:color="auto"/>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ourier New">
    <w:panose1 w:val="02070309020205020404"/>
  </w:font>
  <w:font w:name="新宋体">
    <w:panose1 w:val="02010609030101010101"/>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11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rStyle w:val="1116"/>
                            </w:rPr>
                          </w:pPr>
                          <w:r/>
                          <w:r/>
                        </w:p>
                        <w:p>
                          <w:pPr>
                            <w:rPr>
                              <w:rStyle w:val="1116"/>
                            </w:rPr>
                          </w:pPr>
                          <w:r/>
                          <w:r/>
                        </w:p>
                        <w:p>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Style w:val="1116"/>
                      </w:rPr>
                    </w:pPr>
                    <w:r/>
                    <w:r/>
                  </w:p>
                  <w:p>
                    <w:pPr>
                      <w:rPr>
                        <w:rStyle w:val="1116"/>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sz w:val="21"/>
        <w:szCs w:val="21"/>
      </w:rPr>
      <w:pBdr>
        <w:bottom w:val="single" w:color="auto" w:sz="4" w:space="0"/>
      </w:pBdr>
    </w:pP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auto" w:sz="4" w:space="0"/>
      </w:pBdr>
    </w:pPr>
    <w:r>
      <w:rPr>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cs="宋体"/>
        <w:sz w:val="18"/>
      </w:rPr>
      <w:pBdr>
        <w:bottom w:val="single" w:color="auto" w:sz="4" w:space="0"/>
      </w:pBdr>
    </w:pPr>
    <w:r>
      <w:rPr>
        <w:rFonts w:hint="eastAsia" w:ascii="宋体" w:hAnsi="宋体" w:cs="宋体"/>
        <w:szCs w:val="21"/>
        <w:lang w:eastAsia="zh-CN"/>
      </w:rPr>
      <w:t xml:space="preserve">丰县顺河镇人民政府</w:t>
    </w:r>
    <w:r>
      <w:rPr>
        <w:rFonts w:hint="eastAsia" w:ascii="宋体" w:hAnsi="宋体" w:cs="宋体"/>
        <w:szCs w:val="21"/>
      </w:rPr>
      <w:t xml:space="preserve">饮食加工设备采购项目招标文件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auto" w:sz="4" w:space="0"/>
      </w:pBdr>
    </w:pPr>
    <w:r>
      <w:rPr>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name w:val="Heading 1"/>
    <w:basedOn w:val="847"/>
    <w:next w:val="847"/>
    <w:link w:val="961"/>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link w:val="962"/>
    <w:uiPriority w:val="9"/>
    <w:unhideWhenUsed/>
    <w:qFormat/>
    <w:pPr>
      <w:keepLines/>
      <w:keepNext/>
      <w:spacing w:before="360" w:after="200"/>
      <w:outlineLvl w:val="1"/>
    </w:pPr>
    <w:rPr>
      <w:rFonts w:ascii="Arial" w:hAnsi="Arial" w:eastAsia="Arial" w:cs="Arial"/>
      <w:sz w:val="34"/>
    </w:rPr>
  </w:style>
  <w:style w:type="paragraph" w:styleId="850">
    <w:name w:val="Heading 3"/>
    <w:basedOn w:val="847"/>
    <w:next w:val="847"/>
    <w:link w:val="963"/>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link w:val="941"/>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link w:val="964"/>
    <w:uiPriority w:val="9"/>
    <w:unhideWhenUsed/>
    <w:qFormat/>
    <w:pPr>
      <w:keepLines/>
      <w:keepNext/>
      <w:spacing w:before="320" w:after="200"/>
      <w:outlineLvl w:val="4"/>
    </w:pPr>
    <w:rPr>
      <w:rFonts w:ascii="Arial" w:hAnsi="Arial" w:eastAsia="Arial" w:cs="Arial"/>
      <w:b/>
      <w:bCs/>
      <w:sz w:val="24"/>
    </w:rPr>
  </w:style>
  <w:style w:type="paragraph" w:styleId="853">
    <w:name w:val="Heading 6"/>
    <w:basedOn w:val="847"/>
    <w:next w:val="847"/>
    <w:link w:val="965"/>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967"/>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968"/>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Layout w:type="fixed"/>
      <w:tblCellMar>
        <w:left w:w="108" w:type="dxa"/>
        <w:top w:w="0" w:type="dxa"/>
        <w:right w:w="108" w:type="dxa"/>
        <w:bottom w:w="0" w:type="dxa"/>
      </w:tblCellMar>
    </w:tblPr>
  </w:style>
  <w:style w:type="paragraph" w:styleId="859" w:customStyle="1">
    <w:name w:val="文本块11"/>
    <w:basedOn w:val="860"/>
    <w:uiPriority w:val="0"/>
    <w:qFormat/>
    <w:pPr>
      <w:ind w:left="256" w:right="6" w:firstLine="624"/>
    </w:pPr>
    <w:rPr>
      <w:rFonts w:eastAsia="仿宋_GB2312"/>
      <w:sz w:val="28"/>
      <w:szCs w:val="20"/>
    </w:rPr>
  </w:style>
  <w:style w:type="paragraph" w:styleId="860" w:customStyle="1">
    <w:name w:val="正文121"/>
    <w:next w:val="861"/>
    <w:uiPriority w:val="0"/>
    <w:qFormat/>
    <w:pPr>
      <w:jc w:val="both"/>
      <w:widowControl w:val="off"/>
    </w:pPr>
    <w:rPr>
      <w:rFonts w:hint="default" w:ascii="Calibri" w:hAnsi="Calibri" w:eastAsia="宋体" w:cs="Times New Roman"/>
      <w:sz w:val="21"/>
      <w:szCs w:val="24"/>
      <w:lang w:val="en-US" w:eastAsia="zh-CN" w:bidi="ar-SA"/>
    </w:rPr>
  </w:style>
  <w:style w:type="paragraph" w:styleId="861" w:customStyle="1">
    <w:name w:val="正文首行缩进 211"/>
    <w:basedOn w:val="862"/>
    <w:next w:val="860"/>
    <w:uiPriority w:val="0"/>
    <w:qFormat/>
    <w:pPr>
      <w:ind w:firstLine="420"/>
    </w:pPr>
    <w:rPr>
      <w:rFonts w:ascii="Times New Roman" w:hAnsi="Times New Roman"/>
    </w:rPr>
  </w:style>
  <w:style w:type="paragraph" w:styleId="862" w:customStyle="1">
    <w:name w:val="正文文本缩进111"/>
    <w:basedOn w:val="860"/>
    <w:next w:val="863"/>
    <w:uiPriority w:val="0"/>
    <w:qFormat/>
    <w:pPr>
      <w:ind w:firstLine="538"/>
      <w:jc w:val="left"/>
    </w:pPr>
    <w:rPr>
      <w:sz w:val="28"/>
      <w:lang w:val="en-US" w:eastAsia="en-US"/>
    </w:rPr>
  </w:style>
  <w:style w:type="paragraph" w:styleId="863" w:customStyle="1">
    <w:name w:val="样式 正文文本缩进 + 首行缩进:  2 字符 行距: 1.5 倍行距"/>
    <w:basedOn w:val="864"/>
    <w:uiPriority w:val="0"/>
    <w:qFormat/>
    <w:pPr>
      <w:ind w:firstLine="645"/>
      <w:jc w:val="both"/>
      <w:spacing w:before="156" w:after="120"/>
    </w:pPr>
    <w:rPr>
      <w:rFonts w:ascii="Calibri" w:hAnsi="Calibri"/>
      <w:sz w:val="28"/>
      <w:lang w:val="en-US" w:eastAsia="zh-CN"/>
    </w:rPr>
  </w:style>
  <w:style w:type="paragraph" w:styleId="864" w:customStyle="1">
    <w:name w:val="正文文本缩进1"/>
    <w:basedOn w:val="865"/>
    <w:next w:val="863"/>
    <w:uiPriority w:val="0"/>
    <w:qFormat/>
    <w:pPr>
      <w:ind w:left="420"/>
      <w:spacing w:after="120"/>
    </w:pPr>
    <w:rPr>
      <w:rFonts w:ascii="Calibri" w:hAnsi="Calibri"/>
    </w:rPr>
  </w:style>
  <w:style w:type="paragraph" w:styleId="865" w:customStyle="1">
    <w:name w:val="正文11"/>
    <w:next w:val="866"/>
    <w:link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目录 11"/>
    <w:basedOn w:val="867"/>
    <w:next w:val="865"/>
    <w:uiPriority w:val="0"/>
    <w:qFormat/>
    <w:pPr>
      <w:spacing w:after="100" w:line="259" w:lineRule="auto"/>
      <w:widowControl/>
    </w:pPr>
    <w:rPr>
      <w:rFonts w:ascii="Calibri"/>
      <w:sz w:val="22"/>
      <w:szCs w:val="22"/>
    </w:rPr>
  </w:style>
  <w:style w:type="paragraph" w:styleId="867" w:customStyle="1">
    <w:name w:val="正文12"/>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name w:val="annotation subject"/>
    <w:basedOn w:val="869"/>
    <w:next w:val="869"/>
    <w:link w:val="1132"/>
    <w:uiPriority w:val="99"/>
    <w:semiHidden/>
    <w:unhideWhenUsed/>
    <w:qFormat/>
    <w:rPr>
      <w:b/>
      <w:bCs/>
    </w:rPr>
  </w:style>
  <w:style w:type="paragraph" w:styleId="869">
    <w:name w:val="annotation text"/>
    <w:basedOn w:val="847"/>
    <w:link w:val="1131"/>
    <w:uiPriority w:val="99"/>
    <w:semiHidden/>
    <w:unhideWhenUsed/>
    <w:qFormat/>
    <w:pPr>
      <w:jc w:val="left"/>
    </w:pPr>
  </w:style>
  <w:style w:type="paragraph" w:styleId="870">
    <w:name w:val="toc 7"/>
    <w:basedOn w:val="847"/>
    <w:next w:val="847"/>
    <w:uiPriority w:val="39"/>
    <w:unhideWhenUsed/>
    <w:qFormat/>
    <w:pPr>
      <w:ind w:left="1701"/>
      <w:spacing w:after="57"/>
    </w:pPr>
  </w:style>
  <w:style w:type="paragraph" w:styleId="871">
    <w:name w:val="Body Text First Indent"/>
    <w:basedOn w:val="872"/>
    <w:next w:val="847"/>
    <w:uiPriority w:val="0"/>
    <w:qFormat/>
    <w:pPr>
      <w:ind w:firstLine="420"/>
    </w:pPr>
  </w:style>
  <w:style w:type="paragraph" w:styleId="872">
    <w:name w:val="Body Text"/>
    <w:basedOn w:val="847"/>
    <w:next w:val="847"/>
    <w:uiPriority w:val="99"/>
    <w:qFormat/>
    <w:pPr>
      <w:spacing w:after="120"/>
    </w:pPr>
    <w:rPr>
      <w:rFonts w:ascii="Calibri" w:hAnsi="Calibri"/>
    </w:rPr>
  </w:style>
  <w:style w:type="paragraph" w:styleId="873">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Body Text Indent"/>
    <w:basedOn w:val="847"/>
    <w:next w:val="875"/>
    <w:uiPriority w:val="0"/>
    <w:qFormat/>
    <w:pPr>
      <w:ind w:left="420"/>
      <w:spacing w:after="120"/>
    </w:pPr>
    <w:rPr>
      <w:rFonts w:ascii="Calibri" w:hAnsi="Calibri"/>
    </w:rPr>
  </w:style>
  <w:style w:type="paragraph" w:styleId="87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76">
    <w:name w:val="toc 5"/>
    <w:basedOn w:val="847"/>
    <w:next w:val="847"/>
    <w:uiPriority w:val="39"/>
    <w:unhideWhenUsed/>
    <w:qFormat/>
    <w:pPr>
      <w:ind w:left="1134"/>
      <w:spacing w:after="57"/>
    </w:pPr>
  </w:style>
  <w:style w:type="paragraph" w:styleId="877">
    <w:name w:val="toc 3"/>
    <w:basedOn w:val="847"/>
    <w:next w:val="847"/>
    <w:uiPriority w:val="39"/>
    <w:unhideWhenUsed/>
    <w:qFormat/>
    <w:pPr>
      <w:ind w:left="567"/>
      <w:spacing w:after="57"/>
    </w:pPr>
  </w:style>
  <w:style w:type="paragraph" w:styleId="878">
    <w:name w:val="toc 8"/>
    <w:basedOn w:val="847"/>
    <w:next w:val="847"/>
    <w:uiPriority w:val="39"/>
    <w:unhideWhenUsed/>
    <w:qFormat/>
    <w:pPr>
      <w:ind w:left="1984"/>
      <w:spacing w:after="57"/>
    </w:pPr>
  </w:style>
  <w:style w:type="paragraph" w:styleId="879">
    <w:name w:val="endnote text"/>
    <w:basedOn w:val="847"/>
    <w:link w:val="1086"/>
    <w:uiPriority w:val="99"/>
    <w:semiHidden/>
    <w:unhideWhenUsed/>
    <w:qFormat/>
    <w:rPr>
      <w:sz w:val="20"/>
    </w:rPr>
  </w:style>
  <w:style w:type="paragraph" w:styleId="880">
    <w:name w:val="Balloon Text"/>
    <w:basedOn w:val="847"/>
    <w:link w:val="1135"/>
    <w:uiPriority w:val="99"/>
    <w:semiHidden/>
    <w:unhideWhenUsed/>
    <w:qFormat/>
    <w:rPr>
      <w:sz w:val="18"/>
      <w:szCs w:val="18"/>
    </w:rPr>
  </w:style>
  <w:style w:type="paragraph" w:styleId="881">
    <w:name w:val="Footer"/>
    <w:basedOn w:val="847"/>
    <w:link w:val="978"/>
    <w:uiPriority w:val="99"/>
    <w:unhideWhenUsed/>
    <w:qFormat/>
    <w:pPr>
      <w:tabs>
        <w:tab w:val="center" w:pos="7143" w:leader="none"/>
        <w:tab w:val="right" w:pos="14287" w:leader="none"/>
      </w:tabs>
    </w:pPr>
  </w:style>
  <w:style w:type="paragraph" w:styleId="882">
    <w:name w:val="Body Text First Indent 2"/>
    <w:basedOn w:val="874"/>
    <w:next w:val="847"/>
    <w:uiPriority w:val="0"/>
    <w:qFormat/>
    <w:pPr>
      <w:ind w:firstLine="420"/>
      <w:spacing w:line="360" w:lineRule="auto"/>
    </w:pPr>
    <w:rPr>
      <w:color w:val="000000"/>
      <w:sz w:val="20"/>
    </w:rPr>
  </w:style>
  <w:style w:type="paragraph" w:styleId="883">
    <w:name w:val="Header"/>
    <w:basedOn w:val="847"/>
    <w:link w:val="976"/>
    <w:uiPriority w:val="99"/>
    <w:unhideWhenUsed/>
    <w:qFormat/>
    <w:pPr>
      <w:tabs>
        <w:tab w:val="center" w:pos="7143" w:leader="none"/>
        <w:tab w:val="right" w:pos="14287" w:leader="none"/>
      </w:tabs>
    </w:pPr>
  </w:style>
  <w:style w:type="paragraph" w:styleId="884">
    <w:name w:val="toc 1"/>
    <w:basedOn w:val="847"/>
    <w:next w:val="847"/>
    <w:uiPriority w:val="39"/>
    <w:unhideWhenUsed/>
    <w:qFormat/>
    <w:pPr>
      <w:spacing w:after="57"/>
    </w:pPr>
  </w:style>
  <w:style w:type="paragraph" w:styleId="885">
    <w:name w:val="toc 4"/>
    <w:basedOn w:val="847"/>
    <w:next w:val="847"/>
    <w:uiPriority w:val="39"/>
    <w:unhideWhenUsed/>
    <w:qFormat/>
    <w:pPr>
      <w:ind w:left="850"/>
      <w:spacing w:after="57"/>
    </w:pPr>
  </w:style>
  <w:style w:type="paragraph" w:styleId="886">
    <w:name w:val="Subtitle"/>
    <w:basedOn w:val="847"/>
    <w:next w:val="847"/>
    <w:link w:val="971"/>
    <w:uiPriority w:val="11"/>
    <w:qFormat/>
    <w:pPr>
      <w:spacing w:before="200" w:after="200"/>
    </w:pPr>
    <w:rPr>
      <w:sz w:val="24"/>
    </w:rPr>
  </w:style>
  <w:style w:type="paragraph" w:styleId="887">
    <w:name w:val="footnote text"/>
    <w:basedOn w:val="847"/>
    <w:link w:val="1085"/>
    <w:uiPriority w:val="99"/>
    <w:semiHidden/>
    <w:unhideWhenUsed/>
    <w:qFormat/>
    <w:pPr>
      <w:spacing w:after="40"/>
    </w:pPr>
    <w:rPr>
      <w:sz w:val="18"/>
    </w:rPr>
  </w:style>
  <w:style w:type="paragraph" w:styleId="888">
    <w:name w:val="toc 6"/>
    <w:basedOn w:val="847"/>
    <w:next w:val="847"/>
    <w:uiPriority w:val="39"/>
    <w:unhideWhenUsed/>
    <w:qFormat/>
    <w:pPr>
      <w:ind w:left="1417"/>
      <w:spacing w:after="57"/>
    </w:pPr>
  </w:style>
  <w:style w:type="paragraph" w:styleId="889">
    <w:name w:val="table of figures"/>
    <w:basedOn w:val="847"/>
    <w:next w:val="847"/>
    <w:uiPriority w:val="99"/>
    <w:unhideWhenUsed/>
    <w:qFormat/>
  </w:style>
  <w:style w:type="paragraph" w:styleId="890">
    <w:name w:val="toc 2"/>
    <w:basedOn w:val="847"/>
    <w:next w:val="847"/>
    <w:uiPriority w:val="39"/>
    <w:unhideWhenUsed/>
    <w:qFormat/>
    <w:pPr>
      <w:ind w:left="283"/>
      <w:spacing w:after="57"/>
    </w:pPr>
  </w:style>
  <w:style w:type="paragraph" w:styleId="891">
    <w:name w:val="toc 9"/>
    <w:basedOn w:val="847"/>
    <w:next w:val="847"/>
    <w:uiPriority w:val="39"/>
    <w:unhideWhenUsed/>
    <w:qFormat/>
    <w:pPr>
      <w:ind w:left="2268"/>
      <w:spacing w:after="57"/>
    </w:pPr>
  </w:style>
  <w:style w:type="paragraph" w:styleId="892">
    <w:name w:val="Normal (Web)"/>
    <w:basedOn w:val="847"/>
    <w:uiPriority w:val="99"/>
    <w:qFormat/>
    <w:pPr>
      <w:jc w:val="left"/>
      <w:spacing w:beforeAutospacing="1" w:afterAutospacing="1"/>
    </w:pPr>
    <w:rPr>
      <w:sz w:val="24"/>
    </w:rPr>
  </w:style>
  <w:style w:type="paragraph" w:styleId="893">
    <w:name w:val="Title"/>
    <w:basedOn w:val="847"/>
    <w:next w:val="847"/>
    <w:link w:val="970"/>
    <w:uiPriority w:val="10"/>
    <w:qFormat/>
    <w:pPr>
      <w:contextualSpacing/>
      <w:spacing w:before="300" w:after="200"/>
    </w:pPr>
    <w:rPr>
      <w:sz w:val="48"/>
      <w:szCs w:val="48"/>
    </w:rPr>
  </w:style>
  <w:style w:type="character" w:styleId="894">
    <w:name w:val="endnote reference"/>
    <w:uiPriority w:val="99"/>
    <w:semiHidden/>
    <w:unhideWhenUsed/>
    <w:qFormat/>
    <w:rPr>
      <w:vertAlign w:val="superscript"/>
    </w:rPr>
  </w:style>
  <w:style w:type="character" w:styleId="895">
    <w:name w:val="FollowedHyperlink"/>
    <w:basedOn w:val="857"/>
    <w:uiPriority w:val="99"/>
    <w:semiHidden/>
    <w:unhideWhenUsed/>
    <w:qFormat/>
    <w:rPr>
      <w:color w:val="333333"/>
      <w:u w:val="none"/>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annotation reference"/>
    <w:basedOn w:val="857"/>
    <w:uiPriority w:val="99"/>
    <w:semiHidden/>
    <w:unhideWhenUsed/>
    <w:qFormat/>
    <w:rPr>
      <w:sz w:val="21"/>
      <w:szCs w:val="21"/>
    </w:rPr>
  </w:style>
  <w:style w:type="character" w:styleId="898">
    <w:name w:val="footnote reference"/>
    <w:uiPriority w:val="99"/>
    <w:unhideWhenUsed/>
    <w:qFormat/>
    <w:rPr>
      <w:vertAlign w:val="superscript"/>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00">
    <w:name w:val="List Paragraph"/>
    <w:basedOn w:val="847"/>
    <w:uiPriority w:val="34"/>
    <w:qFormat/>
    <w:pPr>
      <w:contextualSpacing/>
      <w:ind w:left="720"/>
    </w:pPr>
  </w:style>
  <w:style w:type="table" w:styleId="901" w:customStyle="1">
    <w:name w:val="Plain Table 1"/>
    <w:basedOn w:val="85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3"/>
    <w:basedOn w:val="8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5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5 Dark"/>
    <w:basedOn w:val="8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6 Colorful"/>
    <w:basedOn w:val="85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7 Colorful"/>
    <w:basedOn w:val="85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1 Light"/>
    <w:basedOn w:val="85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2"/>
    <w:basedOn w:val="85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3"/>
    <w:basedOn w:val="8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w:basedOn w:val="8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5 Dark"/>
    <w:basedOn w:val="85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858"/>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7 Colorful"/>
    <w:basedOn w:val="858"/>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0" w:customStyle="1">
    <w:name w:val="TOC Heading"/>
    <w:uiPriority w:val="39"/>
    <w:unhideWhenUsed/>
    <w:rPr>
      <w:rFonts w:hint="default" w:ascii="Times New Roman" w:hAnsi="Times New Roman" w:eastAsia="宋体" w:cs="Times New Roman"/>
    </w:rPr>
  </w:style>
  <w:style w:type="table" w:styleId="921" w:customStyle="1">
    <w:name w:val="无格式表格 11"/>
    <w:basedOn w:val="8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basedOn w:val="8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basedOn w:val="858"/>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basedOn w:val="858"/>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basedOn w:val="858"/>
    <w:uiPriority w:val="99"/>
    <w:qFormat/>
    <w:tblPr>
      <w:tblLayout w:type="fixed"/>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basedOn w:val="8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网格表 21"/>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网格表 31"/>
    <w:basedOn w:val="8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8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网格表 5 深色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网格表 6 彩色1"/>
    <w:basedOn w:val="8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网格表 7 彩色1"/>
    <w:basedOn w:val="8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清单表 1 浅色1"/>
    <w:basedOn w:val="858"/>
    <w:uiPriority w:val="99"/>
    <w:qFormat/>
    <w:tblPr>
      <w:tblLayout w:type="fixed"/>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清单表 21"/>
    <w:basedOn w:val="8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清单表 3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4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清单表 5 深色1"/>
    <w:basedOn w:val="8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basedOn w:val="858"/>
    <w:uiPriority w:val="99"/>
    <w:qFormat/>
    <w:tblPr>
      <w:tblBorders>
        <w:top w:val="single" w:color="7E7E7E" w:themeColor="text1" w:themeTint="80" w:sz="4" w:space="0"/>
        <w:bottom w:val="single" w:color="7E7E7E" w:themeColor="text1" w:themeTint="80" w:sz="4" w:space="0"/>
      </w:tblBorders>
      <w:tblLayout w:type="fixed"/>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清单表 7 彩色1"/>
    <w:basedOn w:val="858"/>
    <w:uiPriority w:val="99"/>
    <w:qFormat/>
    <w:tblPr>
      <w:tblBorders>
        <w:right w:val="single" w:color="7E7E7E" w:themeColor="text1" w:themeTint="80" w:sz="4" w:space="0"/>
      </w:tblBorders>
      <w:tblLayout w:type="fixed"/>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0" w:customStyle="1">
    <w:name w:val="TOC 标题1"/>
    <w:uiPriority w:val="39"/>
    <w:unhideWhenUsed/>
    <w:qFormat/>
    <w:rPr>
      <w:rFonts w:hint="default" w:ascii="Times New Roman" w:hAnsi="Times New Roman" w:eastAsia="宋体" w:cs="Times New Roman"/>
      <w:lang w:val="en-US" w:eastAsia="zh-CN" w:bidi="ar-SA"/>
    </w:rPr>
  </w:style>
  <w:style w:type="character" w:styleId="941" w:customStyle="1">
    <w:name w:val="标题 4 字符"/>
    <w:link w:val="851"/>
    <w:uiPriority w:val="9"/>
    <w:qFormat/>
    <w:rPr>
      <w:rFonts w:ascii="Arial" w:hAnsi="Arial" w:eastAsia="Arial" w:cs="Arial"/>
      <w:b/>
      <w:bCs/>
      <w:sz w:val="26"/>
      <w:szCs w:val="26"/>
    </w:rPr>
  </w:style>
  <w:style w:type="paragraph" w:styleId="942" w:customStyle="1">
    <w:name w:val="TOC 标题112"/>
    <w:uiPriority w:val="39"/>
    <w:unhideWhenUsed/>
    <w:qFormat/>
    <w:rPr>
      <w:rFonts w:hint="default" w:ascii="Times New Roman" w:hAnsi="Times New Roman" w:eastAsia="宋体" w:cs="Times New Roman"/>
      <w:lang w:val="en-US" w:eastAsia="zh-CN" w:bidi="ar-SA"/>
    </w:rPr>
  </w:style>
  <w:style w:type="character" w:styleId="943" w:customStyle="1">
    <w:name w:val="Heading 1 Char"/>
    <w:basedOn w:val="857"/>
    <w:uiPriority w:val="9"/>
    <w:qFormat/>
    <w:rPr>
      <w:rFonts w:ascii="Arial" w:hAnsi="Arial" w:eastAsia="Arial" w:cs="Arial"/>
      <w:sz w:val="40"/>
      <w:szCs w:val="40"/>
    </w:rPr>
  </w:style>
  <w:style w:type="character" w:styleId="944" w:customStyle="1">
    <w:name w:val="Heading 2 Char"/>
    <w:basedOn w:val="857"/>
    <w:uiPriority w:val="9"/>
    <w:qFormat/>
    <w:rPr>
      <w:rFonts w:ascii="Arial" w:hAnsi="Arial" w:eastAsia="Arial" w:cs="Arial"/>
      <w:sz w:val="34"/>
    </w:rPr>
  </w:style>
  <w:style w:type="character" w:styleId="945" w:customStyle="1">
    <w:name w:val="Heading 3 Char"/>
    <w:basedOn w:val="857"/>
    <w:uiPriority w:val="9"/>
    <w:qFormat/>
    <w:rPr>
      <w:rFonts w:ascii="Arial" w:hAnsi="Arial" w:eastAsia="Arial" w:cs="Arial"/>
      <w:sz w:val="30"/>
      <w:szCs w:val="30"/>
    </w:rPr>
  </w:style>
  <w:style w:type="character" w:styleId="946" w:customStyle="1">
    <w:name w:val="Heading 4 Char"/>
    <w:basedOn w:val="857"/>
    <w:uiPriority w:val="9"/>
    <w:qFormat/>
    <w:rPr>
      <w:rFonts w:ascii="Arial" w:hAnsi="Arial" w:eastAsia="Arial" w:cs="Arial"/>
      <w:b/>
      <w:bCs/>
      <w:sz w:val="26"/>
      <w:szCs w:val="26"/>
    </w:rPr>
  </w:style>
  <w:style w:type="character" w:styleId="947" w:customStyle="1">
    <w:name w:val="Heading 5 Char"/>
    <w:basedOn w:val="857"/>
    <w:uiPriority w:val="9"/>
    <w:qFormat/>
    <w:rPr>
      <w:rFonts w:ascii="Arial" w:hAnsi="Arial" w:eastAsia="Arial" w:cs="Arial"/>
      <w:b/>
      <w:bCs/>
      <w:sz w:val="24"/>
      <w:szCs w:val="24"/>
    </w:rPr>
  </w:style>
  <w:style w:type="character" w:styleId="948" w:customStyle="1">
    <w:name w:val="Heading 6 Char"/>
    <w:basedOn w:val="857"/>
    <w:uiPriority w:val="9"/>
    <w:qFormat/>
    <w:rPr>
      <w:rFonts w:ascii="Arial" w:hAnsi="Arial" w:eastAsia="Arial" w:cs="Arial"/>
      <w:b/>
      <w:bCs/>
      <w:sz w:val="22"/>
      <w:szCs w:val="22"/>
    </w:rPr>
  </w:style>
  <w:style w:type="character" w:styleId="949" w:customStyle="1">
    <w:name w:val="Heading 7 Char"/>
    <w:basedOn w:val="857"/>
    <w:uiPriority w:val="9"/>
    <w:qFormat/>
    <w:rPr>
      <w:rFonts w:ascii="Arial" w:hAnsi="Arial" w:eastAsia="Arial" w:cs="Arial"/>
      <w:b/>
      <w:bCs/>
      <w:i/>
      <w:iCs/>
      <w:sz w:val="22"/>
      <w:szCs w:val="22"/>
    </w:rPr>
  </w:style>
  <w:style w:type="character" w:styleId="950" w:customStyle="1">
    <w:name w:val="Heading 8 Char"/>
    <w:basedOn w:val="857"/>
    <w:uiPriority w:val="9"/>
    <w:qFormat/>
    <w:rPr>
      <w:rFonts w:ascii="Arial" w:hAnsi="Arial" w:eastAsia="Arial" w:cs="Arial"/>
      <w:i/>
      <w:iCs/>
      <w:sz w:val="22"/>
      <w:szCs w:val="22"/>
    </w:rPr>
  </w:style>
  <w:style w:type="character" w:styleId="951" w:customStyle="1">
    <w:name w:val="Heading 9 Char"/>
    <w:basedOn w:val="857"/>
    <w:uiPriority w:val="9"/>
    <w:qFormat/>
    <w:rPr>
      <w:rFonts w:ascii="Arial" w:hAnsi="Arial" w:eastAsia="Arial" w:cs="Arial"/>
      <w:i/>
      <w:iCs/>
      <w:sz w:val="21"/>
      <w:szCs w:val="21"/>
    </w:rPr>
  </w:style>
  <w:style w:type="character" w:styleId="952" w:customStyle="1">
    <w:name w:val="Title Char"/>
    <w:basedOn w:val="857"/>
    <w:uiPriority w:val="10"/>
    <w:qFormat/>
    <w:rPr>
      <w:sz w:val="48"/>
      <w:szCs w:val="48"/>
    </w:rPr>
  </w:style>
  <w:style w:type="character" w:styleId="953" w:customStyle="1">
    <w:name w:val="Subtitle Char"/>
    <w:basedOn w:val="857"/>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Header Char"/>
    <w:basedOn w:val="857"/>
    <w:uiPriority w:val="99"/>
    <w:qFormat/>
  </w:style>
  <w:style w:type="character" w:styleId="957" w:customStyle="1">
    <w:name w:val="Caption Char"/>
    <w:uiPriority w:val="99"/>
    <w:qFormat/>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1"/>
    <w:uiPriority w:val="39"/>
    <w:unhideWhenUsed/>
    <w:qFormat/>
    <w:rPr>
      <w:rFonts w:hint="default" w:ascii="Times New Roman" w:hAnsi="Times New Roman" w:eastAsia="宋体" w:cs="Times New Roman"/>
      <w:lang w:val="en-US" w:eastAsia="zh-CN" w:bidi="ar-SA"/>
    </w:rPr>
  </w:style>
  <w:style w:type="character" w:styleId="961" w:customStyle="1">
    <w:name w:val="标题 1 字符"/>
    <w:link w:val="848"/>
    <w:uiPriority w:val="9"/>
    <w:qFormat/>
    <w:rPr>
      <w:rFonts w:ascii="Arial" w:hAnsi="Arial" w:eastAsia="Arial" w:cs="Arial"/>
      <w:sz w:val="40"/>
      <w:szCs w:val="40"/>
    </w:rPr>
  </w:style>
  <w:style w:type="character" w:styleId="962" w:customStyle="1">
    <w:name w:val="标题 2 字符"/>
    <w:link w:val="849"/>
    <w:uiPriority w:val="9"/>
    <w:qFormat/>
    <w:rPr>
      <w:rFonts w:ascii="Arial" w:hAnsi="Arial" w:eastAsia="Arial" w:cs="Arial"/>
      <w:sz w:val="34"/>
    </w:rPr>
  </w:style>
  <w:style w:type="character" w:styleId="963" w:customStyle="1">
    <w:name w:val="标题 3 字符"/>
    <w:link w:val="850"/>
    <w:uiPriority w:val="9"/>
    <w:qFormat/>
    <w:rPr>
      <w:rFonts w:ascii="Arial" w:hAnsi="Arial" w:eastAsia="Arial" w:cs="Arial"/>
      <w:sz w:val="30"/>
      <w:szCs w:val="30"/>
    </w:rPr>
  </w:style>
  <w:style w:type="character" w:styleId="964" w:customStyle="1">
    <w:name w:val="标题 5 字符"/>
    <w:link w:val="852"/>
    <w:uiPriority w:val="9"/>
    <w:qFormat/>
    <w:rPr>
      <w:rFonts w:ascii="Arial" w:hAnsi="Arial" w:eastAsia="Arial" w:cs="Arial"/>
      <w:b/>
      <w:bCs/>
      <w:sz w:val="24"/>
      <w:szCs w:val="24"/>
    </w:rPr>
  </w:style>
  <w:style w:type="character" w:styleId="965" w:customStyle="1">
    <w:name w:val="标题 6 字符"/>
    <w:link w:val="853"/>
    <w:uiPriority w:val="9"/>
    <w:qFormat/>
    <w:rPr>
      <w:rFonts w:ascii="Arial" w:hAnsi="Arial" w:eastAsia="Arial" w:cs="Arial"/>
      <w:b/>
      <w:bCs/>
      <w:sz w:val="22"/>
      <w:szCs w:val="22"/>
    </w:rPr>
  </w:style>
  <w:style w:type="character" w:styleId="966" w:customStyle="1">
    <w:name w:val="标题 7 字符"/>
    <w:link w:val="854"/>
    <w:uiPriority w:val="9"/>
    <w:qFormat/>
    <w:rPr>
      <w:rFonts w:ascii="Arial" w:hAnsi="Arial" w:eastAsia="Arial" w:cs="Arial"/>
      <w:b/>
      <w:bCs/>
      <w:i/>
      <w:iCs/>
      <w:sz w:val="22"/>
      <w:szCs w:val="22"/>
    </w:rPr>
  </w:style>
  <w:style w:type="character" w:styleId="967" w:customStyle="1">
    <w:name w:val="标题 8 字符"/>
    <w:link w:val="855"/>
    <w:uiPriority w:val="9"/>
    <w:qFormat/>
    <w:rPr>
      <w:rFonts w:ascii="Arial" w:hAnsi="Arial" w:eastAsia="Arial" w:cs="Arial"/>
      <w:i/>
      <w:iCs/>
      <w:sz w:val="22"/>
      <w:szCs w:val="22"/>
    </w:rPr>
  </w:style>
  <w:style w:type="character" w:styleId="968" w:customStyle="1">
    <w:name w:val="标题 9 字符"/>
    <w:link w:val="856"/>
    <w:uiPriority w:val="9"/>
    <w:qFormat/>
    <w:rPr>
      <w:rFonts w:ascii="Arial" w:hAnsi="Arial" w:eastAsia="Arial" w:cs="Arial"/>
      <w:i/>
      <w:iCs/>
      <w:sz w:val="21"/>
      <w:szCs w:val="21"/>
    </w:rPr>
  </w:style>
  <w:style w:type="paragraph" w:styleId="969">
    <w:name w:val="No Spacing"/>
    <w:uiPriority w:val="1"/>
    <w:qFormat/>
    <w:rPr>
      <w:rFonts w:hint="default" w:ascii="Times New Roman" w:hAnsi="Times New Roman" w:eastAsia="宋体" w:cs="Times New Roman"/>
      <w:lang w:val="en-US" w:eastAsia="zh-CN" w:bidi="ar-SA"/>
    </w:rPr>
  </w:style>
  <w:style w:type="character" w:styleId="970" w:customStyle="1">
    <w:name w:val="标题 字符"/>
    <w:link w:val="893"/>
    <w:uiPriority w:val="10"/>
    <w:qFormat/>
    <w:rPr>
      <w:sz w:val="48"/>
      <w:szCs w:val="48"/>
    </w:rPr>
  </w:style>
  <w:style w:type="character" w:styleId="971" w:customStyle="1">
    <w:name w:val="副标题 字符"/>
    <w:link w:val="886"/>
    <w:uiPriority w:val="11"/>
    <w:qFormat/>
    <w:rPr>
      <w:sz w:val="24"/>
      <w:szCs w:val="24"/>
    </w:rPr>
  </w:style>
  <w:style w:type="paragraph" w:styleId="972">
    <w:name w:val="Quote"/>
    <w:basedOn w:val="847"/>
    <w:next w:val="847"/>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47"/>
    <w:next w:val="847"/>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页眉 字符"/>
    <w:link w:val="883"/>
    <w:uiPriority w:val="99"/>
    <w:qFormat/>
  </w:style>
  <w:style w:type="character" w:styleId="977" w:customStyle="1">
    <w:name w:val="Footer Char"/>
    <w:uiPriority w:val="99"/>
    <w:qFormat/>
  </w:style>
  <w:style w:type="character" w:styleId="978" w:customStyle="1">
    <w:name w:val="页脚 字符"/>
    <w:link w:val="881"/>
    <w:uiPriority w:val="99"/>
    <w:qFormat/>
  </w:style>
  <w:style w:type="table" w:styleId="9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脚注文本 字符"/>
    <w:link w:val="887"/>
    <w:uiPriority w:val="99"/>
    <w:qFormat/>
    <w:rPr>
      <w:sz w:val="18"/>
    </w:rPr>
  </w:style>
  <w:style w:type="character" w:styleId="1086" w:customStyle="1">
    <w:name w:val="尾注文本 字符"/>
    <w:link w:val="879"/>
    <w:uiPriority w:val="99"/>
    <w:qFormat/>
    <w:rPr>
      <w:sz w:val="20"/>
    </w:rPr>
  </w:style>
  <w:style w:type="paragraph" w:styleId="1087" w:customStyle="1">
    <w:name w:val="TOC 标题11"/>
    <w:uiPriority w:val="39"/>
    <w:unhideWhenUsed/>
    <w:qFormat/>
    <w:rPr>
      <w:rFonts w:hint="default" w:ascii="Times New Roman" w:hAnsi="Times New Roman" w:eastAsia="宋体" w:cs="Times New Roman"/>
      <w:lang w:val="en-US" w:eastAsia="zh-CN" w:bidi="ar-SA"/>
    </w:rPr>
  </w:style>
  <w:style w:type="paragraph" w:styleId="1088" w:customStyle="1">
    <w:name w:val="标题 11"/>
    <w:basedOn w:val="847"/>
    <w:next w:val="847"/>
    <w:uiPriority w:val="0"/>
    <w:qFormat/>
    <w:pPr>
      <w:jc w:val="center"/>
      <w:keepLines/>
      <w:keepNext/>
      <w:spacing w:line="578" w:lineRule="auto"/>
      <w:outlineLvl w:val="0"/>
    </w:pPr>
    <w:rPr>
      <w:rFonts w:eastAsia="新宋体"/>
      <w:b/>
      <w:bCs/>
      <w:sz w:val="30"/>
      <w:szCs w:val="44"/>
    </w:rPr>
  </w:style>
  <w:style w:type="character" w:styleId="1089" w:customStyle="1">
    <w:name w:val="默认段落字体1"/>
    <w:uiPriority w:val="1"/>
    <w:unhideWhenUsed/>
    <w:qFormat/>
  </w:style>
  <w:style w:type="table" w:styleId="1090" w:customStyle="1">
    <w:name w:val="普通表格1"/>
    <w:uiPriority w:val="99"/>
    <w:unhideWhenUsed/>
    <w:qFormat/>
    <w:tblPr>
      <w:tblLayout w:type="fixed"/>
      <w:tblCellMar>
        <w:left w:w="0" w:type="dxa"/>
        <w:top w:w="0" w:type="dxa"/>
        <w:right w:w="0" w:type="dxa"/>
        <w:bottom w:w="0" w:type="dxa"/>
      </w:tblCellMar>
    </w:tblPr>
  </w:style>
  <w:style w:type="paragraph" w:styleId="1091" w:customStyle="1">
    <w:name w:val="文本块1"/>
    <w:basedOn w:val="847"/>
    <w:uiPriority w:val="0"/>
    <w:qFormat/>
    <w:pPr>
      <w:ind w:left="420" w:right="33"/>
      <w:jc w:val="left"/>
    </w:pPr>
    <w:rPr>
      <w:sz w:val="24"/>
      <w:szCs w:val="20"/>
    </w:rPr>
  </w:style>
  <w:style w:type="paragraph" w:styleId="1092" w:customStyle="1">
    <w:name w:val="正文缩进1"/>
    <w:basedOn w:val="847"/>
    <w:uiPriority w:val="0"/>
    <w:qFormat/>
    <w:pPr>
      <w:ind w:firstLine="420"/>
    </w:pPr>
  </w:style>
  <w:style w:type="paragraph" w:styleId="1093" w:customStyle="1">
    <w:name w:val="批注文字1"/>
    <w:basedOn w:val="847"/>
    <w:link w:val="1094"/>
    <w:uiPriority w:val="0"/>
    <w:qFormat/>
    <w:pPr>
      <w:jc w:val="left"/>
    </w:pPr>
  </w:style>
  <w:style w:type="character" w:styleId="1094" w:customStyle="1">
    <w:name w:val="批注文字 字符"/>
    <w:link w:val="1093"/>
    <w:uiPriority w:val="0"/>
    <w:qFormat/>
    <w:rPr>
      <w:rFonts w:ascii="Times New Roman" w:hAnsi="Times New Roman" w:eastAsia="宋体" w:cs="Times New Roman"/>
      <w:sz w:val="21"/>
      <w:szCs w:val="24"/>
    </w:rPr>
  </w:style>
  <w:style w:type="paragraph" w:styleId="1095" w:customStyle="1">
    <w:name w:val="正文文本11"/>
    <w:basedOn w:val="847"/>
    <w:next w:val="847"/>
    <w:uiPriority w:val="99"/>
    <w:qFormat/>
    <w:pPr>
      <w:spacing w:after="120"/>
    </w:pPr>
    <w:rPr>
      <w:rFonts w:ascii="Calibri" w:hAnsi="Calibri"/>
    </w:rPr>
  </w:style>
  <w:style w:type="paragraph" w:styleId="1096" w:customStyle="1">
    <w:name w:val="正文1"/>
    <w:basedOn w:val="1097"/>
    <w:next w:val="1099"/>
    <w:uiPriority w:val="0"/>
    <w:qFormat/>
    <w:pPr>
      <w:jc w:val="left"/>
      <w:spacing w:line="360" w:lineRule="atLeast"/>
    </w:pPr>
    <w:rPr>
      <w:rFonts w:ascii="宋体" w:hAnsi="Calibri"/>
      <w:sz w:val="24"/>
      <w:szCs w:val="20"/>
    </w:rPr>
  </w:style>
  <w:style w:type="paragraph" w:styleId="1097" w:customStyle="1">
    <w:name w:val="正文111"/>
    <w:next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目录 111"/>
    <w:basedOn w:val="1097"/>
    <w:next w:val="847"/>
    <w:uiPriority w:val="0"/>
    <w:qFormat/>
    <w:pPr>
      <w:jc w:val="left"/>
      <w:spacing w:after="100" w:line="259" w:lineRule="auto"/>
      <w:widowControl/>
    </w:pPr>
    <w:rPr>
      <w:rFonts w:ascii="Calibri" w:hAnsi="Calibri"/>
      <w:sz w:val="22"/>
      <w:szCs w:val="22"/>
    </w:rPr>
  </w:style>
  <w:style w:type="paragraph" w:styleId="1099" w:customStyle="1">
    <w:name w:val="脚注文本1"/>
    <w:basedOn w:val="1096"/>
    <w:next w:val="1100"/>
    <w:uiPriority w:val="0"/>
    <w:qFormat/>
    <w:rPr>
      <w:rFonts w:eastAsia="Times New Roman"/>
      <w:sz w:val="18"/>
      <w:szCs w:val="18"/>
    </w:rPr>
  </w:style>
  <w:style w:type="paragraph" w:styleId="1100" w:customStyle="1">
    <w:name w:val="索引 51"/>
    <w:basedOn w:val="1096"/>
    <w:next w:val="1096"/>
    <w:uiPriority w:val="0"/>
    <w:qFormat/>
    <w:pPr>
      <w:ind w:left="798"/>
    </w:pPr>
    <w:rPr>
      <w:rFonts w:ascii="Calibri"/>
    </w:rPr>
  </w:style>
  <w:style w:type="paragraph" w:styleId="1101" w:customStyle="1">
    <w:name w:val="寄信人地址1"/>
    <w:basedOn w:val="865"/>
    <w:uiPriority w:val="0"/>
    <w:qFormat/>
    <w:rPr>
      <w:rFonts w:ascii="Arial" w:hAnsi="Arial"/>
    </w:rPr>
  </w:style>
  <w:style w:type="paragraph" w:styleId="1102" w:customStyle="1">
    <w:name w:val="文本块2"/>
    <w:basedOn w:val="847"/>
    <w:uiPriority w:val="99"/>
    <w:unhideWhenUsed/>
    <w:qFormat/>
    <w:pPr>
      <w:ind w:left="1440" w:right="1440"/>
      <w:spacing w:after="120"/>
    </w:pPr>
  </w:style>
  <w:style w:type="paragraph" w:styleId="1103" w:customStyle="1">
    <w:name w:val="批注框文本1"/>
    <w:basedOn w:val="847"/>
    <w:link w:val="1104"/>
    <w:uiPriority w:val="0"/>
    <w:qFormat/>
    <w:rPr>
      <w:sz w:val="18"/>
      <w:szCs w:val="18"/>
    </w:rPr>
  </w:style>
  <w:style w:type="character" w:styleId="1104" w:customStyle="1">
    <w:name w:val="批注框文本 字符"/>
    <w:link w:val="1103"/>
    <w:uiPriority w:val="0"/>
    <w:qFormat/>
    <w:rPr>
      <w:rFonts w:ascii="Times New Roman" w:hAnsi="Times New Roman" w:eastAsia="宋体" w:cs="Times New Roman"/>
      <w:sz w:val="18"/>
      <w:szCs w:val="18"/>
    </w:rPr>
  </w:style>
  <w:style w:type="paragraph" w:styleId="1105" w:customStyle="1">
    <w:name w:val="页脚1"/>
    <w:basedOn w:val="847"/>
    <w:uiPriority w:val="99"/>
    <w:qFormat/>
    <w:pPr>
      <w:jc w:val="left"/>
      <w:tabs>
        <w:tab w:val="center" w:pos="4153" w:leader="none"/>
        <w:tab w:val="right" w:pos="8306" w:leader="none"/>
      </w:tabs>
    </w:pPr>
    <w:rPr>
      <w:sz w:val="18"/>
      <w:szCs w:val="18"/>
    </w:rPr>
  </w:style>
  <w:style w:type="paragraph" w:styleId="1106" w:customStyle="1">
    <w:name w:val="页眉1"/>
    <w:basedOn w:val="847"/>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批注主题1"/>
    <w:basedOn w:val="1093"/>
    <w:next w:val="1093"/>
    <w:link w:val="1108"/>
    <w:uiPriority w:val="0"/>
    <w:qFormat/>
    <w:rPr>
      <w:b/>
      <w:bCs/>
    </w:rPr>
  </w:style>
  <w:style w:type="character" w:styleId="1108" w:customStyle="1">
    <w:name w:val="批注主题 字符"/>
    <w:link w:val="1107"/>
    <w:uiPriority w:val="0"/>
    <w:qFormat/>
    <w:rPr>
      <w:rFonts w:ascii="Times New Roman" w:hAnsi="Times New Roman" w:eastAsia="宋体" w:cs="Times New Roman"/>
      <w:b/>
      <w:bCs/>
      <w:sz w:val="21"/>
      <w:szCs w:val="24"/>
    </w:rPr>
  </w:style>
  <w:style w:type="table" w:styleId="1109" w:customStyle="1">
    <w:name w:val="网格型1"/>
    <w:basedOn w:val="1090"/>
    <w:uiPriority w:val="39"/>
    <w:qFormat/>
    <w:tblPr/>
  </w:style>
  <w:style w:type="character" w:styleId="1110" w:customStyle="1">
    <w:name w:val="超链接1"/>
    <w:uiPriority w:val="99"/>
    <w:unhideWhenUsed/>
    <w:qFormat/>
    <w:rPr>
      <w:color w:val="0000ff"/>
      <w:u w:val="single"/>
    </w:rPr>
  </w:style>
  <w:style w:type="character" w:styleId="1111" w:customStyle="1">
    <w:name w:val="批注引用1"/>
    <w:uiPriority w:val="0"/>
    <w:qFormat/>
    <w:rPr>
      <w:sz w:val="21"/>
      <w:szCs w:val="21"/>
    </w:rPr>
  </w:style>
  <w:style w:type="character" w:styleId="1112" w:customStyle="1">
    <w:name w:val="font121"/>
    <w:uiPriority w:val="0"/>
    <w:qFormat/>
    <w:rPr>
      <w:rFonts w:hint="eastAsia" w:ascii="宋体" w:hAnsi="宋体" w:eastAsia="宋体" w:cs="宋体"/>
      <w:color w:val="000000"/>
      <w:sz w:val="18"/>
      <w:szCs w:val="18"/>
      <w:u w:val="none"/>
    </w:rPr>
  </w:style>
  <w:style w:type="character" w:styleId="1113" w:customStyle="1">
    <w:name w:val="font41"/>
    <w:uiPriority w:val="0"/>
    <w:qFormat/>
    <w:rPr>
      <w:rFonts w:ascii="Arial" w:hAnsi="Arial" w:cs="Arial"/>
      <w:color w:val="000000"/>
      <w:sz w:val="22"/>
      <w:szCs w:val="22"/>
      <w:u w:val="none"/>
    </w:rPr>
  </w:style>
  <w:style w:type="character" w:styleId="1114" w:customStyle="1">
    <w:name w:val="font21"/>
    <w:uiPriority w:val="0"/>
    <w:qFormat/>
    <w:rPr>
      <w:rFonts w:hint="eastAsia" w:ascii="宋体" w:hAnsi="宋体" w:eastAsia="宋体" w:cs="宋体"/>
      <w:b/>
      <w:bCs/>
      <w:color w:val="000000"/>
      <w:sz w:val="28"/>
      <w:szCs w:val="28"/>
      <w:u w:val="none"/>
    </w:rPr>
  </w:style>
  <w:style w:type="character" w:styleId="1115" w:customStyle="1">
    <w:name w:val="font11"/>
    <w:basedOn w:val="1089"/>
    <w:uiPriority w:val="0"/>
    <w:qFormat/>
    <w:rPr>
      <w:rFonts w:hint="eastAsia" w:ascii="黑体" w:hAnsi="宋体" w:eastAsia="黑体" w:cs="黑体"/>
      <w:color w:val="000000"/>
      <w:sz w:val="18"/>
      <w:szCs w:val="18"/>
      <w:u w:val="none"/>
    </w:rPr>
  </w:style>
  <w:style w:type="character" w:styleId="1116" w:customStyle="1">
    <w:name w:val="NormalCharacter1"/>
    <w:link w:val="865"/>
    <w:uiPriority w:val="0"/>
    <w:semiHidden/>
    <w:qFormat/>
    <w:rPr>
      <w:rFonts w:hint="default" w:ascii="Times New Roman" w:hAnsi="Times New Roman" w:eastAsia="宋体" w:cs="Times New Roman"/>
      <w:sz w:val="21"/>
      <w:szCs w:val="24"/>
      <w:lang w:val="en-US" w:eastAsia="zh-CN" w:bidi="ar-SA"/>
    </w:rPr>
  </w:style>
  <w:style w:type="character" w:styleId="1117" w:customStyle="1">
    <w:name w:val="font131"/>
    <w:uiPriority w:val="0"/>
    <w:qFormat/>
    <w:rPr>
      <w:rFonts w:hint="eastAsia" w:ascii="宋体" w:hAnsi="宋体" w:eastAsia="宋体" w:cs="宋体"/>
      <w:color w:val="000000"/>
      <w:sz w:val="20"/>
      <w:szCs w:val="20"/>
      <w:u w:val="none"/>
    </w:rPr>
  </w:style>
  <w:style w:type="paragraph" w:styleId="1118" w:customStyle="1">
    <w:name w:val="纯文本1"/>
    <w:basedOn w:val="860"/>
    <w:uiPriority w:val="0"/>
    <w:qFormat/>
    <w:rPr>
      <w:rFonts w:ascii="宋体" w:hAnsi="Courier New"/>
      <w:szCs w:val="20"/>
    </w:rPr>
  </w:style>
  <w:style w:type="paragraph" w:styleId="1119" w:customStyle="1">
    <w:name w:val="BlockQuote"/>
    <w:basedOn w:val="865"/>
    <w:uiPriority w:val="0"/>
    <w:qFormat/>
    <w:pPr>
      <w:ind w:left="256" w:right="6" w:firstLine="624"/>
    </w:pPr>
    <w:rPr>
      <w:rFonts w:eastAsia="仿宋_GB2312"/>
      <w:sz w:val="28"/>
    </w:rPr>
  </w:style>
  <w:style w:type="paragraph" w:styleId="1120" w:customStyle="1">
    <w:name w:val="段"/>
    <w:basedOn w:val="1096"/>
    <w:next w:val="847"/>
    <w:uiPriority w:val="0"/>
    <w:qFormat/>
    <w:pPr>
      <w:ind w:firstLine="200"/>
      <w:widowControl/>
    </w:pPr>
    <w:rPr>
      <w:sz w:val="20"/>
    </w:rPr>
  </w:style>
  <w:style w:type="paragraph" w:styleId="1121" w:customStyle="1">
    <w:name w:val="脚注文本11"/>
    <w:next w:val="1100"/>
    <w:uiPriority w:val="0"/>
    <w:qFormat/>
    <w:pPr>
      <w:ind w:firstLine="200"/>
      <w:spacing w:line="500" w:lineRule="exact"/>
      <w:widowControl w:val="off"/>
    </w:pPr>
    <w:rPr>
      <w:rFonts w:hint="default" w:ascii="宋体" w:hAnsi="Times New Roman" w:eastAsia="Times New Roman" w:cs="Times New Roman"/>
      <w:sz w:val="18"/>
      <w:szCs w:val="18"/>
      <w:lang w:val="en-US" w:eastAsia="zh-CN" w:bidi="ar-SA"/>
    </w:rPr>
  </w:style>
  <w:style w:type="paragraph" w:styleId="1122" w:customStyle="1">
    <w:name w:val="正文文本1"/>
    <w:basedOn w:val="847"/>
    <w:next w:val="1096"/>
    <w:uiPriority w:val="0"/>
    <w:qFormat/>
    <w:pPr>
      <w:spacing w:after="120"/>
    </w:pPr>
    <w:rPr>
      <w:rFonts w:ascii="Calibri" w:hAnsi="Calibri"/>
    </w:rPr>
  </w:style>
  <w:style w:type="paragraph" w:styleId="1123" w:customStyle="1">
    <w:name w:val="正文首行缩进1"/>
    <w:basedOn w:val="1122"/>
    <w:next w:val="1124"/>
    <w:uiPriority w:val="0"/>
    <w:qFormat/>
    <w:pPr>
      <w:ind w:firstLine="420"/>
    </w:pPr>
    <w:rPr>
      <w:rFonts w:ascii="仿宋_GB2312" w:hAnsi="Times New Roman" w:eastAsia="仿宋_GB2312"/>
      <w:sz w:val="30"/>
      <w:szCs w:val="30"/>
    </w:rPr>
  </w:style>
  <w:style w:type="paragraph" w:styleId="1124" w:customStyle="1">
    <w:name w:val="目录 61"/>
    <w:basedOn w:val="847"/>
    <w:next w:val="847"/>
    <w:uiPriority w:val="39"/>
    <w:qFormat/>
    <w:pPr>
      <w:ind w:left="1050"/>
      <w:jc w:val="left"/>
    </w:pPr>
    <w:rPr>
      <w:sz w:val="18"/>
    </w:rPr>
  </w:style>
  <w:style w:type="paragraph" w:styleId="1125" w:customStyle="1">
    <w:name w:val="标题1"/>
    <w:basedOn w:val="847"/>
    <w:next w:val="847"/>
    <w:uiPriority w:val="10"/>
    <w:qFormat/>
    <w:pPr>
      <w:contextualSpacing/>
      <w:spacing w:before="300" w:after="200"/>
    </w:pPr>
    <w:rPr>
      <w:sz w:val="48"/>
      <w:szCs w:val="48"/>
    </w:rPr>
  </w:style>
  <w:style w:type="paragraph" w:styleId="1126" w:customStyle="1">
    <w:name w:val="BodyTextIndent1"/>
    <w:basedOn w:val="847"/>
    <w:next w:val="1127"/>
    <w:uiPriority w:val="0"/>
    <w:qFormat/>
    <w:pPr>
      <w:ind w:left="420"/>
      <w:spacing w:after="120"/>
    </w:pPr>
  </w:style>
  <w:style w:type="paragraph" w:styleId="1127" w:customStyle="1">
    <w:name w:val="EnvelopeReturn1"/>
    <w:basedOn w:val="847"/>
    <w:uiPriority w:val="0"/>
    <w:qFormat/>
    <w:rPr>
      <w:rFonts w:ascii="Arial" w:hAnsi="Arial"/>
    </w:rPr>
  </w:style>
  <w:style w:type="paragraph" w:styleId="1128" w:customStyle="1">
    <w:name w:val="标题 21"/>
    <w:basedOn w:val="847"/>
    <w:next w:val="847"/>
    <w:uiPriority w:val="0"/>
    <w:qFormat/>
    <w:pPr>
      <w:jc w:val="left"/>
      <w:keepLines/>
      <w:keepNext/>
      <w:spacing w:before="50"/>
      <w:tabs>
        <w:tab w:val="left" w:pos="0" w:leader="none"/>
      </w:tabs>
    </w:pPr>
    <w:rPr>
      <w:rFonts w:ascii="Arial" w:hAnsi="Arial" w:eastAsia="黑体"/>
      <w:sz w:val="32"/>
      <w:szCs w:val="20"/>
    </w:rPr>
  </w:style>
  <w:style w:type="character" w:styleId="1129" w:customStyle="1">
    <w:name w:val="font31"/>
    <w:basedOn w:val="857"/>
    <w:uiPriority w:val="0"/>
    <w:qFormat/>
    <w:rPr>
      <w:rFonts w:hint="eastAsia" w:ascii="宋体" w:hAnsi="宋体" w:eastAsia="宋体" w:cs="宋体"/>
      <w:color w:val="ff0000"/>
      <w:sz w:val="20"/>
      <w:szCs w:val="20"/>
      <w:u w:val="none"/>
    </w:rPr>
  </w:style>
  <w:style w:type="paragraph" w:styleId="1130"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31" w:customStyle="1">
    <w:name w:val="批注文字 字符1"/>
    <w:basedOn w:val="857"/>
    <w:link w:val="869"/>
    <w:uiPriority w:val="99"/>
    <w:semiHidden/>
    <w:qFormat/>
    <w:rPr>
      <w:sz w:val="21"/>
      <w:szCs w:val="24"/>
    </w:rPr>
  </w:style>
  <w:style w:type="character" w:styleId="1132" w:customStyle="1">
    <w:name w:val="批注主题 字符1"/>
    <w:basedOn w:val="1131"/>
    <w:link w:val="868"/>
    <w:uiPriority w:val="99"/>
    <w:semiHidden/>
    <w:qFormat/>
    <w:rPr>
      <w:b/>
      <w:bCs/>
      <w:sz w:val="21"/>
      <w:szCs w:val="24"/>
    </w:rPr>
  </w:style>
  <w:style w:type="paragraph" w:styleId="113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34"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135" w:customStyle="1">
    <w:name w:val="批注框文本 字符1"/>
    <w:basedOn w:val="857"/>
    <w:link w:val="880"/>
    <w:uiPriority w:val="99"/>
    <w:semiHidden/>
    <w:qFormat/>
    <w:rPr>
      <w:sz w:val="18"/>
      <w:szCs w:val="18"/>
    </w:rPr>
  </w:style>
  <w:style w:type="character" w:styleId="1136" w:customStyle="1">
    <w:name w:val="wyg1"/>
    <w:uiPriority w:val="6"/>
    <w:qFormat/>
    <w:rPr>
      <w:rFonts w:ascii="Times New Roman" w:hAnsi="Times New Roman" w:eastAsia="宋体" w:cs="Times New Roman"/>
      <w:sz w:val="21"/>
      <w:szCs w:val="24"/>
      <w:lang w:val="en-US" w:eastAsia="zh-CN" w:bidi="ar-SA"/>
    </w:rPr>
  </w:style>
  <w:style w:type="paragraph" w:styleId="1137" w:customStyle="1">
    <w:name w:val="正文缩进11"/>
    <w:basedOn w:val="847"/>
    <w:uiPriority w:val="0"/>
    <w:unhideWhenUsed/>
    <w:qFormat/>
    <w:pPr>
      <w:ind w:firstLine="420"/>
    </w:pPr>
  </w:style>
  <w:style w:type="paragraph" w:styleId="1138" w:customStyle="1">
    <w:name w:val="列表段落"/>
    <w:basedOn w:val="847"/>
    <w:uiPriority w:val="34"/>
    <w:qFormat/>
    <w:pPr>
      <w:contextualSpacing/>
      <w:ind w:left="720"/>
    </w:pPr>
  </w:style>
  <w:style w:type="paragraph" w:styleId="1139" w:customStyle="1">
    <w:name w:val="普通(网站)1"/>
    <w:basedOn w:val="1099"/>
    <w:uiPriority w:val="0"/>
    <w:qFormat/>
    <w:pPr>
      <w:spacing w:before="100" w:beforeAutospacing="1" w:after="100" w:afterAutospacing="1"/>
      <w:widowControl/>
    </w:pPr>
    <w:rPr>
      <w:rFonts w:hAnsi="宋体"/>
      <w:sz w:val="24"/>
    </w:rPr>
  </w:style>
  <w:style w:type="paragraph" w:styleId="1140" w:customStyle="1">
    <w:name w:val="Body text|21"/>
    <w:basedOn w:val="847"/>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1141" w:customStyle="1">
    <w:name w:val="NormalCharacter"/>
    <w:uiPriority w:val="0"/>
    <w:semiHidden/>
    <w:qFormat/>
    <w:rPr>
      <w:sz w:val="28"/>
      <w:lang w:val="en-US" w:eastAsia="zh-CN" w:bidi="ar-SA"/>
    </w:rPr>
  </w:style>
  <w:style w:type="paragraph" w:styleId="1142" w:customStyle="1">
    <w:name w:val="BlockQuote1"/>
    <w:basedOn w:val="847"/>
    <w:uiPriority w:val="0"/>
    <w:qFormat/>
    <w:pPr>
      <w:ind w:left="256" w:right="6" w:firstLine="624"/>
    </w:pPr>
    <w:rPr>
      <w:rFonts w:eastAsia="仿宋_GB2312"/>
      <w:sz w:val="28"/>
    </w:rPr>
  </w:style>
  <w:style w:type="character" w:styleId="1143" w:customStyle="1">
    <w:name w:val="font61"/>
    <w:basedOn w:val="857"/>
    <w:uiPriority w:val="0"/>
    <w:qFormat/>
    <w:rPr>
      <w:rFonts w:hint="eastAsia" w:ascii="宋体" w:hAnsi="宋体" w:eastAsia="宋体" w:cs="宋体"/>
      <w:color w:val="000000"/>
      <w:sz w:val="24"/>
      <w:szCs w:val="24"/>
      <w:u w:val="none"/>
    </w:rPr>
  </w:style>
  <w:style w:type="character" w:styleId="1144" w:customStyle="1">
    <w:name w:val="font101"/>
    <w:basedOn w:val="857"/>
    <w:uiPriority w:val="0"/>
    <w:qFormat/>
    <w:rPr>
      <w:rFonts w:hint="eastAsia" w:ascii="宋体" w:hAnsi="宋体" w:eastAsia="宋体" w:cs="宋体"/>
      <w:b/>
      <w:bCs/>
      <w:color w:val="000000"/>
      <w:sz w:val="24"/>
      <w:szCs w:val="24"/>
      <w:u w:val="none"/>
    </w:rPr>
  </w:style>
  <w:style w:type="character" w:styleId="1145" w:customStyle="1">
    <w:name w:val="font112"/>
    <w:basedOn w:val="857"/>
    <w:uiPriority w:val="0"/>
    <w:qFormat/>
    <w:rPr>
      <w:rFonts w:hint="eastAsia" w:ascii="宋体" w:hAnsi="宋体" w:eastAsia="宋体" w:cs="宋体"/>
      <w:color w:val="000000"/>
      <w:sz w:val="22"/>
      <w:szCs w:val="22"/>
      <w:u w:val="none"/>
    </w:rPr>
  </w:style>
  <w:style w:type="character" w:styleId="1146" w:customStyle="1">
    <w:name w:val="font01"/>
    <w:basedOn w:val="857"/>
    <w:uiPriority w:val="0"/>
    <w:rPr>
      <w:rFonts w:hint="eastAsia" w:ascii="宋体" w:hAnsi="宋体" w:eastAsia="宋体" w:cs="宋体"/>
      <w:b/>
      <w:color w:val="000000"/>
      <w:sz w:val="24"/>
      <w:szCs w:val="24"/>
      <w:u w:val="none"/>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蒋旭</cp:lastModifiedBy>
  <cp:revision>25</cp:revision>
  <dcterms:created xsi:type="dcterms:W3CDTF">2024-11-22T00:33:00Z</dcterms:created>
  <dcterms:modified xsi:type="dcterms:W3CDTF">2026-04-21T03:37:26Z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7D62FC837A4846B99C7C4EF277F92C0F_13</vt:lpwstr>
  </property>
  <property fmtid="{D5CDD505-2E9C-101B-9397-08002B2CF9AE}" pid="4" name="KSOTemplateDocerSaveRecord">
    <vt:lpwstr>eyJoZGlkIjoiNmJjODYxZDk0ZWNlMWJkZjRkYTlhZTg2MDUyZTUyOGYiLCJ1c2VySWQiOiI0MzgwNzg5NDcifQ==</vt:lpwstr>
  </property>
</Properties>
</file>