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48"/>
          <w:szCs w:val="48"/>
          <w:lang w:val="en-US" w:eastAsia="zh-CN" w:bidi="ar-SA"/>
        </w:rPr>
      </w:pPr>
      <w:r>
        <w:rPr>
          <w:rFonts w:hint="eastAsia" w:ascii="宋体" w:hAnsi="宋体" w:eastAsia="宋体" w:cs="宋体"/>
          <w:b/>
          <w:color w:val="auto"/>
          <w:sz w:val="48"/>
          <w:szCs w:val="48"/>
          <w:lang w:val="en-US" w:eastAsia="zh-CN" w:bidi="ar-SA"/>
        </w:rPr>
        <w:t xml:space="preserve">丰县赵庄镇2026年度（第一批）村级公益事业建设一事一议财政奖补项目</w:t>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left="1440" w:right="1440"/>
        <w:keepLines/>
        <w:keepNext/>
        <w:spacing w:before="480" w:after="200"/>
        <w:rPr>
          <w:rFonts w:hint="eastAsia" w:ascii="宋体" w:hAnsi="宋体" w:eastAsia="宋体" w:cs="宋体"/>
          <w:color w:val="auto"/>
          <w:sz w:val="40"/>
          <w:szCs w:val="40"/>
          <w:lang w:val="en-US" w:eastAsia="zh-CN" w:bidi="ar-SA"/>
        </w:rPr>
        <w:outlineLvl w:val="0"/>
      </w:pPr>
      <w:r>
        <w:rPr>
          <w:rFonts w:hint="eastAsia" w:ascii="宋体" w:hAnsi="宋体" w:eastAsia="宋体" w:cs="宋体"/>
          <w:color w:val="auto"/>
          <w:sz w:val="40"/>
          <w:szCs w:val="40"/>
          <w:lang w:val="en-US" w:eastAsia="zh-CN" w:bidi="ar-SA"/>
        </w:rPr>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left="0" w:firstLine="0"/>
        <w:jc w:val="center"/>
        <w:spacing w:line="360" w:lineRule="auto"/>
        <w:widowControl/>
        <w:rPr>
          <w:rFonts w:hint="eastAsia" w:ascii="宋体" w:hAnsi="宋体" w:eastAsia="宋体" w:cs="宋体"/>
          <w:b/>
          <w:bCs/>
          <w:color w:val="auto"/>
          <w:sz w:val="52"/>
          <w:szCs w:val="52"/>
        </w:rPr>
      </w:pPr>
      <w:r>
        <w:rPr>
          <w:rFonts w:hint="eastAsia" w:ascii="宋体" w:hAnsi="宋体" w:eastAsia="宋体" w:cs="宋体"/>
          <w:b/>
          <w:bCs/>
          <w:color w:val="auto"/>
          <w:sz w:val="52"/>
          <w:szCs w:val="52"/>
        </w:rPr>
        <w:t xml:space="preserve">竞</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争</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性</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磋</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商</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文</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件</w:t>
      </w:r>
      <w:r/>
    </w:p>
    <w:p>
      <w:pPr>
        <w:jc w:val="center"/>
        <w:rPr>
          <w:rFonts w:hint="eastAsia" w:ascii="宋体" w:hAnsi="宋体" w:eastAsia="宋体" w:cs="宋体"/>
          <w:b/>
          <w:color w:val="auto"/>
          <w:spacing w:val="76"/>
          <w:sz w:val="44"/>
          <w:szCs w:val="44"/>
          <w:lang w:val="en-US" w:eastAsia="zh-CN" w:bidi="ar-SA"/>
        </w:rPr>
      </w:pPr>
      <w:r>
        <w:rPr>
          <w:rFonts w:hint="eastAsia" w:ascii="宋体" w:hAnsi="宋体" w:eastAsia="宋体" w:cs="宋体"/>
          <w:b/>
          <w:color w:val="auto"/>
          <w:spacing w:val="76"/>
          <w:sz w:val="44"/>
          <w:szCs w:val="44"/>
          <w:lang w:val="en-US" w:eastAsia="zh-CN" w:bidi="ar-SA"/>
        </w:rPr>
      </w:r>
      <w:r/>
    </w:p>
    <w:p>
      <w:pPr>
        <w:ind w:left="0" w:firstLine="344"/>
        <w:jc w:val="both"/>
        <w:spacing w:after="0" w:line="360" w:lineRule="auto"/>
        <w:widowControl w:val="off"/>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bidi="ar-SA"/>
        </w:rPr>
      </w:r>
      <w:r/>
    </w:p>
    <w:p>
      <w:pPr>
        <w:ind w:firstLine="1200"/>
        <w:spacing w:line="480" w:lineRule="auto"/>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 xml:space="preserve">项目编号：JSZC-320321-HXXM-C2026-0002 </w:t>
      </w:r>
      <w:r/>
    </w:p>
    <w:p>
      <w:pPr>
        <w:ind w:left="1807" w:hanging="1807"/>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rPr>
        <w:t xml:space="preserve">项目名称：</w:t>
      </w:r>
      <w:r>
        <w:rPr>
          <w:rFonts w:hint="eastAsia" w:ascii="宋体" w:hAnsi="宋体" w:eastAsia="宋体" w:cs="宋体"/>
          <w:b/>
          <w:bCs/>
          <w:color w:val="auto"/>
          <w:sz w:val="36"/>
          <w:szCs w:val="36"/>
          <w:lang w:eastAsia="zh-CN"/>
        </w:rPr>
        <w:t xml:space="preserve">丰县赵庄镇2026年度（第一批）村级公益事业建设一事一议财政奖补项目</w:t>
      </w:r>
      <w:r/>
    </w:p>
    <w:p>
      <w:pPr>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 xml:space="preserve">采 购 人：丰县赵庄镇人民政府</w:t>
      </w:r>
      <w:r/>
    </w:p>
    <w:p>
      <w:pPr>
        <w:jc w:val="left"/>
        <w:spacing w:line="480" w:lineRule="auto"/>
        <w:widowControl/>
        <w:rPr>
          <w:rFonts w:hint="default" w:ascii="宋体" w:hAnsi="宋体" w:eastAsia="宋体" w:cs="宋体"/>
          <w:b/>
          <w:bCs/>
          <w:color w:val="auto"/>
          <w:sz w:val="36"/>
          <w:szCs w:val="36"/>
          <w:lang w:val="en-US" w:eastAsia="zh-CN"/>
        </w:rPr>
      </w:pPr>
      <w:r>
        <w:rPr>
          <w:rFonts w:hint="eastAsia" w:ascii="宋体" w:hAnsi="宋体" w:eastAsia="宋体" w:cs="宋体"/>
          <w:b/>
          <w:bCs/>
          <w:color w:val="auto"/>
          <w:sz w:val="36"/>
          <w:szCs w:val="36"/>
          <w:lang w:eastAsia="zh-CN"/>
        </w:rPr>
        <w:t xml:space="preserve">采购代理机构：</w:t>
      </w:r>
      <w:r>
        <w:rPr>
          <w:rFonts w:hint="eastAsia" w:ascii="宋体" w:hAnsi="宋体" w:eastAsia="宋体" w:cs="宋体"/>
          <w:b/>
          <w:bCs/>
          <w:color w:val="auto"/>
          <w:sz w:val="36"/>
          <w:szCs w:val="36"/>
          <w:lang w:val="en-US" w:eastAsia="zh-CN"/>
        </w:rPr>
        <w:t xml:space="preserve">江苏华徐项目管理有限公司</w:t>
      </w:r>
      <w:r/>
    </w:p>
    <w:p>
      <w:pPr>
        <w:jc w:val="left"/>
        <w:spacing w:line="480" w:lineRule="auto"/>
        <w:widowControl/>
        <w:rPr>
          <w:rFonts w:ascii="宋体" w:hAnsi="宋体" w:eastAsia="宋体" w:cs="Times New Roman"/>
          <w:bCs/>
          <w:color w:val="auto"/>
          <w:sz w:val="30"/>
          <w:szCs w:val="20"/>
          <w:highlight w:val="none"/>
          <w:lang w:val="en-US" w:eastAsia="zh-CN"/>
        </w:rPr>
      </w:pPr>
      <w:r>
        <w:rPr>
          <w:rFonts w:hint="eastAsia" w:ascii="宋体" w:hAnsi="宋体" w:eastAsia="宋体" w:cs="宋体"/>
          <w:b/>
          <w:bCs/>
          <w:color w:val="auto"/>
          <w:sz w:val="36"/>
          <w:szCs w:val="36"/>
        </w:rPr>
        <w:t xml:space="preserve">日    期：  </w:t>
      </w:r>
      <w:r>
        <w:rPr>
          <w:rFonts w:hint="eastAsia" w:ascii="宋体" w:hAnsi="宋体" w:eastAsia="宋体" w:cs="宋体"/>
          <w:b/>
          <w:bCs/>
          <w:color w:val="auto"/>
          <w:sz w:val="36"/>
          <w:szCs w:val="36"/>
          <w:u w:val="none"/>
        </w:rPr>
        <w:t xml:space="preserve"> 二〇二</w:t>
      </w:r>
      <w:r>
        <w:rPr>
          <w:rFonts w:hint="eastAsia" w:ascii="宋体" w:hAnsi="宋体" w:eastAsia="宋体" w:cs="宋体"/>
          <w:b/>
          <w:bCs/>
          <w:color w:val="auto"/>
          <w:sz w:val="36"/>
          <w:szCs w:val="36"/>
          <w:u w:val="none"/>
          <w:lang w:val="en-US" w:eastAsia="zh-CN"/>
        </w:rPr>
        <w:t xml:space="preserve">六</w:t>
      </w:r>
      <w:r>
        <w:rPr>
          <w:rFonts w:hint="eastAsia" w:ascii="宋体" w:hAnsi="宋体" w:eastAsia="宋体" w:cs="宋体"/>
          <w:b/>
          <w:bCs/>
          <w:color w:val="auto"/>
          <w:sz w:val="36"/>
          <w:szCs w:val="36"/>
          <w:u w:val="none"/>
        </w:rPr>
        <w:t xml:space="preserve">年</w:t>
      </w:r>
      <w:r>
        <w:rPr>
          <w:rFonts w:hint="eastAsia" w:ascii="宋体" w:hAnsi="宋体" w:eastAsia="宋体" w:cs="宋体"/>
          <w:b/>
          <w:bCs/>
          <w:color w:val="auto"/>
          <w:sz w:val="36"/>
          <w:szCs w:val="36"/>
          <w:u w:val="none"/>
          <w:lang w:val="en-US" w:eastAsia="zh-CN"/>
        </w:rPr>
        <w:t xml:space="preserve">四</w:t>
      </w:r>
      <w:r>
        <w:rPr>
          <w:rFonts w:hint="eastAsia" w:ascii="宋体" w:hAnsi="宋体" w:eastAsia="宋体" w:cs="宋体"/>
          <w:b/>
          <w:bCs/>
          <w:color w:val="auto"/>
          <w:sz w:val="36"/>
          <w:szCs w:val="36"/>
          <w:u w:val="none"/>
        </w:rPr>
        <w:t xml:space="preserve">月</w:t>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丰县赵庄镇2026年度（第一批）村级公益事业建设一事一议财政奖补项目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丰县赵庄镇人民政府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丰县赵庄镇2026年度（第一批）村级公益事业建设一事一议财政奖补项目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JSZC-320321-HXXM-C2026-0002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（1）具有市政公用工程施工总承包叁级及以上资质；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（2）具有有效的企业安全生产许可证；</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（3）项目负责人具有市政公用工程专业贰级及以上注册建造师证书，取得《建筑施工企业安全生产考核合格证书》（B证），且无在建工程。</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0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0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0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0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left="0" w:right="0" w:firstLine="480"/>
        <w:jc w:val="both"/>
        <w:keepLines w:val="0"/>
        <w:keepNext w:val="0"/>
        <w:pageBreakBefore w:val="0"/>
        <w:spacing w:line="360" w:lineRule="auto"/>
        <w:widowControl w:val="off"/>
        <w:rPr>
          <w:rFonts w:hint="default" w:ascii="宋体" w:hAnsi="宋体" w:eastAsia="Arial" w:cs="Times New Roman"/>
          <w:color w:val="auto"/>
          <w:sz w:val="24"/>
          <w:szCs w:val="22"/>
          <w:highlight w:val="none"/>
          <w:lang w:val="en-US" w:eastAsia="zh-CN" w:bidi="ar-SA"/>
        </w:rPr>
        <w:outlineLvl w:val="9"/>
      </w:pPr>
      <w:r>
        <w:rPr>
          <w:rFonts w:hint="default" w:ascii="宋体" w:hAnsi="宋体" w:eastAsia="宋体" w:cs="Times New Roman"/>
          <w:color w:val="auto"/>
          <w:sz w:val="24"/>
          <w:szCs w:val="22"/>
          <w:highlight w:val="none"/>
          <w:lang w:val="en-US" w:eastAsia="zh-CN" w:bidi="ar-SA"/>
        </w:rPr>
        <w:t xml:space="preserve">1、供应商报价为要约，采购人或采购代理机构无承诺表示时视为未成交，采购人或采购代理机构认为必要时可重新进行竞争性磋商采购或采取其它方式采购。</w:t>
      </w:r>
      <w:r/>
    </w:p>
    <w:p>
      <w:pPr>
        <w:ind w:left="0" w:right="0" w:firstLine="480"/>
        <w:jc w:val="both"/>
        <w:keepLines w:val="0"/>
        <w:keepNext w:val="0"/>
        <w:pageBreakBefore w:val="0"/>
        <w:spacing w:line="360" w:lineRule="auto"/>
        <w:widowControl w:val="off"/>
        <w:rPr>
          <w:rFonts w:hint="default" w:ascii="宋体" w:hAnsi="宋体" w:eastAsia="Arial" w:cs="Times New Roman"/>
          <w:color w:val="auto"/>
          <w:sz w:val="24"/>
          <w:szCs w:val="22"/>
          <w:highlight w:val="none"/>
          <w:lang w:val="en-US" w:eastAsia="zh-CN" w:bidi="ar-SA"/>
        </w:rPr>
        <w:outlineLvl w:val="9"/>
      </w:pPr>
      <w:r>
        <w:rPr>
          <w:rFonts w:hint="default" w:ascii="宋体" w:hAnsi="宋体" w:eastAsia="宋体" w:cs="Times New Roman"/>
          <w:color w:val="auto"/>
          <w:sz w:val="24"/>
          <w:szCs w:val="22"/>
          <w:highlight w:val="none"/>
          <w:lang w:val="en-US" w:eastAsia="zh-CN" w:bidi="ar-SA"/>
        </w:rPr>
        <w:t xml:space="preserve">2、按照《磋商报价表》要求填写首次报价。</w:t>
      </w:r>
      <w:r/>
    </w:p>
    <w:p>
      <w:pPr>
        <w:pStyle w:val="805"/>
        <w:ind w:firstLine="480"/>
        <w:keepLines w:val="0"/>
        <w:keepNext w:val="0"/>
        <w:pageBreakBefore w:val="0"/>
        <w:spacing w:line="460" w:lineRule="exact"/>
        <w:rPr>
          <w:rFonts w:hint="default" w:ascii="宋体" w:hAnsi="宋体" w:eastAsia="宋体" w:cs="Times New Roman"/>
          <w:color w:val="auto"/>
          <w:sz w:val="24"/>
          <w:szCs w:val="22"/>
          <w:highlight w:val="none"/>
          <w:lang w:val="en-US" w:eastAsia="zh-CN" w:bidi="ar-SA"/>
        </w:rPr>
      </w:pPr>
      <w:r>
        <w:rPr>
          <w:rFonts w:hint="default" w:ascii="宋体" w:hAnsi="宋体" w:eastAsia="宋体" w:cs="Times New Roman"/>
          <w:color w:val="auto"/>
          <w:sz w:val="24"/>
          <w:szCs w:val="22"/>
          <w:highlight w:val="none"/>
          <w:lang w:val="en-US" w:eastAsia="zh-CN" w:bidi="ar-SA"/>
        </w:rPr>
        <w:t xml:space="preserve">3、报价包含本项目范围内的全部费用。供应商有漏报或不报的，采购人将视为有关费用已包括在本项目的报价中而不予支付。采购人不支付报价以外的任何费用。</w:t>
      </w:r>
      <w:r/>
    </w:p>
    <w:p>
      <w:pPr>
        <w:pStyle w:val="805"/>
        <w:keepLines w:val="0"/>
        <w:keepNext w:val="0"/>
        <w:pageBreakBefore w:val="0"/>
        <w:spacing w:line="460" w:lineRule="exact"/>
        <w:rPr>
          <w:sz w:val="24"/>
          <w:highlight w:val="none"/>
        </w:rPr>
      </w:pPr>
      <w:r>
        <w:rPr>
          <w:sz w:val="24"/>
          <w:highlight w:val="none"/>
        </w:rPr>
        <w:t xml:space="preserve">十一、竞争性磋商文件的获取</w:t>
      </w:r>
      <w:r/>
    </w:p>
    <w:p>
      <w:pPr>
        <w:pStyle w:val="80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0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05"/>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805"/>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805"/>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805"/>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80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05"/>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05"/>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0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80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0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05"/>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0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0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0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4月24日</w:t>
      </w:r>
      <w:r>
        <w:rPr>
          <w:rFonts w:hint="eastAsia" w:ascii="宋体" w:hAnsi="宋体" w:cs="宋体"/>
          <w:b/>
          <w:color w:val="000000"/>
          <w:sz w:val="24"/>
          <w:highlight w:val="none"/>
          <w:lang w:eastAsia="zh-CN"/>
        </w:rPr>
        <w:t xml:space="preserve">上午09:30</w:t>
      </w:r>
      <w:r>
        <w:rPr>
          <w:rFonts w:hint="eastAsia" w:ascii="宋体" w:hAnsi="宋体" w:eastAsia="宋体" w:cs="宋体"/>
          <w:color w:val="000000"/>
          <w:sz w:val="24"/>
          <w:highlight w:val="none"/>
        </w:rPr>
        <w:t xml:space="preserve">，在截止时间后提交的首次响应文件为无效文件，将被拒收。</w:t>
      </w:r>
      <w:r/>
    </w:p>
    <w:p>
      <w:pPr>
        <w:pStyle w:val="80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05"/>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4月24日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09:30</w:t>
      </w:r>
      <w:r>
        <w:rPr>
          <w:rFonts w:hint="eastAsia" w:ascii="宋体" w:hAnsi="宋体" w:eastAsia="宋体" w:cs="宋体"/>
          <w:b/>
          <w:bCs/>
          <w:sz w:val="24"/>
          <w:szCs w:val="24"/>
          <w:highlight w:val="none"/>
          <w:lang w:val="en-US" w:eastAsia="zh-CN"/>
        </w:rPr>
        <w:t xml:space="preserve">前。</w:t>
      </w:r>
      <w:r/>
    </w:p>
    <w:p>
      <w:pPr>
        <w:pStyle w:val="805"/>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05"/>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4月24日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05"/>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05"/>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0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0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0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0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05"/>
        <w:ind w:firstLine="482"/>
        <w:jc w:val="left"/>
        <w:keepLines w:val="0"/>
        <w:keepNext w:val="0"/>
        <w:pageBreakBefore w:val="0"/>
        <w:spacing w:line="360" w:lineRule="auto"/>
        <w:widowControl/>
        <w:tabs>
          <w:tab w:val="left" w:pos="4892" w:leader="none"/>
        </w:tabs>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tab/>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05"/>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02"/>
          <w:rFonts w:hint="eastAsia" w:ascii="宋体" w:hAnsi="宋体" w:eastAsia="宋体" w:cs="宋体"/>
          <w:b/>
          <w:bCs/>
          <w:sz w:val="24"/>
          <w:szCs w:val="24"/>
        </w:rPr>
        <w:t xml:space="preserve">（1～</w:t>
      </w:r>
      <w:r>
        <w:rPr>
          <w:rStyle w:val="1002"/>
          <w:rFonts w:hint="eastAsia" w:ascii="宋体" w:hAnsi="宋体" w:cs="宋体"/>
          <w:b/>
          <w:bCs/>
          <w:sz w:val="24"/>
          <w:szCs w:val="24"/>
          <w:lang w:val="en-US"/>
        </w:rPr>
        <w:t xml:space="preserve">7</w:t>
      </w:r>
      <w:r>
        <w:rPr>
          <w:rStyle w:val="1002"/>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1、具有独立承担民事责任的能力，提供投标人合法有效的法人的营业执照或事业法人证或其他组织应提供合法证明文件，（以上证明文件的原件扫描件）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2、财务状况报告至少提供：</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年度财务审计报告；（以上证明文件的原件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3、有依法缴纳税收和社会保障资金的良好记录，至少提供：</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以上证明文件的原件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4、具备履行合同所必需的设备和专业技术能力的书面声明，（加盖电子签章，格式见《磋商文件》附件）；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5、供应商参加政府采购活动前3年内在经营活动中没有重大违法记录的书面声明（加盖电子签章，格式见《磋商文件》附件）；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szCs w:val="20"/>
          <w:highlight w:val="none"/>
          <w:lang w:val="en-US" w:eastAsia="zh-CN" w:bidi="ar-SA"/>
        </w:rPr>
        <w:outlineLvl w:val="9"/>
      </w:pPr>
      <w:r>
        <w:rPr>
          <w:rFonts w:hint="eastAsia" w:ascii="宋体" w:hAnsi="宋体" w:eastAsia="宋体" w:cs="Times New Roman"/>
          <w:color w:val="auto"/>
          <w:sz w:val="24"/>
          <w:szCs w:val="20"/>
          <w:highlight w:val="none"/>
          <w:lang w:val="en-US" w:eastAsia="zh-CN" w:bidi="ar-SA"/>
        </w:rPr>
        <w:t xml:space="preserve">6、本项目的特定资格要求：</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① 供应商的市政公用工程施工总承包叁级（含）以上资质证书扫描件；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②供应商拟选派项目负责人（注册建造师）具备市政公用工程专业二级（含）以上资格证书；并取得《建筑施工企业项目负责人安全生产考核合格证书》（B证），响应文件中提供证书扫描件；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③ 具备安全生产条件，取得《安全生产许可证》，响应文件中提供证书扫描件；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④ 供应商拟选派项目负责人（注册建造师）无在建工程，响应文件中提供证明材料或承诺书（格式自拟）；</w:t>
      </w:r>
      <w:r/>
    </w:p>
    <w:p>
      <w:pPr>
        <w:pStyle w:val="805"/>
        <w:ind w:right="0" w:firstLine="480"/>
        <w:keepLines w:val="0"/>
        <w:keepNext w:val="0"/>
        <w:pageBreakBefore w:val="0"/>
        <w:spacing w:line="360" w:lineRule="auto"/>
        <w:widowControl w:val="off"/>
        <w:rPr>
          <w:rStyle w:val="1002"/>
          <w:rFonts w:hint="eastAsia" w:ascii="宋体" w:hAnsi="宋体" w:eastAsia="宋体" w:cs="宋体"/>
          <w:sz w:val="24"/>
          <w:szCs w:val="24"/>
          <w:lang w:val="en-US"/>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numPr>
          <w:ilvl w:val="0"/>
          <w:numId w:val="3"/>
        </w:num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符合条件（必须提供，否则响应无效）</w:t>
      </w:r>
      <w:r/>
    </w:p>
    <w:p>
      <w:pPr>
        <w:ind w:left="0" w:right="0" w:firstLine="480"/>
        <w:jc w:val="both"/>
        <w:keepLines w:val="0"/>
        <w:keepNext w:val="0"/>
        <w:pageBreakBefore w:val="0"/>
        <w:spacing w:line="360" w:lineRule="auto"/>
        <w:widowControl w:val="off"/>
        <w:rPr>
          <w:rFonts w:hint="eastAsia"/>
        </w:rPr>
        <w:outlineLvl w:val="9"/>
      </w:pPr>
      <w:r>
        <w:rPr>
          <w:rFonts w:hint="eastAsia" w:ascii="宋体" w:hAnsi="宋体" w:eastAsia="宋体" w:cs="Times New Roman"/>
          <w:color w:val="auto"/>
          <w:sz w:val="24"/>
          <w:highlight w:val="none"/>
          <w:lang w:val="en-US" w:eastAsia="zh-CN" w:bidi="ar-SA"/>
        </w:rPr>
        <w:t xml:space="preserve">1、《磋商报价表》（加盖电子签章，格式见《磋商文件》附件，必须提供，否则响应无效）；（磋商文件格式与客户端格式不同，以《磋商文件》附件为准，但首次报价必须相同）；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hint="eastAsia" w:ascii="宋体" w:hAnsi="宋体" w:eastAsia="宋体"/>
          <w:color w:val="auto"/>
          <w:sz w:val="24"/>
          <w:highlight w:val="none"/>
          <w:lang w:val="en-US" w:eastAsia="zh-CN"/>
        </w:rPr>
        <w:t xml:space="preserve">《已标价工程量清单》（加盖电子签章，格式见《磋商文件》附件）</w:t>
      </w:r>
      <w:r>
        <w:rPr>
          <w:rFonts w:ascii="宋体" w:hAnsi="宋体"/>
          <w:b w:val="0"/>
          <w:bCs/>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《偏离表》（加盖电子签章，格式见《磋商文件》附件）</w:t>
      </w:r>
      <w:r>
        <w:rPr>
          <w:rFonts w:hint="eastAsia" w:ascii="宋体" w:hAnsi="宋体" w:cs="宋体"/>
          <w:b w:val="0"/>
          <w:bCs/>
          <w:color w:val="000000"/>
          <w:sz w:val="24"/>
          <w:szCs w:val="24"/>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w:t>
      </w:r>
      <w:r>
        <w:rPr>
          <w:rFonts w:hint="eastAsia" w:ascii="宋体" w:hAnsi="宋体" w:cs="宋体"/>
          <w:b w:val="0"/>
          <w:bCs/>
          <w:color w:val="000000"/>
          <w:sz w:val="24"/>
          <w:szCs w:val="24"/>
          <w:highlight w:val="none"/>
          <w:lang w:eastAsia="zh-CN"/>
        </w:rPr>
        <w:t xml:space="preserve">承包人用于本工程施工的机械设备表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val="en-US" w:eastAsia="zh-CN"/>
        </w:rPr>
        <w:t xml:space="preserve">、</w:t>
      </w:r>
      <w:r>
        <w:rPr>
          <w:rFonts w:hint="eastAsia" w:ascii="宋体" w:hAnsi="宋体" w:cs="宋体"/>
          <w:b w:val="0"/>
          <w:bCs/>
          <w:color w:val="000000"/>
          <w:sz w:val="24"/>
          <w:szCs w:val="24"/>
          <w:lang w:eastAsia="zh-CN"/>
        </w:rPr>
        <w:t xml:space="preserve">承包人主要施工管理人员表</w:t>
      </w:r>
      <w:r>
        <w:rPr>
          <w:rFonts w:hint="eastAsia" w:ascii="宋体" w:hAnsi="宋体" w:eastAsia="宋体" w:cs="宋体"/>
          <w:b w:val="0"/>
          <w:bCs/>
          <w:color w:val="000000"/>
          <w:sz w:val="24"/>
          <w:szCs w:val="24"/>
        </w:rPr>
        <w:t xml:space="preserve">（加盖电子签章，格式见《磋商文件》附件）；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本国产品应当符合以下条件：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5"/>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alse">
                <v:path textboxrect="0,0,0,0"/>
                <v:imagedata r:id="rId15" o:title=""/>
              </v:shape>
            </w:pict>
          </mc:Fallback>
        </mc:AlternateConten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1、施工组织设计（详见《磋商文件》附件1、《评分细则》）；</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0"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0"/>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0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0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05"/>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0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05"/>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0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0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796"/>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0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07"/>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0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0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 w:val="0"/>
          <w:bCs w:val="0"/>
          <w:color w:val="auto"/>
          <w:sz w:val="24"/>
          <w:lang w:val="en-US" w:eastAsia="zh-CN"/>
        </w:rPr>
        <w:t xml:space="preserve">施工组织设计</w:t>
      </w:r>
      <w:r>
        <w:rPr>
          <w:rFonts w:hint="eastAsia" w:ascii="宋体" w:hAnsi="宋体" w:eastAsia="宋体" w:cs="宋体"/>
          <w:sz w:val="24"/>
          <w:szCs w:val="24"/>
          <w:lang w:val="en-US" w:eastAsia="zh-CN"/>
        </w:rPr>
        <w:t xml:space="preserve">优劣（得分）顺序推荐1名成交供应商。</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80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0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80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80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江苏华徐项目管理有限公司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left="0" w:right="0" w:firstLine="480"/>
        <w:jc w:val="both"/>
        <w:keepLines w:val="0"/>
        <w:keepNext w:val="0"/>
        <w:pageBreakBefore w:val="0"/>
        <w:spacing w:line="360" w:lineRule="auto"/>
        <w:widowControl w:val="off"/>
        <w:rPr>
          <w:rFonts w:hint="default" w:ascii="宋体" w:hAnsi="宋体" w:eastAsia="Arial"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联系</w:t>
      </w:r>
      <w:r>
        <w:rPr>
          <w:rFonts w:hint="default" w:ascii="宋体" w:hAnsi="宋体" w:eastAsia="宋体" w:cs="Times New Roman"/>
          <w:color w:val="auto"/>
          <w:sz w:val="24"/>
          <w:highlight w:val="none"/>
          <w:lang w:val="en-US" w:eastAsia="zh-CN" w:bidi="ar-SA"/>
        </w:rPr>
        <w:t xml:space="preserve">人：</w:t>
      </w:r>
      <w:r>
        <w:rPr>
          <w:rFonts w:hint="eastAsia" w:ascii="宋体" w:hAnsi="宋体" w:eastAsia="宋体" w:cs="宋体"/>
          <w:color w:val="auto"/>
          <w:sz w:val="24"/>
          <w:highlight w:val="none"/>
          <w:lang w:val="en-US" w:eastAsia="zh-CN" w:bidi="ar-SA"/>
        </w:rPr>
        <w:t xml:space="preserve">张洁</w:t>
      </w:r>
      <w:r/>
    </w:p>
    <w:p>
      <w:pPr>
        <w:ind w:left="0" w:right="0" w:firstLine="480"/>
        <w:jc w:val="both"/>
        <w:keepLines w:val="0"/>
        <w:keepNext w:val="0"/>
        <w:pageBreakBefore w:val="0"/>
        <w:spacing w:line="360" w:lineRule="auto"/>
        <w:widowControl w:val="off"/>
        <w:rPr>
          <w:rFonts w:hint="default" w:ascii="宋体" w:hAnsi="宋体" w:eastAsia="宋体" w:cs="Times New Roman"/>
          <w:color w:val="auto"/>
          <w:sz w:val="24"/>
          <w:highlight w:val="none"/>
          <w:lang w:val="en-US" w:eastAsia="zh-CN" w:bidi="ar-SA"/>
        </w:rPr>
        <w:outlineLvl w:val="9"/>
      </w:pPr>
      <w:r>
        <w:rPr>
          <w:rFonts w:hint="default" w:ascii="宋体" w:hAnsi="宋体" w:eastAsia="宋体" w:cs="Times New Roman"/>
          <w:color w:val="auto"/>
          <w:sz w:val="24"/>
          <w:highlight w:val="none"/>
          <w:lang w:val="en-US" w:eastAsia="zh-CN" w:bidi="ar-SA"/>
        </w:rPr>
        <w:t xml:space="preserve">联系电话：</w:t>
      </w:r>
      <w:r>
        <w:rPr>
          <w:rFonts w:hint="eastAsia" w:ascii="宋体" w:hAnsi="宋体" w:eastAsia="宋体" w:cs="Times New Roman"/>
          <w:color w:val="auto"/>
          <w:sz w:val="24"/>
          <w:highlight w:val="none"/>
          <w:lang w:val="en-US" w:eastAsia="zh-CN" w:bidi="ar-SA"/>
        </w:rPr>
        <w:t xml:space="preserve">15950651066</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地址：徐州市丰县凤城街道办事处东楼</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丰县赵庄镇人民政府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sz w:val="24"/>
          <w:szCs w:val="24"/>
          <w:lang w:val="en-US" w:eastAsia="zh-CN" w:bidi="ar-SA"/>
        </w:rPr>
        <w:t xml:space="preserve">江苏徐州市丰县赵庄镇驻地</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eastAsia="zh-CN"/>
        </w:rPr>
        <w:t xml:space="preserve">张肖肖</w:t>
      </w:r>
      <w:r>
        <w:rPr>
          <w:rFonts w:hint="eastAsia" w:ascii="宋体" w:hAnsi="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lang w:val="en-US" w:eastAsia="zh-CN"/>
        </w:rPr>
        <w:t xml:space="preserve">18251725049</w:t>
      </w:r>
      <w:r/>
    </w:p>
    <w:p>
      <w:pPr>
        <w:numPr>
          <w:ilvl w:val="0"/>
          <w:numId w:val="4"/>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名称：江苏华徐项目管理有限公司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徐州市丰县凤城街道办事处东楼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张洁</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15950651066</w:t>
      </w:r>
      <w:r/>
    </w:p>
    <w:p>
      <w:pPr>
        <w:numPr>
          <w:ilvl w:val="0"/>
          <w:numId w:val="5"/>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pStyle w:val="797"/>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797"/>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799"/>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4、《已标价工程量清单》</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9、《中小企业声明函》</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10、《残疾人福利性单位声明函》</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cs="宋体"/>
          <w:color w:val="000000"/>
          <w:sz w:val="24"/>
          <w:szCs w:val="24"/>
          <w:lang w:eastAsia="zh-CN"/>
        </w:rPr>
        <w:t xml:space="preserve">承包人用于本工程施工的机械设备表</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hint="eastAsia" w:ascii="宋体" w:hAnsi="宋体" w:cs="宋体"/>
          <w:color w:val="000000"/>
          <w:sz w:val="24"/>
          <w:szCs w:val="24"/>
          <w:lang w:val="en-US" w:eastAsia="zh-CN"/>
        </w:rPr>
        <w:t xml:space="preserve">承包人主要施工管理人员表</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17、</w:t>
      </w:r>
      <w:r>
        <w:rPr>
          <w:rFonts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rPr>
      </w:r>
      <w:r/>
    </w:p>
    <w:p>
      <w:pPr>
        <w:numPr>
          <w:ilvl w:val="0"/>
          <w:numId w:val="6"/>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790"/>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1"/>
        <w:gridCol w:w="2583"/>
        <w:gridCol w:w="5533"/>
      </w:tblGrid>
      <w:tr>
        <w:trPr>
          <w:jc w:val="center"/>
          <w:trHeight w:val="301"/>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b/>
                <w:color w:val="auto"/>
                <w:sz w:val="20"/>
                <w:szCs w:val="21"/>
                <w:lang w:val="en-US" w:eastAsia="zh-CN"/>
              </w:rPr>
              <w:t xml:space="preserve">项 目</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widowControl/>
              <w:rPr>
                <w:rFonts w:hint="eastAsia" w:ascii="宋体" w:hAnsi="宋体" w:eastAsia="宋体" w:cs="宋体"/>
                <w:color w:val="auto"/>
                <w:sz w:val="22"/>
                <w:szCs w:val="22"/>
                <w:lang w:val="en-US" w:eastAsia="zh-CN"/>
              </w:rPr>
            </w:pPr>
            <w:r>
              <w:rPr>
                <w:rFonts w:hint="eastAsia" w:ascii="宋体" w:hAnsi="宋体" w:eastAsia="宋体" w:cs="宋体"/>
                <w:b/>
                <w:color w:val="auto"/>
                <w:sz w:val="20"/>
                <w:szCs w:val="21"/>
                <w:lang w:val="en-US" w:eastAsia="zh-CN"/>
              </w:rPr>
              <w:t xml:space="preserve">子 目</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jc w:val="center"/>
              <w:widowControl/>
              <w:rPr>
                <w:rFonts w:hint="default" w:ascii="宋体" w:hAnsi="宋体" w:eastAsia="宋体" w:cs="宋体"/>
                <w:color w:val="auto"/>
                <w:sz w:val="22"/>
                <w:szCs w:val="22"/>
                <w:lang w:val="en-US"/>
              </w:rPr>
            </w:pPr>
            <w:r>
              <w:rPr>
                <w:rFonts w:hint="eastAsia" w:ascii="宋体" w:hAnsi="宋体" w:eastAsia="宋体" w:cs="宋体"/>
                <w:b/>
                <w:color w:val="auto"/>
                <w:sz w:val="20"/>
                <w:szCs w:val="21"/>
                <w:lang w:val="en-US" w:eastAsia="zh-CN"/>
              </w:rPr>
              <w:t xml:space="preserve">评分标准</w:t>
            </w:r>
            <w:r/>
          </w:p>
        </w:tc>
      </w:tr>
      <w:tr>
        <w:trPr>
          <w:jc w:val="center"/>
          <w:trHeight w:val="586"/>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价格部分</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30</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价格</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30</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采用低价优先法计算，即满足磋商文件要求且最后磋商报价最低的供应商的价格为磋商基准价，其价格分为满分。其他供应商的价格分统一按照下列公式计算：</w:t>
            </w:r>
            <w:r/>
          </w:p>
          <w:p>
            <w:pPr>
              <w:jc w:val="left"/>
              <w:spacing w:line="360" w:lineRule="auto"/>
              <w:widowControl/>
              <w:rPr>
                <w:rFonts w:hint="eastAsia" w:ascii="宋体" w:hAnsi="宋体" w:eastAsia="宋体" w:cs="宋体"/>
                <w:color w:val="auto"/>
                <w:sz w:val="22"/>
                <w:szCs w:val="22"/>
                <w:lang w:val="en-US" w:eastAsia="zh-CN"/>
              </w:rPr>
              <w:outlineLvl w:val="9"/>
            </w:pPr>
            <w:r>
              <w:rPr>
                <w:rFonts w:hint="eastAsia" w:ascii="宋体" w:hAnsi="宋体" w:eastAsia="宋体" w:cs="宋体"/>
                <w:color w:val="auto"/>
                <w:sz w:val="22"/>
                <w:szCs w:val="22"/>
              </w:rPr>
              <w:t xml:space="preserve">磋商报价得分=（磋商基准价/最后磋商报价）×</w:t>
            </w:r>
            <w:r>
              <w:rPr>
                <w:rFonts w:hint="eastAsia" w:ascii="宋体" w:hAnsi="宋体" w:eastAsia="宋体" w:cs="宋体"/>
                <w:color w:val="auto"/>
                <w:sz w:val="22"/>
                <w:szCs w:val="22"/>
                <w:lang w:val="en-US" w:eastAsia="zh-CN"/>
              </w:rPr>
              <w:t xml:space="preserve">30。</w:t>
            </w:r>
            <w:r/>
          </w:p>
        </w:tc>
      </w:tr>
      <w:tr>
        <w:trPr>
          <w:jc w:val="center"/>
          <w:trHeight w:val="580"/>
        </w:trPr>
        <w:tc>
          <w:tcPr>
            <w:tcBorders>
              <w:top w:val="single" w:color="auto" w:sz="4" w:space="0"/>
              <w:left w:val="single" w:color="auto" w:sz="4" w:space="0"/>
              <w:right w:val="single" w:color="auto" w:sz="4" w:space="0"/>
            </w:tcBorders>
            <w:tcW w:w="1511" w:type="dxa"/>
            <w:vAlign w:val="center"/>
            <w:vMerge w:val="restart"/>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施工组织设计（</w:t>
            </w:r>
            <w:r>
              <w:rPr>
                <w:rFonts w:hint="eastAsia" w:ascii="宋体" w:hAnsi="宋体" w:eastAsia="宋体" w:cs="宋体"/>
                <w:color w:val="auto"/>
                <w:sz w:val="22"/>
                <w:szCs w:val="22"/>
                <w:lang w:val="en-US" w:eastAsia="zh-CN"/>
              </w:rPr>
              <w:t xml:space="preserve">70</w:t>
            </w:r>
            <w:r>
              <w:rPr>
                <w:rFonts w:hint="eastAsia" w:ascii="宋体" w:hAnsi="宋体" w:eastAsia="宋体" w:cs="宋体"/>
                <w:color w:val="auto"/>
                <w:sz w:val="22"/>
                <w:szCs w:val="22"/>
                <w:lang w:eastAsia="zh-CN"/>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总体概述：工程概况及施工组织设计总体设想等（</w:t>
            </w:r>
            <w:r>
              <w:rPr>
                <w:rFonts w:hint="eastAsia" w:ascii="宋体" w:hAnsi="宋体" w:eastAsia="宋体" w:cs="宋体"/>
                <w:color w:val="auto"/>
                <w:sz w:val="22"/>
                <w:szCs w:val="22"/>
                <w:lang w:val="en-US" w:eastAsia="zh-CN"/>
              </w:rPr>
              <w:t xml:space="preserve">15</w:t>
            </w:r>
            <w:r>
              <w:rPr>
                <w:rFonts w:hint="eastAsia" w:ascii="宋体" w:hAnsi="宋体" w:eastAsia="宋体" w:cs="宋体"/>
                <w:color w:val="auto"/>
                <w:sz w:val="22"/>
                <w:szCs w:val="22"/>
                <w:lang w:eastAsia="zh-CN"/>
              </w:rPr>
              <w:t xml:space="preserve">分）</w:t>
            </w:r>
            <w:r/>
          </w:p>
        </w:tc>
        <w:tc>
          <w:tcPr>
            <w:tcBorders>
              <w:top w:val="single" w:color="auto" w:sz="4" w:space="0"/>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内容详细具体、符合招标要求的得</w:t>
            </w:r>
            <w:r>
              <w:rPr>
                <w:rFonts w:hint="eastAsia" w:ascii="宋体" w:hAnsi="宋体" w:eastAsia="宋体" w:cs="宋体"/>
                <w:color w:val="auto"/>
                <w:sz w:val="22"/>
                <w:szCs w:val="22"/>
                <w:lang w:val="en-US" w:eastAsia="zh-CN"/>
              </w:rPr>
              <w:t xml:space="preserve">11-15分；内容较好、比较</w:t>
            </w:r>
            <w:r>
              <w:rPr>
                <w:rFonts w:hint="eastAsia" w:ascii="宋体" w:hAnsi="宋体" w:eastAsia="宋体" w:cs="宋体"/>
                <w:color w:val="auto"/>
                <w:sz w:val="22"/>
                <w:szCs w:val="22"/>
                <w:lang w:eastAsia="zh-CN"/>
              </w:rPr>
              <w:t xml:space="preserve">符合招标要求的得</w:t>
            </w:r>
            <w:r>
              <w:rPr>
                <w:rFonts w:hint="eastAsia" w:ascii="宋体" w:hAnsi="宋体" w:eastAsia="宋体" w:cs="宋体"/>
                <w:color w:val="auto"/>
                <w:sz w:val="22"/>
                <w:szCs w:val="22"/>
                <w:lang w:val="en-US" w:eastAsia="zh-CN"/>
              </w:rPr>
              <w:t xml:space="preserve">7-10分；内容一般、基本</w:t>
            </w:r>
            <w:r>
              <w:rPr>
                <w:rFonts w:hint="eastAsia" w:ascii="宋体" w:hAnsi="宋体" w:eastAsia="宋体" w:cs="宋体"/>
                <w:color w:val="auto"/>
                <w:sz w:val="22"/>
                <w:szCs w:val="22"/>
                <w:lang w:eastAsia="zh-CN"/>
              </w:rPr>
              <w:t xml:space="preserve">符合招标要求</w:t>
            </w:r>
            <w:r>
              <w:rPr>
                <w:rFonts w:hint="eastAsia" w:ascii="宋体" w:hAnsi="宋体" w:eastAsia="宋体" w:cs="宋体"/>
                <w:color w:val="auto"/>
                <w:sz w:val="22"/>
                <w:szCs w:val="22"/>
                <w:lang w:val="en-US" w:eastAsia="zh-CN"/>
              </w:rPr>
              <w:t xml:space="preserve">的得1-6分；本项内容未提供的得0分；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整体施工方案及关键施工技术、工艺及工程项目实施的重点、难点和解决方案（</w:t>
            </w:r>
            <w:r>
              <w:rPr>
                <w:rFonts w:hint="eastAsia" w:ascii="宋体" w:hAnsi="宋体" w:eastAsia="宋体" w:cs="宋体"/>
                <w:color w:val="auto"/>
                <w:sz w:val="22"/>
                <w:szCs w:val="22"/>
                <w:lang w:val="en-US" w:eastAsia="zh-CN"/>
              </w:rPr>
              <w:t xml:space="preserve">25</w:t>
            </w:r>
            <w:r>
              <w:rPr>
                <w:rFonts w:hint="eastAsia" w:ascii="宋体" w:hAnsi="宋体" w:eastAsia="宋体" w:cs="宋体"/>
                <w:color w:val="auto"/>
                <w:sz w:val="22"/>
                <w:szCs w:val="22"/>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整体施工方案符合项目实际需求，能具体指导施工并确保安全的得</w:t>
            </w:r>
            <w:r>
              <w:rPr>
                <w:rFonts w:hint="eastAsia" w:ascii="宋体" w:hAnsi="宋体" w:eastAsia="宋体" w:cs="宋体"/>
                <w:color w:val="auto"/>
                <w:sz w:val="22"/>
                <w:szCs w:val="22"/>
                <w:lang w:val="en-US" w:eastAsia="zh-CN"/>
              </w:rPr>
              <w:t xml:space="preserve">17-25分；比较</w:t>
            </w:r>
            <w:r>
              <w:rPr>
                <w:rFonts w:hint="eastAsia" w:ascii="宋体" w:hAnsi="宋体" w:eastAsia="宋体" w:cs="宋体"/>
                <w:color w:val="auto"/>
                <w:sz w:val="22"/>
                <w:szCs w:val="22"/>
                <w:lang w:eastAsia="zh-CN"/>
              </w:rPr>
              <w:t xml:space="preserve">符合项目实际需求，能较好的指导施工并确保安全的得</w:t>
            </w:r>
            <w:r>
              <w:rPr>
                <w:rFonts w:hint="eastAsia" w:ascii="宋体" w:hAnsi="宋体" w:eastAsia="宋体" w:cs="宋体"/>
                <w:color w:val="auto"/>
                <w:sz w:val="22"/>
                <w:szCs w:val="22"/>
                <w:lang w:val="en-US" w:eastAsia="zh-CN"/>
              </w:rPr>
              <w:t xml:space="preserve">9-16分；基本</w:t>
            </w:r>
            <w:r>
              <w:rPr>
                <w:rFonts w:hint="eastAsia" w:ascii="宋体" w:hAnsi="宋体" w:eastAsia="宋体" w:cs="宋体"/>
                <w:color w:val="auto"/>
                <w:sz w:val="22"/>
                <w:szCs w:val="22"/>
                <w:lang w:eastAsia="zh-CN"/>
              </w:rPr>
              <w:t xml:space="preserve">符合项目实际需求，能基本指导施工并确保安全的得</w:t>
            </w:r>
            <w:r>
              <w:rPr>
                <w:rFonts w:hint="eastAsia" w:ascii="宋体" w:hAnsi="宋体" w:eastAsia="宋体" w:cs="宋体"/>
                <w:color w:val="auto"/>
                <w:sz w:val="22"/>
                <w:szCs w:val="22"/>
                <w:lang w:val="en-US" w:eastAsia="zh-CN"/>
              </w:rPr>
              <w:t xml:space="preserve">1-8分；本项内容未提供的得0分；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施工总进度计划及保证措施，劳动力、材料及施工机械供应计划（</w:t>
            </w:r>
            <w:r>
              <w:rPr>
                <w:rFonts w:hint="eastAsia" w:ascii="宋体" w:hAnsi="宋体" w:eastAsia="宋体" w:cs="宋体"/>
                <w:color w:val="auto"/>
                <w:sz w:val="22"/>
                <w:szCs w:val="22"/>
                <w:lang w:val="en-US" w:eastAsia="zh-CN"/>
              </w:rPr>
              <w:t xml:space="preserve">6分</w:t>
            </w:r>
            <w:r>
              <w:rPr>
                <w:rFonts w:hint="eastAsia" w:ascii="宋体" w:hAnsi="宋体" w:eastAsia="宋体" w:cs="宋体"/>
                <w:color w:val="auto"/>
                <w:sz w:val="22"/>
                <w:szCs w:val="22"/>
                <w:lang w:eastAsia="zh-CN"/>
              </w:rPr>
              <w:t xml:space="preserve">）</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val="en-US" w:eastAsia="zh-CN"/>
              </w:rPr>
              <w:t xml:space="preserve">进度计划安排详细且劳动力、材料、机械进场数量满足施工需要的得5-6分；进度计划安排较合理且劳动力、材料、机械进场数量满足施工需要的得3-4分；进度计划安排一般且劳动力、材料、机械进场数量满足施工需要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工程质量保证措施（</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bCs/>
                <w:color w:val="auto"/>
                <w:sz w:val="22"/>
                <w:szCs w:val="22"/>
                <w:lang w:val="en-US" w:eastAsia="zh-CN"/>
              </w:rPr>
              <w:t xml:space="preserve">根据投标人提供的质量保证施工方案，内容详细具体的得5-6分；内容较合理可行的得3-4分；</w:t>
            </w:r>
            <w:r>
              <w:rPr>
                <w:rFonts w:hint="eastAsia" w:ascii="宋体" w:hAnsi="宋体" w:eastAsia="宋体" w:cs="宋体"/>
                <w:color w:val="auto"/>
                <w:sz w:val="22"/>
                <w:szCs w:val="22"/>
                <w:lang w:val="en-US" w:eastAsia="zh-CN"/>
              </w:rPr>
              <w:t xml:space="preserve">内容一般的得1-2分；本项内容未提供的得0分；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安全生产、文明施工、环境保护措施（</w:t>
            </w:r>
            <w:r>
              <w:rPr>
                <w:rFonts w:hint="eastAsia" w:ascii="宋体" w:hAnsi="宋体" w:eastAsia="宋体" w:cs="宋体"/>
                <w:color w:val="auto"/>
                <w:sz w:val="22"/>
                <w:szCs w:val="22"/>
                <w:lang w:val="en-US" w:eastAsia="zh-CN"/>
              </w:rPr>
              <w:t xml:space="preserve">6分</w:t>
            </w:r>
            <w:r>
              <w:rPr>
                <w:rFonts w:hint="eastAsia" w:ascii="宋体" w:hAnsi="宋体" w:eastAsia="宋体" w:cs="宋体"/>
                <w:color w:val="auto"/>
                <w:sz w:val="22"/>
                <w:szCs w:val="22"/>
                <w:lang w:eastAsia="zh-CN"/>
              </w:rPr>
              <w:t xml:space="preserve">）</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bCs/>
                <w:color w:val="auto"/>
                <w:sz w:val="22"/>
                <w:szCs w:val="22"/>
                <w:lang w:val="en-US" w:eastAsia="zh-CN"/>
              </w:rPr>
              <w:t xml:space="preserve">根据投标人提供的安全文明环保施工方案，内容详细具体的得5-6分；内容较合理可行的得3-4分；</w:t>
            </w:r>
            <w:r>
              <w:rPr>
                <w:rFonts w:hint="eastAsia" w:ascii="宋体" w:hAnsi="宋体" w:eastAsia="宋体" w:cs="宋体"/>
                <w:color w:val="auto"/>
                <w:sz w:val="22"/>
                <w:szCs w:val="22"/>
                <w:lang w:val="en-US" w:eastAsia="zh-CN"/>
              </w:rPr>
              <w:t xml:space="preserve">内容一般的得1-2分；本项内容未提供的得0分；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项目管理班子的人员配备、素质及管理经验（</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val="en-US" w:eastAsia="zh-CN"/>
              </w:rPr>
              <w:t xml:space="preserve">人员配备合理，经验丰富的得5-6分，人员配备合理，经验较少的得3-4分，人员配备较合理，经验欠缺的得1-2分；本项内容未提供的得0分；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售后服务方案（</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val="en-US" w:eastAsia="zh-CN"/>
              </w:rPr>
              <w:t xml:space="preserve">提供售后服务方案。售后方案科学、严密、合理，描述详细且具有针对性的得5-6分；方案较合理、严密、描述较为详细，不存在实施难度的得3-4分，方案具有不合理项、描述略欠缺、存在一定的实施难度的得1-2分，本项内容未提供的得0分；</w:t>
            </w:r>
            <w:r/>
          </w:p>
        </w:tc>
      </w:tr>
    </w:tbl>
    <w:p>
      <w:pPr>
        <w:ind w:firstLine="480"/>
        <w:jc w:val="both"/>
        <w:spacing w:line="400" w:lineRule="exact"/>
        <w:widowControl w:val="off"/>
        <w:rPr>
          <w:rFonts w:hint="default" w:ascii="宋体" w:hAnsi="宋体" w:eastAsia="Arial" w:cs="Times New Roman"/>
          <w:bCs/>
          <w:color w:val="auto"/>
          <w:sz w:val="24"/>
          <w:highlight w:val="none"/>
          <w:lang w:val="en-US" w:eastAsia="zh-CN" w:bidi="ar-SA"/>
        </w:rPr>
      </w:pPr>
      <w:r>
        <w:rPr>
          <w:rFonts w:hint="default" w:ascii="宋体" w:hAnsi="宋体" w:eastAsia="宋体" w:cs="Times New Roman"/>
          <w:bCs/>
          <w:color w:val="auto"/>
          <w:sz w:val="24"/>
          <w:highlight w:val="none"/>
          <w:lang w:val="en-US" w:eastAsia="zh-CN" w:bidi="ar-SA"/>
        </w:rPr>
        <w:t xml:space="preserve">说明：</w:t>
      </w:r>
      <w:r/>
    </w:p>
    <w:p>
      <w:pPr>
        <w:ind w:firstLine="480"/>
        <w:jc w:val="both"/>
        <w:spacing w:line="400" w:lineRule="exact"/>
        <w:widowControl w:val="off"/>
        <w:rPr>
          <w:rFonts w:hint="default" w:ascii="宋体" w:hAnsi="宋体" w:eastAsia="宋体" w:cs="Times New Roman"/>
          <w:bCs/>
          <w:color w:val="auto"/>
          <w:sz w:val="24"/>
          <w:highlight w:val="none"/>
          <w:lang w:val="en-US" w:eastAsia="zh-CN" w:bidi="ar-SA"/>
        </w:rPr>
      </w:pPr>
      <w:r>
        <w:rPr>
          <w:rFonts w:hint="default" w:ascii="宋体" w:hAnsi="宋体" w:eastAsia="宋体" w:cs="Times New Roman"/>
          <w:bCs/>
          <w:color w:val="auto"/>
          <w:sz w:val="24"/>
          <w:highlight w:val="none"/>
          <w:lang w:val="en-US" w:eastAsia="zh-CN" w:bidi="ar-SA"/>
        </w:rPr>
        <w:t xml:space="preserve">本项目采用综合评分法。（供应商</w:t>
      </w:r>
      <w:r>
        <w:rPr>
          <w:rFonts w:hint="eastAsia" w:ascii="宋体" w:hAnsi="宋体" w:eastAsia="宋体" w:cs="Times New Roman"/>
          <w:bCs/>
          <w:color w:val="auto"/>
          <w:sz w:val="24"/>
          <w:highlight w:val="none"/>
          <w:lang w:val="en-US" w:eastAsia="zh-CN" w:bidi="ar-SA"/>
        </w:rPr>
        <w:t xml:space="preserve">施工组织设计</w:t>
      </w:r>
      <w:r>
        <w:rPr>
          <w:rFonts w:hint="default" w:ascii="宋体" w:hAnsi="宋体" w:eastAsia="宋体" w:cs="Times New Roman"/>
          <w:bCs/>
          <w:color w:val="auto"/>
          <w:sz w:val="24"/>
          <w:highlight w:val="none"/>
          <w:lang w:val="en-US" w:eastAsia="zh-CN" w:bidi="ar-SA"/>
        </w:rPr>
        <w:t xml:space="preserve">部分得分取所有评委的平均值，保留小数点后二位）</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一、本项目预算金额为2182909.88元。其中：</w:t>
      </w:r>
      <w:r/>
    </w:p>
    <w:p>
      <w:pPr>
        <w:ind w:firstLine="480"/>
        <w:jc w:val="left"/>
        <w:keepLines w:val="0"/>
        <w:keepNext w:val="0"/>
        <w:pageBreakBefore w:val="0"/>
        <w:spacing w:line="360" w:lineRule="auto"/>
        <w:widowControl/>
        <w:rPr>
          <w:rFonts w:hint="eastAsia" w:ascii="宋体" w:hAnsi="宋体" w:eastAsia="宋体" w:cs="宋体"/>
          <w:color w:val="000000"/>
          <w:sz w:val="24"/>
          <w:szCs w:val="22"/>
          <w:lang w:val="en-US" w:eastAsia="zh-CN"/>
        </w:rPr>
        <w:outlineLvl w:val="1"/>
      </w:pPr>
      <w:r>
        <w:rPr>
          <w:rFonts w:hint="eastAsia" w:ascii="宋体" w:hAnsi="宋体" w:eastAsia="宋体" w:cs="宋体"/>
          <w:color w:val="000000"/>
          <w:sz w:val="24"/>
          <w:szCs w:val="22"/>
          <w:lang w:val="en-US" w:eastAsia="zh-CN"/>
        </w:rPr>
        <w:t xml:space="preserve">采购包1：丰县赵庄镇2026年度（第一批）村级公益事业建设一事一议财政奖补项目第一标段：金刘寨、王庄村最高限价为701278.27元人民币，超出此报价，为无效响应文件；</w:t>
      </w:r>
      <w:r/>
    </w:p>
    <w:p>
      <w:pPr>
        <w:ind w:firstLine="480"/>
        <w:jc w:val="left"/>
        <w:keepLines w:val="0"/>
        <w:keepNext w:val="0"/>
        <w:pageBreakBefore w:val="0"/>
        <w:spacing w:line="360" w:lineRule="auto"/>
        <w:widowControl/>
        <w:rPr>
          <w:rFonts w:hint="eastAsia" w:ascii="宋体" w:hAnsi="宋体" w:eastAsia="宋体" w:cs="宋体"/>
          <w:color w:val="000000"/>
          <w:sz w:val="24"/>
          <w:szCs w:val="22"/>
          <w:lang w:val="en-US" w:eastAsia="zh-CN"/>
        </w:rPr>
        <w:outlineLvl w:val="1"/>
      </w:pPr>
      <w:r>
        <w:rPr>
          <w:rFonts w:hint="eastAsia" w:ascii="宋体" w:hAnsi="宋体" w:eastAsia="宋体" w:cs="宋体"/>
          <w:color w:val="000000"/>
          <w:sz w:val="24"/>
          <w:szCs w:val="22"/>
          <w:lang w:val="en-US" w:eastAsia="zh-CN"/>
        </w:rPr>
        <w:t xml:space="preserve">采购包2：丰县赵庄镇2026年度（第一批）村级公益事业建设一事一议财政奖补项目第二标段：大彭庄、赵庄、赵庙村最高限价为800868.08元人民币，超出此报价，为无效响应文件；</w:t>
      </w:r>
      <w:r/>
    </w:p>
    <w:p>
      <w:pPr>
        <w:ind w:firstLine="480"/>
        <w:jc w:val="left"/>
        <w:keepLines w:val="0"/>
        <w:keepNext w:val="0"/>
        <w:pageBreakBefore w:val="0"/>
        <w:spacing w:line="360" w:lineRule="auto"/>
        <w:widowControl/>
        <w:rPr>
          <w:rFonts w:hint="eastAsia" w:ascii="宋体" w:hAnsi="宋体" w:eastAsia="宋体" w:cs="宋体"/>
          <w:color w:val="000000"/>
          <w:sz w:val="24"/>
          <w:szCs w:val="22"/>
          <w:lang w:val="en-US" w:eastAsia="zh-CN"/>
        </w:rPr>
        <w:outlineLvl w:val="1"/>
      </w:pPr>
      <w:r>
        <w:rPr>
          <w:rFonts w:hint="eastAsia" w:ascii="宋体" w:hAnsi="宋体" w:eastAsia="宋体" w:cs="宋体"/>
          <w:color w:val="000000"/>
          <w:sz w:val="24"/>
          <w:szCs w:val="22"/>
          <w:lang w:val="en-US" w:eastAsia="zh-CN"/>
        </w:rPr>
        <w:t xml:space="preserve">采购包3：丰县赵庄镇2026年度（第一批）村级公益事业建设一事一议财政奖补项目第三标段：许庄、孙庄、袁集、朱陈、青林、吴楼村最高限价为680763.53元人民币，超出此报价，为无效响应文件。</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报价包含项目完成的所有费用，供应商报价时需考虑完成本项目内容所涉及的包含并不限于人工费、材料费、机械费、工具设备费、税费、验收、利润等供应商认为可能发生的一切相关费用。采购人不支付报价以外的任何费用。</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、项目概况</w:t>
      </w:r>
      <w:r/>
    </w:p>
    <w:p>
      <w:pPr>
        <w:ind w:firstLine="480"/>
        <w:keepLines w:val="0"/>
        <w:keepNext w:val="0"/>
        <w:pageBreakBefore w:val="0"/>
        <w:spacing w:line="360" w:lineRule="auto"/>
        <w:rPr>
          <w:rFonts w:hint="default"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1.项目名称：丰县赵庄镇2026年度（第一批）村级公益事业建设一事一议财政奖补项目</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2.项目地点：丰县赵庄镇</w:t>
      </w:r>
      <w:r/>
    </w:p>
    <w:p>
      <w:pPr>
        <w:ind w:firstLine="480"/>
        <w:spacing w:line="360" w:lineRule="auto"/>
        <w:widowControl/>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3.项目标段划分：本项目共分三个标段，各供应商可选择多个采购包参与磋商，但按照磋商的先后顺序只能成交一个采购包，磋商顺序为一至三标段。 </w:t>
      </w:r>
      <w:r/>
    </w:p>
    <w:p>
      <w:pPr>
        <w:ind w:firstLine="480"/>
        <w:spacing w:line="360" w:lineRule="auto"/>
        <w:widowControl/>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4.招标内容：</w:t>
      </w:r>
      <w:r>
        <w:rPr>
          <w:rFonts w:hint="eastAsia" w:ascii="宋体" w:hAnsi="宋体" w:eastAsia="宋体" w:cs="Times New Roman"/>
          <w:color w:val="auto"/>
          <w:sz w:val="24"/>
          <w:lang w:val="en-US" w:eastAsia="zh-CN" w:bidi="ar-SA"/>
        </w:rPr>
        <w:t xml:space="preserve">在金刘寨、王庄村、大彭庄、赵庄、赵庙村、许庄、孙庄、袁集、朱陈、青林、吴楼村实施一事一议项目，</w:t>
      </w:r>
      <w:r>
        <w:rPr>
          <w:rFonts w:hint="default" w:ascii="宋体" w:hAnsi="宋体" w:eastAsia="宋体" w:cs="Times New Roman"/>
          <w:color w:val="auto"/>
          <w:sz w:val="24"/>
          <w:lang w:val="en-US" w:eastAsia="zh-CN" w:bidi="ar-SA"/>
        </w:rPr>
        <w:t xml:space="preserve">详见工程量清单。</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5.质量标准：合格。</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6.工    期：30日历天。</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7.项目承包方式：包工包料，不得分包与转包。</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8.现场勘察：供应商根据自身情况选择是否勘察现场，供应商根据勘察现场情况自行报价。供应商自行勘察现场，费用自理。说明：</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（1）供应商对施工现场进行踏勘，以获取编制响应文件所需的现场信息资料。</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（2）供应商对本磋商文件所作出的理解、推论和解释由其自己负责。</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（3）由于现场踏勘没有进行或者不详细所导致的一切问题均由供应商自行负责。</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（4）供应商应承担现场踏勘的责任和风险，现场踏勘费用由供应商自己承担。</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9.现场条件：具备施工条件，施工用水用电自行考虑。</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10.技术标准和要求：执行国家、江苏省及徐州市颁发的现行行业规范、相关标准及相关文件。</w:t>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
          <w:color w:val="auto"/>
          <w:sz w:val="24"/>
          <w:szCs w:val="24"/>
          <w:lang w:val="en-US" w:eastAsia="zh-CN" w:bidi="ar-SA"/>
        </w:rPr>
        <w:t xml:space="preserve">   三、其他要求：</w:t>
      </w:r>
      <w:r>
        <w:rPr>
          <w:rFonts w:hint="eastAsia" w:ascii="宋体" w:hAnsi="宋体" w:eastAsia="宋体" w:cs="宋体"/>
          <w:bCs/>
          <w:color w:val="auto"/>
          <w:sz w:val="24"/>
          <w:lang w:val="en-US" w:eastAsia="zh-CN" w:bidi="ar-SA"/>
        </w:rPr>
        <w:t xml:space="preserve">见磋商文件附件《合同草案的条款》。</w:t>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jc w:val="center"/>
        <w:widowControl w:val="off"/>
        <w:rPr>
          <w:rFonts w:hint="default" w:ascii="宋体" w:hAnsi="宋体" w:eastAsia="Arial" w:cs="Times New Roman"/>
          <w:b/>
          <w:bCs/>
          <w:color w:val="auto"/>
          <w:sz w:val="28"/>
          <w:szCs w:val="28"/>
          <w:highlight w:val="none"/>
          <w:lang w:val="en-US" w:eastAsia="zh-CN" w:bidi="ar-SA"/>
        </w:rPr>
      </w:pPr>
      <w:r>
        <w:rPr>
          <w:rFonts w:hint="default" w:ascii="宋体" w:hAnsi="宋体" w:eastAsia="宋体" w:cs="Times New Roman"/>
          <w:b/>
          <w:color w:val="auto"/>
          <w:sz w:val="28"/>
          <w:szCs w:val="28"/>
          <w:highlight w:val="none"/>
          <w:lang w:val="en-US" w:eastAsia="zh-CN" w:bidi="ar-SA"/>
        </w:rPr>
        <w:t xml:space="preserve">3、磋商</w:t>
      </w:r>
      <w:r>
        <w:rPr>
          <w:rFonts w:hint="default" w:ascii="宋体" w:hAnsi="宋体" w:eastAsia="宋体" w:cs="Times New Roman"/>
          <w:b/>
          <w:bCs/>
          <w:color w:val="auto"/>
          <w:sz w:val="28"/>
          <w:szCs w:val="28"/>
          <w:highlight w:val="none"/>
          <w:lang w:val="en-US" w:eastAsia="zh-CN" w:bidi="ar-SA"/>
        </w:rPr>
        <w:t xml:space="preserve">报价表</w:t>
      </w:r>
      <w:r/>
    </w:p>
    <w:p>
      <w:pPr>
        <w:jc w:val="center"/>
        <w:spacing w:line="360" w:lineRule="auto"/>
        <w:rPr>
          <w:rFonts w:hint="eastAsia" w:ascii="宋体" w:hAnsi="宋体" w:eastAsia="宋体" w:cs="宋体"/>
          <w:b/>
          <w:bCs/>
          <w:color w:val="auto"/>
          <w:sz w:val="24"/>
          <w:lang w:val="en-US" w:eastAsia="zh-CN" w:bidi="ar-SA"/>
        </w:rPr>
        <w:outlineLvl w:val="9"/>
      </w:pPr>
      <w:r>
        <w:rPr>
          <w:rFonts w:hint="eastAsia" w:ascii="宋体" w:hAnsi="宋体" w:eastAsia="宋体" w:cs="宋体"/>
          <w:color w:val="auto"/>
          <w:sz w:val="24"/>
          <w:lang w:val="en-US" w:eastAsia="zh-CN" w:bidi="ar-SA"/>
        </w:rPr>
        <w:t xml:space="preserve">（首次报价）</w:t>
      </w:r>
      <w:r/>
    </w:p>
    <w:p>
      <w:pPr>
        <w:ind w:left="0" w:firstLine="480"/>
        <w:keepLines w:val="0"/>
        <w:keepNext w:val="0"/>
        <w:pageBreakBefore w:val="0"/>
        <w:spacing w:line="20" w:lineRule="atLeas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项 目 名 称：</w:t>
      </w:r>
      <w:r/>
    </w:p>
    <w:p>
      <w:pPr>
        <w:ind w:left="0" w:firstLine="480"/>
        <w:keepLines w:val="0"/>
        <w:keepNext w:val="0"/>
        <w:pageBreakBefore w:val="0"/>
        <w:spacing w:line="20" w:lineRule="atLeas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标 段 名 称：</w:t>
      </w:r>
      <w:r/>
    </w:p>
    <w:p>
      <w:pPr>
        <w:ind w:left="0" w:firstLine="480"/>
        <w:keepLines w:val="0"/>
        <w:keepNext w:val="0"/>
        <w:pageBreakBefore w:val="0"/>
        <w:spacing w:line="20" w:lineRule="atLeast"/>
        <w:widowControl w:val="off"/>
        <w:rPr>
          <w:rFonts w:hint="eastAsia" w:ascii="宋体" w:hAnsi="宋体" w:eastAsia="宋体" w:cs="宋体"/>
          <w:color w:val="auto"/>
          <w:sz w:val="24"/>
          <w:highlight w:val="yellow"/>
          <w:u w:val="none"/>
          <w:lang w:val="en-US" w:eastAsia="zh-CN" w:bidi="ar-SA"/>
        </w:rPr>
        <w:outlineLvl w:val="9"/>
      </w:pPr>
      <w:r>
        <w:rPr>
          <w:rFonts w:hint="eastAsia" w:ascii="宋体" w:hAnsi="宋体" w:eastAsia="宋体" w:cs="宋体"/>
          <w:color w:val="auto"/>
          <w:sz w:val="24"/>
          <w:lang w:val="en-US" w:eastAsia="zh-CN" w:bidi="ar-SA"/>
        </w:rPr>
        <w:t xml:space="preserve">项 目 编 号：   </w:t>
      </w:r>
      <w:r>
        <w:rPr>
          <w:rFonts w:hint="eastAsia" w:ascii="宋体" w:hAnsi="宋体" w:eastAsia="宋体" w:cs="宋体"/>
          <w:color w:val="auto"/>
          <w:sz w:val="24"/>
          <w:u w:val="none"/>
          <w:lang w:val="en-US" w:eastAsia="zh-CN" w:bidi="ar-SA"/>
        </w:rPr>
        <w:t xml:space="preserve"> </w:t>
      </w:r>
      <w:r>
        <w:rPr>
          <w:rFonts w:hint="eastAsia" w:ascii="宋体" w:hAnsi="宋体" w:eastAsia="宋体" w:cs="宋体"/>
          <w:bCs/>
          <w:color w:val="auto"/>
          <w:sz w:val="24"/>
          <w:u w:val="none"/>
          <w:lang w:val="en-US" w:eastAsia="zh-CN" w:bidi="ar-SA"/>
        </w:rPr>
        <w:t xml:space="preserve"> </w:t>
      </w:r>
      <w:r>
        <w:rPr>
          <w:rFonts w:hint="eastAsia" w:ascii="宋体" w:hAnsi="宋体" w:eastAsia="宋体" w:cs="宋体"/>
          <w:color w:val="auto"/>
          <w:sz w:val="24"/>
          <w:u w:val="none"/>
          <w:lang w:val="en-US" w:eastAsia="zh-CN" w:bidi="ar-SA"/>
        </w:rPr>
        <w:t xml:space="preserve"> </w:t>
      </w:r>
      <w:r/>
    </w:p>
    <w:p>
      <w:pPr>
        <w:ind w:firstLine="480"/>
        <w:jc w:val="right"/>
        <w:spacing w:line="360" w:lineRule="auto"/>
        <w:rPr>
          <w:rFonts w:hint="eastAsia" w:ascii="宋体" w:hAnsi="宋体" w:eastAsia="宋体" w:cs="宋体"/>
          <w:b/>
          <w:color w:val="auto"/>
          <w:sz w:val="24"/>
          <w:lang w:val="en-US" w:eastAsia="zh-CN" w:bidi="ar-SA"/>
        </w:rPr>
        <w:outlineLvl w:val="9"/>
      </w:pPr>
      <w:r>
        <w:rPr>
          <w:rFonts w:hint="eastAsia" w:ascii="宋体" w:hAnsi="宋体" w:eastAsia="宋体" w:cs="宋体"/>
          <w:color w:val="auto"/>
          <w:sz w:val="24"/>
          <w:lang w:val="en-US" w:eastAsia="zh-CN" w:bidi="ar-SA"/>
        </w:rPr>
        <w:t xml:space="preserve">货币单位：人民币元</w:t>
      </w:r>
      <w:r/>
    </w:p>
    <w:tbl>
      <w:tblPr>
        <w:tblStyle w:val="79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44"/>
        <w:gridCol w:w="3125"/>
        <w:gridCol w:w="2731"/>
      </w:tblGrid>
      <w:tr>
        <w:trPr>
          <w:cantSplit/>
          <w:jc w:val="center"/>
          <w:trHeight w:val="884"/>
        </w:trPr>
        <w:tc>
          <w:tcPr>
            <w:tcW w:w="3144" w:type="dxa"/>
            <w:vAlign w:val="center"/>
            <w:textDirection w:val="lrTb"/>
            <w:noWrap w:val="false"/>
          </w:tcPr>
          <w:p>
            <w:pPr>
              <w:jc w:val="cente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项目名称</w:t>
            </w:r>
            <w:r/>
          </w:p>
        </w:tc>
        <w:tc>
          <w:tcPr>
            <w:tcW w:w="3125" w:type="dxa"/>
            <w:vAlign w:val="center"/>
            <w:textDirection w:val="lrTb"/>
            <w:noWrap w:val="false"/>
          </w:tcPr>
          <w:p>
            <w:pPr>
              <w:jc w:val="cente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项目内容</w:t>
            </w:r>
            <w:r/>
          </w:p>
        </w:tc>
        <w:tc>
          <w:tcPr>
            <w:tcW w:w="2731" w:type="dxa"/>
            <w:vAlign w:val="center"/>
            <w:textDirection w:val="lrTb"/>
            <w:noWrap w:val="false"/>
          </w:tcPr>
          <w:p>
            <w:pPr>
              <w:jc w:val="cente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总价（小写）</w:t>
            </w:r>
            <w:r/>
          </w:p>
        </w:tc>
      </w:tr>
      <w:tr>
        <w:trPr>
          <w:cantSplit/>
          <w:jc w:val="center"/>
          <w:trHeight w:val="1225"/>
        </w:trPr>
        <w:tc>
          <w:tcPr>
            <w:tcW w:w="3144" w:type="dxa"/>
            <w:vAlign w:val="center"/>
            <w:textDirection w:val="lrTb"/>
            <w:noWrap w:val="false"/>
          </w:tcPr>
          <w:p>
            <w:pPr>
              <w:jc w:val="both"/>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tc>
        <w:tc>
          <w:tcPr>
            <w:tcW w:w="3125" w:type="dxa"/>
            <w:vAlign w:val="center"/>
            <w:textDirection w:val="lrTb"/>
            <w:noWrap w:val="false"/>
          </w:tcPr>
          <w:p>
            <w:pPr>
              <w:jc w:val="both"/>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详见竞争性磋商响应文件</w:t>
            </w:r>
            <w:r/>
          </w:p>
        </w:tc>
        <w:tc>
          <w:tcPr>
            <w:tcW w:w="2731" w:type="dxa"/>
            <w:vAlign w:val="center"/>
            <w:textDirection w:val="lrTb"/>
            <w:noWrap w:val="false"/>
          </w:tcPr>
          <w:p>
            <w:pPr>
              <w:jc w:val="both"/>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tc>
      </w:tr>
      <w:tr>
        <w:trPr>
          <w:cantSplit/>
          <w:jc w:val="center"/>
          <w:trHeight w:val="923"/>
        </w:trPr>
        <w:tc>
          <w:tcPr>
            <w:gridSpan w:val="2"/>
            <w:tcW w:w="6269" w:type="dxa"/>
            <w:vAlign w:val="center"/>
            <w:textDirection w:val="lrTb"/>
            <w:noWrap w:val="false"/>
          </w:tcPr>
          <w:p>
            <w:pPr>
              <w:jc w:val="cente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总价（大写）</w:t>
            </w:r>
            <w:r/>
          </w:p>
        </w:tc>
        <w:tc>
          <w:tcPr>
            <w:tcW w:w="2731" w:type="dxa"/>
            <w:vAlign w:val="center"/>
            <w:textDirection w:val="lrTb"/>
            <w:noWrap w:val="false"/>
          </w:tcPr>
          <w:p>
            <w:pP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tc>
      </w:tr>
    </w:tbl>
    <w:p>
      <w:pPr>
        <w:ind w:firstLine="480"/>
        <w:jc w:val="both"/>
        <w:keepLines w:val="0"/>
        <w:keepNext w:val="0"/>
        <w:pageBreakBefore w:val="0"/>
        <w:spacing w:line="400" w:lineRule="exact"/>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注：1.</w:t>
      </w:r>
      <w:r>
        <w:rPr>
          <w:rFonts w:hint="eastAsia" w:ascii="宋体" w:hAnsi="宋体" w:eastAsia="宋体" w:cs="宋体"/>
          <w:bCs/>
          <w:color w:val="auto"/>
          <w:sz w:val="24"/>
          <w:szCs w:val="24"/>
          <w:lang w:val="en-US" w:eastAsia="zh-CN" w:bidi="ar-SA"/>
        </w:rPr>
        <w:t xml:space="preserve">报价包括完成项目的所有费用，如无工程变更，采购人不再支付报价以外的任何费用。</w:t>
      </w:r>
      <w:r/>
    </w:p>
    <w:p>
      <w:pPr>
        <w:ind w:firstLine="480"/>
        <w:jc w:val="both"/>
        <w:keepLines w:val="0"/>
        <w:keepNext w:val="0"/>
        <w:pageBreakBefore w:val="0"/>
        <w:spacing w:line="400" w:lineRule="exact"/>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    2.</w:t>
      </w:r>
      <w:r>
        <w:rPr>
          <w:rFonts w:hint="eastAsia" w:ascii="宋体" w:hAnsi="宋体" w:eastAsia="宋体" w:cs="宋体"/>
          <w:color w:val="auto"/>
          <w:sz w:val="24"/>
          <w:szCs w:val="24"/>
          <w:lang w:val="en-US" w:eastAsia="zh-CN" w:bidi="ar-SA"/>
        </w:rPr>
        <w:t xml:space="preserve">报价以总价为准</w:t>
      </w:r>
      <w:r>
        <w:rPr>
          <w:rFonts w:hint="default" w:ascii="宋体" w:hAnsi="宋体" w:eastAsia="宋体" w:cs="Times New Roman"/>
          <w:color w:val="auto"/>
          <w:sz w:val="24"/>
          <w:highlight w:val="none"/>
          <w:lang w:val="en-US" w:eastAsia="zh-CN" w:bidi="ar-SA"/>
        </w:rPr>
        <w:t xml:space="preserve">，大小写不一致以大写为准</w:t>
      </w:r>
      <w:r>
        <w:rPr>
          <w:rFonts w:hint="eastAsia" w:ascii="宋体" w:hAnsi="宋体" w:eastAsia="宋体" w:cs="宋体"/>
          <w:color w:val="auto"/>
          <w:sz w:val="24"/>
          <w:szCs w:val="24"/>
          <w:lang w:val="en-US" w:eastAsia="zh-CN" w:bidi="ar-SA"/>
        </w:rPr>
        <w:t xml:space="preserve">。</w:t>
      </w:r>
      <w:r/>
    </w:p>
    <w:p>
      <w:pPr>
        <w:ind w:firstLine="960"/>
        <w:jc w:val="both"/>
        <w:keepLines w:val="0"/>
        <w:keepNext w:val="0"/>
        <w:pageBreakBefore w:val="0"/>
        <w:spacing w:line="400" w:lineRule="exact"/>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3.报价与响应文件（首次）中《工程量清单报价汇总表》中的总价一致</w:t>
      </w:r>
      <w:r>
        <w:rPr>
          <w:rFonts w:hint="eastAsia" w:ascii="宋体" w:hAnsi="宋体" w:eastAsia="宋体" w:cs="宋体"/>
          <w:bCs/>
          <w:color w:val="auto"/>
          <w:sz w:val="24"/>
          <w:szCs w:val="24"/>
          <w:lang w:val="en-US" w:eastAsia="zh-CN" w:bidi="ar-SA"/>
        </w:rPr>
        <w:t xml:space="preserve">。</w:t>
      </w:r>
      <w:r/>
    </w:p>
    <w:p>
      <w:pPr>
        <w:ind w:firstLine="960"/>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第二次报价不得高于第一次报价，如所有报价均超出采购人可接受的范围，采购人有权宣布磋商失败。</w:t>
      </w:r>
      <w:r/>
    </w:p>
    <w:p>
      <w:pPr>
        <w:ind w:right="-1052" w:firstLine="1056"/>
        <w:jc w:val="both"/>
        <w:spacing w:line="440" w:lineRule="exact"/>
        <w:widowControl w:val="off"/>
        <w:rPr>
          <w:rFonts w:hint="eastAsia" w:ascii="宋体" w:hAnsi="宋体" w:eastAsia="宋体" w:cs="宋体"/>
          <w:color w:val="auto"/>
          <w:sz w:val="24"/>
          <w:lang w:val="en-US" w:eastAsia="zh-CN" w:bidi="ar-SA"/>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lang w:val="en-US" w:eastAsia="zh-CN" w:bidi="ar-SA"/>
        </w:rPr>
        <w:t xml:space="preserve">本项目如未经丰县建设局备案（含进入徐州政府采购网或徐州公共资源交易</w:t>
      </w:r>
      <w:r/>
    </w:p>
    <w:p>
      <w:pPr>
        <w:ind w:right="-1052"/>
        <w:jc w:val="both"/>
        <w:spacing w:line="440" w:lineRule="exact"/>
        <w:widowControl w:val="off"/>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平台的项目）,则在结算审计时，审计部门将根据项目实际施工情况对项目进行重新组价</w:t>
      </w:r>
      <w:r/>
    </w:p>
    <w:p>
      <w:pPr>
        <w:ind w:right="-1052"/>
        <w:jc w:val="both"/>
        <w:spacing w:line="440" w:lineRule="exact"/>
        <w:widowControl w:val="off"/>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（清单、定额、工程量、规费措施费等据实认定，综合单价根据项目招标公告发布当月</w:t>
      </w:r>
      <w:r/>
    </w:p>
    <w:p>
      <w:pPr>
        <w:ind w:right="-1052"/>
        <w:jc w:val="both"/>
        <w:spacing w:line="440" w:lineRule="exact"/>
        <w:widowControl w:val="off"/>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徐州市建设局公开发布的人工、材料、机械等信息价确定），并取公告发布当月丰县招</w:t>
      </w:r>
      <w:r/>
    </w:p>
    <w:p>
      <w:pPr>
        <w:ind w:right="-1052"/>
        <w:jc w:val="both"/>
        <w:spacing w:line="440" w:lineRule="exact"/>
        <w:widowControl w:val="off"/>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标办确定的前三个月平均下浮率进行对重组后的造价进行整体下浮，之后将下浮后的结</w:t>
      </w:r>
      <w:r/>
    </w:p>
    <w:p>
      <w:pPr>
        <w:ind w:right="-1052"/>
        <w:jc w:val="both"/>
        <w:spacing w:line="440" w:lineRule="exact"/>
        <w:widowControl w:val="off"/>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果和采用中标单价进行组价并根据磋商报价下浮率确定的结果相比较，以两者中更低的</w:t>
      </w:r>
      <w:r/>
    </w:p>
    <w:p>
      <w:pPr>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bidi="ar-SA"/>
        </w:rPr>
        <w:t xml:space="preserve">结果为最终审定结论。最终解释以审计单位审计规定为准</w:t>
      </w:r>
      <w:r>
        <w:rPr>
          <w:rFonts w:hint="eastAsia" w:ascii="宋体" w:hAnsi="宋体" w:eastAsia="宋体" w:cs="宋体"/>
          <w:color w:val="auto"/>
          <w:sz w:val="24"/>
          <w:szCs w:val="24"/>
          <w:lang w:val="en-US" w:eastAsia="zh-CN" w:bidi="ar-SA"/>
        </w:rPr>
        <w:t xml:space="preserve">。</w:t>
      </w:r>
      <w:r/>
    </w:p>
    <w:p>
      <w:pPr>
        <w:rPr>
          <w:rFonts w:hint="eastAsia" w:ascii="宋体" w:hAnsi="宋体" w:eastAsia="宋体" w:cs="宋体"/>
          <w:color w:val="auto"/>
          <w:highlight w:val="none"/>
          <w:lang w:val="en-US" w:eastAsia="zh-CN" w:bidi="ar-SA"/>
        </w:rPr>
      </w:pPr>
      <w:r>
        <w:rPr>
          <w:rFonts w:hint="eastAsia" w:ascii="宋体" w:hAnsi="宋体" w:eastAsia="宋体" w:cs="宋体"/>
          <w:b/>
          <w:color w:val="auto"/>
          <w:sz w:val="24"/>
          <w:highlight w:val="none"/>
          <w:lang w:val="en-US" w:eastAsia="zh-CN" w:bidi="ar-SA"/>
        </w:rPr>
        <w:t xml:space="preserve">注：各投标供应商在未进行第二次报价前，请不要离开开标系统，随时接受磋商小组发起的二次报价，如果在规定的时间内没有进行二次报价，系统会自动踢出该投标供应商，视为无效报价。因投标供应商未能及时在规定时间进行二次报价而引起的废标及损失，由供应商自行承担。</w:t>
      </w:r>
      <w:r/>
    </w:p>
    <w:p>
      <w:pPr>
        <w:ind w:right="29"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供应商（电子签章）：</w:t>
      </w:r>
      <w:r/>
    </w:p>
    <w:p>
      <w:pPr>
        <w:ind w:right="29" w:firstLine="480"/>
        <w:keepLines w:val="0"/>
        <w:keepNext w:val="0"/>
        <w:pageBreakBefore w:val="0"/>
        <w:spacing w:line="380" w:lineRule="exac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法定代表人或授权代表（签字或盖章）：                           </w:t>
      </w:r>
      <w:r/>
    </w:p>
    <w:p>
      <w:pPr>
        <w:ind w:right="29" w:firstLine="480"/>
        <w:keepLines w:val="0"/>
        <w:keepNext w:val="0"/>
        <w:pageBreakBefore w:val="0"/>
        <w:spacing w:line="380" w:lineRule="exac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日期：</w:t>
      </w:r>
      <w:r/>
    </w:p>
    <w:p>
      <w:pPr>
        <w:ind w:right="29" w:firstLine="480"/>
        <w:keepLines w:val="0"/>
        <w:keepNext w:val="0"/>
        <w:pageBreakBefore w:val="0"/>
        <w:spacing w:line="380" w:lineRule="exac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p>
      <w:pPr>
        <w:ind w:right="29" w:firstLine="480"/>
        <w:keepLines w:val="0"/>
        <w:keepNext w:val="0"/>
        <w:pageBreakBefore w:val="0"/>
        <w:spacing w:line="380" w:lineRule="exac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p>
      <w:pPr>
        <w:numPr>
          <w:ilvl w:val="0"/>
          <w:numId w:val="0"/>
        </w:numPr>
        <w:jc w:val="center"/>
        <w:keepLines/>
        <w:keepNext/>
        <w:spacing w:before="360" w:after="200"/>
        <w:widowControl/>
        <w:rPr>
          <w:rFonts w:hint="default" w:ascii="宋体" w:hAnsi="宋体" w:eastAsia="宋体" w:cs="宋体"/>
          <w:b/>
          <w:bCs/>
          <w:color w:val="auto"/>
          <w:sz w:val="28"/>
          <w:szCs w:val="28"/>
          <w:highlight w:val="none"/>
          <w:lang w:val="en-US" w:eastAsia="zh-CN" w:bidi="ar-SA"/>
        </w:rPr>
        <w:outlineLvl w:val="1"/>
      </w:pPr>
      <w:r>
        <w:rPr>
          <w:rFonts w:hint="eastAsia" w:ascii="宋体" w:hAnsi="宋体" w:eastAsia="宋体" w:cs="Times New Roman"/>
          <w:b/>
          <w:bCs/>
          <w:color w:val="auto"/>
          <w:sz w:val="28"/>
          <w:szCs w:val="28"/>
          <w:lang w:val="en-US" w:eastAsia="zh-CN" w:bidi="ar-SA"/>
        </w:rPr>
        <w:t xml:space="preserve">4、</w:t>
      </w:r>
      <w:r>
        <w:rPr>
          <w:rFonts w:hint="eastAsia" w:ascii="宋体" w:hAnsi="宋体" w:eastAsia="宋体" w:cs="宋体"/>
          <w:b/>
          <w:bCs/>
          <w:color w:val="auto"/>
          <w:sz w:val="28"/>
          <w:szCs w:val="28"/>
          <w:highlight w:val="none"/>
          <w:lang w:val="en-US" w:eastAsia="zh-CN" w:bidi="ar-SA"/>
        </w:rPr>
        <w:t xml:space="preserve">已标价工程量清单</w:t>
      </w:r>
      <w:r/>
    </w:p>
    <w:p>
      <w:pPr>
        <w:ind w:left="0" w:firstLine="0"/>
        <w:jc w:val="center"/>
        <w:spacing w:line="360" w:lineRule="auto"/>
        <w:widowControl w:val="off"/>
        <w:rPr>
          <w:rFonts w:hint="default" w:ascii="Times New Roman" w:hAnsi="Times New Roman" w:eastAsia="宋体" w:cs="Times New Roman"/>
          <w:bCs/>
          <w:color w:val="auto"/>
          <w:sz w:val="24"/>
          <w:szCs w:val="24"/>
          <w:lang w:val="en-US" w:eastAsia="zh-CN" w:bidi="ar-SA"/>
        </w:rPr>
        <w:outlineLvl w:val="9"/>
      </w:pPr>
      <w:r>
        <w:rPr>
          <w:rFonts w:hint="default" w:ascii="Times New Roman" w:hAnsi="Times New Roman" w:eastAsia="宋体" w:cs="Times New Roman"/>
          <w:bCs/>
          <w:color w:val="auto"/>
          <w:sz w:val="24"/>
          <w:szCs w:val="24"/>
          <w:lang w:val="en-US" w:eastAsia="zh-CN" w:bidi="ar-SA"/>
        </w:rPr>
        <w:t xml:space="preserve">（响应人根据采购人提供的工程量清单自主报价）</w:t>
      </w:r>
      <w:r/>
    </w:p>
    <w:p>
      <w:pPr>
        <w:jc w:val="both"/>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jc w:val="center"/>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jc w:val="center"/>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jc w:val="center"/>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按照工程量清单条目填写</w:t>
      </w:r>
      <w:r/>
    </w:p>
    <w:p>
      <w:pPr>
        <w:ind w:right="29" w:firstLine="3960"/>
        <w:jc w:val="both"/>
        <w:spacing w:line="52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ind w:firstLine="3960"/>
        <w:jc w:val="both"/>
        <w:spacing w:line="48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ind w:firstLine="3960"/>
        <w:jc w:val="both"/>
        <w:spacing w:line="48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jc w:val="both"/>
        <w:spacing w:line="52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ind w:firstLine="480"/>
        <w:jc w:val="both"/>
        <w:keepLines w:val="0"/>
        <w:keepNext w:val="0"/>
        <w:pageBreakBefore w:val="0"/>
        <w:spacing w:line="48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本款说明：</w:t>
      </w:r>
      <w:r/>
    </w:p>
    <w:p>
      <w:pPr>
        <w:ind w:firstLine="480"/>
        <w:jc w:val="both"/>
        <w:keepLines w:val="0"/>
        <w:keepNext w:val="0"/>
        <w:pageBreakBefore w:val="0"/>
        <w:spacing w:line="360" w:lineRule="auto"/>
        <w:widowControl w:val="off"/>
        <w:rPr>
          <w:rFonts w:hint="default" w:ascii="宋体" w:hAnsi="宋体" w:eastAsia="宋体" w:cs="Times New Roman"/>
          <w:color w:val="auto"/>
          <w:sz w:val="24"/>
          <w:szCs w:val="24"/>
          <w:lang w:val="en-US" w:eastAsia="zh-CN" w:bidi="ar-SA"/>
        </w:rPr>
        <w:outlineLvl w:val="9"/>
      </w:pPr>
      <w:r>
        <w:rPr>
          <w:rFonts w:hint="default" w:ascii="宋体" w:hAnsi="宋体" w:eastAsia="宋体" w:cs="Times New Roman"/>
          <w:color w:val="auto"/>
          <w:sz w:val="24"/>
          <w:szCs w:val="24"/>
          <w:lang w:val="en-US" w:eastAsia="zh-CN" w:bidi="ar-SA"/>
        </w:rPr>
        <w:t xml:space="preserve">注：①如果不提供</w:t>
      </w:r>
      <w:r>
        <w:rPr>
          <w:rFonts w:hint="eastAsia" w:ascii="宋体" w:hAnsi="宋体" w:eastAsia="宋体" w:cs="Times New Roman"/>
          <w:color w:val="auto"/>
          <w:sz w:val="24"/>
          <w:szCs w:val="24"/>
          <w:lang w:val="en-US" w:eastAsia="zh-CN" w:bidi="ar-SA"/>
        </w:rPr>
        <w:t xml:space="preserve">已标价工程量清单</w:t>
      </w:r>
      <w:r>
        <w:rPr>
          <w:rFonts w:hint="default" w:ascii="宋体" w:hAnsi="宋体" w:eastAsia="宋体" w:cs="Times New Roman"/>
          <w:color w:val="auto"/>
          <w:sz w:val="24"/>
          <w:szCs w:val="24"/>
          <w:lang w:val="en-US" w:eastAsia="zh-CN" w:bidi="ar-SA"/>
        </w:rPr>
        <w:t xml:space="preserve">的，将视为没有实质性响应磋商文件</w:t>
      </w:r>
      <w:r>
        <w:rPr>
          <w:rFonts w:hint="eastAsia" w:ascii="宋体" w:hAnsi="宋体" w:eastAsia="宋体" w:cs="Times New Roman"/>
          <w:color w:val="auto"/>
          <w:sz w:val="24"/>
          <w:szCs w:val="24"/>
          <w:lang w:val="en-US" w:eastAsia="zh-CN" w:bidi="ar-SA"/>
        </w:rPr>
        <w:t xml:space="preserve">；</w:t>
      </w:r>
      <w:r>
        <w:rPr>
          <w:rFonts w:hint="default" w:ascii="宋体" w:hAnsi="宋体" w:eastAsia="宋体" w:cs="Times New Roman"/>
          <w:color w:val="auto"/>
          <w:sz w:val="24"/>
          <w:szCs w:val="24"/>
          <w:lang w:val="en-US" w:eastAsia="zh-CN" w:bidi="ar-SA"/>
        </w:rPr>
        <w:t xml:space="preserve">供应商对以上数据的真实性负责。</w:t>
      </w:r>
      <w:r/>
    </w:p>
    <w:p>
      <w:pPr>
        <w:ind w:firstLine="480"/>
        <w:jc w:val="both"/>
        <w:keepLines w:val="0"/>
        <w:keepNext w:val="0"/>
        <w:pageBreakBefore w:val="0"/>
        <w:spacing w:line="360" w:lineRule="auto"/>
        <w:widowControl w:val="off"/>
        <w:rPr>
          <w:rFonts w:hint="default" w:ascii="宋体" w:hAnsi="宋体" w:eastAsia="宋体" w:cs="Times New Roman"/>
          <w:color w:val="auto"/>
          <w:sz w:val="24"/>
          <w:szCs w:val="24"/>
          <w:lang w:val="en-US" w:eastAsia="zh-CN" w:bidi="ar-SA"/>
        </w:rPr>
        <w:outlineLvl w:val="9"/>
      </w:pPr>
      <w:r>
        <w:rPr>
          <w:rFonts w:hint="eastAsia" w:ascii="宋体" w:hAnsi="宋体" w:eastAsia="宋体" w:cs="Times New Roman"/>
          <w:color w:val="auto"/>
          <w:sz w:val="24"/>
          <w:szCs w:val="24"/>
          <w:lang w:val="en-US" w:eastAsia="zh-CN" w:bidi="ar-SA"/>
        </w:rPr>
        <w:t xml:space="preserve">②</w:t>
      </w:r>
      <w:r>
        <w:rPr>
          <w:rFonts w:hint="eastAsia" w:ascii="宋体" w:hAnsi="宋体" w:eastAsia="宋体" w:cs="宋体"/>
          <w:color w:val="auto"/>
          <w:sz w:val="24"/>
          <w:szCs w:val="24"/>
          <w:lang w:val="en-US" w:eastAsia="zh-CN" w:bidi="ar-SA"/>
        </w:rPr>
        <w:t xml:space="preserve">供应商应按采购人提供的工程量清单填报价格。填写的项目名称、项目特征、计量单位、工程量必须与采购人提供的一致，否则其响应文件应作无效响应文件处理。</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0"/>
        </w:rPr>
      </w:pPr>
      <w:r>
        <w:rPr>
          <w:rFonts w:hint="eastAsia" w:ascii="宋体" w:hAnsi="宋体" w:eastAsia="宋体" w:cs="宋体"/>
          <w:b w:val="0"/>
          <w:bCs w:val="0"/>
          <w:color w:val="auto"/>
          <w:sz w:val="24"/>
          <w:szCs w:val="20"/>
          <w:lang w:val="en-US" w:eastAsia="zh-CN"/>
        </w:rPr>
        <w:t xml:space="preserve">③</w:t>
      </w:r>
      <w:r>
        <w:rPr>
          <w:rFonts w:hint="eastAsia" w:ascii="宋体" w:hAnsi="宋体" w:eastAsia="宋体" w:cs="宋体"/>
          <w:b w:val="0"/>
          <w:bCs w:val="0"/>
          <w:color w:val="auto"/>
          <w:sz w:val="24"/>
          <w:szCs w:val="20"/>
        </w:rPr>
        <w:t xml:space="preserve">低于成本报价：</w:t>
      </w:r>
      <w:r/>
    </w:p>
    <w:p>
      <w:pPr>
        <w:ind w:firstLine="480"/>
        <w:jc w:val="left"/>
        <w:keepLines w:val="0"/>
        <w:keepNext w:val="0"/>
        <w:pageBreakBefore w:val="0"/>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jc w:val="left"/>
        <w:keepLines w:val="0"/>
        <w:keepNext w:val="0"/>
        <w:pageBreakBefore w:val="0"/>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江苏华徐项目管理有限公司</w:t>
      </w:r>
      <w:r>
        <w:rPr>
          <w:rFonts w:hint="default" w:ascii="宋体" w:hAnsi="宋体" w:eastAsia="宋体" w:cs="Times New Roman"/>
          <w:color w:val="auto"/>
          <w:sz w:val="24"/>
          <w:szCs w:val="24"/>
          <w:highlight w:val="none"/>
          <w:lang w:val="en-US" w:eastAsia="zh-CN" w:bidi="ar-SA"/>
        </w:rPr>
        <w:t xml:space="preserve">有权将以上</w:t>
      </w:r>
      <w:r>
        <w:rPr>
          <w:rFonts w:hint="default" w:ascii="宋体" w:hAnsi="宋体" w:eastAsia="宋体" w:cs="Times New Roman"/>
          <w:color w:val="auto"/>
          <w:sz w:val="24"/>
          <w:szCs w:val="24"/>
          <w:lang w:val="en-US" w:eastAsia="zh-CN" w:bidi="ar-SA"/>
        </w:rPr>
        <w:t xml:space="preserve">内容进行公示。</w:t>
      </w:r>
      <w:r>
        <w:rPr>
          <w:rFonts w:hint="eastAsia" w:ascii="宋体" w:hAnsi="宋体" w:eastAsia="宋体" w:cs="宋体"/>
        </w:rPr>
        <w:br w:type="page" w:clear="all"/>
      </w:r>
      <w:r/>
    </w:p>
    <w:p>
      <w:pPr>
        <w:numPr>
          <w:numId w:val="0"/>
        </w:numPr>
        <w:ind w:right="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w:t>
      </w: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（首次报价）</w:t>
      </w:r>
      <w:r/>
    </w:p>
    <w:p>
      <w:pPr>
        <w:jc w:val="both"/>
        <w:spacing w:line="380" w:lineRule="exact"/>
        <w:widowControl w:val="off"/>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项目名称：</w:t>
      </w:r>
      <w:r/>
    </w:p>
    <w:p>
      <w:pPr>
        <w:jc w:val="both"/>
        <w:spacing w:line="380" w:lineRule="exact"/>
        <w:widowControl w:val="off"/>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标段名称：</w:t>
      </w:r>
      <w:r/>
    </w:p>
    <w:p>
      <w:pPr>
        <w:jc w:val="both"/>
        <w:spacing w:line="380" w:lineRule="exact"/>
        <w:widowControl w:val="off"/>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项目编号：</w:t>
      </w:r>
      <w:r/>
    </w:p>
    <w:p>
      <w:pPr>
        <w:pStyle w:val="791"/>
        <w:rPr>
          <w:rFonts w:hint="eastAsia"/>
        </w:rPr>
      </w:pPr>
      <w:r>
        <w:rPr>
          <w:rFonts w:hint="eastAsia"/>
        </w:rPr>
      </w:r>
      <w:r/>
    </w:p>
    <w:tbl>
      <w:tblPr>
        <w:tblStyle w:val="79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r>
      <w:r/>
    </w:p>
    <w:p>
      <w:pPr>
        <w:pStyle w:val="79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420" w:right="33" w:firstLine="0"/>
        <w:jc w:val="center"/>
        <w:pageBreakBefore w:val="0"/>
        <w:spacing w:before="240" w:after="240"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6</w:t>
      </w:r>
      <w:r>
        <w:rPr>
          <w:rFonts w:hint="eastAsia" w:ascii="宋体" w:hAnsi="宋体" w:eastAsia="宋体" w:cs="宋体"/>
          <w:b/>
          <w:color w:val="000000"/>
          <w:sz w:val="36"/>
        </w:rPr>
        <w:t xml:space="preserve">、</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480"/>
        <w:jc w:val="left"/>
        <w:spacing w:line="360" w:lineRule="auto"/>
        <w:widowControl/>
        <w:rPr>
          <w:rFonts w:hint="default" w:ascii="宋体" w:hAnsi="宋体" w:eastAsia="宋体" w:cs="Times New Roman"/>
          <w:b/>
          <w:bCs/>
          <w:color w:val="auto"/>
          <w:sz w:val="28"/>
          <w:szCs w:val="28"/>
          <w:highlight w:val="none"/>
          <w:lang w:val="en-US" w:eastAsia="zh-CN" w:bidi="ar-SA"/>
        </w:rPr>
      </w:pPr>
      <w:r>
        <w:rPr>
          <w:rFonts w:hint="default" w:ascii="宋体" w:hAnsi="宋体" w:eastAsia="宋体" w:cs="Times New Roman"/>
          <w:b/>
          <w:bCs/>
          <w:color w:val="auto"/>
          <w:sz w:val="28"/>
          <w:szCs w:val="28"/>
          <w:highlight w:val="none"/>
          <w:lang w:val="en-US" w:eastAsia="zh-CN" w:bidi="ar-SA"/>
        </w:rPr>
        <w:t xml:space="preserve">项目名称：</w:t>
      </w:r>
      <w:r/>
    </w:p>
    <w:p>
      <w:pPr>
        <w:ind w:firstLine="480"/>
        <w:jc w:val="both"/>
        <w:spacing w:line="360" w:lineRule="auto"/>
        <w:widowControl/>
        <w:rPr>
          <w:rFonts w:hint="default" w:ascii="宋体" w:hAnsi="宋体" w:eastAsia="宋体" w:cs="Times New Roman"/>
          <w:b/>
          <w:bCs/>
          <w:color w:val="auto"/>
          <w:sz w:val="28"/>
          <w:szCs w:val="28"/>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标段名称：</w:t>
      </w:r>
      <w:r/>
    </w:p>
    <w:p>
      <w:pPr>
        <w:ind w:firstLine="480"/>
        <w:jc w:val="both"/>
        <w:spacing w:line="360" w:lineRule="auto"/>
        <w:widowControl/>
        <w:rPr>
          <w:rFonts w:hint="default" w:ascii="宋体" w:hAnsi="宋体" w:eastAsia="宋体" w:cs="Times New Roman"/>
          <w:color w:val="auto"/>
          <w:sz w:val="40"/>
          <w:szCs w:val="40"/>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项目编号：</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政</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府</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采</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购</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合</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同</w:t>
      </w:r>
      <w:r/>
    </w:p>
    <w:p>
      <w:pPr>
        <w:ind w:firstLine="480"/>
        <w:jc w:val="left"/>
        <w:spacing w:line="360" w:lineRule="auto"/>
        <w:widowControl/>
        <w:rPr>
          <w:rFonts w:hint="default" w:ascii="仿宋" w:hAnsi="仿宋" w:eastAsia="仿宋" w:cs="Times New Roman"/>
          <w:b/>
          <w:bCs/>
          <w:color w:val="auto"/>
          <w:sz w:val="24"/>
          <w:szCs w:val="20"/>
          <w:highlight w:val="none"/>
          <w:lang w:val="en-US" w:eastAsia="zh-CN" w:bidi="ar-SA"/>
        </w:rPr>
      </w:pPr>
      <w:r>
        <w:rPr>
          <w:rFonts w:hint="default" w:ascii="仿宋" w:hAnsi="仿宋" w:eastAsia="仿宋" w:cs="Times New Roman"/>
          <w:b/>
          <w:bCs/>
          <w:color w:val="auto"/>
          <w:sz w:val="24"/>
          <w:szCs w:val="20"/>
          <w:highlight w:val="none"/>
          <w:lang w:val="en-US" w:eastAsia="zh-CN" w:bidi="ar-SA"/>
        </w:rPr>
      </w:r>
      <w:r/>
    </w:p>
    <w:p>
      <w:pPr>
        <w:ind w:firstLine="480"/>
        <w:jc w:val="left"/>
        <w:spacing w:line="360" w:lineRule="auto"/>
        <w:widowControl/>
        <w:rPr>
          <w:rFonts w:hint="default" w:ascii="仿宋" w:hAnsi="仿宋" w:eastAsia="仿宋" w:cs="Times New Roman"/>
          <w:color w:val="auto"/>
          <w:sz w:val="24"/>
          <w:szCs w:val="20"/>
          <w:highlight w:val="none"/>
          <w:lang w:val="en-US" w:eastAsia="zh-CN" w:bidi="ar-SA"/>
        </w:rPr>
      </w:pPr>
      <w:r>
        <w:rPr>
          <w:rFonts w:hint="default" w:ascii="仿宋" w:hAnsi="仿宋" w:eastAsia="仿宋" w:cs="Times New Roman"/>
          <w:color w:val="auto"/>
          <w:sz w:val="24"/>
          <w:szCs w:val="20"/>
          <w:highlight w:val="none"/>
          <w:lang w:val="en-US" w:eastAsia="zh-CN" w:bidi="ar-SA"/>
        </w:rPr>
      </w:r>
      <w:r/>
    </w:p>
    <w:p>
      <w:pPr>
        <w:jc w:val="left"/>
        <w:widowControl/>
        <w:rPr>
          <w:rFonts w:ascii="仿宋" w:hAnsi="仿宋" w:eastAsia="仿宋" w:cs="Times New Roman"/>
          <w:color w:val="auto"/>
          <w:sz w:val="20"/>
          <w:szCs w:val="20"/>
          <w:highlight w:val="none"/>
        </w:rPr>
      </w:pPr>
      <w:r>
        <w:rPr>
          <w:rFonts w:ascii="仿宋" w:hAnsi="仿宋" w:eastAsia="仿宋" w:cs="Times New Roman"/>
          <w:color w:val="auto"/>
          <w:sz w:val="20"/>
          <w:szCs w:val="20"/>
          <w:highlight w:val="none"/>
        </w:rPr>
      </w:r>
      <w:r/>
    </w:p>
    <w:p>
      <w:pPr>
        <w:jc w:val="left"/>
        <w:spacing w:after="120"/>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firstLine="480"/>
        <w:jc w:val="left"/>
        <w:spacing w:line="360" w:lineRule="auto"/>
        <w:widowControl/>
        <w:rPr>
          <w:rFonts w:hint="default" w:ascii="仿宋" w:hAnsi="仿宋" w:eastAsia="仿宋" w:cs="Times New Roman"/>
          <w:b/>
          <w:bCs/>
          <w:color w:val="auto"/>
          <w:sz w:val="28"/>
          <w:szCs w:val="28"/>
          <w:highlight w:val="none"/>
          <w:lang w:val="en-US" w:eastAsia="zh-CN" w:bidi="ar-SA"/>
        </w:rPr>
      </w:pPr>
      <w:r>
        <w:rPr>
          <w:rFonts w:hint="default" w:ascii="宋体" w:hAnsi="宋体" w:eastAsia="宋体" w:cs="Times New Roman"/>
          <w:b/>
          <w:bCs/>
          <w:color w:val="auto"/>
          <w:sz w:val="28"/>
          <w:szCs w:val="28"/>
          <w:highlight w:val="none"/>
          <w:lang w:val="en-US" w:eastAsia="zh-CN" w:bidi="ar-SA"/>
        </w:rPr>
        <w:t xml:space="preserve">采  购  人：</w:t>
      </w:r>
      <w:r/>
    </w:p>
    <w:p>
      <w:pPr>
        <w:ind w:firstLine="480"/>
        <w:jc w:val="left"/>
        <w:spacing w:line="360" w:lineRule="auto"/>
        <w:widowControl/>
        <w:rPr>
          <w:rFonts w:hint="default" w:ascii="仿宋" w:hAnsi="仿宋" w:eastAsia="仿宋" w:cs="Times New Roman"/>
          <w:b/>
          <w:bCs/>
          <w:color w:val="auto"/>
          <w:sz w:val="28"/>
          <w:szCs w:val="28"/>
          <w:highlight w:val="none"/>
          <w:lang w:val="en-US" w:eastAsia="zh-CN" w:bidi="ar-SA"/>
        </w:rPr>
      </w:pPr>
      <w:r>
        <w:rPr>
          <w:rFonts w:hint="default" w:ascii="宋体" w:hAnsi="宋体" w:eastAsia="宋体" w:cs="Times New Roman"/>
          <w:b/>
          <w:bCs/>
          <w:color w:val="auto"/>
          <w:sz w:val="28"/>
          <w:szCs w:val="28"/>
          <w:highlight w:val="none"/>
          <w:lang w:val="en-US" w:eastAsia="zh-CN" w:bidi="ar-SA"/>
        </w:rPr>
        <w:t xml:space="preserve">成交供应商：</w:t>
      </w:r>
      <w:r/>
    </w:p>
    <w:p>
      <w:pPr>
        <w:ind w:firstLine="480"/>
        <w:jc w:val="left"/>
        <w:spacing w:line="360" w:lineRule="auto"/>
        <w:widowControl/>
        <w:rPr>
          <w:rFonts w:hint="default" w:ascii="仿宋" w:hAnsi="仿宋" w:eastAsia="仿宋" w:cs="Times New Roman"/>
          <w:b/>
          <w:bCs/>
          <w:color w:val="auto"/>
          <w:sz w:val="28"/>
          <w:szCs w:val="28"/>
          <w:highlight w:val="none"/>
          <w:lang w:val="en-US" w:eastAsia="zh-CN" w:bidi="ar-SA"/>
        </w:rPr>
      </w:pPr>
      <w:r>
        <w:rPr>
          <w:rFonts w:hint="default" w:ascii="宋体" w:hAnsi="宋体" w:eastAsia="宋体" w:cs="Times New Roman"/>
          <w:b/>
          <w:bCs/>
          <w:color w:val="auto"/>
          <w:sz w:val="28"/>
          <w:szCs w:val="28"/>
          <w:highlight w:val="none"/>
          <w:lang w:val="en-US" w:eastAsia="zh-CN" w:bidi="ar-SA"/>
        </w:rPr>
        <w:t xml:space="preserve">合同签订日期： 年 月 日</w:t>
      </w:r>
      <w:r/>
    </w:p>
    <w:p>
      <w:pPr>
        <w:ind w:firstLine="480"/>
        <w:jc w:val="left"/>
        <w:spacing w:line="360" w:lineRule="auto"/>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left"/>
        <w:spacing w:line="360" w:lineRule="auto"/>
        <w:widowControl/>
        <w:rPr>
          <w:rFonts w:hint="default" w:ascii="宋体" w:hAnsi="宋体" w:eastAsia="宋体" w:cs="Times New Roman"/>
          <w:b/>
          <w:color w:val="auto"/>
          <w:sz w:val="28"/>
          <w:szCs w:val="28"/>
          <w:highlight w:val="none"/>
          <w:lang w:val="en-US" w:eastAsia="zh-CN" w:bidi="ar-SA"/>
        </w:rPr>
      </w:pPr>
      <w:r>
        <w:rPr>
          <w:rFonts w:hint="default" w:ascii="宋体" w:hAnsi="宋体" w:eastAsia="宋体" w:cs="Times New Roman"/>
          <w:b/>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黑体" w:hAnsi="宋体" w:eastAsia="黑体" w:cs="Times New Roman"/>
          <w:b/>
          <w:bCs/>
          <w:color w:val="auto"/>
          <w:spacing w:val="30"/>
          <w:sz w:val="32"/>
          <w:szCs w:val="32"/>
        </w:rPr>
        <w:sectPr>
          <w:headerReference w:type="default" r:id="rId9"/>
          <w:footerReference w:type="default" r:id="rId12"/>
          <w:footnotePr/>
          <w:endnotePr/>
          <w:type w:val="nextPage"/>
          <w:pgSz w:w="11906" w:h="16838" w:orient="portrait"/>
          <w:pgMar w:top="1440" w:right="1440" w:bottom="1440" w:left="1440" w:header="709" w:footer="709" w:gutter="0"/>
          <w:cols w:num="1" w:sep="0" w:space="720" w:equalWidth="1"/>
          <w:docGrid w:linePitch="360"/>
        </w:sectPr>
      </w:pPr>
      <w:r>
        <w:rPr>
          <w:rFonts w:hint="eastAsia" w:ascii="黑体" w:hAnsi="宋体" w:eastAsia="黑体" w:cs="Times New Roman"/>
          <w:b/>
          <w:bCs/>
          <w:color w:val="auto"/>
          <w:spacing w:val="30"/>
          <w:sz w:val="32"/>
          <w:szCs w:val="32"/>
        </w:rPr>
        <w:br w:type="page" w:clear="all"/>
      </w:r>
      <w:r/>
    </w:p>
    <w:p>
      <w:pPr>
        <w:jc w:val="center"/>
        <w:keepLines/>
        <w:keepNext/>
        <w:spacing w:before="260" w:after="260" w:line="416" w:lineRule="auto"/>
        <w:widowControl w:val="off"/>
        <w:rPr>
          <w:rFonts w:hint="eastAsia" w:ascii="宋体" w:hAnsi="宋体" w:eastAsia="宋体" w:cs="宋体"/>
          <w:b w:val="0"/>
          <w:bCs/>
          <w:color w:val="auto"/>
          <w:sz w:val="32"/>
          <w:szCs w:val="44"/>
          <w:lang w:val="en-US" w:eastAsia="zh-CN" w:bidi="ar-SA"/>
        </w:rPr>
        <w:outlineLvl w:val="1"/>
      </w:pPr>
      <w:r/>
      <w:bookmarkStart w:id="1" w:name="_Toc10665"/>
      <w:r/>
      <w:bookmarkStart w:id="2" w:name="_Toc7460"/>
      <w:r/>
      <w:bookmarkStart w:id="3" w:name="_Toc504666122"/>
      <w:r/>
      <w:bookmarkStart w:id="4" w:name="_Toc32742"/>
      <w:r>
        <w:rPr>
          <w:rFonts w:hint="eastAsia" w:ascii="宋体" w:hAnsi="宋体" w:eastAsia="宋体" w:cs="宋体"/>
          <w:b/>
          <w:bCs/>
          <w:color w:val="auto"/>
          <w:sz w:val="32"/>
          <w:szCs w:val="44"/>
          <w:lang w:val="en-US" w:eastAsia="zh-CN" w:bidi="ar-SA"/>
        </w:rPr>
        <w:t xml:space="preserve">第一部分 合同协议书</w:t>
      </w:r>
      <w:bookmarkEnd w:id="1"/>
      <w:r/>
      <w:bookmarkEnd w:id="2"/>
      <w:r/>
      <w:bookmarkEnd w:id="3"/>
      <w:r/>
      <w:bookmarkEnd w:id="4"/>
      <w:r/>
      <w:r/>
    </w:p>
    <w:p>
      <w:pPr>
        <w:jc w:val="both"/>
        <w:spacing w:line="360" w:lineRule="auto"/>
        <w:widowControl w:val="off"/>
        <w:rPr>
          <w:rFonts w:hint="eastAsia" w:ascii="宋体" w:hAnsi="宋体" w:eastAsia="宋体" w:cs="宋体"/>
          <w:b/>
          <w:color w:val="auto"/>
          <w:sz w:val="24"/>
          <w:szCs w:val="24"/>
          <w:u w:val="single"/>
          <w:lang w:val="en-US" w:eastAsia="zh-CN" w:bidi="ar-SA"/>
        </w:rPr>
        <w:outlineLvl w:val="9"/>
      </w:pPr>
      <w:r>
        <w:rPr>
          <w:rFonts w:hint="eastAsia" w:ascii="宋体" w:hAnsi="宋体" w:eastAsia="宋体" w:cs="宋体"/>
          <w:b/>
          <w:color w:val="auto"/>
          <w:sz w:val="24"/>
          <w:szCs w:val="24"/>
          <w:lang w:val="en-US" w:eastAsia="zh-CN" w:bidi="ar-SA"/>
        </w:rPr>
        <w:t xml:space="preserve">发包人（全称）：</w:t>
      </w:r>
      <w:r>
        <w:rPr>
          <w:rFonts w:hint="eastAsia" w:ascii="宋体" w:hAnsi="宋体" w:eastAsia="宋体" w:cs="宋体"/>
          <w:color w:val="auto"/>
          <w:sz w:val="24"/>
          <w:szCs w:val="24"/>
          <w:u w:val="single"/>
          <w:lang w:val="en-US" w:eastAsia="zh-CN" w:bidi="ar-SA"/>
        </w:rPr>
        <w:t xml:space="preserve">丰县赵庄镇人民政府</w:t>
      </w:r>
      <w:r/>
    </w:p>
    <w:p>
      <w:pPr>
        <w:jc w:val="both"/>
        <w:spacing w:line="360" w:lineRule="auto"/>
        <w:widowControl w:val="off"/>
        <w:rPr>
          <w:rFonts w:hint="eastAsia" w:ascii="宋体" w:hAnsi="宋体" w:eastAsia="宋体" w:cs="宋体"/>
          <w:b/>
          <w:color w:val="auto"/>
          <w:sz w:val="24"/>
          <w:szCs w:val="24"/>
          <w:u w:val="single"/>
          <w:lang w:val="en-US" w:eastAsia="zh-CN" w:bidi="ar-SA"/>
        </w:rPr>
        <w:outlineLvl w:val="9"/>
      </w:pPr>
      <w:r>
        <w:rPr>
          <w:rFonts w:hint="eastAsia" w:ascii="宋体" w:hAnsi="宋体" w:eastAsia="宋体" w:cs="宋体"/>
          <w:b/>
          <w:color w:val="auto"/>
          <w:sz w:val="24"/>
          <w:szCs w:val="24"/>
          <w:lang w:val="en-US" w:eastAsia="zh-CN" w:bidi="ar-SA"/>
        </w:rPr>
        <w:t xml:space="preserve">承包人（全称）：</w:t>
      </w:r>
      <w:r>
        <w:rPr>
          <w:rFonts w:hint="eastAsia" w:ascii="宋体" w:hAnsi="宋体" w:eastAsia="宋体" w:cs="宋体"/>
          <w:b/>
          <w:color w:val="auto"/>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szCs w:val="24"/>
          <w:u w:val="single"/>
          <w:lang w:val="en-US" w:eastAsia="zh-CN" w:bidi="ar-SA"/>
        </w:rPr>
        <w:t xml:space="preserve">丰县赵庄镇2026年度（第一批）村级公益事业建设一事一议财政奖补项目（标段名称）</w:t>
      </w:r>
      <w:r>
        <w:rPr>
          <w:rFonts w:hint="eastAsia" w:ascii="宋体" w:hAnsi="宋体" w:eastAsia="宋体" w:cs="宋体"/>
          <w:color w:val="auto"/>
          <w:sz w:val="24"/>
          <w:szCs w:val="24"/>
          <w:lang w:val="en-US" w:eastAsia="zh-CN" w:bidi="ar-SA"/>
        </w:rPr>
        <w:t xml:space="preserve">施工及有关事项协商一致，共同达成如下协议：</w:t>
      </w:r>
      <w:r/>
    </w:p>
    <w:p>
      <w:pPr>
        <w:numPr>
          <w:ilvl w:val="0"/>
          <w:numId w:val="0"/>
        </w:numPr>
        <w:ind w:left="0"/>
        <w:jc w:val="both"/>
        <w:keepLines/>
        <w:keepNext/>
        <w:spacing w:line="360" w:lineRule="auto"/>
        <w:widowControl w:val="off"/>
        <w:rPr>
          <w:rFonts w:hint="eastAsia" w:ascii="宋体" w:hAnsi="宋体" w:eastAsia="宋体" w:cs="宋体"/>
          <w:b/>
          <w:bCs w:val="0"/>
          <w:color w:val="auto"/>
          <w:sz w:val="24"/>
          <w:szCs w:val="24"/>
          <w:lang w:val="en-US" w:eastAsia="zh-CN" w:bidi="ar-SA"/>
        </w:rPr>
        <w:outlineLvl w:val="9"/>
      </w:pPr>
      <w:r/>
      <w:bookmarkStart w:id="5" w:name="_Toc351203481"/>
      <w:r>
        <w:rPr>
          <w:rFonts w:hint="eastAsia" w:ascii="宋体" w:hAnsi="宋体" w:eastAsia="宋体" w:cs="宋体"/>
          <w:b w:val="0"/>
          <w:bCs/>
          <w:color w:val="auto"/>
          <w:sz w:val="24"/>
          <w:szCs w:val="24"/>
          <w:lang w:val="en-US" w:eastAsia="zh-CN" w:bidi="ar-SA"/>
        </w:rPr>
        <w:t xml:space="preserve">一．工程概况</w:t>
      </w:r>
      <w:bookmarkEnd w:id="5"/>
      <w:r/>
      <w:r/>
    </w:p>
    <w:p>
      <w:pPr>
        <w:ind w:firstLine="47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1.工程名称</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丰县赵庄镇2026年度（第一批）村级公益事业建设一事一议财政奖补项目（标段名称）</w:t>
      </w:r>
      <w:r>
        <w:rPr>
          <w:rFonts w:hint="eastAsia" w:ascii="宋体" w:hAnsi="宋体" w:eastAsia="宋体" w:cs="宋体"/>
          <w:color w:val="auto"/>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2.工程地点：</w:t>
      </w:r>
      <w:r>
        <w:rPr>
          <w:rFonts w:hint="eastAsia" w:ascii="宋体" w:hAnsi="宋体" w:eastAsia="宋体" w:cs="宋体"/>
          <w:color w:val="auto"/>
          <w:sz w:val="24"/>
          <w:szCs w:val="24"/>
          <w:u w:val="single"/>
          <w:lang w:val="en-US" w:eastAsia="zh-CN" w:bidi="ar-SA"/>
        </w:rPr>
        <w:t xml:space="preserve">丰县赵庄镇</w:t>
      </w:r>
      <w:r>
        <w:rPr>
          <w:rFonts w:hint="eastAsia" w:ascii="宋体" w:hAnsi="宋体" w:eastAsia="宋体" w:cs="宋体"/>
          <w:color w:val="auto"/>
          <w:sz w:val="24"/>
          <w:szCs w:val="24"/>
          <w:lang w:val="en-US" w:eastAsia="zh-CN" w:bidi="ar-SA"/>
        </w:rPr>
        <w:t xml:space="preserve">。</w:t>
      </w:r>
      <w:r/>
    </w:p>
    <w:p>
      <w:pPr>
        <w:ind w:firstLine="47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3.资金来源：</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bCs/>
          <w:color w:val="auto"/>
          <w:sz w:val="24"/>
          <w:szCs w:val="24"/>
          <w:lang w:val="en-US" w:eastAsia="zh-CN" w:bidi="ar-SA"/>
        </w:rPr>
        <w:t xml:space="preserve">。</w:t>
      </w:r>
      <w:r/>
    </w:p>
    <w:p>
      <w:pPr>
        <w:ind w:firstLine="47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4.工程内容：</w:t>
      </w:r>
      <w:r>
        <w:rPr>
          <w:rFonts w:hint="eastAsia" w:ascii="宋体" w:hAnsi="宋体" w:eastAsia="宋体" w:cs="宋体"/>
          <w:bCs/>
          <w:color w:val="auto"/>
          <w:sz w:val="24"/>
          <w:szCs w:val="24"/>
          <w:u w:val="single"/>
          <w:lang w:val="en-US" w:eastAsia="zh-CN" w:bidi="ar-SA"/>
        </w:rPr>
        <w:t xml:space="preserve">详见工程量清单。</w:t>
      </w:r>
      <w:r/>
    </w:p>
    <w:p>
      <w:pPr>
        <w:ind w:firstLine="47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群体工程应附《承包人承揽工程项目一览表》（附件1）。</w:t>
      </w:r>
      <w:r/>
    </w:p>
    <w:p>
      <w:pPr>
        <w:ind w:firstLine="47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5.工程承包范围：</w:t>
      </w:r>
      <w:r>
        <w:rPr>
          <w:rFonts w:hint="eastAsia" w:ascii="宋体" w:hAnsi="宋体" w:eastAsia="宋体" w:cs="宋体"/>
          <w:bCs/>
          <w:color w:val="auto"/>
          <w:sz w:val="24"/>
          <w:szCs w:val="24"/>
          <w:u w:val="single"/>
          <w:lang w:val="en-US" w:eastAsia="zh-CN" w:bidi="ar-SA"/>
        </w:rPr>
        <w:t xml:space="preserve">详见工程量清单</w:t>
      </w:r>
      <w:r>
        <w:rPr>
          <w:rFonts w:hint="eastAsia" w:ascii="宋体" w:hAnsi="宋体" w:eastAsia="宋体" w:cs="宋体"/>
          <w:color w:val="auto"/>
          <w:sz w:val="24"/>
          <w:szCs w:val="24"/>
          <w:lang w:val="en-US" w:eastAsia="zh-CN" w:bidi="ar-SA"/>
        </w:rPr>
        <w:t xml:space="preserve">。</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6" w:name="_Toc351203482"/>
      <w:r>
        <w:rPr>
          <w:rFonts w:hint="eastAsia" w:ascii="宋体" w:hAnsi="宋体" w:eastAsia="宋体" w:cs="宋体"/>
          <w:b w:val="0"/>
          <w:bCs/>
          <w:color w:val="auto"/>
          <w:sz w:val="24"/>
          <w:szCs w:val="24"/>
          <w:lang w:val="en-US" w:eastAsia="zh-CN" w:bidi="ar-SA"/>
        </w:rPr>
        <w:t xml:space="preserve">二．合同工期</w:t>
      </w:r>
      <w:bookmarkEnd w:id="6"/>
      <w:r/>
      <w:r/>
    </w:p>
    <w:p>
      <w:pPr>
        <w:ind w:firstLine="459"/>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计划开工日期：</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月</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日。</w:t>
      </w:r>
      <w:r/>
    </w:p>
    <w:p>
      <w:pPr>
        <w:ind w:firstLine="459"/>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计划竣工日期：</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月</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日。</w:t>
      </w:r>
      <w:r/>
    </w:p>
    <w:p>
      <w:pPr>
        <w:ind w:firstLine="459"/>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工期总日历天数：</w:t>
      </w:r>
      <w:r>
        <w:rPr>
          <w:rFonts w:hint="eastAsia" w:ascii="宋体" w:hAnsi="宋体" w:eastAsia="宋体" w:cs="宋体"/>
          <w:color w:val="auto"/>
          <w:sz w:val="24"/>
          <w:szCs w:val="24"/>
          <w:u w:val="single"/>
          <w:lang w:val="en-US" w:eastAsia="zh-CN" w:bidi="ar-SA"/>
        </w:rPr>
        <w:t xml:space="preserve">30日历天</w:t>
      </w:r>
      <w:r>
        <w:rPr>
          <w:rFonts w:hint="eastAsia" w:ascii="宋体" w:hAnsi="宋体" w:eastAsia="宋体" w:cs="宋体"/>
          <w:color w:val="auto"/>
          <w:sz w:val="24"/>
          <w:szCs w:val="24"/>
          <w:lang w:val="en-US" w:eastAsia="zh-CN" w:bidi="ar-SA"/>
        </w:rPr>
        <w:t xml:space="preserve">。工期总日历天数与根据前述计划开竣工日期计算的工期天数不一致的，以工期总日历天数为准。</w:t>
      </w:r>
      <w:r/>
    </w:p>
    <w:p>
      <w:pPr>
        <w:ind w:firstLine="459"/>
        <w:jc w:val="both"/>
        <w:spacing w:line="360" w:lineRule="auto"/>
        <w:widowControl w:val="off"/>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注：工程正式开工时间，以甲方下发的进场通知书上通知的时间为准。</w:t>
      </w:r>
      <w:r/>
    </w:p>
    <w:p>
      <w:pPr>
        <w:numPr>
          <w:ilvl w:val="0"/>
          <w:numId w:val="0"/>
        </w:numPr>
        <w:ind w:left="0"/>
        <w:jc w:val="both"/>
        <w:keepLines/>
        <w:keepNext/>
        <w:spacing w:line="360" w:lineRule="auto"/>
        <w:widowControl w:val="off"/>
        <w:rPr>
          <w:rFonts w:hint="eastAsia" w:ascii="宋体" w:hAnsi="宋体" w:eastAsia="宋体" w:cs="宋体"/>
          <w:b/>
          <w:bCs w:val="0"/>
          <w:color w:val="auto"/>
          <w:sz w:val="24"/>
          <w:szCs w:val="24"/>
          <w:lang w:val="en-US" w:eastAsia="zh-CN" w:bidi="ar-SA"/>
        </w:rPr>
        <w:outlineLvl w:val="9"/>
      </w:pPr>
      <w:r/>
      <w:bookmarkStart w:id="7" w:name="_Toc351203483"/>
      <w:r>
        <w:rPr>
          <w:rFonts w:hint="eastAsia" w:ascii="宋体" w:hAnsi="宋体" w:eastAsia="宋体" w:cs="宋体"/>
          <w:b w:val="0"/>
          <w:bCs/>
          <w:color w:val="auto"/>
          <w:sz w:val="24"/>
          <w:szCs w:val="24"/>
          <w:lang w:val="en-US" w:eastAsia="zh-CN" w:bidi="ar-SA"/>
        </w:rPr>
        <w:t xml:space="preserve">三．质量标准</w:t>
      </w:r>
      <w:bookmarkEnd w:id="7"/>
      <w:r/>
      <w:r/>
    </w:p>
    <w:p>
      <w:pPr>
        <w:ind w:firstLine="459"/>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工程质量符合</w:t>
      </w:r>
      <w:r>
        <w:rPr>
          <w:rFonts w:hint="eastAsia" w:ascii="宋体" w:hAnsi="宋体" w:eastAsia="宋体" w:cs="宋体"/>
          <w:color w:val="auto"/>
          <w:sz w:val="24"/>
          <w:szCs w:val="24"/>
          <w:u w:val="single"/>
          <w:lang w:val="en-US" w:eastAsia="zh-CN" w:bidi="ar-SA"/>
        </w:rPr>
        <w:t xml:space="preserve"> 合格 </w:t>
      </w:r>
      <w:r>
        <w:rPr>
          <w:rFonts w:hint="eastAsia" w:ascii="宋体" w:hAnsi="宋体" w:eastAsia="宋体" w:cs="宋体"/>
          <w:color w:val="auto"/>
          <w:sz w:val="24"/>
          <w:szCs w:val="24"/>
          <w:lang w:val="en-US" w:eastAsia="zh-CN" w:bidi="ar-SA"/>
        </w:rPr>
        <w:t xml:space="preserve">标准。</w:t>
      </w:r>
      <w:r/>
    </w:p>
    <w:p>
      <w:pPr>
        <w:numPr>
          <w:ilvl w:val="0"/>
          <w:numId w:val="0"/>
        </w:numPr>
        <w:ind w:left="0"/>
        <w:jc w:val="both"/>
        <w:keepLines/>
        <w:keepNext/>
        <w:spacing w:line="360" w:lineRule="auto"/>
        <w:widowControl w:val="off"/>
        <w:rPr>
          <w:rFonts w:hint="eastAsia" w:ascii="宋体" w:hAnsi="宋体" w:eastAsia="宋体" w:cs="宋体"/>
          <w:b/>
          <w:bCs w:val="0"/>
          <w:color w:val="auto"/>
          <w:sz w:val="24"/>
          <w:szCs w:val="24"/>
          <w:lang w:val="en-US" w:eastAsia="zh-CN" w:bidi="ar-SA"/>
        </w:rPr>
        <w:outlineLvl w:val="9"/>
      </w:pPr>
      <w:r/>
      <w:bookmarkStart w:id="8" w:name="_Toc351203484"/>
      <w:r>
        <w:rPr>
          <w:rFonts w:hint="eastAsia" w:ascii="宋体" w:hAnsi="宋体" w:eastAsia="宋体" w:cs="宋体"/>
          <w:b w:val="0"/>
          <w:bCs/>
          <w:color w:val="auto"/>
          <w:sz w:val="24"/>
          <w:szCs w:val="24"/>
          <w:lang w:val="en-US" w:eastAsia="zh-CN" w:bidi="ar-SA"/>
        </w:rPr>
        <w:t xml:space="preserve">四．签约合同价与合同价格形式</w:t>
      </w:r>
      <w:bookmarkEnd w:id="8"/>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1.签约合同价为：人民币（大写）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480"/>
        <w:jc w:val="both"/>
        <w:spacing w:line="360" w:lineRule="auto"/>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4"/>
          <w:szCs w:val="24"/>
          <w:lang w:val="en-US" w:eastAsia="zh-CN" w:bidi="ar-SA"/>
        </w:rPr>
        <w:t xml:space="preserve">其中：</w:t>
      </w:r>
      <w:r/>
    </w:p>
    <w:p>
      <w:pPr>
        <w:ind w:firstLine="480"/>
        <w:jc w:val="both"/>
        <w:spacing w:line="360" w:lineRule="auto"/>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4"/>
          <w:szCs w:val="24"/>
          <w:lang w:val="en-US" w:eastAsia="zh-CN" w:bidi="ar-SA"/>
        </w:rPr>
        <w:t xml:space="preserve">（1）安全文明施工费：人民币（大写）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（2）材料和工程设备暂估价金额：人民币（大写）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（3）专业工程暂估价金额：人民币（大写）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（4）暂列金额：人民币（大写）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2.合同价格形式：</w:t>
      </w:r>
      <w:r>
        <w:rPr>
          <w:rFonts w:hint="eastAsia" w:ascii="宋体" w:hAnsi="宋体" w:eastAsia="宋体" w:cs="宋体"/>
          <w:color w:val="auto"/>
          <w:sz w:val="24"/>
          <w:szCs w:val="24"/>
          <w:u w:val="single"/>
          <w:lang w:val="en-US" w:eastAsia="zh-CN" w:bidi="ar-SA"/>
        </w:rPr>
        <w:t xml:space="preserve">其他价格形式合同 </w:t>
      </w:r>
      <w:r>
        <w:rPr>
          <w:rFonts w:hint="eastAsia" w:ascii="宋体" w:hAnsi="宋体" w:eastAsia="宋体" w:cs="宋体"/>
          <w:color w:val="auto"/>
          <w:sz w:val="24"/>
          <w:szCs w:val="24"/>
          <w:lang w:val="en-US" w:eastAsia="zh-CN" w:bidi="ar-SA"/>
        </w:rPr>
        <w:t xml:space="preserve">。</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9" w:name="_Toc351203485"/>
      <w:r>
        <w:rPr>
          <w:rFonts w:hint="eastAsia" w:ascii="宋体" w:hAnsi="宋体" w:eastAsia="宋体" w:cs="宋体"/>
          <w:b w:val="0"/>
          <w:bCs/>
          <w:color w:val="auto"/>
          <w:sz w:val="24"/>
          <w:szCs w:val="24"/>
          <w:lang w:val="en-US" w:eastAsia="zh-CN" w:bidi="ar-SA"/>
        </w:rPr>
        <w:t xml:space="preserve">五</w:t>
      </w:r>
      <w:bookmarkEnd w:id="9"/>
      <w:r>
        <w:rPr>
          <w:rFonts w:hint="eastAsia" w:ascii="宋体" w:hAnsi="宋体" w:eastAsia="宋体" w:cs="宋体"/>
          <w:b w:val="0"/>
          <w:bCs/>
          <w:color w:val="auto"/>
          <w:sz w:val="24"/>
          <w:szCs w:val="24"/>
          <w:lang w:val="en-US" w:eastAsia="zh-CN" w:bidi="ar-SA"/>
        </w:rPr>
        <w:t xml:space="preserve">．项目经理</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承包人项目经理：</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numPr>
          <w:ilvl w:val="0"/>
          <w:numId w:val="0"/>
        </w:numPr>
        <w:ind w:left="0"/>
        <w:jc w:val="both"/>
        <w:keepLines/>
        <w:keepNext/>
        <w:spacing w:line="360" w:lineRule="auto"/>
        <w:widowControl w:val="off"/>
        <w:rPr>
          <w:rFonts w:hint="eastAsia" w:ascii="宋体" w:hAnsi="宋体" w:eastAsia="宋体" w:cs="宋体"/>
          <w:b/>
          <w:bCs w:val="0"/>
          <w:color w:val="auto"/>
          <w:sz w:val="24"/>
          <w:szCs w:val="24"/>
          <w:lang w:val="en-US" w:eastAsia="zh-CN" w:bidi="ar-SA"/>
        </w:rPr>
        <w:outlineLvl w:val="9"/>
      </w:pPr>
      <w:r/>
      <w:bookmarkStart w:id="10" w:name="_Toc351203486"/>
      <w:r>
        <w:rPr>
          <w:rFonts w:hint="eastAsia" w:ascii="宋体" w:hAnsi="宋体" w:eastAsia="宋体" w:cs="宋体"/>
          <w:b w:val="0"/>
          <w:bCs/>
          <w:color w:val="auto"/>
          <w:sz w:val="24"/>
          <w:szCs w:val="24"/>
          <w:lang w:val="en-US" w:eastAsia="zh-CN" w:bidi="ar-SA"/>
        </w:rPr>
        <w:t xml:space="preserve">六．合同文件构成</w:t>
      </w:r>
      <w:bookmarkEnd w:id="10"/>
      <w:r/>
      <w:r/>
    </w:p>
    <w:p>
      <w:pPr>
        <w:ind w:firstLine="48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本协议书与下列文件一起构成合同文件：</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（1）中标通知书（如果有）；</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（2）投标函及其附录（如果有）； </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（3）专用合同条款及其附件；</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（4）通用合同条款；</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（5）技术标准和要求；</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（6）图纸；</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（7）已标价工程量清单或预算书；</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（8）其他合同文件。</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在合同订立及履行过程中形成的与合同有关的文件均构成合同文件组成部分。</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numPr>
          <w:ilvl w:val="0"/>
          <w:numId w:val="0"/>
        </w:numPr>
        <w:ind w:left="0"/>
        <w:jc w:val="both"/>
        <w:keepLines/>
        <w:keepNext/>
        <w:spacing w:line="360" w:lineRule="auto"/>
        <w:widowControl w:val="off"/>
        <w:rPr>
          <w:rFonts w:hint="eastAsia" w:ascii="宋体" w:hAnsi="宋体" w:eastAsia="宋体" w:cs="宋体"/>
          <w:b w:val="0"/>
          <w:bCs w:val="0"/>
          <w:color w:val="auto"/>
          <w:sz w:val="24"/>
          <w:szCs w:val="24"/>
          <w:lang w:val="en-US" w:eastAsia="zh-CN" w:bidi="ar-SA"/>
        </w:rPr>
        <w:outlineLvl w:val="9"/>
      </w:pPr>
      <w:r/>
      <w:bookmarkStart w:id="11" w:name="_Toc351203487"/>
      <w:r>
        <w:rPr>
          <w:rFonts w:hint="eastAsia" w:ascii="宋体" w:hAnsi="宋体" w:eastAsia="宋体" w:cs="宋体"/>
          <w:b w:val="0"/>
          <w:bCs/>
          <w:color w:val="auto"/>
          <w:sz w:val="24"/>
          <w:szCs w:val="24"/>
          <w:lang w:val="en-US" w:eastAsia="zh-CN" w:bidi="ar-SA"/>
        </w:rPr>
        <w:t xml:space="preserve">七．承诺</w:t>
      </w:r>
      <w:bookmarkEnd w:id="11"/>
      <w:r/>
      <w:r/>
    </w:p>
    <w:p>
      <w:pPr>
        <w:ind w:firstLine="48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1.发包人承诺按照法律规定履行项目审批手续、筹集工程建设资金并按照合同约定的期限和方式支付合同价款。</w:t>
      </w:r>
      <w:r/>
    </w:p>
    <w:p>
      <w:pPr>
        <w:ind w:firstLine="48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3.发包人和承包人通过招投标形式签订合同的，双方理解并承诺不再就同一工程另行签订与合同实质性内容相背离的协议。</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12" w:name="_Toc351203488"/>
      <w:r>
        <w:rPr>
          <w:rFonts w:hint="eastAsia" w:ascii="宋体" w:hAnsi="宋体" w:eastAsia="宋体" w:cs="宋体"/>
          <w:b w:val="0"/>
          <w:bCs/>
          <w:color w:val="auto"/>
          <w:sz w:val="24"/>
          <w:szCs w:val="24"/>
          <w:lang w:val="en-US" w:eastAsia="zh-CN" w:bidi="ar-SA"/>
        </w:rPr>
        <w:t xml:space="preserve">八．词语含义</w:t>
      </w:r>
      <w:bookmarkEnd w:id="12"/>
      <w:r/>
      <w:r/>
    </w:p>
    <w:p>
      <w:pPr>
        <w:ind w:firstLine="48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本协议书中词语含义与第二部分通用合同条款中赋予的含义相同。</w:t>
      </w:r>
      <w:r/>
    </w:p>
    <w:p>
      <w:pPr>
        <w:numPr>
          <w:ilvl w:val="0"/>
          <w:numId w:val="0"/>
        </w:numPr>
        <w:ind w:left="0"/>
        <w:jc w:val="both"/>
        <w:keepLines/>
        <w:keepNext/>
        <w:spacing w:line="360" w:lineRule="auto"/>
        <w:widowControl w:val="off"/>
        <w:rPr>
          <w:rFonts w:hint="eastAsia" w:ascii="宋体" w:hAnsi="宋体" w:eastAsia="宋体" w:cs="宋体"/>
          <w:b/>
          <w:bCs w:val="0"/>
          <w:color w:val="auto"/>
          <w:sz w:val="24"/>
          <w:szCs w:val="24"/>
          <w:lang w:val="en-US" w:eastAsia="zh-CN" w:bidi="ar-SA"/>
        </w:rPr>
        <w:outlineLvl w:val="9"/>
      </w:pPr>
      <w:r/>
      <w:bookmarkStart w:id="13" w:name="_Toc351203489"/>
      <w:r>
        <w:rPr>
          <w:rFonts w:hint="eastAsia" w:ascii="宋体" w:hAnsi="宋体" w:eastAsia="宋体" w:cs="宋体"/>
          <w:b w:val="0"/>
          <w:bCs/>
          <w:color w:val="auto"/>
          <w:sz w:val="24"/>
          <w:szCs w:val="24"/>
          <w:lang w:val="en-US" w:eastAsia="zh-CN" w:bidi="ar-SA"/>
        </w:rPr>
        <w:t xml:space="preserve">九．签订时间</w:t>
      </w:r>
      <w:bookmarkEnd w:id="13"/>
      <w:r/>
      <w:r/>
    </w:p>
    <w:p>
      <w:pPr>
        <w:ind w:firstLine="48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本合同于</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日签订。</w:t>
      </w:r>
      <w:r/>
    </w:p>
    <w:p>
      <w:pPr>
        <w:numPr>
          <w:ilvl w:val="0"/>
          <w:numId w:val="0"/>
        </w:numPr>
        <w:ind w:left="0"/>
        <w:jc w:val="both"/>
        <w:keepLines/>
        <w:keepNext/>
        <w:spacing w:line="360" w:lineRule="auto"/>
        <w:widowControl w:val="off"/>
        <w:rPr>
          <w:rFonts w:hint="eastAsia" w:ascii="宋体" w:hAnsi="宋体" w:eastAsia="宋体" w:cs="宋体"/>
          <w:b/>
          <w:bCs w:val="0"/>
          <w:color w:val="auto"/>
          <w:sz w:val="24"/>
          <w:szCs w:val="24"/>
          <w:lang w:val="en-US" w:eastAsia="zh-CN" w:bidi="ar-SA"/>
        </w:rPr>
        <w:outlineLvl w:val="9"/>
      </w:pPr>
      <w:r/>
      <w:bookmarkStart w:id="14" w:name="_Toc351203490"/>
      <w:r>
        <w:rPr>
          <w:rFonts w:hint="eastAsia" w:ascii="宋体" w:hAnsi="宋体" w:eastAsia="宋体" w:cs="宋体"/>
          <w:b w:val="0"/>
          <w:bCs/>
          <w:color w:val="auto"/>
          <w:sz w:val="24"/>
          <w:szCs w:val="24"/>
          <w:lang w:val="en-US" w:eastAsia="zh-CN" w:bidi="ar-SA"/>
        </w:rPr>
        <w:t xml:space="preserve">十．签订地点</w:t>
      </w:r>
      <w:bookmarkEnd w:id="14"/>
      <w:r/>
      <w:r/>
    </w:p>
    <w:p>
      <w:pPr>
        <w:ind w:firstLine="48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本合同在</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签订。</w:t>
      </w:r>
      <w:r/>
    </w:p>
    <w:p>
      <w:pPr>
        <w:numPr>
          <w:ilvl w:val="0"/>
          <w:numId w:val="0"/>
        </w:numPr>
        <w:ind w:left="0"/>
        <w:jc w:val="both"/>
        <w:keepLines/>
        <w:keepNext/>
        <w:spacing w:line="360" w:lineRule="auto"/>
        <w:widowControl w:val="off"/>
        <w:rPr>
          <w:rFonts w:hint="eastAsia" w:ascii="宋体" w:hAnsi="宋体" w:eastAsia="宋体" w:cs="宋体"/>
          <w:b/>
          <w:bCs w:val="0"/>
          <w:color w:val="auto"/>
          <w:sz w:val="24"/>
          <w:szCs w:val="24"/>
          <w:lang w:val="en-US" w:eastAsia="zh-CN" w:bidi="ar-SA"/>
        </w:rPr>
        <w:outlineLvl w:val="9"/>
      </w:pPr>
      <w:r/>
      <w:bookmarkStart w:id="15" w:name="_Toc351203491"/>
      <w:r>
        <w:rPr>
          <w:rFonts w:hint="eastAsia" w:ascii="宋体" w:hAnsi="宋体" w:eastAsia="宋体" w:cs="宋体"/>
          <w:b w:val="0"/>
          <w:bCs/>
          <w:color w:val="auto"/>
          <w:sz w:val="24"/>
          <w:szCs w:val="24"/>
          <w:lang w:val="en-US" w:eastAsia="zh-CN" w:bidi="ar-SA"/>
        </w:rPr>
        <w:t xml:space="preserve">十一．补充协议</w:t>
      </w:r>
      <w:bookmarkEnd w:id="15"/>
      <w:r/>
      <w:r/>
    </w:p>
    <w:p>
      <w:pPr>
        <w:ind w:firstLine="480"/>
        <w:jc w:val="both"/>
        <w:spacing w:line="360" w:lineRule="auto"/>
        <w:widowControl w:val="off"/>
        <w:rPr>
          <w:rFonts w:hint="eastAsia" w:ascii="宋体" w:hAnsi="宋体" w:eastAsia="宋体" w:cs="宋体"/>
          <w:b/>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合同未尽事宜，合同当事人另行签订补充协议，补充协议是合同的组成部分。</w:t>
      </w:r>
      <w:r/>
    </w:p>
    <w:p>
      <w:pPr>
        <w:numPr>
          <w:ilvl w:val="0"/>
          <w:numId w:val="0"/>
        </w:numPr>
        <w:ind w:left="0"/>
        <w:jc w:val="both"/>
        <w:keepLines/>
        <w:keepNext/>
        <w:spacing w:line="360" w:lineRule="auto"/>
        <w:widowControl w:val="off"/>
        <w:rPr>
          <w:rFonts w:hint="eastAsia" w:ascii="宋体" w:hAnsi="宋体" w:eastAsia="宋体" w:cs="宋体"/>
          <w:b/>
          <w:bCs w:val="0"/>
          <w:color w:val="auto"/>
          <w:sz w:val="24"/>
          <w:szCs w:val="24"/>
          <w:lang w:val="en-US" w:eastAsia="zh-CN" w:bidi="ar-SA"/>
        </w:rPr>
        <w:outlineLvl w:val="9"/>
      </w:pPr>
      <w:r/>
      <w:bookmarkStart w:id="16" w:name="_Toc351203492"/>
      <w:r>
        <w:rPr>
          <w:rFonts w:hint="eastAsia" w:ascii="宋体" w:hAnsi="宋体" w:eastAsia="宋体" w:cs="宋体"/>
          <w:b w:val="0"/>
          <w:bCs/>
          <w:color w:val="auto"/>
          <w:sz w:val="24"/>
          <w:szCs w:val="24"/>
          <w:lang w:val="en-US" w:eastAsia="zh-CN" w:bidi="ar-SA"/>
        </w:rPr>
        <w:t xml:space="preserve">十二．合同生效</w:t>
      </w:r>
      <w:bookmarkEnd w:id="16"/>
      <w:r/>
      <w:r/>
    </w:p>
    <w:p>
      <w:pPr>
        <w:ind w:firstLine="48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本合同自</w:t>
      </w:r>
      <w:r>
        <w:rPr>
          <w:rFonts w:hint="eastAsia" w:ascii="宋体" w:hAnsi="宋体" w:eastAsia="宋体" w:cs="宋体"/>
          <w:bCs/>
          <w:color w:val="auto"/>
          <w:sz w:val="24"/>
          <w:szCs w:val="24"/>
          <w:u w:val="single"/>
          <w:lang w:val="en-US" w:eastAsia="zh-CN" w:bidi="ar-SA"/>
        </w:rPr>
        <w:t xml:space="preserve">   合同双方签字盖章之日起    </w:t>
      </w:r>
      <w:r>
        <w:rPr>
          <w:rFonts w:hint="eastAsia" w:ascii="宋体" w:hAnsi="宋体" w:eastAsia="宋体" w:cs="宋体"/>
          <w:bCs/>
          <w:color w:val="auto"/>
          <w:sz w:val="24"/>
          <w:szCs w:val="24"/>
          <w:lang w:val="en-US" w:eastAsia="zh-CN" w:bidi="ar-SA"/>
        </w:rPr>
        <w:t xml:space="preserve">生效。</w:t>
      </w:r>
      <w:r/>
    </w:p>
    <w:p>
      <w:pPr>
        <w:numPr>
          <w:ilvl w:val="0"/>
          <w:numId w:val="0"/>
        </w:numPr>
        <w:ind w:left="0"/>
        <w:jc w:val="both"/>
        <w:keepLines/>
        <w:keepNext/>
        <w:spacing w:line="360" w:lineRule="auto"/>
        <w:widowControl w:val="off"/>
        <w:rPr>
          <w:rFonts w:hint="eastAsia" w:ascii="宋体" w:hAnsi="宋体" w:eastAsia="宋体" w:cs="宋体"/>
          <w:b/>
          <w:bCs w:val="0"/>
          <w:color w:val="auto"/>
          <w:sz w:val="24"/>
          <w:szCs w:val="24"/>
          <w:lang w:val="en-US" w:eastAsia="zh-CN" w:bidi="ar-SA"/>
        </w:rPr>
        <w:outlineLvl w:val="9"/>
      </w:pPr>
      <w:r/>
      <w:bookmarkStart w:id="17" w:name="_Toc351203493"/>
      <w:r>
        <w:rPr>
          <w:rFonts w:hint="eastAsia" w:ascii="宋体" w:hAnsi="宋体" w:eastAsia="宋体" w:cs="宋体"/>
          <w:b w:val="0"/>
          <w:bCs/>
          <w:color w:val="auto"/>
          <w:sz w:val="24"/>
          <w:szCs w:val="24"/>
          <w:lang w:val="en-US" w:eastAsia="zh-CN" w:bidi="ar-SA"/>
        </w:rPr>
        <w:t xml:space="preserve">十三．合同份数</w:t>
      </w:r>
      <w:bookmarkEnd w:id="17"/>
      <w:r/>
      <w:r/>
    </w:p>
    <w:p>
      <w:pPr>
        <w:ind w:firstLine="480"/>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本合同一式</w:t>
      </w:r>
      <w:r>
        <w:rPr>
          <w:rFonts w:hint="eastAsia" w:ascii="宋体" w:hAnsi="宋体" w:eastAsia="宋体" w:cs="宋体"/>
          <w:bCs/>
          <w:color w:val="auto"/>
          <w:sz w:val="24"/>
          <w:szCs w:val="24"/>
          <w:u w:val="single"/>
          <w:lang w:val="en-US" w:eastAsia="zh-CN" w:bidi="ar-SA"/>
        </w:rPr>
        <w:t xml:space="preserve"> 伍 </w:t>
      </w:r>
      <w:r>
        <w:rPr>
          <w:rFonts w:hint="eastAsia" w:ascii="宋体" w:hAnsi="宋体" w:eastAsia="宋体" w:cs="宋体"/>
          <w:bCs/>
          <w:color w:val="auto"/>
          <w:sz w:val="24"/>
          <w:szCs w:val="24"/>
          <w:lang w:val="en-US" w:eastAsia="zh-CN" w:bidi="ar-SA"/>
        </w:rPr>
        <w:t xml:space="preserve">份，均具有同等法律效力，发包人执</w:t>
      </w:r>
      <w:r>
        <w:rPr>
          <w:rFonts w:hint="eastAsia" w:ascii="宋体" w:hAnsi="宋体" w:eastAsia="宋体" w:cs="宋体"/>
          <w:bCs/>
          <w:color w:val="auto"/>
          <w:sz w:val="24"/>
          <w:szCs w:val="24"/>
          <w:u w:val="single"/>
          <w:lang w:val="en-US" w:eastAsia="zh-CN" w:bidi="ar-SA"/>
        </w:rPr>
        <w:t xml:space="preserve">  贰  </w:t>
      </w:r>
      <w:r>
        <w:rPr>
          <w:rFonts w:hint="eastAsia" w:ascii="宋体" w:hAnsi="宋体" w:eastAsia="宋体" w:cs="宋体"/>
          <w:bCs/>
          <w:color w:val="auto"/>
          <w:sz w:val="24"/>
          <w:szCs w:val="24"/>
          <w:lang w:val="en-US" w:eastAsia="zh-CN" w:bidi="ar-SA"/>
        </w:rPr>
        <w:t xml:space="preserve">份，承包人执</w:t>
      </w:r>
      <w:r>
        <w:rPr>
          <w:rFonts w:hint="eastAsia" w:ascii="宋体" w:hAnsi="宋体" w:eastAsia="宋体" w:cs="宋体"/>
          <w:bCs/>
          <w:color w:val="auto"/>
          <w:sz w:val="24"/>
          <w:szCs w:val="24"/>
          <w:u w:val="single"/>
          <w:lang w:val="en-US" w:eastAsia="zh-CN" w:bidi="ar-SA"/>
        </w:rPr>
        <w:t xml:space="preserve"> 贰  </w:t>
      </w:r>
      <w:r>
        <w:rPr>
          <w:rFonts w:hint="eastAsia" w:ascii="宋体" w:hAnsi="宋体" w:eastAsia="宋体" w:cs="宋体"/>
          <w:bCs/>
          <w:color w:val="auto"/>
          <w:sz w:val="24"/>
          <w:szCs w:val="24"/>
          <w:lang w:val="en-US" w:eastAsia="zh-CN" w:bidi="ar-SA"/>
        </w:rPr>
        <w:t xml:space="preserve">份，招标代理机构备案</w:t>
      </w:r>
      <w:r>
        <w:rPr>
          <w:rFonts w:hint="eastAsia" w:ascii="宋体" w:hAnsi="宋体" w:eastAsia="宋体" w:cs="宋体"/>
          <w:bCs/>
          <w:color w:val="auto"/>
          <w:sz w:val="24"/>
          <w:szCs w:val="24"/>
          <w:u w:val="single"/>
          <w:lang w:val="en-US" w:eastAsia="zh-CN" w:bidi="ar-SA"/>
        </w:rPr>
        <w:t xml:space="preserve"> 壹 </w:t>
      </w:r>
      <w:r>
        <w:rPr>
          <w:rFonts w:hint="eastAsia" w:ascii="宋体" w:hAnsi="宋体" w:eastAsia="宋体" w:cs="宋体"/>
          <w:bCs/>
          <w:color w:val="auto"/>
          <w:sz w:val="24"/>
          <w:szCs w:val="24"/>
          <w:lang w:val="en-US" w:eastAsia="zh-CN" w:bidi="ar-SA"/>
        </w:rPr>
        <w:t xml:space="preserve">份。</w:t>
      </w:r>
      <w:r/>
    </w:p>
    <w:p>
      <w:pPr>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r>
      <w:r/>
    </w:p>
    <w:p>
      <w:pPr>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r>
      <w:r/>
    </w:p>
    <w:p>
      <w:pPr>
        <w:jc w:val="both"/>
        <w:spacing w:line="360" w:lineRule="auto"/>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发包人(公章)：</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      </w:t>
      </w:r>
      <w:r>
        <w:rPr>
          <w:rFonts w:hint="eastAsia" w:ascii="宋体" w:hAnsi="宋体" w:eastAsia="宋体" w:cs="宋体"/>
          <w:color w:val="auto"/>
          <w:sz w:val="24"/>
          <w:szCs w:val="24"/>
          <w:lang w:val="en-US" w:eastAsia="zh-CN" w:bidi="ar-SA"/>
        </w:rPr>
        <w:t xml:space="preserve">承包人(公章)：</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                      </w:t>
      </w:r>
      <w:r>
        <w:rPr>
          <w:rFonts w:hint="eastAsia" w:ascii="宋体" w:hAnsi="宋体" w:eastAsia="宋体" w:cs="宋体"/>
          <w:color w:val="auto"/>
          <w:sz w:val="24"/>
          <w:szCs w:val="24"/>
          <w:lang w:val="en-US" w:eastAsia="zh-CN" w:bidi="ar-SA"/>
        </w:rPr>
        <w:t xml:space="preserve">                           </w:t>
      </w:r>
      <w:r/>
    </w:p>
    <w:p>
      <w:pPr>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法定代表人或其委托代理人（签字）：</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法定代表人或其委托代理人（签字）：</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jc w:val="both"/>
        <w:spacing w:line="360" w:lineRule="auto"/>
        <w:widowControl w:val="off"/>
        <w:tabs>
          <w:tab w:val="left" w:pos="4410" w:leader="none"/>
        </w:tabs>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组织机构代码：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组织机构代码：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ind w:left="720" w:hanging="720"/>
        <w:jc w:val="both"/>
        <w:spacing w:line="360" w:lineRule="auto"/>
        <w:widowControl w:val="off"/>
        <w:rPr>
          <w:rFonts w:hint="eastAsia" w:ascii="宋体" w:hAnsi="宋体" w:eastAsia="宋体" w:cs="宋体"/>
          <w:color w:val="auto"/>
          <w:sz w:val="24"/>
          <w:szCs w:val="24"/>
          <w:u w:val="none"/>
          <w:lang w:val="en-US" w:eastAsia="zh-CN" w:bidi="ar-SA"/>
        </w:rPr>
        <w:outlineLvl w:val="9"/>
      </w:pPr>
      <w:r>
        <w:rPr>
          <w:rFonts w:hint="eastAsia" w:ascii="宋体" w:hAnsi="宋体" w:eastAsia="宋体" w:cs="宋体"/>
          <w:color w:val="auto"/>
          <w:sz w:val="24"/>
          <w:szCs w:val="24"/>
          <w:lang w:val="en-US" w:eastAsia="zh-CN" w:bidi="ar-SA"/>
        </w:rPr>
        <w:t xml:space="preserve">地  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地  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        </w:t>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电  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电  话：</w:t>
      </w:r>
      <w:r>
        <w:rPr>
          <w:rFonts w:hint="eastAsia" w:ascii="宋体" w:hAnsi="宋体" w:eastAsia="宋体" w:cs="宋体"/>
          <w:color w:val="auto"/>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电子信箱：</w:t>
      </w:r>
      <w:r>
        <w:rPr>
          <w:rFonts w:hint="eastAsia" w:ascii="宋体" w:hAnsi="宋体" w:eastAsia="宋体" w:cs="宋体"/>
          <w:color w:val="auto"/>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开户银行：</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开户银行：</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账  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账  号:</w:t>
      </w:r>
      <w:r>
        <w:rPr>
          <w:rFonts w:hint="eastAsia" w:ascii="宋体" w:hAnsi="宋体" w:eastAsia="宋体" w:cs="宋体"/>
          <w:color w:val="auto"/>
          <w:sz w:val="24"/>
          <w:szCs w:val="24"/>
          <w:u w:val="non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p>
    <w:p>
      <w:pPr>
        <w:ind w:left="0" w:right="1440" w:firstLine="0"/>
        <w:jc w:val="both"/>
        <w:spacing w:after="12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ind w:left="0" w:right="1440" w:firstLine="0"/>
        <w:jc w:val="both"/>
        <w:spacing w:after="12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791"/>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ind w:left="0" w:right="1440" w:firstLine="0"/>
        <w:jc w:val="both"/>
        <w:spacing w:after="12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numPr>
          <w:ilvl w:val="0"/>
          <w:numId w:val="0"/>
        </w:numPr>
        <w:ind w:left="585" w:right="105"/>
        <w:jc w:val="center"/>
        <w:spacing w:line="360" w:lineRule="auto"/>
        <w:widowControl w:val="off"/>
        <w:rPr>
          <w:rFonts w:hint="eastAsia" w:ascii="宋体" w:hAnsi="宋体" w:eastAsia="宋体" w:cs="宋体"/>
          <w:b/>
          <w:bCs/>
          <w:color w:val="auto"/>
          <w:sz w:val="32"/>
          <w:szCs w:val="32"/>
          <w:lang w:val="en-US" w:eastAsia="zh-CN" w:bidi="ar-SA"/>
        </w:rPr>
        <w:outlineLvl w:val="1"/>
      </w:pPr>
      <w:r/>
      <w:bookmarkStart w:id="18" w:name="_Toc6017"/>
      <w:r/>
      <w:bookmarkStart w:id="19" w:name="_Toc23409"/>
      <w:r/>
      <w:bookmarkStart w:id="20" w:name="_Toc296346528"/>
      <w:r/>
      <w:bookmarkStart w:id="21" w:name="_Toc296503027"/>
      <w:r>
        <w:rPr>
          <w:rFonts w:hint="eastAsia" w:ascii="宋体" w:hAnsi="宋体" w:eastAsia="宋体" w:cs="宋体"/>
          <w:b/>
          <w:bCs/>
          <w:color w:val="auto"/>
          <w:sz w:val="32"/>
          <w:szCs w:val="32"/>
          <w:lang w:val="en-US" w:eastAsia="zh-CN" w:bidi="ar-SA"/>
        </w:rPr>
        <w:t xml:space="preserve">第二部分 通用合同条款</w:t>
      </w:r>
      <w:bookmarkEnd w:id="18"/>
      <w:r/>
      <w:bookmarkEnd w:id="19"/>
      <w:r/>
      <w:bookmarkEnd w:id="20"/>
      <w:r/>
      <w:bookmarkEnd w:id="21"/>
      <w:r/>
      <w:r/>
    </w:p>
    <w:p>
      <w:pPr>
        <w:jc w:val="left"/>
        <w:spacing w:line="62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签订合同时补充完整</w:t>
      </w:r>
      <w:r>
        <w:rPr>
          <w:rFonts w:hint="eastAsia" w:ascii="宋体" w:hAnsi="宋体" w:eastAsia="宋体" w:cs="宋体"/>
          <w:color w:val="auto"/>
          <w:sz w:val="24"/>
          <w:szCs w:val="24"/>
          <w:highlight w:val="none"/>
        </w:rPr>
        <w:t xml:space="preserve">。</w:t>
      </w:r>
      <w:r/>
    </w:p>
    <w:p>
      <w:pPr>
        <w:ind w:left="1440" w:right="1440"/>
        <w:jc w:val="both"/>
        <w:spacing w:after="12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left="1440" w:right="1440"/>
        <w:jc w:val="both"/>
        <w:spacing w:after="12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keepLines/>
        <w:keepNext/>
        <w:spacing w:before="260" w:after="260" w:line="240" w:lineRule="auto"/>
        <w:widowControl w:val="off"/>
        <w:rPr>
          <w:rFonts w:hint="eastAsia" w:ascii="宋体" w:hAnsi="宋体" w:eastAsia="宋体" w:cs="宋体"/>
          <w:b/>
          <w:bCs/>
          <w:color w:val="auto"/>
          <w:sz w:val="32"/>
          <w:szCs w:val="32"/>
          <w:lang w:val="en-US" w:eastAsia="zh-CN" w:bidi="ar-SA"/>
        </w:rPr>
        <w:outlineLvl w:val="9"/>
      </w:pPr>
      <w:r/>
      <w:bookmarkStart w:id="22" w:name="_Toc351203633"/>
      <w:r>
        <w:rPr>
          <w:rFonts w:hint="eastAsia" w:ascii="宋体" w:hAnsi="宋体" w:eastAsia="宋体" w:cs="宋体"/>
          <w:b/>
          <w:bCs/>
          <w:color w:val="auto"/>
          <w:sz w:val="24"/>
          <w:szCs w:val="24"/>
          <w:lang w:val="en-US" w:eastAsia="zh-CN" w:bidi="ar-SA"/>
        </w:rPr>
        <w:t xml:space="preserve">                     </w:t>
      </w:r>
      <w:bookmarkEnd w:id="22"/>
      <w:r/>
      <w:bookmarkStart w:id="23" w:name="_Toc1968"/>
      <w:r/>
      <w:bookmarkEnd w:id="23"/>
      <w:r/>
      <w:bookmarkStart w:id="24" w:name="_Toc22559"/>
      <w:r>
        <w:rPr>
          <w:rFonts w:hint="eastAsia" w:ascii="宋体" w:hAnsi="宋体" w:eastAsia="宋体" w:cs="宋体"/>
          <w:b/>
          <w:bCs/>
          <w:color w:val="auto"/>
          <w:sz w:val="32"/>
          <w:szCs w:val="32"/>
          <w:lang w:val="en-US" w:eastAsia="zh-CN" w:bidi="ar-SA"/>
        </w:rPr>
        <w:t xml:space="preserve">第三部分 专用合同条款</w:t>
      </w:r>
      <w:bookmarkEnd w:id="24"/>
      <w:r/>
      <w:r/>
    </w:p>
    <w:p>
      <w:pPr>
        <w:numPr>
          <w:ilvl w:val="0"/>
          <w:numId w:val="0"/>
        </w:num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1.一般约定</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 词语定义</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1.1.1合同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1.1.1.10其他合同文件包括：</w:t>
      </w:r>
      <w:r>
        <w:rPr>
          <w:rFonts w:hint="eastAsia" w:ascii="宋体" w:hAnsi="宋体" w:eastAsia="宋体" w:cs="宋体"/>
          <w:color w:val="auto"/>
          <w:sz w:val="24"/>
          <w:szCs w:val="24"/>
          <w:u w:val="single"/>
          <w:lang w:val="en-US" w:eastAsia="zh-CN" w:bidi="ar-SA"/>
        </w:rPr>
        <w:t xml:space="preserve">合同实施过程中，发包人与承包人签订的与本工程有关的具有合同约束力的书面协议书、设计变更单、工程联系单等</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1.1.2 合同当事人及其他相关方</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1.1.2.4监理人：</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名    称：</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资质类别和等级：</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1.1.2.5 设计人：</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名    称：</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资质类别和等级：</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1.1.3 工程和设备</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1.1.3.7 作为施工现场组成部分的其他场所包括：</w:t>
      </w:r>
      <w:r>
        <w:rPr>
          <w:rFonts w:hint="eastAsia" w:ascii="宋体" w:hAnsi="宋体" w:eastAsia="宋体" w:cs="宋体"/>
          <w:color w:val="auto"/>
          <w:sz w:val="24"/>
          <w:szCs w:val="24"/>
          <w:u w:val="single"/>
          <w:lang w:val="en-US" w:eastAsia="zh-CN" w:bidi="ar-SA"/>
        </w:rPr>
        <w:t xml:space="preserve">永久占地和临时占地</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1.1.3.9 永久占地包括：</w:t>
      </w:r>
      <w:r>
        <w:rPr>
          <w:rFonts w:hint="eastAsia" w:ascii="宋体" w:hAnsi="宋体" w:eastAsia="宋体" w:cs="宋体"/>
          <w:color w:val="auto"/>
          <w:sz w:val="24"/>
          <w:szCs w:val="24"/>
          <w:u w:val="single"/>
          <w:lang w:val="en-US" w:eastAsia="zh-CN" w:bidi="ar-SA"/>
        </w:rPr>
        <w:t xml:space="preserve">是指为实施工程需永久占用的土地</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1.1.3.10 临时占地包括：</w:t>
      </w:r>
      <w:r>
        <w:rPr>
          <w:rFonts w:hint="eastAsia" w:ascii="宋体" w:hAnsi="宋体" w:eastAsia="宋体" w:cs="宋体"/>
          <w:color w:val="auto"/>
          <w:sz w:val="24"/>
          <w:szCs w:val="24"/>
          <w:u w:val="single"/>
          <w:lang w:val="en-US" w:eastAsia="zh-CN" w:bidi="ar-SA"/>
        </w:rPr>
        <w:t xml:space="preserve">是指为实施工程需要临时占用的土地</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1.3法律 </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适用于合同的其他规范性文件：</w:t>
      </w:r>
      <w:r>
        <w:rPr>
          <w:rFonts w:hint="eastAsia" w:ascii="宋体" w:hAnsi="宋体" w:eastAsia="宋体" w:cs="宋体"/>
          <w:color w:val="auto"/>
          <w:sz w:val="24"/>
          <w:szCs w:val="24"/>
          <w:u w:val="single"/>
          <w:lang w:val="en-US" w:eastAsia="zh-CN" w:bidi="ar-SA"/>
        </w:rPr>
        <w:t xml:space="preserve">合同实施期间，国家及江苏省、徐州市颁发的现行文件</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 标准和规范</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1.4.1适用于工程的标准规范包括：</w:t>
      </w:r>
      <w:r>
        <w:rPr>
          <w:rFonts w:hint="eastAsia" w:ascii="宋体" w:hAnsi="宋体" w:eastAsia="宋体" w:cs="宋体"/>
          <w:color w:val="auto"/>
          <w:sz w:val="24"/>
          <w:szCs w:val="24"/>
          <w:u w:val="single"/>
          <w:lang w:val="en-US" w:eastAsia="zh-CN" w:bidi="ar-SA"/>
        </w:rPr>
        <w:t xml:space="preserve">适用于工程的国家标准、行业标准、工程所在地的地方性标准，以及相应的规范、规程、验收标准和文件等</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1.4.2 发包人提供国外标准、规范的名称：</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发包人提供国外标准、规范的份数：</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发包人提供国外标准、规范的名称：</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1.4.3发包人对工程的技术标准和功能要求的特殊要求：</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 合同文件的优先顺序</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合同文件组成及优先顺序为：</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 图纸和承包人文件</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1.6.1 图纸的提供</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发包人向承包人提供图纸的期限：</w:t>
      </w:r>
      <w:r>
        <w:rPr>
          <w:rFonts w:hint="eastAsia" w:ascii="宋体" w:hAnsi="宋体" w:eastAsia="宋体" w:cs="宋体"/>
          <w:color w:val="auto"/>
          <w:sz w:val="24"/>
          <w:szCs w:val="24"/>
          <w:u w:val="single"/>
          <w:lang w:val="en-US" w:eastAsia="zh-CN" w:bidi="ar-SA"/>
        </w:rPr>
        <w:t xml:space="preserve">合同签订后3日内</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发包人向承包人提供图纸的数量：</w:t>
      </w:r>
      <w:r>
        <w:rPr>
          <w:rFonts w:hint="eastAsia" w:ascii="宋体" w:hAnsi="宋体" w:eastAsia="宋体" w:cs="宋体"/>
          <w:color w:val="auto"/>
          <w:sz w:val="24"/>
          <w:szCs w:val="24"/>
          <w:u w:val="single"/>
          <w:lang w:val="en-US" w:eastAsia="zh-CN" w:bidi="ar-SA"/>
        </w:rPr>
        <w:t xml:space="preserve">2套</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发包人向承包人提供图纸的内容：</w:t>
      </w:r>
      <w:r>
        <w:rPr>
          <w:rFonts w:hint="eastAsia" w:ascii="宋体" w:hAnsi="宋体" w:eastAsia="宋体" w:cs="宋体"/>
          <w:color w:val="auto"/>
          <w:sz w:val="24"/>
          <w:szCs w:val="24"/>
          <w:u w:val="single"/>
          <w:lang w:val="en-US" w:eastAsia="zh-CN" w:bidi="ar-SA"/>
        </w:rPr>
        <w:t xml:space="preserve">承包范围内的所有施工图纸</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1.6.4 承包人文件</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需要由承包人提供的文件，包括：</w:t>
      </w:r>
      <w:r>
        <w:rPr>
          <w:rFonts w:hint="eastAsia" w:ascii="宋体" w:hAnsi="宋体" w:eastAsia="宋体" w:cs="宋体"/>
          <w:color w:val="auto"/>
          <w:sz w:val="24"/>
          <w:szCs w:val="24"/>
          <w:u w:val="single"/>
          <w:lang w:val="en-US" w:eastAsia="zh-CN" w:bidi="ar-SA"/>
        </w:rPr>
        <w:t xml:space="preserve">施工组织设计、施工进度计划、工地扬尘污染防治措施，以及建设行政主管部门要求的在工程实施过程中须承包人编制的与工程施工有关的其它文件</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承包人提供的文件的期限为：</w:t>
      </w:r>
      <w:r>
        <w:rPr>
          <w:rFonts w:hint="eastAsia" w:ascii="宋体" w:hAnsi="宋体" w:eastAsia="宋体" w:cs="宋体"/>
          <w:color w:val="auto"/>
          <w:sz w:val="24"/>
          <w:szCs w:val="24"/>
          <w:u w:val="single"/>
          <w:lang w:val="en-US" w:eastAsia="zh-CN" w:bidi="ar-SA"/>
        </w:rPr>
        <w:t xml:space="preserve">合同签订后5日内，但至迟不得晚于开工通知载明的开工日期前5天；</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承包人提供的文件的数量为：</w:t>
      </w:r>
      <w:r>
        <w:rPr>
          <w:rFonts w:hint="eastAsia" w:ascii="宋体" w:hAnsi="宋体" w:eastAsia="宋体" w:cs="宋体"/>
          <w:color w:val="auto"/>
          <w:sz w:val="24"/>
          <w:szCs w:val="24"/>
          <w:u w:val="single"/>
          <w:lang w:val="en-US" w:eastAsia="zh-CN" w:bidi="ar-SA"/>
        </w:rPr>
        <w:t xml:space="preserve">一式二份</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承包人提供的文件的形式为：</w:t>
      </w:r>
      <w:r>
        <w:rPr>
          <w:rFonts w:hint="eastAsia" w:ascii="宋体" w:hAnsi="宋体" w:eastAsia="宋体" w:cs="宋体"/>
          <w:color w:val="auto"/>
          <w:sz w:val="24"/>
          <w:szCs w:val="24"/>
          <w:u w:val="single"/>
          <w:lang w:val="en-US" w:eastAsia="zh-CN" w:bidi="ar-SA"/>
        </w:rPr>
        <w:t xml:space="preserve">书面形式</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发包人审批承包人文件的期限：</w:t>
      </w:r>
      <w:r>
        <w:rPr>
          <w:rFonts w:hint="eastAsia" w:ascii="宋体" w:hAnsi="宋体" w:eastAsia="宋体" w:cs="宋体"/>
          <w:color w:val="auto"/>
          <w:sz w:val="24"/>
          <w:szCs w:val="24"/>
          <w:u w:val="single"/>
          <w:lang w:val="en-US" w:eastAsia="zh-CN" w:bidi="ar-SA"/>
        </w:rPr>
        <w:t xml:space="preserve">执行通用条款约定，发包人和监理人的审查并不减轻或免除承包人根据合同约定应当承担的责任，也不作为竣工结算的依据，涉及合同价款调整，必须由承包人单独报监理人和发包人签证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1.6.5 现场图纸准备</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关于现场图纸准备的约定：</w:t>
      </w:r>
      <w:r>
        <w:rPr>
          <w:rFonts w:hint="eastAsia" w:ascii="宋体" w:hAnsi="宋体" w:eastAsia="宋体" w:cs="宋体"/>
          <w:color w:val="auto"/>
          <w:sz w:val="24"/>
          <w:szCs w:val="24"/>
          <w:u w:val="single"/>
          <w:lang w:val="en-US" w:eastAsia="zh-CN" w:bidi="ar-SA"/>
        </w:rPr>
        <w:t xml:space="preserve">执行通用条款约定</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 联络</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1.7.1发包人和承包人</w:t>
      </w:r>
      <w:r>
        <w:rPr>
          <w:rFonts w:hint="eastAsia" w:ascii="宋体" w:hAnsi="宋体" w:eastAsia="宋体" w:cs="宋体"/>
          <w:color w:val="auto"/>
          <w:sz w:val="24"/>
          <w:szCs w:val="24"/>
          <w:u w:val="single"/>
          <w:lang w:val="en-US" w:eastAsia="zh-CN" w:bidi="ar-SA"/>
        </w:rPr>
        <w:t xml:space="preserve">应当事件发生时及时（最迟不得超过5天内）</w:t>
      </w:r>
      <w:r>
        <w:rPr>
          <w:rFonts w:hint="eastAsia" w:ascii="宋体" w:hAnsi="宋体" w:eastAsia="宋体" w:cs="宋体"/>
          <w:color w:val="auto"/>
          <w:sz w:val="24"/>
          <w:szCs w:val="24"/>
          <w:lang w:val="en-US" w:eastAsia="zh-CN" w:bidi="ar-SA"/>
        </w:rPr>
        <w:t xml:space="preserve">将与合同有关的通知、批准、证明、证书、指示、指令、要求、请求、同意、意见、确定和决定等书面函件送达对方当事人。</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1.7.2 发包人接收文件的地点：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发包人指定的接收人为：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承包人接收文件的地点：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承包人指定的接收人为：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监理人接收文件的地点：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监理人指定的接收人为：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1.10 交通运输</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w:t>
      </w:r>
      <w:bookmarkStart w:id="25" w:name="_Toc318581155"/>
      <w:r/>
      <w:bookmarkStart w:id="26" w:name="_Toc304295521"/>
      <w:r/>
      <w:bookmarkStart w:id="27" w:name="_Toc303539100"/>
      <w:r/>
      <w:bookmarkStart w:id="28" w:name="_Toc300934943"/>
      <w:r/>
      <w:bookmarkStart w:id="29" w:name="_Toc312677986"/>
      <w:r>
        <w:rPr>
          <w:rFonts w:hint="eastAsia" w:ascii="宋体" w:hAnsi="宋体" w:eastAsia="宋体" w:cs="宋体"/>
          <w:color w:val="auto"/>
          <w:sz w:val="24"/>
          <w:szCs w:val="24"/>
          <w:lang w:val="en-US" w:eastAsia="zh-CN" w:bidi="ar-SA"/>
        </w:rPr>
        <w:t xml:space="preserve">.10.1 出入现场的权利</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关于出入现场的权利的约定：</w:t>
      </w:r>
      <w:r>
        <w:rPr>
          <w:rFonts w:hint="eastAsia" w:ascii="宋体" w:hAnsi="宋体" w:eastAsia="宋体" w:cs="宋体"/>
          <w:color w:val="auto"/>
          <w:sz w:val="24"/>
          <w:szCs w:val="24"/>
          <w:u w:val="single"/>
          <w:lang w:val="en-US" w:eastAsia="zh-CN" w:bidi="ar-SA"/>
        </w:rPr>
        <w:t xml:space="preserve">所有批准手续均由发包人办理、承包人协助，承包人在投标前已对现场施工条件进行了勘察，投标报价已充分考虑了相关费用，所涉及与之相关的所有费用均由承包人承担</w:t>
      </w:r>
      <w:r>
        <w:rPr>
          <w:rFonts w:hint="eastAsia" w:ascii="宋体" w:hAnsi="宋体" w:eastAsia="宋体" w:cs="宋体"/>
          <w:color w:val="auto"/>
          <w:sz w:val="24"/>
          <w:szCs w:val="24"/>
          <w:lang w:val="en-US" w:eastAsia="zh-CN" w:bidi="ar-SA"/>
        </w:rPr>
        <w:t xml:space="preserve">。</w:t>
      </w:r>
      <w:bookmarkEnd w:id="25"/>
      <w:r/>
      <w:bookmarkEnd w:id="26"/>
      <w:r/>
      <w:bookmarkEnd w:id="27"/>
      <w:r/>
      <w:bookmarkEnd w:id="28"/>
      <w:r/>
      <w:bookmarkEnd w:id="29"/>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w:t>
      </w:r>
      <w:bookmarkStart w:id="30" w:name="_Toc304295522"/>
      <w:r/>
      <w:bookmarkStart w:id="31" w:name="_Toc300934944"/>
      <w:r/>
      <w:bookmarkStart w:id="32" w:name="_Toc312677987"/>
      <w:r/>
      <w:bookmarkStart w:id="33" w:name="_Toc303539101"/>
      <w:r/>
      <w:bookmarkStart w:id="34" w:name="_Toc318581156"/>
      <w:r>
        <w:rPr>
          <w:rFonts w:hint="eastAsia" w:ascii="宋体" w:hAnsi="宋体" w:eastAsia="宋体" w:cs="宋体"/>
          <w:color w:val="auto"/>
          <w:sz w:val="24"/>
          <w:szCs w:val="24"/>
          <w:lang w:val="en-US" w:eastAsia="zh-CN" w:bidi="ar-SA"/>
        </w:rPr>
        <w:t xml:space="preserve">.10.3 场内交通</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关于场外交通和场内交通的边界的约定：</w:t>
      </w:r>
      <w:r>
        <w:rPr>
          <w:rFonts w:hint="eastAsia" w:ascii="宋体" w:hAnsi="宋体" w:eastAsia="宋体" w:cs="宋体"/>
          <w:color w:val="auto"/>
          <w:sz w:val="24"/>
          <w:szCs w:val="24"/>
          <w:u w:val="single"/>
          <w:lang w:val="en-US" w:eastAsia="zh-CN" w:bidi="ar-SA"/>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hint="eastAsia" w:ascii="宋体" w:hAnsi="宋体" w:eastAsia="宋体" w:cs="宋体"/>
          <w:color w:val="auto"/>
          <w:sz w:val="24"/>
          <w:szCs w:val="24"/>
          <w:lang w:val="en-US" w:eastAsia="zh-CN" w:bidi="ar-SA"/>
        </w:rPr>
        <w:t xml:space="preserve">。</w:t>
      </w:r>
      <w:bookmarkEnd w:id="30"/>
      <w:r/>
      <w:bookmarkEnd w:id="31"/>
      <w:r/>
      <w:bookmarkEnd w:id="32"/>
      <w:r/>
      <w:bookmarkEnd w:id="33"/>
      <w:r/>
      <w:bookmarkEnd w:id="34"/>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bookmarkStart w:id="35" w:name="_Toc318581157"/>
      <w:r>
        <w:rPr>
          <w:rFonts w:hint="eastAsia" w:ascii="宋体" w:hAnsi="宋体" w:eastAsia="宋体" w:cs="宋体"/>
          <w:color w:val="auto"/>
          <w:sz w:val="24"/>
          <w:szCs w:val="24"/>
          <w:lang w:val="en-US" w:eastAsia="zh-CN" w:bidi="ar-SA"/>
        </w:rPr>
        <w:t xml:space="preserve">1.10.4超大件和超重件的运输</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运输超大件或超重件所需的道路和桥梁临时加固改造费用和其他有关费用由</w:t>
      </w:r>
      <w:r>
        <w:rPr>
          <w:rFonts w:hint="eastAsia" w:ascii="宋体" w:hAnsi="宋体" w:eastAsia="宋体" w:cs="宋体"/>
          <w:color w:val="auto"/>
          <w:sz w:val="24"/>
          <w:szCs w:val="24"/>
          <w:u w:val="single"/>
          <w:lang w:val="en-US" w:eastAsia="zh-CN" w:bidi="ar-SA"/>
        </w:rPr>
        <w:t xml:space="preserve"> 承包人 </w:t>
      </w:r>
      <w:r>
        <w:rPr>
          <w:rFonts w:hint="eastAsia" w:ascii="宋体" w:hAnsi="宋体" w:eastAsia="宋体" w:cs="宋体"/>
          <w:color w:val="auto"/>
          <w:sz w:val="24"/>
          <w:szCs w:val="24"/>
          <w:lang w:val="en-US" w:eastAsia="zh-CN" w:bidi="ar-SA"/>
        </w:rPr>
        <w:t xml:space="preserve">承担。</w:t>
      </w:r>
      <w:bookmarkEnd w:id="35"/>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1.11 知识产权</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u w:val="single"/>
          <w:lang w:val="en-US" w:eastAsia="zh-CN" w:bidi="ar-SA"/>
        </w:rPr>
        <w:t xml:space="preserve">发包人</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关于发包人提供的上述文件的使用限制的要求：</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1.11.2 关于承包人为实施工程所编制文件的著作权的归属：</w:t>
      </w:r>
      <w:r>
        <w:rPr>
          <w:rFonts w:hint="eastAsia" w:ascii="宋体" w:hAnsi="宋体" w:eastAsia="宋体" w:cs="宋体"/>
          <w:color w:val="auto"/>
          <w:sz w:val="24"/>
          <w:szCs w:val="24"/>
          <w:u w:val="single"/>
          <w:lang w:val="en-US" w:eastAsia="zh-CN" w:bidi="ar-SA"/>
        </w:rPr>
        <w:t xml:space="preserve">发包人</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关于承包人提供的上述文件的使用限制的要求：</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1.11.4 承包人在施工过程中所采用的专利、专有技术、技术秘密的使用费的承担方式：</w:t>
      </w:r>
      <w:r>
        <w:rPr>
          <w:rFonts w:hint="eastAsia" w:ascii="宋体" w:hAnsi="宋体" w:eastAsia="宋体" w:cs="宋体"/>
          <w:color w:val="auto"/>
          <w:sz w:val="24"/>
          <w:szCs w:val="24"/>
          <w:u w:val="single"/>
          <w:lang w:val="en-US" w:eastAsia="zh-CN" w:bidi="ar-SA"/>
        </w:rPr>
        <w:t xml:space="preserve">承包人在合同签订前和签订时已确定采用的专利、专有技术、技术秘密的使用费已包含在签约合同价中</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1.13工程量清单错误的修正</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出现工程量清单错误时，是否调整合同价格：</w:t>
      </w:r>
      <w:r>
        <w:rPr>
          <w:rFonts w:hint="eastAsia" w:ascii="宋体" w:hAnsi="宋体" w:eastAsia="宋体" w:cs="宋体"/>
          <w:color w:val="auto"/>
          <w:sz w:val="24"/>
          <w:szCs w:val="24"/>
          <w:u w:val="single"/>
          <w:lang w:val="en-US" w:eastAsia="zh-CN" w:bidi="ar-SA"/>
        </w:rPr>
        <w:t xml:space="preserve">工程量按照实际调整，单价不变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允许调整合同价格的工程量偏差范围：</w:t>
      </w:r>
      <w:r>
        <w:rPr>
          <w:rFonts w:hint="eastAsia" w:ascii="宋体" w:hAnsi="宋体" w:eastAsia="宋体" w:cs="宋体"/>
          <w:color w:val="auto"/>
          <w:sz w:val="24"/>
          <w:szCs w:val="24"/>
          <w:u w:val="single"/>
          <w:lang w:val="en-US" w:eastAsia="zh-CN" w:bidi="ar-SA"/>
        </w:rPr>
        <w:t xml:space="preserve">如工程量出现偏差，执行竞争性磋商文件或专用合同条款的相关规定</w:t>
      </w:r>
      <w:r>
        <w:rPr>
          <w:rFonts w:hint="eastAsia" w:ascii="宋体" w:hAnsi="宋体" w:eastAsia="宋体" w:cs="宋体"/>
          <w:color w:val="auto"/>
          <w:sz w:val="24"/>
          <w:szCs w:val="24"/>
          <w:lang w:val="en-US" w:eastAsia="zh-CN" w:bidi="ar-SA"/>
        </w:rPr>
        <w:t xml:space="preserve">。</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36" w:name="_Toc351203634"/>
      <w:r>
        <w:rPr>
          <w:rFonts w:hint="eastAsia" w:ascii="宋体" w:hAnsi="宋体" w:eastAsia="宋体" w:cs="宋体"/>
          <w:b w:val="0"/>
          <w:bCs/>
          <w:color w:val="auto"/>
          <w:sz w:val="24"/>
          <w:szCs w:val="24"/>
          <w:lang w:val="en-US" w:eastAsia="zh-CN" w:bidi="ar-SA"/>
        </w:rPr>
        <w:t xml:space="preserve">2</w:t>
      </w:r>
      <w:bookmarkStart w:id="37" w:name="_Toc292559867"/>
      <w:r/>
      <w:bookmarkStart w:id="38" w:name="_Toc297048343"/>
      <w:r/>
      <w:bookmarkStart w:id="39" w:name="_Toc297120457"/>
      <w:r/>
      <w:bookmarkStart w:id="40" w:name="_Toc296890985"/>
      <w:r/>
      <w:bookmarkStart w:id="41" w:name="_Toc296503157"/>
      <w:r/>
      <w:bookmarkStart w:id="42" w:name="_Toc292559362"/>
      <w:r/>
      <w:bookmarkStart w:id="43" w:name="_Toc296346658"/>
      <w:r/>
      <w:bookmarkStart w:id="44" w:name="_Toc296891197"/>
      <w:r/>
      <w:bookmarkStart w:id="45" w:name="_Toc296347156"/>
      <w:r/>
      <w:bookmarkStart w:id="46" w:name="_Toc296944496"/>
      <w:r>
        <w:rPr>
          <w:rFonts w:hint="eastAsia" w:ascii="宋体" w:hAnsi="宋体" w:eastAsia="宋体" w:cs="宋体"/>
          <w:b w:val="0"/>
          <w:bCs/>
          <w:color w:val="auto"/>
          <w:sz w:val="24"/>
          <w:szCs w:val="24"/>
          <w:lang w:val="en-US" w:eastAsia="zh-CN" w:bidi="ar-SA"/>
        </w:rPr>
        <w:t xml:space="preserve">. 发包人</w:t>
      </w:r>
      <w:bookmarkEnd w:id="36"/>
      <w:r/>
      <w:bookmarkEnd w:id="37"/>
      <w:r/>
      <w:bookmarkEnd w:id="38"/>
      <w:r/>
      <w:bookmarkEnd w:id="39"/>
      <w:r/>
      <w:bookmarkEnd w:id="40"/>
      <w:r/>
      <w:bookmarkEnd w:id="41"/>
      <w:r/>
      <w:bookmarkEnd w:id="42"/>
      <w:r/>
      <w:bookmarkEnd w:id="43"/>
      <w:r/>
      <w:bookmarkEnd w:id="44"/>
      <w:r/>
      <w:bookmarkEnd w:id="45"/>
      <w:r/>
      <w:bookmarkEnd w:id="46"/>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2.2 发包人代表</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发包人代表：</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姓    名：</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身份证号：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职    务：</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strike w:val="0"/>
          <w:color w:val="auto"/>
          <w:sz w:val="24"/>
          <w:szCs w:val="24"/>
          <w:lang w:val="en-US" w:eastAsia="zh-CN" w:bidi="ar-SA"/>
        </w:rPr>
        <w:outlineLvl w:val="9"/>
      </w:pPr>
      <w:r>
        <w:rPr>
          <w:rFonts w:hint="eastAsia" w:ascii="宋体" w:hAnsi="宋体" w:eastAsia="宋体" w:cs="宋体"/>
          <w:strike w:val="0"/>
          <w:color w:val="auto"/>
          <w:sz w:val="24"/>
          <w:szCs w:val="24"/>
          <w:lang w:val="en-US" w:eastAsia="zh-CN" w:bidi="ar-SA"/>
        </w:rPr>
        <w:t xml:space="preserve">电子信箱：</w:t>
      </w:r>
      <w:r>
        <w:rPr>
          <w:rFonts w:hint="eastAsia" w:ascii="宋体" w:hAnsi="宋体" w:eastAsia="宋体" w:cs="宋体"/>
          <w:strike w:val="0"/>
          <w:color w:val="auto"/>
          <w:sz w:val="24"/>
          <w:szCs w:val="24"/>
          <w:u w:val="single"/>
          <w:lang w:val="en-US" w:eastAsia="zh-CN" w:bidi="ar-SA"/>
        </w:rPr>
        <w:t xml:space="preserve">                               </w:t>
      </w:r>
      <w:r>
        <w:rPr>
          <w:rFonts w:hint="eastAsia" w:ascii="宋体" w:hAnsi="宋体" w:eastAsia="宋体" w:cs="宋体"/>
          <w:strike w:val="0"/>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发包人对发包人代表的授权范围如下：</w:t>
      </w:r>
      <w:r>
        <w:rPr>
          <w:rFonts w:hint="eastAsia" w:ascii="宋体" w:hAnsi="宋体" w:eastAsia="宋体" w:cs="宋体"/>
          <w:color w:val="auto"/>
          <w:sz w:val="24"/>
          <w:szCs w:val="24"/>
          <w:u w:val="single"/>
          <w:lang w:val="en-US" w:eastAsia="zh-CN" w:bidi="ar-SA"/>
        </w:rPr>
        <w:t xml:space="preserve">工程变更、工程量增减的签证、停复工令的签署，工程索赔和签证，代表业主方全面管理和协调工程有关的事务</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2.4 施工现场、施工条件和基础资料的提供</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2.4.1 提供施工现场</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关于发包人移交施工现场的期限要求：</w:t>
      </w:r>
      <w:r>
        <w:rPr>
          <w:rFonts w:hint="eastAsia" w:ascii="宋体" w:hAnsi="宋体" w:eastAsia="宋体" w:cs="宋体"/>
          <w:color w:val="auto"/>
          <w:sz w:val="24"/>
          <w:szCs w:val="24"/>
          <w:u w:val="single"/>
          <w:lang w:val="en-US" w:eastAsia="zh-CN" w:bidi="ar-SA"/>
        </w:rPr>
        <w:t xml:space="preserve">合同签定后五日内，最迟于开工日期5天前向承包人移交施工现场</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2.4.2 提供施工条件</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关于发包人应负责提供施工所需要的条件，包括：</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1）施工与生活用水、用电、通讯线路由承包人自行解决，发包人给与配合协调</w:t>
      </w:r>
      <w:r/>
    </w:p>
    <w:p>
      <w:pPr>
        <w:ind w:firstLine="480"/>
        <w:jc w:val="left"/>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2）保证向承包人提供正常施工所需要的进入施工现场的交通条件，相关费用详1.10.3条款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u w:val="single"/>
          <w:lang w:val="en-US" w:eastAsia="zh-CN" w:bidi="ar-SA"/>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2.5 资金来源证明及支付担保</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发包人提供资金来源证明的期限要求：</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发包人是否提供支付担保：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发包人提供支付担保的形式：</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47" w:name="_Toc351203635"/>
      <w:r>
        <w:rPr>
          <w:rFonts w:hint="eastAsia" w:ascii="宋体" w:hAnsi="宋体" w:eastAsia="宋体" w:cs="宋体"/>
          <w:b w:val="0"/>
          <w:bCs/>
          <w:color w:val="auto"/>
          <w:sz w:val="24"/>
          <w:szCs w:val="24"/>
          <w:lang w:val="en-US" w:eastAsia="zh-CN" w:bidi="ar-SA"/>
        </w:rPr>
        <w:t xml:space="preserve">3</w:t>
      </w:r>
      <w:bookmarkStart w:id="48" w:name="_Toc296891198"/>
      <w:r/>
      <w:bookmarkStart w:id="49" w:name="_Toc292559868"/>
      <w:r/>
      <w:bookmarkStart w:id="50" w:name="_Toc296944497"/>
      <w:r/>
      <w:bookmarkStart w:id="51" w:name="_Toc292559363"/>
      <w:r/>
      <w:bookmarkStart w:id="52" w:name="_Toc296346659"/>
      <w:r/>
      <w:bookmarkStart w:id="53" w:name="_Toc297048344"/>
      <w:r/>
      <w:bookmarkStart w:id="54" w:name="_Toc296347157"/>
      <w:r/>
      <w:bookmarkStart w:id="55" w:name="_Toc297120458"/>
      <w:r/>
      <w:bookmarkStart w:id="56" w:name="_Toc296890986"/>
      <w:r/>
      <w:bookmarkStart w:id="57" w:name="_Toc296503158"/>
      <w:r>
        <w:rPr>
          <w:rFonts w:hint="eastAsia" w:ascii="宋体" w:hAnsi="宋体" w:eastAsia="宋体" w:cs="宋体"/>
          <w:b w:val="0"/>
          <w:bCs/>
          <w:color w:val="auto"/>
          <w:sz w:val="24"/>
          <w:szCs w:val="24"/>
          <w:lang w:val="en-US" w:eastAsia="zh-CN" w:bidi="ar-SA"/>
        </w:rPr>
        <w:t xml:space="preserve">. 承包人</w:t>
      </w:r>
      <w:bookmarkEnd w:id="47"/>
      <w:r/>
      <w:bookmarkEnd w:id="48"/>
      <w:r/>
      <w:bookmarkEnd w:id="49"/>
      <w:r/>
      <w:bookmarkEnd w:id="50"/>
      <w:r/>
      <w:bookmarkEnd w:id="51"/>
      <w:r/>
      <w:bookmarkEnd w:id="52"/>
      <w:r/>
      <w:bookmarkEnd w:id="53"/>
      <w:r/>
      <w:bookmarkEnd w:id="54"/>
      <w:r/>
      <w:bookmarkEnd w:id="55"/>
      <w:r/>
      <w:bookmarkEnd w:id="56"/>
      <w:r/>
      <w:bookmarkEnd w:id="57"/>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 承包人的一般义务</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（9）承包人提交的竣工资料的内容：</w:t>
      </w:r>
      <w:r>
        <w:rPr>
          <w:rFonts w:hint="eastAsia" w:ascii="宋体" w:hAnsi="宋体" w:eastAsia="宋体" w:cs="宋体"/>
          <w:color w:val="auto"/>
          <w:sz w:val="24"/>
          <w:szCs w:val="24"/>
          <w:u w:val="single"/>
          <w:lang w:val="en-US" w:eastAsia="zh-CN" w:bidi="ar-SA"/>
        </w:rPr>
        <w:t xml:space="preserve">按当地建设行政主管部门要求编制</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承包人需要提交的竣工资料套数：</w:t>
      </w:r>
      <w:r>
        <w:rPr>
          <w:rFonts w:hint="eastAsia" w:ascii="宋体" w:hAnsi="宋体" w:eastAsia="宋体" w:cs="宋体"/>
          <w:color w:val="auto"/>
          <w:sz w:val="24"/>
          <w:szCs w:val="24"/>
          <w:u w:val="single"/>
          <w:lang w:val="en-US" w:eastAsia="zh-CN" w:bidi="ar-SA"/>
        </w:rPr>
        <w:t xml:space="preserve"> 二套（含CAD格式及纸质竣工图）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承包人提交的竣工资料的费用承担：</w:t>
      </w:r>
      <w:r>
        <w:rPr>
          <w:rFonts w:hint="eastAsia" w:ascii="宋体" w:hAnsi="宋体" w:eastAsia="宋体" w:cs="宋体"/>
          <w:color w:val="auto"/>
          <w:sz w:val="24"/>
          <w:szCs w:val="24"/>
          <w:u w:val="single"/>
          <w:lang w:val="en-US" w:eastAsia="zh-CN" w:bidi="ar-SA"/>
        </w:rPr>
        <w:t xml:space="preserve">承包人自理</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承包人提交的竣工资料移交时间：</w:t>
      </w:r>
      <w:r>
        <w:rPr>
          <w:rFonts w:hint="eastAsia" w:ascii="宋体" w:hAnsi="宋体" w:eastAsia="宋体" w:cs="宋体"/>
          <w:color w:val="auto"/>
          <w:sz w:val="24"/>
          <w:szCs w:val="24"/>
          <w:u w:val="single"/>
          <w:lang w:val="en-US" w:eastAsia="zh-CN" w:bidi="ar-SA"/>
        </w:rPr>
        <w:t xml:space="preserve">竣工验收合格后，14日内</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承包人提交的竣工资料形式要求：</w:t>
      </w:r>
      <w:r>
        <w:rPr>
          <w:rFonts w:hint="eastAsia" w:ascii="宋体" w:hAnsi="宋体" w:eastAsia="宋体" w:cs="宋体"/>
          <w:color w:val="auto"/>
          <w:sz w:val="24"/>
          <w:szCs w:val="24"/>
          <w:u w:val="single"/>
          <w:lang w:val="en-US" w:eastAsia="zh-CN" w:bidi="ar-SA"/>
        </w:rPr>
        <w:t xml:space="preserve">按当地建设行政主管部门要求内容，胶印成册</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（10）承包人应履行的其他义务：</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u w:val="single"/>
          <w:lang w:val="en-US" w:eastAsia="zh-CN" w:bidi="ar-SA"/>
        </w:rPr>
        <w:t xml:space="preserve">①承包人参加各类施工协调、配合会，由于工地交叉引起的问题，有义务进行协调解决，服从发包人及监理人现场总协调作出的决定；</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u w:val="single"/>
          <w:lang w:val="en-US" w:eastAsia="zh-CN" w:bidi="ar-SA"/>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u w:val="single"/>
          <w:lang w:val="en-US" w:eastAsia="zh-CN" w:bidi="ar-SA"/>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3.2 项目经理</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3.2.1 项目经理：</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姓    名：</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身份证号：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建造师执业资格等级：</w:t>
      </w:r>
      <w:r>
        <w:rPr>
          <w:rFonts w:hint="eastAsia" w:ascii="宋体" w:hAnsi="宋体" w:eastAsia="宋体" w:cs="宋体"/>
          <w:strike w:val="0"/>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建造师注册证书号：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建造师执业印章号：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安全生产考核合格证书号：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承包人对项目经理的授权范围如下：</w:t>
      </w:r>
      <w:r>
        <w:rPr>
          <w:rFonts w:hint="eastAsia" w:ascii="宋体" w:hAnsi="宋体" w:eastAsia="宋体" w:cs="宋体"/>
          <w:color w:val="auto"/>
          <w:sz w:val="24"/>
          <w:szCs w:val="24"/>
          <w:u w:val="single"/>
          <w:lang w:val="en-US" w:eastAsia="zh-CN" w:bidi="ar-SA"/>
        </w:rPr>
        <w:t xml:space="preserve">全权代表承包人对工程实施全面管理、负责履行合同并承担相应责任、签署各项与工程有关的文件以及法律法规授予的其它权利</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关于项目经理和项目经理部人员每月在施工现场的时间要求：</w:t>
      </w:r>
      <w:r>
        <w:rPr>
          <w:rFonts w:hint="eastAsia" w:ascii="宋体" w:hAnsi="宋体" w:eastAsia="宋体" w:cs="宋体"/>
          <w:color w:val="auto"/>
          <w:sz w:val="24"/>
          <w:szCs w:val="24"/>
          <w:u w:val="single"/>
          <w:lang w:val="en-US" w:eastAsia="zh-CN" w:bidi="ar-SA"/>
        </w:rPr>
        <w:t xml:space="preserve">  22天</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承包人未提交劳动合同，以及没有为项目经理缴纳社会保险证明的违约责任：</w:t>
      </w:r>
      <w:r>
        <w:rPr>
          <w:rFonts w:hint="eastAsia" w:ascii="宋体" w:hAnsi="宋体" w:eastAsia="宋体" w:cs="宋体"/>
          <w:color w:val="auto"/>
          <w:sz w:val="24"/>
          <w:szCs w:val="24"/>
          <w:u w:val="single"/>
          <w:lang w:val="en-US" w:eastAsia="zh-CN" w:bidi="ar-SA"/>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项目经理未经批准，擅自离开施工现场的违约责任：</w:t>
      </w:r>
      <w:r>
        <w:rPr>
          <w:rFonts w:hint="eastAsia" w:ascii="宋体" w:hAnsi="宋体" w:eastAsia="宋体" w:cs="宋体"/>
          <w:color w:val="auto"/>
          <w:sz w:val="24"/>
          <w:szCs w:val="24"/>
          <w:u w:val="single"/>
          <w:lang w:val="en-US" w:eastAsia="zh-CN" w:bidi="ar-SA"/>
        </w:rPr>
        <w:t xml:space="preserve">每出现一次承担违约金为2000元，由此增加的费用和（或）延误的工期均由承包人承担</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u w:val="single"/>
          <w:lang w:val="en-US" w:eastAsia="zh-CN" w:bidi="ar-SA"/>
        </w:rPr>
        <w:t xml:space="preserve">违约金均从履约保证金中扣留，若履约保证金不足或不缴纳履约保证金时，从工程支付款中扣留（下同）。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3.2.3 承包人擅自更换项目经理的违约责任：</w:t>
      </w:r>
      <w:r>
        <w:rPr>
          <w:rFonts w:hint="eastAsia" w:ascii="宋体" w:hAnsi="宋体" w:eastAsia="宋体" w:cs="宋体"/>
          <w:color w:val="auto"/>
          <w:sz w:val="24"/>
          <w:szCs w:val="24"/>
          <w:u w:val="single"/>
          <w:lang w:val="en-US" w:eastAsia="zh-CN" w:bidi="ar-SA"/>
        </w:rPr>
        <w:t xml:space="preserve">发包人有权要求承包人改正，并承担违约金20000元外，发包人享有本合同单方解除权</w:t>
      </w:r>
      <w:r>
        <w:rPr>
          <w:rFonts w:hint="eastAsia" w:ascii="宋体" w:hAnsi="宋体" w:eastAsia="宋体" w:cs="宋体"/>
          <w:color w:val="auto"/>
          <w:sz w:val="24"/>
          <w:szCs w:val="24"/>
          <w:lang w:val="en-US" w:eastAsia="zh-CN" w:bidi="ar-SA"/>
        </w:rPr>
        <w:t xml:space="preserve">。</w:t>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    3.2.4 承包人无正当理由拒绝更换项目经理的违约责任：</w:t>
      </w:r>
      <w:r>
        <w:rPr>
          <w:rFonts w:hint="eastAsia" w:ascii="宋体" w:hAnsi="宋体" w:eastAsia="宋体" w:cs="宋体"/>
          <w:color w:val="auto"/>
          <w:sz w:val="24"/>
          <w:szCs w:val="24"/>
          <w:u w:val="single"/>
          <w:lang w:val="en-US" w:eastAsia="zh-CN" w:bidi="ar-SA"/>
        </w:rPr>
        <w:t xml:space="preserve">承包人承担违约金5000元外，发包人享有本合同单方解除权</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3.3 承包人人员</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3.3.1 承包人提交项目管理机构及施工现场管理人员安排报告的期限：</w:t>
      </w:r>
      <w:r>
        <w:rPr>
          <w:rFonts w:hint="eastAsia" w:ascii="宋体" w:hAnsi="宋体" w:eastAsia="宋体" w:cs="宋体"/>
          <w:color w:val="auto"/>
          <w:sz w:val="24"/>
          <w:szCs w:val="24"/>
          <w:u w:val="single"/>
          <w:lang w:val="en-US" w:eastAsia="zh-CN" w:bidi="ar-SA"/>
        </w:rPr>
        <w:t xml:space="preserve">合同签订后五日内</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3.3.3 承包人无正当理由拒绝撤换主要施工管理人员的违约责任：</w:t>
      </w:r>
      <w:r>
        <w:rPr>
          <w:rFonts w:hint="eastAsia" w:ascii="宋体" w:hAnsi="宋体" w:eastAsia="宋体" w:cs="宋体"/>
          <w:color w:val="auto"/>
          <w:sz w:val="24"/>
          <w:szCs w:val="24"/>
          <w:u w:val="single"/>
          <w:lang w:val="en-US" w:eastAsia="zh-CN" w:bidi="ar-SA"/>
        </w:rPr>
        <w:t xml:space="preserve">发包人有权要求承包人改正，并承担违约金2000元·人外，发包人享有本合同单方解除权</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3.3.4 承包人主要施工管理人员离开施工现场的批准要求：</w:t>
      </w:r>
      <w:r>
        <w:rPr>
          <w:rFonts w:hint="eastAsia" w:ascii="宋体" w:hAnsi="宋体" w:eastAsia="宋体" w:cs="宋体"/>
          <w:color w:val="auto"/>
          <w:sz w:val="24"/>
          <w:szCs w:val="24"/>
          <w:u w:val="single"/>
          <w:lang w:val="en-US" w:eastAsia="zh-CN" w:bidi="ar-SA"/>
        </w:rPr>
        <w:t xml:space="preserve">由承包人提出书面报告，阐明理由，注明回施工现场时间，报监理人和发包人代表批准后实施</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3.3.5承包人擅自更换主要施工管理人员的违约责任：</w:t>
      </w:r>
      <w:r>
        <w:rPr>
          <w:rFonts w:hint="eastAsia" w:ascii="宋体" w:hAnsi="宋体" w:eastAsia="宋体" w:cs="宋体"/>
          <w:color w:val="auto"/>
          <w:sz w:val="24"/>
          <w:szCs w:val="24"/>
          <w:u w:val="single"/>
          <w:lang w:val="en-US" w:eastAsia="zh-CN" w:bidi="ar-SA"/>
        </w:rPr>
        <w:t xml:space="preserve">发包人有权要求承包人改正，并承担违约金1000元·人外，发包人享有本合同单方解除权</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承包人主要施工管理人员擅自离开施工现场的违约责任：</w:t>
      </w:r>
      <w:r>
        <w:rPr>
          <w:rFonts w:hint="eastAsia" w:ascii="宋体" w:hAnsi="宋体" w:eastAsia="宋体" w:cs="宋体"/>
          <w:color w:val="auto"/>
          <w:sz w:val="24"/>
          <w:szCs w:val="24"/>
          <w:u w:val="single"/>
          <w:lang w:val="en-US" w:eastAsia="zh-CN" w:bidi="ar-SA"/>
        </w:rPr>
        <w:t xml:space="preserve">⑴承担违约金1000元·人·次，由此增加的费用和（或）延误的工期均由承包人承担。</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w:t>
      </w:r>
      <w:bookmarkStart w:id="58" w:name="_Toc296890987"/>
      <w:r/>
      <w:bookmarkStart w:id="59" w:name="_Toc297123492"/>
      <w:r/>
      <w:bookmarkStart w:id="60" w:name="_Toc297216151"/>
      <w:r/>
      <w:bookmarkStart w:id="61" w:name="_Toc296944498"/>
      <w:r/>
      <w:bookmarkStart w:id="62" w:name="_Toc296346660"/>
      <w:r/>
      <w:bookmarkStart w:id="63" w:name="_Toc304295523"/>
      <w:r/>
      <w:bookmarkStart w:id="64" w:name="_Toc300934945"/>
      <w:r/>
      <w:bookmarkStart w:id="65" w:name="_Toc292559869"/>
      <w:r/>
      <w:bookmarkStart w:id="66" w:name="_Toc303539102"/>
      <w:r/>
      <w:bookmarkStart w:id="67" w:name="_Toc296503159"/>
      <w:r/>
      <w:bookmarkStart w:id="68" w:name="_Toc292559364"/>
      <w:r/>
      <w:bookmarkStart w:id="69" w:name="_Toc296891199"/>
      <w:r/>
      <w:bookmarkStart w:id="70" w:name="_Toc296347158"/>
      <w:r/>
      <w:bookmarkStart w:id="71" w:name="_Toc297120459"/>
      <w:r/>
      <w:bookmarkStart w:id="72" w:name="_Toc312677988"/>
      <w:r/>
      <w:bookmarkStart w:id="73" w:name="_Toc297048345"/>
      <w:r>
        <w:rPr>
          <w:rFonts w:hint="eastAsia" w:ascii="宋体" w:hAnsi="宋体" w:eastAsia="宋体" w:cs="宋体"/>
          <w:color w:val="auto"/>
          <w:sz w:val="24"/>
          <w:szCs w:val="24"/>
          <w:lang w:val="en-US" w:eastAsia="zh-CN" w:bidi="ar-SA"/>
        </w:rPr>
        <w:t xml:space="preserve">.5 分包</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w:t>
      </w:r>
      <w:bookmarkStart w:id="74" w:name="_Toc296890988"/>
      <w:r/>
      <w:bookmarkStart w:id="75" w:name="_Toc303539103"/>
      <w:r/>
      <w:bookmarkStart w:id="76" w:name="_Toc318581158"/>
      <w:r/>
      <w:bookmarkStart w:id="77" w:name="_Toc304295524"/>
      <w:r/>
      <w:bookmarkStart w:id="78" w:name="_Toc297120460"/>
      <w:r/>
      <w:bookmarkStart w:id="79" w:name="_Toc312677989"/>
      <w:r/>
      <w:bookmarkStart w:id="80" w:name="_Toc297123493"/>
      <w:r/>
      <w:bookmarkStart w:id="81" w:name="_Toc296346661"/>
      <w:r/>
      <w:bookmarkStart w:id="82" w:name="_Toc300934946"/>
      <w:r/>
      <w:bookmarkStart w:id="83" w:name="_Toc296944499"/>
      <w:r/>
      <w:bookmarkStart w:id="84" w:name="_Toc296347159"/>
      <w:r/>
      <w:bookmarkStart w:id="85" w:name="_Toc296503160"/>
      <w:r/>
      <w:bookmarkStart w:id="86" w:name="_Toc296891200"/>
      <w:r/>
      <w:bookmarkStart w:id="87" w:name="_Toc292559365"/>
      <w:r/>
      <w:bookmarkStart w:id="88" w:name="_Toc297048346"/>
      <w:r/>
      <w:bookmarkStart w:id="89" w:name="_Toc297216152"/>
      <w:r/>
      <w:bookmarkStart w:id="90" w:name="_Toc292559870"/>
      <w:r>
        <w:rPr>
          <w:rFonts w:hint="eastAsia" w:ascii="宋体" w:hAnsi="宋体" w:eastAsia="宋体" w:cs="宋体"/>
          <w:color w:val="auto"/>
          <w:sz w:val="24"/>
          <w:szCs w:val="24"/>
          <w:lang w:val="en-US" w:eastAsia="zh-CN" w:bidi="ar-SA"/>
        </w:rPr>
        <w:t xml:space="preserve">.5.1 分包的一般约定</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禁止分包的工程包括：</w:t>
      </w:r>
      <w:r>
        <w:rPr>
          <w:rFonts w:hint="eastAsia" w:ascii="宋体" w:hAnsi="宋体" w:eastAsia="宋体" w:cs="宋体"/>
          <w:color w:val="auto"/>
          <w:sz w:val="24"/>
          <w:szCs w:val="24"/>
          <w:u w:val="single"/>
          <w:lang w:val="en-US" w:eastAsia="zh-CN" w:bidi="ar-SA"/>
        </w:rPr>
        <w:t xml:space="preserve">所有工程</w:t>
      </w:r>
      <w:r>
        <w:rPr>
          <w:rFonts w:hint="eastAsia" w:ascii="宋体" w:hAnsi="宋体" w:eastAsia="宋体" w:cs="宋体"/>
          <w:color w:val="auto"/>
          <w:sz w:val="24"/>
          <w:szCs w:val="24"/>
          <w:lang w:val="en-US" w:eastAsia="zh-CN" w:bidi="ar-SA"/>
        </w:rPr>
        <w:t xml:space="preserve">。</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主体结构、关键性工作的范围：</w:t>
      </w:r>
      <w:r>
        <w:rPr>
          <w:rFonts w:hint="eastAsia" w:ascii="宋体" w:hAnsi="宋体" w:eastAsia="宋体" w:cs="宋体"/>
          <w:color w:val="auto"/>
          <w:sz w:val="24"/>
          <w:szCs w:val="24"/>
          <w:u w:val="single"/>
          <w:lang w:val="en-US" w:eastAsia="zh-CN" w:bidi="ar-SA"/>
        </w:rPr>
        <w:t xml:space="preserve">所有工程</w:t>
      </w:r>
      <w:r>
        <w:rPr>
          <w:rFonts w:hint="eastAsia" w:ascii="宋体" w:hAnsi="宋体" w:eastAsia="宋体" w:cs="宋体"/>
          <w:color w:val="auto"/>
          <w:sz w:val="24"/>
          <w:szCs w:val="24"/>
          <w:lang w:val="en-US" w:eastAsia="zh-CN" w:bidi="ar-SA"/>
        </w:rPr>
        <w:t xml:space="preserve">。</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    3</w:t>
      </w:r>
      <w:bookmarkStart w:id="91" w:name="_Toc318581159"/>
      <w:r/>
      <w:bookmarkStart w:id="92" w:name="_Toc312677990"/>
      <w:r>
        <w:rPr>
          <w:rFonts w:hint="eastAsia" w:ascii="宋体" w:hAnsi="宋体" w:eastAsia="宋体" w:cs="宋体"/>
          <w:color w:val="auto"/>
          <w:sz w:val="24"/>
          <w:szCs w:val="24"/>
          <w:lang w:val="en-US" w:eastAsia="zh-CN" w:bidi="ar-SA"/>
        </w:rPr>
        <w:t xml:space="preserve">.5.2分包的确定</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允许分包的专业工程包括：</w:t>
      </w:r>
      <w:r>
        <w:rPr>
          <w:rFonts w:hint="eastAsia" w:ascii="宋体" w:hAnsi="宋体" w:eastAsia="宋体" w:cs="宋体"/>
          <w:color w:val="auto"/>
          <w:sz w:val="24"/>
          <w:szCs w:val="24"/>
          <w:u w:val="single"/>
          <w:lang w:val="en-US" w:eastAsia="zh-CN" w:bidi="ar-SA"/>
        </w:rPr>
        <w:t xml:space="preserve">本工程禁止分包</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其他关于分包的约定：</w:t>
      </w:r>
      <w:r>
        <w:rPr>
          <w:rFonts w:hint="eastAsia" w:ascii="宋体" w:hAnsi="宋体" w:eastAsia="宋体" w:cs="宋体"/>
          <w:color w:val="auto"/>
          <w:sz w:val="24"/>
          <w:szCs w:val="24"/>
          <w:u w:val="single"/>
          <w:lang w:val="en-US" w:eastAsia="zh-CN" w:bidi="ar-SA"/>
        </w:rPr>
        <w:t xml:space="preserve">/</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3.5.4 分包合同价款</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关于分包合同价款支付的约定：</w:t>
      </w:r>
      <w:r>
        <w:rPr>
          <w:rFonts w:hint="eastAsia" w:ascii="宋体" w:hAnsi="宋体" w:eastAsia="宋体" w:cs="宋体"/>
          <w:color w:val="auto"/>
          <w:sz w:val="24"/>
          <w:szCs w:val="24"/>
          <w:u w:val="single"/>
          <w:lang w:val="en-US" w:eastAsia="zh-CN" w:bidi="ar-SA"/>
        </w:rPr>
        <w:t xml:space="preserve">/</w:t>
      </w:r>
      <w:r>
        <w:rPr>
          <w:rFonts w:hint="eastAsia" w:ascii="宋体" w:hAnsi="宋体" w:eastAsia="宋体" w:cs="宋体"/>
          <w:color w:val="auto"/>
          <w:sz w:val="24"/>
          <w:szCs w:val="24"/>
          <w:lang w:val="en-US" w:eastAsia="zh-CN" w:bidi="ar-SA"/>
        </w:rPr>
        <w:t xml:space="preserve">。</w:t>
      </w:r>
      <w:bookmarkEnd w:id="91"/>
      <w:r/>
      <w:bookmarkEnd w:id="92"/>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3.6 工程照管与成品、半成品保护</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承包人负责照管工程及工程相关的材料、工程设备的起始时间：</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3.7 履约担保</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承包人是否提供履约担保：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承包人提供履约担保的形式、金额及期限：</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承包人提供履约担保的形式：</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承包人提供履约担保的金额：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承包人提供履约担保的期限：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    履约保证金的返还：</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93" w:name="_Toc351203636"/>
      <w:r>
        <w:rPr>
          <w:rFonts w:hint="eastAsia" w:ascii="宋体" w:hAnsi="宋体" w:eastAsia="宋体" w:cs="宋体"/>
          <w:b w:val="0"/>
          <w:bCs/>
          <w:color w:val="auto"/>
          <w:sz w:val="24"/>
          <w:szCs w:val="24"/>
          <w:lang w:val="en-US" w:eastAsia="zh-CN" w:bidi="ar-SA"/>
        </w:rPr>
        <w:t xml:space="preserve">4</w:t>
      </w:r>
      <w:bookmarkStart w:id="94" w:name="_Toc296346663"/>
      <w:r/>
      <w:bookmarkStart w:id="95" w:name="_Toc297120462"/>
      <w:r/>
      <w:bookmarkStart w:id="96" w:name="_Toc297048348"/>
      <w:r/>
      <w:bookmarkStart w:id="97" w:name="_Toc292559871"/>
      <w:r/>
      <w:bookmarkStart w:id="98" w:name="_Toc296347161"/>
      <w:r/>
      <w:bookmarkStart w:id="99" w:name="_Toc296944501"/>
      <w:r/>
      <w:bookmarkStart w:id="100" w:name="_Toc267251413"/>
      <w:r/>
      <w:bookmarkStart w:id="101" w:name="_Toc292559366"/>
      <w:r/>
      <w:bookmarkStart w:id="102" w:name="_Toc296503162"/>
      <w:r/>
      <w:bookmarkStart w:id="103" w:name="_Toc296890990"/>
      <w:r/>
      <w:bookmarkStart w:id="104" w:name="_Toc296891202"/>
      <w:r>
        <w:rPr>
          <w:rFonts w:hint="eastAsia" w:ascii="宋体" w:hAnsi="宋体" w:eastAsia="宋体" w:cs="宋体"/>
          <w:b w:val="0"/>
          <w:bCs/>
          <w:color w:val="auto"/>
          <w:sz w:val="24"/>
          <w:szCs w:val="24"/>
          <w:lang w:val="en-US" w:eastAsia="zh-CN" w:bidi="ar-SA"/>
        </w:rPr>
        <w:t xml:space="preserve">. 监</w:t>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b w:val="0"/>
          <w:bCs/>
          <w:color w:val="auto"/>
          <w:sz w:val="24"/>
          <w:szCs w:val="24"/>
          <w:lang w:val="en-US" w:eastAsia="zh-CN" w:bidi="ar-SA"/>
        </w:rPr>
        <w:t xml:space="preserve">理人</w:t>
      </w:r>
      <w:bookmarkEnd w:id="93"/>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4.1监理人的一般规定</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关于监理人的监理内容：</w:t>
      </w:r>
      <w:r>
        <w:rPr>
          <w:rFonts w:hint="eastAsia" w:ascii="宋体" w:hAnsi="宋体" w:eastAsia="宋体" w:cs="宋体"/>
          <w:color w:val="auto"/>
          <w:sz w:val="24"/>
          <w:szCs w:val="24"/>
          <w:u w:val="single"/>
          <w:lang w:val="en-US" w:eastAsia="zh-CN" w:bidi="ar-SA"/>
        </w:rPr>
        <w:t xml:space="preserve">施工及保修阶段全过程监理(对工程进行 “三控制、两管理、一协调、安全管理”）</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关于监理人的监理权限：</w:t>
      </w:r>
      <w:r>
        <w:rPr>
          <w:rFonts w:hint="eastAsia" w:ascii="宋体" w:hAnsi="宋体" w:eastAsia="宋体" w:cs="宋体"/>
          <w:color w:val="auto"/>
          <w:sz w:val="24"/>
          <w:szCs w:val="24"/>
          <w:u w:val="single"/>
          <w:lang w:val="en-US" w:eastAsia="zh-CN" w:bidi="ar-SA"/>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hint="eastAsia" w:ascii="宋体" w:hAnsi="宋体" w:eastAsia="宋体" w:cs="宋体"/>
          <w:color w:val="auto"/>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关于监理人在施工现场的办公场所、生活场所的提供和费用承担的约定：</w:t>
      </w:r>
      <w:r>
        <w:rPr>
          <w:rFonts w:hint="eastAsia" w:ascii="宋体" w:hAnsi="宋体" w:eastAsia="宋体" w:cs="宋体"/>
          <w:color w:val="auto"/>
          <w:sz w:val="24"/>
          <w:szCs w:val="24"/>
          <w:u w:val="single"/>
          <w:lang w:val="en-US" w:eastAsia="zh-CN" w:bidi="ar-SA"/>
        </w:rPr>
        <w:t xml:space="preserve">监理人自理</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4.2 监理人员</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总监理工程师：</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姓    名：</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职    务：</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监理工程师执业资格证书号：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关于监理人的其他约定：</w:t>
      </w:r>
      <w:r>
        <w:rPr>
          <w:rFonts w:hint="eastAsia" w:ascii="宋体" w:hAnsi="宋体" w:eastAsia="宋体" w:cs="宋体"/>
          <w:color w:val="auto"/>
          <w:sz w:val="24"/>
          <w:szCs w:val="24"/>
          <w:u w:val="single"/>
          <w:lang w:val="en-US" w:eastAsia="zh-CN" w:bidi="ar-SA"/>
        </w:rPr>
        <w:t xml:space="preserve">详通用合同条款和监理合同</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4.4 商定或确定</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bookmarkStart w:id="105" w:name="_Toc267251418"/>
      <w:r>
        <w:rPr>
          <w:rFonts w:hint="eastAsia" w:ascii="宋体" w:hAnsi="宋体" w:eastAsia="宋体" w:cs="宋体"/>
          <w:color w:val="auto"/>
          <w:sz w:val="24"/>
          <w:szCs w:val="24"/>
          <w:lang w:val="en-US" w:eastAsia="zh-CN" w:bidi="ar-SA"/>
        </w:rPr>
        <w:t xml:space="preserve">在发包人和承包人不能通过协商达成一致意见时，发包人授权监理人对以下事项进行确定：</w:t>
      </w:r>
      <w:r>
        <w:rPr>
          <w:rFonts w:hint="eastAsia" w:ascii="宋体" w:hAnsi="宋体" w:eastAsia="宋体" w:cs="宋体"/>
          <w:color w:val="auto"/>
          <w:sz w:val="24"/>
          <w:szCs w:val="24"/>
          <w:u w:val="single"/>
          <w:lang w:val="en-US" w:eastAsia="zh-CN" w:bidi="ar-SA"/>
        </w:rPr>
        <w:t xml:space="preserve">详监理合同</w:t>
      </w:r>
      <w:r>
        <w:rPr>
          <w:rFonts w:hint="eastAsia" w:ascii="宋体" w:hAnsi="宋体" w:eastAsia="宋体" w:cs="宋体"/>
          <w:color w:val="auto"/>
          <w:sz w:val="24"/>
          <w:szCs w:val="24"/>
          <w:lang w:val="en-US" w:eastAsia="zh-CN" w:bidi="ar-SA"/>
        </w:rPr>
        <w:t xml:space="preserve">。</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106" w:name="_Toc351203637"/>
      <w:r>
        <w:rPr>
          <w:rFonts w:hint="eastAsia" w:ascii="宋体" w:hAnsi="宋体" w:eastAsia="宋体" w:cs="宋体"/>
          <w:b w:val="0"/>
          <w:bCs/>
          <w:color w:val="auto"/>
          <w:sz w:val="24"/>
          <w:szCs w:val="24"/>
          <w:lang w:val="en-US" w:eastAsia="zh-CN" w:bidi="ar-SA"/>
        </w:rPr>
        <w:t xml:space="preserve">5</w:t>
      </w:r>
      <w:bookmarkEnd w:id="105"/>
      <w:r/>
      <w:bookmarkStart w:id="107" w:name="_Toc292559367"/>
      <w:r/>
      <w:bookmarkStart w:id="108" w:name="_Toc296347162"/>
      <w:r/>
      <w:bookmarkStart w:id="109" w:name="_Toc297120463"/>
      <w:r/>
      <w:bookmarkStart w:id="110" w:name="_Toc296503163"/>
      <w:r/>
      <w:bookmarkStart w:id="111" w:name="_Toc296944502"/>
      <w:r/>
      <w:bookmarkStart w:id="112" w:name="_Toc296891203"/>
      <w:r/>
      <w:bookmarkStart w:id="113" w:name="_Toc296346664"/>
      <w:r/>
      <w:bookmarkStart w:id="114" w:name="_Toc296890991"/>
      <w:r/>
      <w:bookmarkStart w:id="115" w:name="_Toc292559872"/>
      <w:r/>
      <w:bookmarkStart w:id="116" w:name="_Toc297048349"/>
      <w:r>
        <w:rPr>
          <w:rFonts w:hint="eastAsia" w:ascii="宋体" w:hAnsi="宋体" w:eastAsia="宋体" w:cs="宋体"/>
          <w:b w:val="0"/>
          <w:bCs/>
          <w:color w:val="auto"/>
          <w:sz w:val="24"/>
          <w:szCs w:val="24"/>
          <w:lang w:val="en-US" w:eastAsia="zh-CN" w:bidi="ar-SA"/>
        </w:rPr>
        <w:t xml:space="preserve">. 工程质量</w:t>
      </w:r>
      <w:bookmarkEnd w:id="106"/>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5.1 质量要求</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w:t>
      </w:r>
      <w:bookmarkStart w:id="117" w:name="_Toc304295527"/>
      <w:r/>
      <w:bookmarkStart w:id="118" w:name="_Toc318581164"/>
      <w:r/>
      <w:bookmarkStart w:id="119" w:name="_Toc297123496"/>
      <w:r/>
      <w:bookmarkStart w:id="120" w:name="_Toc300934949"/>
      <w:r/>
      <w:bookmarkStart w:id="121" w:name="_Toc303539106"/>
      <w:r/>
      <w:bookmarkStart w:id="122" w:name="_Toc297216155"/>
      <w:r/>
      <w:bookmarkStart w:id="123" w:name="_Toc312677997"/>
      <w:r>
        <w:rPr>
          <w:rFonts w:hint="eastAsia" w:ascii="宋体" w:hAnsi="宋体" w:eastAsia="宋体" w:cs="宋体"/>
          <w:color w:val="auto"/>
          <w:sz w:val="24"/>
          <w:szCs w:val="24"/>
          <w:lang w:val="en-US" w:eastAsia="zh-CN" w:bidi="ar-SA"/>
        </w:rPr>
        <w:t xml:space="preserve">.1.1 特殊质量标准和要求：</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关于工程奖项的约定：</w:t>
      </w:r>
      <w:r>
        <w:rPr>
          <w:rFonts w:hint="eastAsia" w:ascii="宋体" w:hAnsi="宋体" w:eastAsia="宋体" w:cs="宋体"/>
          <w:color w:val="auto"/>
          <w:sz w:val="24"/>
          <w:szCs w:val="24"/>
          <w:u w:val="single"/>
          <w:lang w:val="en-US" w:eastAsia="zh-CN" w:bidi="ar-SA"/>
        </w:rPr>
        <w:t xml:space="preserve">确保工程达到国家验收合格标准。鼓励承包人争创国家、省、市工程奖项，但发包人不支付任何费用。</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5.3 隐蔽工程检查</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5.3.2承包人提前通知监理人隐蔽工程检查的期限的约定：</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监理人不能按时进行检查时，应提前</w:t>
      </w:r>
      <w:r>
        <w:rPr>
          <w:rFonts w:hint="eastAsia" w:ascii="宋体" w:hAnsi="宋体" w:eastAsia="宋体" w:cs="宋体"/>
          <w:color w:val="auto"/>
          <w:sz w:val="24"/>
          <w:szCs w:val="24"/>
          <w:u w:val="single"/>
          <w:lang w:val="en-US" w:eastAsia="zh-CN" w:bidi="ar-SA"/>
        </w:rPr>
        <w:t xml:space="preserve"> 12 </w:t>
      </w:r>
      <w:r>
        <w:rPr>
          <w:rFonts w:hint="eastAsia" w:ascii="宋体" w:hAnsi="宋体" w:eastAsia="宋体" w:cs="宋体"/>
          <w:color w:val="auto"/>
          <w:sz w:val="24"/>
          <w:szCs w:val="24"/>
          <w:lang w:val="en-US" w:eastAsia="zh-CN" w:bidi="ar-SA"/>
        </w:rPr>
        <w:t xml:space="preserve">小时提交书面延期要求。</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关于延期最长不得超过：</w:t>
      </w:r>
      <w:r>
        <w:rPr>
          <w:rFonts w:hint="eastAsia" w:ascii="宋体" w:hAnsi="宋体" w:eastAsia="宋体" w:cs="宋体"/>
          <w:color w:val="auto"/>
          <w:sz w:val="24"/>
          <w:szCs w:val="24"/>
          <w:u w:val="single"/>
          <w:lang w:val="en-US" w:eastAsia="zh-CN" w:bidi="ar-SA"/>
        </w:rPr>
        <w:t xml:space="preserve"> 48  </w:t>
      </w:r>
      <w:r>
        <w:rPr>
          <w:rFonts w:hint="eastAsia" w:ascii="宋体" w:hAnsi="宋体" w:eastAsia="宋体" w:cs="宋体"/>
          <w:color w:val="auto"/>
          <w:sz w:val="24"/>
          <w:szCs w:val="24"/>
          <w:lang w:val="en-US" w:eastAsia="zh-CN" w:bidi="ar-SA"/>
        </w:rPr>
        <w:t xml:space="preserve">小时。</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124" w:name="_Toc351203638"/>
      <w:r>
        <w:rPr>
          <w:rFonts w:hint="eastAsia" w:ascii="宋体" w:hAnsi="宋体" w:eastAsia="宋体" w:cs="宋体"/>
          <w:b w:val="0"/>
          <w:bCs/>
          <w:color w:val="auto"/>
          <w:sz w:val="24"/>
          <w:szCs w:val="24"/>
          <w:lang w:val="en-US" w:eastAsia="zh-CN" w:bidi="ar-SA"/>
        </w:rPr>
        <w:t xml:space="preserve">6. 安全文明施工与环境保护</w:t>
      </w:r>
      <w:bookmarkEnd w:id="124"/>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6.1安全文明施工</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6.1.1 项目安全生产的达标目标及相应事项的约定：</w:t>
      </w:r>
      <w:r>
        <w:rPr>
          <w:rFonts w:hint="eastAsia" w:ascii="宋体" w:hAnsi="宋体" w:eastAsia="宋体" w:cs="宋体"/>
          <w:color w:val="auto"/>
          <w:sz w:val="24"/>
          <w:szCs w:val="24"/>
          <w:u w:val="single"/>
          <w:lang w:val="en-US" w:eastAsia="zh-CN" w:bidi="ar-SA"/>
        </w:rPr>
        <w:t xml:space="preserve">遵守并达到国家和工程所在地有关安全生产的要求及相关规定。鼓励承包人争创国家、省、市安全文明标化工地奖项，但发包人不支付任何费用。</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6.1.4 关于治安保卫的特别约定：</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关于编制施工场地治安管理计划的约定：</w:t>
      </w:r>
      <w:r>
        <w:rPr>
          <w:rFonts w:hint="eastAsia" w:ascii="宋体" w:hAnsi="宋体" w:eastAsia="宋体" w:cs="宋体"/>
          <w:color w:val="auto"/>
          <w:sz w:val="24"/>
          <w:szCs w:val="24"/>
          <w:u w:val="single"/>
          <w:lang w:val="en-US" w:eastAsia="zh-CN" w:bidi="ar-SA"/>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6.1.5 文明施工</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合同当事人对文明施工的要求：</w:t>
      </w:r>
      <w:r>
        <w:rPr>
          <w:rFonts w:hint="eastAsia" w:ascii="宋体" w:hAnsi="宋体" w:eastAsia="宋体" w:cs="宋体"/>
          <w:color w:val="auto"/>
          <w:sz w:val="24"/>
          <w:szCs w:val="24"/>
          <w:u w:val="single"/>
          <w:lang w:val="en-US" w:eastAsia="zh-CN" w:bidi="ar-SA"/>
        </w:rPr>
        <w:t xml:space="preserve">遵守并达到国家和工程所在地有关文明施工的要求及相关规定。鼓励承包人争创国家、省、市文明施工标化工地奖项，但发包人不支付任何费用。</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6.1.6 关于安全文明施工费支付比例和支付期限的约定：</w:t>
      </w:r>
      <w:r>
        <w:rPr>
          <w:rFonts w:hint="eastAsia" w:ascii="宋体" w:hAnsi="宋体" w:eastAsia="宋体" w:cs="宋体"/>
          <w:color w:val="auto"/>
          <w:sz w:val="24"/>
          <w:szCs w:val="24"/>
          <w:u w:val="single"/>
          <w:lang w:val="en-US" w:eastAsia="zh-CN" w:bidi="ar-SA"/>
        </w:rPr>
        <w:t xml:space="preserve">已包含在合同价款中</w:t>
      </w:r>
      <w:r>
        <w:rPr>
          <w:rFonts w:hint="eastAsia" w:ascii="宋体" w:hAnsi="宋体" w:eastAsia="宋体" w:cs="宋体"/>
          <w:color w:val="auto"/>
          <w:sz w:val="24"/>
          <w:szCs w:val="24"/>
          <w:lang w:val="en-US" w:eastAsia="zh-CN" w:bidi="ar-SA"/>
        </w:rPr>
        <w:t xml:space="preserve">。</w:t>
      </w:r>
      <w:bookmarkEnd w:id="117"/>
      <w:r/>
      <w:bookmarkEnd w:id="118"/>
      <w:r/>
      <w:bookmarkEnd w:id="119"/>
      <w:r/>
      <w:bookmarkEnd w:id="120"/>
      <w:r/>
      <w:bookmarkEnd w:id="121"/>
      <w:r/>
      <w:bookmarkEnd w:id="122"/>
      <w:r/>
      <w:bookmarkEnd w:id="123"/>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125" w:name="_Toc351203639"/>
      <w:r>
        <w:rPr>
          <w:rFonts w:hint="eastAsia" w:ascii="宋体" w:hAnsi="宋体" w:eastAsia="宋体" w:cs="宋体"/>
          <w:b w:val="0"/>
          <w:bCs/>
          <w:color w:val="auto"/>
          <w:sz w:val="24"/>
          <w:szCs w:val="24"/>
          <w:lang w:val="en-US" w:eastAsia="zh-CN" w:bidi="ar-SA"/>
        </w:rPr>
        <w:t xml:space="preserve">7. 工期和进度</w:t>
      </w:r>
      <w:bookmarkEnd w:id="125"/>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7.1 施工组织设计</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7.1.1 合同当事人约定的施工组织设计应包括的其他内容：</w:t>
      </w:r>
      <w:r>
        <w:rPr>
          <w:rFonts w:hint="eastAsia" w:ascii="宋体" w:hAnsi="宋体" w:eastAsia="宋体" w:cs="宋体"/>
          <w:bCs/>
          <w:color w:val="auto"/>
          <w:sz w:val="24"/>
          <w:szCs w:val="24"/>
          <w:u w:val="single"/>
          <w:lang w:val="en-US" w:eastAsia="zh-CN" w:bidi="ar-SA"/>
        </w:rPr>
        <w:t xml:space="preserve">重点部位上的施工组织措施、技术方案、工地扬尘污染防治及本工程竞争性磋商文件要求的内容</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7.1.2 施工组织设计的提交和修改</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承包人提交详细施工组织设计的期限的约定：</w:t>
      </w:r>
      <w:r>
        <w:rPr>
          <w:rFonts w:hint="eastAsia" w:ascii="宋体" w:hAnsi="宋体" w:eastAsia="宋体" w:cs="宋体"/>
          <w:color w:val="auto"/>
          <w:sz w:val="24"/>
          <w:szCs w:val="24"/>
          <w:u w:val="single"/>
          <w:lang w:val="en-US" w:eastAsia="zh-CN" w:bidi="ar-SA"/>
        </w:rPr>
        <w:t xml:space="preserve">合同签订后5日内，但至迟不得晚于开工通知载明的开工日期前5天</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发包人和监理人在收到详细的施工组织设计后确认或提出修改意见的期限：</w:t>
      </w:r>
      <w:r>
        <w:rPr>
          <w:rFonts w:hint="eastAsia" w:ascii="宋体" w:hAnsi="宋体" w:eastAsia="宋体" w:cs="宋体"/>
          <w:color w:val="auto"/>
          <w:sz w:val="24"/>
          <w:szCs w:val="24"/>
          <w:u w:val="single"/>
          <w:lang w:val="en-US" w:eastAsia="zh-CN" w:bidi="ar-SA"/>
        </w:rPr>
        <w:t xml:space="preserve">收到后5天内。发包人和监理人的审查并不减轻或免除承包人根据合同约定应当承担的责任，也不作为竣工结算的依据，涉及合同价款调整，必须由承包人单独报监理人和发包人签证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w:t>
      </w:r>
      <w:bookmarkStart w:id="126" w:name="_Toc303539123"/>
      <w:r/>
      <w:bookmarkStart w:id="127" w:name="_Toc312678005"/>
      <w:r/>
      <w:bookmarkStart w:id="128" w:name="_Toc297216173"/>
      <w:r/>
      <w:bookmarkStart w:id="129" w:name="_Toc300934966"/>
      <w:r/>
      <w:bookmarkStart w:id="130" w:name="_Toc304295541"/>
      <w:r/>
      <w:bookmarkStart w:id="131" w:name="_Toc297123514"/>
      <w:r/>
      <w:bookmarkStart w:id="132" w:name="_Toc312677479"/>
      <w:r>
        <w:rPr>
          <w:rFonts w:hint="eastAsia" w:ascii="宋体" w:hAnsi="宋体" w:eastAsia="宋体" w:cs="宋体"/>
          <w:color w:val="auto"/>
          <w:sz w:val="24"/>
          <w:szCs w:val="24"/>
          <w:lang w:val="en-US" w:eastAsia="zh-CN" w:bidi="ar-SA"/>
        </w:rPr>
        <w:t xml:space="preserve">.2 施工进度计划</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7.2.2 施工进度计划的修订</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发包人和监理人在收到修订的施工进度计划后确认或提出修改意见的期限：</w:t>
      </w:r>
      <w:r>
        <w:rPr>
          <w:rFonts w:hint="eastAsia" w:ascii="宋体" w:hAnsi="宋体" w:eastAsia="宋体" w:cs="宋体"/>
          <w:color w:val="auto"/>
          <w:sz w:val="24"/>
          <w:szCs w:val="24"/>
          <w:u w:val="single"/>
          <w:lang w:val="en-US" w:eastAsia="zh-CN" w:bidi="ar-SA"/>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7.3 开工</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7.3.1 开工准备</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关于承包人提交工程开工报审表的期限：</w:t>
      </w:r>
      <w:r>
        <w:rPr>
          <w:rFonts w:hint="eastAsia" w:ascii="宋体" w:hAnsi="宋体" w:eastAsia="宋体" w:cs="宋体"/>
          <w:color w:val="auto"/>
          <w:sz w:val="24"/>
          <w:szCs w:val="24"/>
          <w:u w:val="single"/>
          <w:lang w:val="en-US" w:eastAsia="zh-CN" w:bidi="ar-SA"/>
        </w:rPr>
        <w:t xml:space="preserve">同第7.1款约定的期限</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关于发包人应完成的其他开工准备工作及期限：</w:t>
      </w:r>
      <w:r>
        <w:rPr>
          <w:rFonts w:hint="eastAsia" w:ascii="宋体" w:hAnsi="宋体" w:eastAsia="宋体" w:cs="宋体"/>
          <w:color w:val="auto"/>
          <w:sz w:val="24"/>
          <w:szCs w:val="24"/>
          <w:u w:val="single"/>
          <w:lang w:val="en-US" w:eastAsia="zh-CN" w:bidi="ar-SA"/>
        </w:rPr>
        <w:t xml:space="preserve">合同签定后5日内，最迟于开工日期5天前</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关于承包人应完成的其他开工准备工作及期限：</w:t>
      </w:r>
      <w:r>
        <w:rPr>
          <w:rFonts w:hint="eastAsia" w:ascii="宋体" w:hAnsi="宋体" w:eastAsia="宋体" w:cs="宋体"/>
          <w:color w:val="auto"/>
          <w:sz w:val="24"/>
          <w:szCs w:val="24"/>
          <w:u w:val="single"/>
          <w:lang w:val="en-US" w:eastAsia="zh-CN" w:bidi="ar-SA"/>
        </w:rPr>
        <w:t xml:space="preserve">合同签定后5日内，最迟于开工日期5天前</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7.3.2开工通知</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因发包人原因造成监理人未能在计划开工日期之日起</w:t>
      </w:r>
      <w:r>
        <w:rPr>
          <w:rFonts w:hint="eastAsia" w:ascii="宋体" w:hAnsi="宋体" w:eastAsia="宋体" w:cs="宋体"/>
          <w:color w:val="auto"/>
          <w:sz w:val="24"/>
          <w:szCs w:val="24"/>
          <w:u w:val="single"/>
          <w:lang w:val="en-US" w:eastAsia="zh-CN" w:bidi="ar-SA"/>
        </w:rPr>
        <w:t xml:space="preserve"> 90 </w:t>
      </w:r>
      <w:r>
        <w:rPr>
          <w:rFonts w:hint="eastAsia" w:ascii="宋体" w:hAnsi="宋体" w:eastAsia="宋体" w:cs="宋体"/>
          <w:color w:val="auto"/>
          <w:sz w:val="24"/>
          <w:szCs w:val="24"/>
          <w:lang w:val="en-US" w:eastAsia="zh-CN" w:bidi="ar-SA"/>
        </w:rPr>
        <w:t xml:space="preserve">天内发出开工通知的，承包人有权提出价格调整要求，或者解除合同。</w:t>
      </w:r>
      <w:bookmarkEnd w:id="126"/>
      <w:r/>
      <w:bookmarkEnd w:id="127"/>
      <w:r/>
      <w:bookmarkEnd w:id="128"/>
      <w:r/>
      <w:bookmarkEnd w:id="129"/>
      <w:r/>
      <w:bookmarkEnd w:id="130"/>
      <w:r/>
      <w:bookmarkEnd w:id="131"/>
      <w:r/>
      <w:bookmarkEnd w:id="132"/>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7.4 测量放线</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w:t>
      </w:r>
      <w:bookmarkStart w:id="133" w:name="_Toc312678010"/>
      <w:r/>
      <w:bookmarkStart w:id="134" w:name="_Toc297216175"/>
      <w:r/>
      <w:bookmarkStart w:id="135" w:name="_Toc303539125"/>
      <w:r/>
      <w:bookmarkStart w:id="136" w:name="_Toc300934968"/>
      <w:r/>
      <w:bookmarkStart w:id="137" w:name="_Toc312677484"/>
      <w:r/>
      <w:bookmarkStart w:id="138" w:name="_Toc304295546"/>
      <w:r/>
      <w:bookmarkStart w:id="139" w:name="_Toc297123516"/>
      <w:r>
        <w:rPr>
          <w:rFonts w:hint="eastAsia" w:ascii="宋体" w:hAnsi="宋体" w:eastAsia="宋体" w:cs="宋体"/>
          <w:color w:val="auto"/>
          <w:sz w:val="24"/>
          <w:szCs w:val="24"/>
          <w:lang w:val="en-US" w:eastAsia="zh-CN" w:bidi="ar-SA"/>
        </w:rPr>
        <w:t xml:space="preserve">.5 工期延误</w:t>
      </w:r>
      <w:bookmarkEnd w:id="133"/>
      <w:r/>
      <w:bookmarkEnd w:id="134"/>
      <w:r/>
      <w:bookmarkEnd w:id="135"/>
      <w:r/>
      <w:bookmarkEnd w:id="136"/>
      <w:r/>
      <w:bookmarkEnd w:id="137"/>
      <w:r/>
      <w:bookmarkEnd w:id="138"/>
      <w:r/>
      <w:bookmarkEnd w:id="139"/>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7.5.1 因发包人原因导致工期延误</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（7）因发包人原因导致工期延误的其他情形：</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w:t>
      </w:r>
      <w:bookmarkStart w:id="140" w:name="_Toc312677486"/>
      <w:r/>
      <w:bookmarkStart w:id="141" w:name="_Toc312678012"/>
      <w:r/>
      <w:bookmarkStart w:id="142" w:name="_Toc318581169"/>
      <w:r/>
      <w:bookmarkStart w:id="143" w:name="_Toc303539127"/>
      <w:r/>
      <w:bookmarkStart w:id="144" w:name="_Toc304295548"/>
      <w:r/>
      <w:bookmarkStart w:id="145" w:name="_Toc297123518"/>
      <w:r/>
      <w:bookmarkStart w:id="146" w:name="_Toc297216177"/>
      <w:r/>
      <w:bookmarkStart w:id="147" w:name="_Toc300934970"/>
      <w:r>
        <w:rPr>
          <w:rFonts w:hint="eastAsia" w:ascii="宋体" w:hAnsi="宋体" w:eastAsia="宋体" w:cs="宋体"/>
          <w:color w:val="auto"/>
          <w:sz w:val="24"/>
          <w:szCs w:val="24"/>
          <w:lang w:val="en-US" w:eastAsia="zh-CN" w:bidi="ar-SA"/>
        </w:rPr>
        <w:t xml:space="preserve">.5.2 因承包人原因导致工期延误</w:t>
      </w:r>
      <w:bookmarkEnd w:id="140"/>
      <w:r/>
      <w:bookmarkEnd w:id="141"/>
      <w:r/>
      <w:bookmarkEnd w:id="142"/>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因</w:t>
      </w:r>
      <w:bookmarkStart w:id="148" w:name="_Toc312678013"/>
      <w:r/>
      <w:bookmarkStart w:id="149" w:name="_Toc318581170"/>
      <w:r/>
      <w:bookmarkStart w:id="150" w:name="_Toc312677487"/>
      <w:r>
        <w:rPr>
          <w:rFonts w:hint="eastAsia" w:ascii="宋体" w:hAnsi="宋体" w:eastAsia="宋体" w:cs="宋体"/>
          <w:color w:val="auto"/>
          <w:sz w:val="24"/>
          <w:szCs w:val="24"/>
          <w:lang w:val="en-US" w:eastAsia="zh-CN" w:bidi="ar-SA"/>
        </w:rPr>
        <w:t xml:space="preserve">承包人原因造成工期延误，逾期竣工违约金的计算方法为：</w:t>
      </w:r>
      <w:r>
        <w:rPr>
          <w:rFonts w:hint="eastAsia" w:ascii="宋体" w:hAnsi="宋体" w:eastAsia="宋体" w:cs="宋体"/>
          <w:color w:val="auto"/>
          <w:sz w:val="24"/>
          <w:szCs w:val="24"/>
          <w:u w:val="single"/>
          <w:lang w:val="en-US" w:eastAsia="zh-CN" w:bidi="ar-SA"/>
        </w:rPr>
        <w:t xml:space="preserve">5000元/天</w:t>
      </w:r>
      <w:r>
        <w:rPr>
          <w:rFonts w:hint="eastAsia" w:ascii="宋体" w:hAnsi="宋体" w:eastAsia="宋体" w:cs="宋体"/>
          <w:color w:val="auto"/>
          <w:sz w:val="24"/>
          <w:szCs w:val="24"/>
          <w:lang w:val="en-US" w:eastAsia="zh-CN" w:bidi="ar-SA"/>
        </w:rPr>
        <w:t xml:space="preserve">。</w:t>
      </w:r>
      <w:bookmarkEnd w:id="143"/>
      <w:r/>
      <w:bookmarkEnd w:id="144"/>
      <w:r/>
      <w:bookmarkEnd w:id="145"/>
      <w:r/>
      <w:bookmarkEnd w:id="146"/>
      <w:r/>
      <w:bookmarkEnd w:id="147"/>
      <w:r/>
      <w:bookmarkEnd w:id="148"/>
      <w:r/>
      <w:bookmarkEnd w:id="149"/>
      <w:r/>
      <w:bookmarkEnd w:id="150"/>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因承包人原因造成工期延误，逾</w:t>
      </w:r>
      <w:bookmarkStart w:id="151" w:name="_Toc312678014"/>
      <w:r/>
      <w:bookmarkStart w:id="152" w:name="_Toc318581171"/>
      <w:r>
        <w:rPr>
          <w:rFonts w:hint="eastAsia" w:ascii="宋体" w:hAnsi="宋体" w:eastAsia="宋体" w:cs="宋体"/>
          <w:color w:val="auto"/>
          <w:sz w:val="24"/>
          <w:szCs w:val="24"/>
          <w:lang w:val="en-US" w:eastAsia="zh-CN" w:bidi="ar-SA"/>
        </w:rPr>
        <w:t xml:space="preserve">期竣工违约金的上限：</w:t>
      </w:r>
      <w:r>
        <w:rPr>
          <w:rFonts w:hint="eastAsia" w:ascii="宋体" w:hAnsi="宋体" w:eastAsia="宋体" w:cs="宋体"/>
          <w:color w:val="auto"/>
          <w:sz w:val="24"/>
          <w:szCs w:val="24"/>
          <w:u w:val="single"/>
          <w:lang w:val="en-US" w:eastAsia="zh-CN" w:bidi="ar-SA"/>
        </w:rPr>
        <w:t xml:space="preserve">按上述计算方法计算，无上限</w:t>
      </w:r>
      <w:r>
        <w:rPr>
          <w:rFonts w:hint="eastAsia" w:ascii="宋体" w:hAnsi="宋体" w:eastAsia="宋体" w:cs="宋体"/>
          <w:color w:val="auto"/>
          <w:sz w:val="24"/>
          <w:szCs w:val="24"/>
          <w:lang w:val="en-US" w:eastAsia="zh-CN" w:bidi="ar-SA"/>
        </w:rPr>
        <w:t xml:space="preserve">。</w:t>
      </w:r>
      <w:bookmarkEnd w:id="151"/>
      <w:r/>
      <w:bookmarkEnd w:id="152"/>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w:t>
      </w:r>
      <w:bookmarkStart w:id="153" w:name="_Toc312678015"/>
      <w:r/>
      <w:bookmarkStart w:id="154" w:name="_Toc297216178"/>
      <w:r/>
      <w:bookmarkStart w:id="155" w:name="_Toc297123519"/>
      <w:r/>
      <w:bookmarkStart w:id="156" w:name="_Toc303539128"/>
      <w:r/>
      <w:bookmarkStart w:id="157" w:name="_Toc304295549"/>
      <w:r/>
      <w:bookmarkStart w:id="158" w:name="_Toc300934971"/>
      <w:r>
        <w:rPr>
          <w:rFonts w:hint="eastAsia" w:ascii="宋体" w:hAnsi="宋体" w:eastAsia="宋体" w:cs="宋体"/>
          <w:color w:val="auto"/>
          <w:sz w:val="24"/>
          <w:szCs w:val="24"/>
          <w:lang w:val="en-US" w:eastAsia="zh-CN" w:bidi="ar-SA"/>
        </w:rPr>
        <w:t xml:space="preserve">.6 不</w:t>
      </w:r>
      <w:bookmarkEnd w:id="153"/>
      <w:r/>
      <w:bookmarkEnd w:id="154"/>
      <w:r/>
      <w:bookmarkEnd w:id="155"/>
      <w:r/>
      <w:bookmarkEnd w:id="156"/>
      <w:r/>
      <w:bookmarkEnd w:id="157"/>
      <w:r/>
      <w:bookmarkEnd w:id="158"/>
      <w:r>
        <w:rPr>
          <w:rFonts w:hint="eastAsia" w:ascii="宋体" w:hAnsi="宋体" w:eastAsia="宋体" w:cs="宋体"/>
          <w:color w:val="auto"/>
          <w:sz w:val="24"/>
          <w:szCs w:val="24"/>
          <w:lang w:val="en-US" w:eastAsia="zh-CN" w:bidi="ar-SA"/>
        </w:rPr>
        <w:t xml:space="preserve">利物质条件</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bookmarkStart w:id="159" w:name="_Toc318581172"/>
      <w:r/>
      <w:bookmarkStart w:id="160" w:name="_Toc300934972"/>
      <w:r/>
      <w:bookmarkStart w:id="161" w:name="_Toc303539129"/>
      <w:r/>
      <w:bookmarkStart w:id="162" w:name="_Toc297123520"/>
      <w:r/>
      <w:bookmarkStart w:id="163" w:name="_Toc312678016"/>
      <w:r/>
      <w:bookmarkStart w:id="164" w:name="_Toc297216179"/>
      <w:r/>
      <w:bookmarkStart w:id="165" w:name="_Toc304295550"/>
      <w:r>
        <w:rPr>
          <w:rFonts w:hint="eastAsia" w:ascii="宋体" w:hAnsi="宋体" w:eastAsia="宋体" w:cs="宋体"/>
          <w:color w:val="auto"/>
          <w:sz w:val="24"/>
          <w:szCs w:val="24"/>
          <w:lang w:val="en-US" w:eastAsia="zh-CN" w:bidi="ar-SA"/>
        </w:rPr>
        <w:t xml:space="preserve">不利物质条件的其他情形和有关约定：</w:t>
      </w:r>
      <w:r>
        <w:rPr>
          <w:rFonts w:hint="eastAsia" w:ascii="宋体" w:hAnsi="宋体" w:eastAsia="宋体" w:cs="宋体"/>
          <w:color w:val="auto"/>
          <w:sz w:val="24"/>
          <w:szCs w:val="24"/>
          <w:u w:val="single"/>
          <w:lang w:val="en-US" w:eastAsia="zh-CN" w:bidi="ar-SA"/>
        </w:rPr>
        <w:t xml:space="preserve">当地建设行政主管部门相关规定以及不可抗力</w:t>
      </w:r>
      <w:r>
        <w:rPr>
          <w:rFonts w:hint="eastAsia" w:ascii="宋体" w:hAnsi="宋体" w:eastAsia="宋体" w:cs="宋体"/>
          <w:color w:val="auto"/>
          <w:sz w:val="24"/>
          <w:szCs w:val="24"/>
          <w:lang w:val="en-US" w:eastAsia="zh-CN" w:bidi="ar-SA"/>
        </w:rPr>
        <w:t xml:space="preserve">。</w:t>
      </w:r>
      <w:bookmarkEnd w:id="159"/>
      <w:r/>
      <w:bookmarkEnd w:id="160"/>
      <w:r/>
      <w:bookmarkEnd w:id="161"/>
      <w:r/>
      <w:bookmarkEnd w:id="162"/>
      <w:r/>
      <w:bookmarkEnd w:id="163"/>
      <w:r/>
      <w:bookmarkEnd w:id="164"/>
      <w:r/>
      <w:bookmarkEnd w:id="165"/>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w:t>
      </w:r>
      <w:bookmarkStart w:id="166" w:name="_Toc300934973"/>
      <w:r/>
      <w:bookmarkStart w:id="167" w:name="_Toc303539130"/>
      <w:r/>
      <w:bookmarkStart w:id="168" w:name="_Toc304295551"/>
      <w:r/>
      <w:bookmarkStart w:id="169" w:name="_Toc297216180"/>
      <w:r/>
      <w:bookmarkStart w:id="170" w:name="_Toc297123521"/>
      <w:r/>
      <w:bookmarkStart w:id="171" w:name="_Toc312678017"/>
      <w:r>
        <w:rPr>
          <w:rFonts w:hint="eastAsia" w:ascii="宋体" w:hAnsi="宋体" w:eastAsia="宋体" w:cs="宋体"/>
          <w:color w:val="auto"/>
          <w:sz w:val="24"/>
          <w:szCs w:val="24"/>
          <w:lang w:val="en-US" w:eastAsia="zh-CN" w:bidi="ar-SA"/>
        </w:rPr>
        <w:t xml:space="preserve">.7异常恶劣的气候条件</w:t>
      </w:r>
      <w:bookmarkEnd w:id="166"/>
      <w:r/>
      <w:bookmarkEnd w:id="167"/>
      <w:r/>
      <w:bookmarkEnd w:id="168"/>
      <w:r/>
      <w:bookmarkEnd w:id="169"/>
      <w:r/>
      <w:bookmarkEnd w:id="170"/>
      <w:r/>
      <w:bookmarkEnd w:id="171"/>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发包人和承包人同意以下情形视为异常恶劣的气候条件：</w:t>
      </w:r>
      <w:r>
        <w:rPr>
          <w:rFonts w:hint="eastAsia" w:ascii="宋体" w:hAnsi="宋体" w:eastAsia="宋体" w:cs="宋体"/>
          <w:color w:val="auto"/>
          <w:sz w:val="24"/>
          <w:szCs w:val="24"/>
          <w:u w:val="single"/>
          <w:lang w:val="en-US" w:eastAsia="zh-CN" w:bidi="ar-SA"/>
        </w:rPr>
        <w:t xml:space="preserve">（1）</w:t>
      </w:r>
      <w:r>
        <w:rPr>
          <w:rFonts w:hint="eastAsia" w:ascii="宋体" w:hAnsi="宋体" w:eastAsia="宋体" w:cs="宋体"/>
          <w:color w:val="auto"/>
          <w:sz w:val="24"/>
          <w:szCs w:val="24"/>
          <w:u w:val="single"/>
          <w:shd w:val="clear" w:color="auto" w:fill="ffffff"/>
          <w:lang w:val="en-US" w:eastAsia="zh-CN" w:bidi="ar-SA"/>
        </w:rPr>
        <w:t xml:space="preserve">日</w:t>
      </w:r>
      <w:r>
        <w:rPr>
          <w:rFonts w:hint="eastAsia" w:ascii="宋体" w:hAnsi="宋体" w:eastAsia="宋体" w:cs="宋体"/>
          <w:color w:val="auto"/>
          <w:sz w:val="21"/>
          <w:szCs w:val="24"/>
          <w:lang w:val="en-US" w:eastAsia="zh-CN" w:bidi="ar-SA"/>
        </w:rPr>
        <w:fldChar w:fldCharType="begin"/>
      </w:r>
      <w:r>
        <w:rPr>
          <w:rFonts w:hint="eastAsia" w:ascii="宋体" w:hAnsi="宋体" w:eastAsia="宋体" w:cs="宋体"/>
          <w:color w:val="auto"/>
          <w:sz w:val="21"/>
          <w:szCs w:val="24"/>
          <w:lang w:val="en-US" w:eastAsia="zh-CN" w:bidi="ar-SA"/>
        </w:rPr>
        <w:instrText xml:space="preserve"> HYPERLINK "http://www.so.com/s?q=%E9%99%8D%E9%9B%A8%E9%87%8F&amp;ie=utf-8&amp;src=internal_wenda_recommend_textn" \t "_blank" </w:instrText>
      </w:r>
      <w:r>
        <w:rPr>
          <w:rFonts w:hint="eastAsia" w:ascii="宋体" w:hAnsi="宋体" w:eastAsia="宋体" w:cs="宋体"/>
          <w:color w:val="auto"/>
          <w:sz w:val="21"/>
          <w:szCs w:val="24"/>
          <w:lang w:val="en-US" w:eastAsia="zh-CN" w:bidi="ar-SA"/>
        </w:rPr>
        <w:fldChar w:fldCharType="separate"/>
      </w:r>
      <w:r>
        <w:rPr>
          <w:rFonts w:hint="eastAsia" w:ascii="宋体" w:hAnsi="宋体" w:eastAsia="宋体" w:cs="宋体"/>
          <w:color w:val="auto"/>
          <w:sz w:val="24"/>
          <w:szCs w:val="24"/>
          <w:u w:val="single"/>
          <w:shd w:val="clear" w:color="auto" w:fill="ffffff"/>
          <w:lang w:val="en-US" w:eastAsia="zh-CN" w:bidi="ar-SA"/>
        </w:rPr>
        <w:t xml:space="preserve">降雨量</w:t>
      </w:r>
      <w:r>
        <w:rPr>
          <w:rFonts w:hint="eastAsia" w:ascii="宋体" w:hAnsi="宋体" w:eastAsia="宋体" w:cs="宋体"/>
          <w:color w:val="auto"/>
          <w:sz w:val="24"/>
          <w:szCs w:val="24"/>
          <w:u w:val="single"/>
          <w:shd w:val="clear" w:color="auto" w:fill="ffffff"/>
          <w:lang w:val="en-US" w:eastAsia="zh-CN" w:bidi="ar-SA"/>
        </w:rPr>
        <w:fldChar w:fldCharType="end"/>
      </w:r>
      <w:r>
        <w:rPr>
          <w:rFonts w:hint="eastAsia" w:ascii="宋体" w:hAnsi="宋体" w:eastAsia="宋体" w:cs="宋体"/>
          <w:color w:val="auto"/>
          <w:sz w:val="24"/>
          <w:szCs w:val="24"/>
          <w:u w:val="single"/>
          <w:shd w:val="clear" w:color="auto" w:fill="ffffff"/>
          <w:lang w:val="en-US" w:eastAsia="zh-CN" w:bidi="ar-SA"/>
        </w:rPr>
        <w:t xml:space="preserve">大于50mm、</w:t>
      </w:r>
      <w:r>
        <w:rPr>
          <w:rFonts w:hint="eastAsia" w:ascii="宋体" w:hAnsi="宋体" w:eastAsia="宋体" w:cs="宋体"/>
          <w:color w:val="auto"/>
          <w:sz w:val="21"/>
          <w:szCs w:val="24"/>
          <w:lang w:val="en-US" w:eastAsia="zh-CN" w:bidi="ar-SA"/>
        </w:rPr>
        <w:fldChar w:fldCharType="begin"/>
      </w:r>
      <w:r>
        <w:rPr>
          <w:rFonts w:hint="eastAsia" w:ascii="宋体" w:hAnsi="宋体" w:eastAsia="宋体" w:cs="宋体"/>
          <w:color w:val="auto"/>
          <w:sz w:val="21"/>
          <w:szCs w:val="24"/>
          <w:lang w:val="en-US" w:eastAsia="zh-CN" w:bidi="ar-SA"/>
        </w:rPr>
        <w:instrText xml:space="preserve"> HYPERLINK "http://www.so.com/s?q=%E9%9B%A8%E6%97%A5&amp;ie=utf-8&amp;src=internal_wenda_recommend_textn" \t "_blank" </w:instrText>
      </w:r>
      <w:r>
        <w:rPr>
          <w:rFonts w:hint="eastAsia" w:ascii="宋体" w:hAnsi="宋体" w:eastAsia="宋体" w:cs="宋体"/>
          <w:color w:val="auto"/>
          <w:sz w:val="21"/>
          <w:szCs w:val="24"/>
          <w:lang w:val="en-US" w:eastAsia="zh-CN" w:bidi="ar-SA"/>
        </w:rPr>
        <w:fldChar w:fldCharType="separate"/>
      </w:r>
      <w:r>
        <w:rPr>
          <w:rFonts w:hint="eastAsia" w:ascii="宋体" w:hAnsi="宋体" w:eastAsia="宋体" w:cs="宋体"/>
          <w:color w:val="auto"/>
          <w:sz w:val="24"/>
          <w:szCs w:val="24"/>
          <w:u w:val="single"/>
          <w:shd w:val="clear" w:color="auto" w:fill="ffffff"/>
          <w:lang w:val="en-US" w:eastAsia="zh-CN" w:bidi="ar-SA"/>
        </w:rPr>
        <w:t xml:space="preserve">雨日</w:t>
      </w:r>
      <w:r>
        <w:rPr>
          <w:rFonts w:hint="eastAsia" w:ascii="宋体" w:hAnsi="宋体" w:eastAsia="宋体" w:cs="宋体"/>
          <w:color w:val="auto"/>
          <w:sz w:val="24"/>
          <w:szCs w:val="24"/>
          <w:u w:val="single"/>
          <w:shd w:val="clear" w:color="auto" w:fill="ffffff"/>
          <w:lang w:val="en-US" w:eastAsia="zh-CN" w:bidi="ar-SA"/>
        </w:rPr>
        <w:fldChar w:fldCharType="end"/>
      </w:r>
      <w:r>
        <w:rPr>
          <w:rFonts w:hint="eastAsia" w:ascii="宋体" w:hAnsi="宋体" w:eastAsia="宋体" w:cs="宋体"/>
          <w:color w:val="auto"/>
          <w:sz w:val="24"/>
          <w:szCs w:val="24"/>
          <w:u w:val="single"/>
          <w:shd w:val="clear" w:color="auto" w:fill="ffffff"/>
          <w:lang w:val="en-US" w:eastAsia="zh-CN" w:bidi="ar-SA"/>
        </w:rPr>
        <w:t xml:space="preserve">超过1天； (2)日</w:t>
      </w:r>
      <w:r>
        <w:rPr>
          <w:rFonts w:hint="eastAsia" w:ascii="宋体" w:hAnsi="宋体" w:eastAsia="宋体" w:cs="宋体"/>
          <w:color w:val="auto"/>
          <w:sz w:val="21"/>
          <w:szCs w:val="24"/>
          <w:lang w:val="en-US" w:eastAsia="zh-CN" w:bidi="ar-SA"/>
        </w:rPr>
        <w:fldChar w:fldCharType="begin"/>
      </w:r>
      <w:r>
        <w:rPr>
          <w:rFonts w:hint="eastAsia" w:ascii="宋体" w:hAnsi="宋体" w:eastAsia="宋体" w:cs="宋体"/>
          <w:color w:val="auto"/>
          <w:sz w:val="21"/>
          <w:szCs w:val="24"/>
          <w:lang w:val="en-US" w:eastAsia="zh-CN" w:bidi="ar-SA"/>
        </w:rPr>
        <w:instrText xml:space="preserve"> HYPERLINK "http://www.so.com/s?q=%E6%B0%94%E6%B8%A9&amp;ie=utf-8&amp;src=internal_wenda_recommend_textn" \t "_blank" </w:instrText>
      </w:r>
      <w:r>
        <w:rPr>
          <w:rFonts w:hint="eastAsia" w:ascii="宋体" w:hAnsi="宋体" w:eastAsia="宋体" w:cs="宋体"/>
          <w:color w:val="auto"/>
          <w:sz w:val="21"/>
          <w:szCs w:val="24"/>
          <w:lang w:val="en-US" w:eastAsia="zh-CN" w:bidi="ar-SA"/>
        </w:rPr>
        <w:fldChar w:fldCharType="separate"/>
      </w:r>
      <w:r>
        <w:rPr>
          <w:rFonts w:hint="eastAsia" w:ascii="宋体" w:hAnsi="宋体" w:eastAsia="宋体" w:cs="宋体"/>
          <w:color w:val="auto"/>
          <w:sz w:val="24"/>
          <w:szCs w:val="24"/>
          <w:u w:val="single"/>
          <w:shd w:val="clear" w:color="auto" w:fill="ffffff"/>
          <w:lang w:val="en-US" w:eastAsia="zh-CN" w:bidi="ar-SA"/>
        </w:rPr>
        <w:t xml:space="preserve">气温</w:t>
      </w:r>
      <w:r>
        <w:rPr>
          <w:rFonts w:hint="eastAsia" w:ascii="宋体" w:hAnsi="宋体" w:eastAsia="宋体" w:cs="宋体"/>
          <w:color w:val="auto"/>
          <w:sz w:val="24"/>
          <w:szCs w:val="24"/>
          <w:u w:val="single"/>
          <w:shd w:val="clear" w:color="auto" w:fill="ffffff"/>
          <w:lang w:val="en-US" w:eastAsia="zh-CN" w:bidi="ar-SA"/>
        </w:rPr>
        <w:fldChar w:fldCharType="end"/>
      </w:r>
      <w:r>
        <w:rPr>
          <w:rFonts w:hint="eastAsia" w:ascii="宋体" w:hAnsi="宋体" w:eastAsia="宋体" w:cs="宋体"/>
          <w:color w:val="auto"/>
          <w:sz w:val="24"/>
          <w:szCs w:val="24"/>
          <w:u w:val="single"/>
          <w:shd w:val="clear" w:color="auto" w:fill="ffffff"/>
          <w:lang w:val="en-US" w:eastAsia="zh-CN" w:bidi="ar-SA"/>
        </w:rPr>
        <w:t xml:space="preserve">超过38</w:t>
      </w:r>
      <w:r>
        <w:rPr>
          <w:rFonts w:hint="eastAsia" w:ascii="宋体" w:hAnsi="宋体" w:eastAsia="宋体" w:cs="宋体"/>
          <w:color w:val="auto"/>
          <w:sz w:val="24"/>
          <w:szCs w:val="24"/>
          <w:u w:val="single"/>
          <w:shd w:val="clear" w:color="auto" w:fill="ffffff"/>
          <w:vertAlign w:val="superscript"/>
          <w:lang w:val="en-US" w:eastAsia="zh-CN" w:bidi="ar-SA"/>
        </w:rPr>
        <w:t xml:space="preserve">o</w:t>
      </w:r>
      <w:r>
        <w:rPr>
          <w:rFonts w:hint="eastAsia" w:ascii="宋体" w:hAnsi="宋体" w:eastAsia="宋体" w:cs="宋体"/>
          <w:color w:val="auto"/>
          <w:sz w:val="24"/>
          <w:szCs w:val="24"/>
          <w:u w:val="single"/>
          <w:shd w:val="clear" w:color="auto" w:fill="ffffff"/>
          <w:lang w:val="en-US" w:eastAsia="zh-CN" w:bidi="ar-SA"/>
        </w:rPr>
        <w:t xml:space="preserve">C 的高温大于3天；(3)日气温低于-20 </w:t>
      </w:r>
      <w:r>
        <w:rPr>
          <w:rFonts w:hint="eastAsia" w:ascii="宋体" w:hAnsi="宋体" w:eastAsia="宋体" w:cs="宋体"/>
          <w:color w:val="auto"/>
          <w:sz w:val="24"/>
          <w:szCs w:val="24"/>
          <w:u w:val="single"/>
          <w:shd w:val="clear" w:color="auto" w:fill="ffffff"/>
          <w:vertAlign w:val="superscript"/>
          <w:lang w:val="en-US" w:eastAsia="zh-CN" w:bidi="ar-SA"/>
        </w:rPr>
        <w:t xml:space="preserve">o</w:t>
      </w:r>
      <w:r>
        <w:rPr>
          <w:rFonts w:hint="eastAsia" w:ascii="宋体" w:hAnsi="宋体" w:eastAsia="宋体" w:cs="宋体"/>
          <w:color w:val="auto"/>
          <w:sz w:val="24"/>
          <w:szCs w:val="24"/>
          <w:u w:val="single"/>
          <w:shd w:val="clear" w:color="auto" w:fill="ffffff"/>
          <w:lang w:val="en-US" w:eastAsia="zh-CN" w:bidi="ar-SA"/>
        </w:rPr>
        <w:t xml:space="preserve">C 的严寒大于3天</w:t>
      </w:r>
      <w:r>
        <w:rPr>
          <w:rFonts w:hint="eastAsia" w:ascii="宋体" w:hAnsi="宋体" w:eastAsia="宋体" w:cs="宋体"/>
          <w:color w:val="auto"/>
          <w:sz w:val="24"/>
          <w:szCs w:val="24"/>
          <w:u w:val="single"/>
          <w:lang w:val="en-US" w:eastAsia="zh-CN" w:bidi="ar-SA"/>
        </w:rPr>
        <w:t xml:space="preserve">；</w:t>
      </w:r>
      <w:r>
        <w:rPr>
          <w:rFonts w:hint="eastAsia" w:ascii="宋体" w:hAnsi="宋体" w:eastAsia="宋体" w:cs="宋体"/>
          <w:color w:val="auto"/>
          <w:sz w:val="24"/>
          <w:szCs w:val="24"/>
          <w:u w:val="single"/>
          <w:shd w:val="clear" w:color="auto" w:fill="ffffff"/>
          <w:lang w:val="en-US" w:eastAsia="zh-CN" w:bidi="ar-SA"/>
        </w:rPr>
        <w:t xml:space="preserve">(4)造成工程损坏的</w:t>
      </w:r>
      <w:r>
        <w:rPr>
          <w:rFonts w:hint="eastAsia" w:ascii="宋体" w:hAnsi="宋体" w:eastAsia="宋体" w:cs="宋体"/>
          <w:color w:val="auto"/>
          <w:sz w:val="21"/>
          <w:szCs w:val="24"/>
          <w:lang w:val="en-US" w:eastAsia="zh-CN" w:bidi="ar-SA"/>
        </w:rPr>
        <w:fldChar w:fldCharType="begin"/>
      </w:r>
      <w:r>
        <w:rPr>
          <w:rFonts w:hint="eastAsia" w:ascii="宋体" w:hAnsi="宋体" w:eastAsia="宋体" w:cs="宋体"/>
          <w:color w:val="auto"/>
          <w:sz w:val="21"/>
          <w:szCs w:val="24"/>
          <w:lang w:val="en-US" w:eastAsia="zh-CN" w:bidi="ar-SA"/>
        </w:rPr>
        <w:instrText xml:space="preserve"> HYPERLINK "http://www.so.com/s?q=%E5%86%B0%E9%9B%B9&amp;ie=utf-8&amp;src=internal_wenda_recommend_textn" \t "_blank" </w:instrText>
      </w:r>
      <w:r>
        <w:rPr>
          <w:rFonts w:hint="eastAsia" w:ascii="宋体" w:hAnsi="宋体" w:eastAsia="宋体" w:cs="宋体"/>
          <w:color w:val="auto"/>
          <w:sz w:val="21"/>
          <w:szCs w:val="24"/>
          <w:lang w:val="en-US" w:eastAsia="zh-CN" w:bidi="ar-SA"/>
        </w:rPr>
        <w:fldChar w:fldCharType="separate"/>
      </w:r>
      <w:r>
        <w:rPr>
          <w:rFonts w:hint="eastAsia" w:ascii="宋体" w:hAnsi="宋体" w:eastAsia="宋体" w:cs="宋体"/>
          <w:color w:val="auto"/>
          <w:sz w:val="24"/>
          <w:szCs w:val="24"/>
          <w:u w:val="single"/>
          <w:shd w:val="clear" w:color="auto" w:fill="ffffff"/>
          <w:lang w:val="en-US" w:eastAsia="zh-CN" w:bidi="ar-SA"/>
        </w:rPr>
        <w:t xml:space="preserve">冰雹</w:t>
      </w:r>
      <w:r>
        <w:rPr>
          <w:rFonts w:hint="eastAsia" w:ascii="宋体" w:hAnsi="宋体" w:eastAsia="宋体" w:cs="宋体"/>
          <w:color w:val="auto"/>
          <w:sz w:val="24"/>
          <w:szCs w:val="24"/>
          <w:u w:val="single"/>
          <w:shd w:val="clear" w:color="auto" w:fill="ffffff"/>
          <w:lang w:val="en-US" w:eastAsia="zh-CN" w:bidi="ar-SA"/>
        </w:rPr>
        <w:fldChar w:fldCharType="end"/>
      </w:r>
      <w:r>
        <w:rPr>
          <w:rFonts w:hint="eastAsia" w:ascii="宋体" w:hAnsi="宋体" w:eastAsia="宋体" w:cs="宋体"/>
          <w:color w:val="auto"/>
          <w:sz w:val="24"/>
          <w:szCs w:val="24"/>
          <w:u w:val="single"/>
          <w:shd w:val="clear" w:color="auto" w:fill="ffffff"/>
          <w:lang w:val="en-US" w:eastAsia="zh-CN" w:bidi="ar-SA"/>
        </w:rPr>
        <w:t xml:space="preserve">和</w:t>
      </w:r>
      <w:r>
        <w:rPr>
          <w:rFonts w:hint="eastAsia" w:ascii="宋体" w:hAnsi="宋体" w:eastAsia="宋体" w:cs="宋体"/>
          <w:color w:val="auto"/>
          <w:sz w:val="21"/>
          <w:szCs w:val="24"/>
          <w:lang w:val="en-US" w:eastAsia="zh-CN" w:bidi="ar-SA"/>
        </w:rPr>
        <w:fldChar w:fldCharType="begin"/>
      </w:r>
      <w:r>
        <w:rPr>
          <w:rFonts w:hint="eastAsia" w:ascii="宋体" w:hAnsi="宋体" w:eastAsia="宋体" w:cs="宋体"/>
          <w:color w:val="auto"/>
          <w:sz w:val="21"/>
          <w:szCs w:val="24"/>
          <w:lang w:val="en-US" w:eastAsia="zh-CN" w:bidi="ar-SA"/>
        </w:rPr>
        <w:instrText xml:space="preserve"> HYPERLINK "http://www.so.com/s?q=%E5%A4%A7%E9%9B%AA&amp;ie=utf-8&amp;src=internal_wenda_recommend_textn" \t "_blank" </w:instrText>
      </w:r>
      <w:r>
        <w:rPr>
          <w:rFonts w:hint="eastAsia" w:ascii="宋体" w:hAnsi="宋体" w:eastAsia="宋体" w:cs="宋体"/>
          <w:color w:val="auto"/>
          <w:sz w:val="21"/>
          <w:szCs w:val="24"/>
          <w:lang w:val="en-US" w:eastAsia="zh-CN" w:bidi="ar-SA"/>
        </w:rPr>
        <w:fldChar w:fldCharType="separate"/>
      </w:r>
      <w:r>
        <w:rPr>
          <w:rFonts w:hint="eastAsia" w:ascii="宋体" w:hAnsi="宋体" w:eastAsia="宋体" w:cs="宋体"/>
          <w:color w:val="auto"/>
          <w:sz w:val="24"/>
          <w:szCs w:val="24"/>
          <w:u w:val="single"/>
          <w:shd w:val="clear" w:color="auto" w:fill="ffffff"/>
          <w:lang w:val="en-US" w:eastAsia="zh-CN" w:bidi="ar-SA"/>
        </w:rPr>
        <w:t xml:space="preserve">大雪</w:t>
      </w:r>
      <w:r>
        <w:rPr>
          <w:rFonts w:hint="eastAsia" w:ascii="宋体" w:hAnsi="宋体" w:eastAsia="宋体" w:cs="宋体"/>
          <w:color w:val="auto"/>
          <w:sz w:val="24"/>
          <w:szCs w:val="24"/>
          <w:u w:val="single"/>
          <w:shd w:val="clear" w:color="auto" w:fill="ffffff"/>
          <w:lang w:val="en-US" w:eastAsia="zh-CN" w:bidi="ar-SA"/>
        </w:rPr>
        <w:fldChar w:fldCharType="end"/>
      </w:r>
      <w:r>
        <w:rPr>
          <w:rFonts w:hint="eastAsia" w:ascii="宋体" w:hAnsi="宋体" w:eastAsia="宋体" w:cs="宋体"/>
          <w:color w:val="auto"/>
          <w:sz w:val="24"/>
          <w:szCs w:val="24"/>
          <w:u w:val="single"/>
          <w:shd w:val="clear" w:color="auto" w:fill="ffffff"/>
          <w:lang w:val="en-US" w:eastAsia="zh-CN" w:bidi="ar-SA"/>
        </w:rPr>
        <w:t xml:space="preserve">灾害:日</w:t>
      </w:r>
      <w:r>
        <w:rPr>
          <w:rFonts w:hint="eastAsia" w:ascii="宋体" w:hAnsi="宋体" w:eastAsia="宋体" w:cs="宋体"/>
          <w:color w:val="auto"/>
          <w:sz w:val="21"/>
          <w:szCs w:val="24"/>
          <w:lang w:val="en-US" w:eastAsia="zh-CN" w:bidi="ar-SA"/>
        </w:rPr>
        <w:fldChar w:fldCharType="begin"/>
      </w:r>
      <w:r>
        <w:rPr>
          <w:rFonts w:hint="eastAsia" w:ascii="宋体" w:hAnsi="宋体" w:eastAsia="宋体" w:cs="宋体"/>
          <w:color w:val="auto"/>
          <w:sz w:val="21"/>
          <w:szCs w:val="24"/>
          <w:lang w:val="en-US" w:eastAsia="zh-CN" w:bidi="ar-SA"/>
        </w:rPr>
        <w:instrText xml:space="preserve"> HYPERLINK "http://www.so.com/s?q=%E9%99%8D%E9%9B%AA%E9%87%8F&amp;ie=utf-8&amp;src=internal_wenda_recommend_textn" \t "_blank" </w:instrText>
      </w:r>
      <w:r>
        <w:rPr>
          <w:rFonts w:hint="eastAsia" w:ascii="宋体" w:hAnsi="宋体" w:eastAsia="宋体" w:cs="宋体"/>
          <w:color w:val="auto"/>
          <w:sz w:val="21"/>
          <w:szCs w:val="24"/>
          <w:lang w:val="en-US" w:eastAsia="zh-CN" w:bidi="ar-SA"/>
        </w:rPr>
        <w:fldChar w:fldCharType="separate"/>
      </w:r>
      <w:r>
        <w:rPr>
          <w:rFonts w:hint="eastAsia" w:ascii="宋体" w:hAnsi="宋体" w:eastAsia="宋体" w:cs="宋体"/>
          <w:color w:val="auto"/>
          <w:sz w:val="24"/>
          <w:szCs w:val="24"/>
          <w:u w:val="single"/>
          <w:shd w:val="clear" w:color="auto" w:fill="ffffff"/>
          <w:lang w:val="en-US" w:eastAsia="zh-CN" w:bidi="ar-SA"/>
        </w:rPr>
        <w:t xml:space="preserve">降雪量</w:t>
      </w:r>
      <w:r>
        <w:rPr>
          <w:rFonts w:hint="eastAsia" w:ascii="宋体" w:hAnsi="宋体" w:eastAsia="宋体" w:cs="宋体"/>
          <w:color w:val="auto"/>
          <w:sz w:val="24"/>
          <w:szCs w:val="24"/>
          <w:u w:val="single"/>
          <w:shd w:val="clear" w:color="auto" w:fill="ffffff"/>
          <w:lang w:val="en-US" w:eastAsia="zh-CN" w:bidi="ar-SA"/>
        </w:rPr>
        <w:fldChar w:fldCharType="end"/>
      </w:r>
      <w:r>
        <w:rPr>
          <w:rFonts w:hint="eastAsia" w:ascii="宋体" w:hAnsi="宋体" w:eastAsia="宋体" w:cs="宋体"/>
          <w:color w:val="auto"/>
          <w:sz w:val="24"/>
          <w:szCs w:val="24"/>
          <w:u w:val="single"/>
          <w:shd w:val="clear" w:color="auto" w:fill="ffffff"/>
          <w:lang w:val="en-US" w:eastAsia="zh-CN" w:bidi="ar-SA"/>
        </w:rPr>
        <w:t xml:space="preserve">10mm及以上；(5)其它异常恶劣气候灾害。</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7.9 提前竣工的奖励</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7.9.2提前竣工的奖励：</w:t>
      </w:r>
      <w:r>
        <w:rPr>
          <w:rFonts w:hint="eastAsia" w:ascii="宋体" w:hAnsi="宋体" w:eastAsia="宋体" w:cs="宋体"/>
          <w:color w:val="auto"/>
          <w:sz w:val="24"/>
          <w:szCs w:val="24"/>
          <w:u w:val="single"/>
          <w:lang w:val="en-US" w:eastAsia="zh-CN" w:bidi="ar-SA"/>
        </w:rPr>
        <w:t xml:space="preserve">确保按合同约定按期竣工，发包人不强制要求承包人提前竣工，也不支付相关费用</w:t>
      </w:r>
      <w:r>
        <w:rPr>
          <w:rFonts w:hint="eastAsia" w:ascii="宋体" w:hAnsi="宋体" w:eastAsia="宋体" w:cs="宋体"/>
          <w:color w:val="auto"/>
          <w:sz w:val="24"/>
          <w:szCs w:val="24"/>
          <w:lang w:val="en-US" w:eastAsia="zh-CN" w:bidi="ar-SA"/>
        </w:rPr>
        <w:t xml:space="preserve">。</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172" w:name="_Toc351203640"/>
      <w:r>
        <w:rPr>
          <w:rFonts w:hint="eastAsia" w:ascii="宋体" w:hAnsi="宋体" w:eastAsia="宋体" w:cs="宋体"/>
          <w:b w:val="0"/>
          <w:bCs/>
          <w:color w:val="auto"/>
          <w:sz w:val="24"/>
          <w:szCs w:val="24"/>
          <w:lang w:val="en-US" w:eastAsia="zh-CN" w:bidi="ar-SA"/>
        </w:rPr>
        <w:t xml:space="preserve">8. 材料与设备</w:t>
      </w:r>
      <w:bookmarkEnd w:id="107"/>
      <w:r/>
      <w:bookmarkEnd w:id="108"/>
      <w:r/>
      <w:bookmarkEnd w:id="109"/>
      <w:r/>
      <w:bookmarkEnd w:id="110"/>
      <w:r/>
      <w:bookmarkEnd w:id="111"/>
      <w:r/>
      <w:bookmarkEnd w:id="112"/>
      <w:r/>
      <w:bookmarkEnd w:id="113"/>
      <w:r/>
      <w:bookmarkEnd w:id="114"/>
      <w:r/>
      <w:bookmarkEnd w:id="115"/>
      <w:r/>
      <w:bookmarkEnd w:id="116"/>
      <w:r/>
      <w:bookmarkEnd w:id="172"/>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w:t>
      </w:r>
      <w:bookmarkStart w:id="173" w:name="_Toc297048353"/>
      <w:r/>
      <w:bookmarkStart w:id="174" w:name="_Toc296346668"/>
      <w:r/>
      <w:bookmarkStart w:id="175" w:name="_Toc304295556"/>
      <w:r/>
      <w:bookmarkStart w:id="176" w:name="_Toc292559877"/>
      <w:r/>
      <w:bookmarkStart w:id="177" w:name="_Toc292559372"/>
      <w:r/>
      <w:bookmarkStart w:id="178" w:name="_Toc312677493"/>
      <w:r/>
      <w:bookmarkStart w:id="179" w:name="_Toc297120467"/>
      <w:r/>
      <w:bookmarkStart w:id="180" w:name="_Toc300934979"/>
      <w:r/>
      <w:bookmarkStart w:id="181" w:name="_Toc296944506"/>
      <w:r/>
      <w:bookmarkStart w:id="182" w:name="_Toc312678019"/>
      <w:r/>
      <w:bookmarkStart w:id="183" w:name="_Toc297216186"/>
      <w:r/>
      <w:bookmarkStart w:id="184" w:name="_Toc303539136"/>
      <w:r/>
      <w:bookmarkStart w:id="185" w:name="_Toc296347166"/>
      <w:r/>
      <w:bookmarkStart w:id="186" w:name="_Toc296890995"/>
      <w:r/>
      <w:bookmarkStart w:id="187" w:name="_Toc296503167"/>
      <w:r/>
      <w:bookmarkStart w:id="188" w:name="_Toc280868654"/>
      <w:r/>
      <w:bookmarkStart w:id="189" w:name="_Toc297123527"/>
      <w:r/>
      <w:bookmarkStart w:id="190" w:name="_Toc296891207"/>
      <w:r/>
      <w:bookmarkStart w:id="191" w:name="_Toc280868655"/>
      <w:r/>
      <w:bookmarkStart w:id="192" w:name="_Toc280868656"/>
      <w:r/>
      <w:bookmarkStart w:id="193" w:name="_Toc267251424"/>
      <w:r>
        <w:rPr>
          <w:rFonts w:hint="eastAsia" w:ascii="宋体" w:hAnsi="宋体" w:eastAsia="宋体" w:cs="宋体"/>
          <w:color w:val="auto"/>
          <w:sz w:val="24"/>
          <w:szCs w:val="24"/>
          <w:lang w:val="en-US" w:eastAsia="zh-CN" w:bidi="ar-SA"/>
        </w:rPr>
        <w:t xml:space="preserve">.4材料与工程设备的保管与使用</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w:t>
      </w:r>
      <w:bookmarkStart w:id="194" w:name="_Toc292559878"/>
      <w:r/>
      <w:bookmarkStart w:id="195" w:name="_Toc292559373"/>
      <w:r/>
      <w:bookmarkStart w:id="196" w:name="_Toc296346669"/>
      <w:r/>
      <w:bookmarkStart w:id="197" w:name="_Toc297048354"/>
      <w:r/>
      <w:bookmarkStart w:id="198" w:name="_Toc300934980"/>
      <w:r/>
      <w:bookmarkStart w:id="199" w:name="_Toc303539137"/>
      <w:r/>
      <w:bookmarkStart w:id="200" w:name="_Toc296944507"/>
      <w:r/>
      <w:bookmarkStart w:id="201" w:name="_Toc312677494"/>
      <w:r/>
      <w:bookmarkStart w:id="202" w:name="_Toc312678020"/>
      <w:r/>
      <w:bookmarkStart w:id="203" w:name="_Toc296891208"/>
      <w:r/>
      <w:bookmarkStart w:id="204" w:name="_Toc296503168"/>
      <w:r/>
      <w:bookmarkStart w:id="205" w:name="_Toc318581173"/>
      <w:r/>
      <w:bookmarkStart w:id="206" w:name="_Toc304295557"/>
      <w:r/>
      <w:bookmarkStart w:id="207" w:name="_Toc296347167"/>
      <w:r/>
      <w:bookmarkStart w:id="208" w:name="_Toc297123528"/>
      <w:r/>
      <w:bookmarkStart w:id="209" w:name="_Toc296890996"/>
      <w:r/>
      <w:bookmarkStart w:id="210" w:name="_Toc297216187"/>
      <w:r/>
      <w:bookmarkStart w:id="211" w:name="_Toc297120468"/>
      <w:r>
        <w:rPr>
          <w:rFonts w:hint="eastAsia" w:ascii="宋体" w:hAnsi="宋体" w:eastAsia="宋体" w:cs="宋体"/>
          <w:color w:val="auto"/>
          <w:sz w:val="24"/>
          <w:szCs w:val="24"/>
          <w:lang w:val="en-US" w:eastAsia="zh-CN" w:bidi="ar-SA"/>
        </w:rPr>
        <w:t xml:space="preserve">.4.1发包人供应的材料设备的保管费用的承担：</w:t>
      </w:r>
      <w:bookmarkEnd w:id="194"/>
      <w:r/>
      <w:bookmarkEnd w:id="195"/>
      <w:r>
        <w:rPr>
          <w:rFonts w:hint="eastAsia" w:ascii="宋体" w:hAnsi="宋体" w:eastAsia="宋体" w:cs="宋体"/>
          <w:color w:val="auto"/>
          <w:sz w:val="24"/>
          <w:szCs w:val="24"/>
          <w:u w:val="singl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8.6 样品</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8.6.1样品的报送与封存</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需要承包人报送样品的材料或工程设备，样品的种类、名称、规格、数量要求：</w:t>
      </w:r>
      <w:r>
        <w:rPr>
          <w:rFonts w:hint="eastAsia" w:ascii="宋体" w:hAnsi="宋体" w:eastAsia="宋体" w:cs="宋体"/>
          <w:color w:val="auto"/>
          <w:sz w:val="24"/>
          <w:szCs w:val="24"/>
          <w:u w:val="single"/>
          <w:lang w:val="en-US" w:eastAsia="zh-CN" w:bidi="ar-SA"/>
        </w:rPr>
        <w:t xml:space="preserve">①发包人书面要求的材料；②规格、数量按发包人要求提供。</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8.8 施工设备和临时设施</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8.8.1 承包人提供的施工设备和临时设施</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关于修建临时设施费用承担的约定：</w:t>
      </w:r>
      <w:r>
        <w:rPr>
          <w:rFonts w:hint="eastAsia" w:ascii="宋体" w:hAnsi="宋体" w:eastAsia="宋体" w:cs="宋体"/>
          <w:color w:val="auto"/>
          <w:sz w:val="24"/>
          <w:szCs w:val="24"/>
          <w:u w:val="single"/>
          <w:lang w:val="en-US" w:eastAsia="zh-CN" w:bidi="ar-SA"/>
        </w:rPr>
        <w:t xml:space="preserve">由承包人承担</w:t>
      </w:r>
      <w:r>
        <w:rPr>
          <w:rFonts w:hint="eastAsia" w:ascii="宋体" w:hAnsi="宋体" w:eastAsia="宋体" w:cs="宋体"/>
          <w:color w:val="auto"/>
          <w:sz w:val="24"/>
          <w:szCs w:val="24"/>
          <w:lang w:val="en-US" w:eastAsia="zh-CN" w:bidi="ar-SA"/>
        </w:rPr>
        <w:t xml:space="preserve">。</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212" w:name="_Toc351203641"/>
      <w:r>
        <w:rPr>
          <w:rFonts w:hint="eastAsia" w:ascii="宋体" w:hAnsi="宋体" w:eastAsia="宋体" w:cs="宋体"/>
          <w:b w:val="0"/>
          <w:bCs/>
          <w:color w:val="auto"/>
          <w:sz w:val="24"/>
          <w:szCs w:val="24"/>
          <w:lang w:val="en-US" w:eastAsia="zh-CN" w:bidi="ar-SA"/>
        </w:rPr>
        <w:t xml:space="preserve">9</w:t>
      </w:r>
      <w:bookmarkEnd w:id="191"/>
      <w:r/>
      <w:bookmarkEnd w:id="192"/>
      <w:r/>
      <w:bookmarkEnd w:id="193"/>
      <w:r/>
      <w:bookmarkStart w:id="213" w:name="_Toc300934982"/>
      <w:r/>
      <w:bookmarkStart w:id="214" w:name="_Toc312677495"/>
      <w:r/>
      <w:bookmarkStart w:id="215" w:name="_Toc297216192"/>
      <w:r/>
      <w:bookmarkStart w:id="216" w:name="_Toc303539139"/>
      <w:r/>
      <w:bookmarkStart w:id="217" w:name="_Toc304295559"/>
      <w:r/>
      <w:bookmarkStart w:id="218" w:name="_Toc297123533"/>
      <w:r/>
      <w:bookmarkStart w:id="219" w:name="_Toc312678021"/>
      <w:r/>
      <w:bookmarkStart w:id="220" w:name="_Toc296944512"/>
      <w:r/>
      <w:bookmarkStart w:id="221" w:name="_Toc297048359"/>
      <w:r/>
      <w:bookmarkStart w:id="222" w:name="_Toc296503173"/>
      <w:r/>
      <w:bookmarkStart w:id="223" w:name="_Toc267251427"/>
      <w:r/>
      <w:bookmarkStart w:id="224" w:name="_Toc296891213"/>
      <w:r/>
      <w:bookmarkStart w:id="225" w:name="_Toc292559378"/>
      <w:r/>
      <w:bookmarkStart w:id="226" w:name="_Toc296347172"/>
      <w:r/>
      <w:bookmarkStart w:id="227" w:name="_Toc296891001"/>
      <w:r/>
      <w:bookmarkStart w:id="228" w:name="_Toc292559883"/>
      <w:r/>
      <w:bookmarkStart w:id="229" w:name="_Toc297120473"/>
      <w:r/>
      <w:bookmarkStart w:id="230" w:name="_Toc296346674"/>
      <w:r/>
      <w:bookmarkStart w:id="231" w:name="_Toc267251428"/>
      <w:r>
        <w:rPr>
          <w:rFonts w:hint="eastAsia" w:ascii="宋体" w:hAnsi="宋体" w:eastAsia="宋体" w:cs="宋体"/>
          <w:b w:val="0"/>
          <w:bCs/>
          <w:color w:val="auto"/>
          <w:sz w:val="24"/>
          <w:szCs w:val="24"/>
          <w:lang w:val="en-US" w:eastAsia="zh-CN" w:bidi="ar-SA"/>
        </w:rPr>
        <w:t xml:space="preserve">. 试验与检验</w:t>
      </w:r>
      <w:bookmarkEnd w:id="212"/>
      <w:r/>
      <w:bookmarkEnd w:id="213"/>
      <w:r/>
      <w:bookmarkEnd w:id="214"/>
      <w:r/>
      <w:bookmarkEnd w:id="215"/>
      <w:r/>
      <w:bookmarkEnd w:id="216"/>
      <w:r/>
      <w:bookmarkEnd w:id="217"/>
      <w:r/>
      <w:bookmarkEnd w:id="218"/>
      <w:r/>
      <w:bookmarkEnd w:id="219"/>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w:t>
      </w:r>
      <w:bookmarkStart w:id="232" w:name="_Toc304295560"/>
      <w:r/>
      <w:bookmarkStart w:id="233" w:name="_Toc312677496"/>
      <w:r/>
      <w:bookmarkStart w:id="234" w:name="_Toc297123534"/>
      <w:r/>
      <w:bookmarkStart w:id="235" w:name="_Toc297216193"/>
      <w:r/>
      <w:bookmarkStart w:id="236" w:name="_Toc300934983"/>
      <w:r/>
      <w:bookmarkStart w:id="237" w:name="_Toc303539140"/>
      <w:r/>
      <w:bookmarkStart w:id="238" w:name="_Toc312678022"/>
      <w:r>
        <w:rPr>
          <w:rFonts w:hint="eastAsia" w:ascii="宋体" w:hAnsi="宋体" w:eastAsia="宋体" w:cs="宋体"/>
          <w:color w:val="auto"/>
          <w:sz w:val="24"/>
          <w:szCs w:val="24"/>
          <w:lang w:val="en-US" w:eastAsia="zh-CN" w:bidi="ar-SA"/>
        </w:rPr>
        <w:t xml:space="preserve">.1试验设备与试验人员</w:t>
      </w:r>
      <w:bookmarkEnd w:id="232"/>
      <w:r/>
      <w:bookmarkEnd w:id="233"/>
      <w:r/>
      <w:bookmarkEnd w:id="234"/>
      <w:r/>
      <w:bookmarkEnd w:id="235"/>
      <w:r/>
      <w:bookmarkEnd w:id="236"/>
      <w:r/>
      <w:bookmarkEnd w:id="237"/>
      <w:r/>
      <w:bookmarkEnd w:id="238"/>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w:t>
      </w:r>
      <w:bookmarkStart w:id="239" w:name="_Toc303539141"/>
      <w:r/>
      <w:bookmarkStart w:id="240" w:name="_Toc297216194"/>
      <w:r/>
      <w:bookmarkStart w:id="241" w:name="_Toc312678023"/>
      <w:r/>
      <w:bookmarkStart w:id="242" w:name="_Toc300934984"/>
      <w:r/>
      <w:bookmarkStart w:id="243" w:name="_Toc297123535"/>
      <w:r/>
      <w:bookmarkStart w:id="244" w:name="_Toc312677497"/>
      <w:r/>
      <w:bookmarkStart w:id="245" w:name="_Toc304295561"/>
      <w:r/>
      <w:bookmarkStart w:id="246" w:name="_Toc318581174"/>
      <w:r>
        <w:rPr>
          <w:rFonts w:hint="eastAsia" w:ascii="宋体" w:hAnsi="宋体" w:eastAsia="宋体" w:cs="宋体"/>
          <w:color w:val="auto"/>
          <w:sz w:val="24"/>
          <w:szCs w:val="24"/>
          <w:lang w:val="en-US" w:eastAsia="zh-CN" w:bidi="ar-SA"/>
        </w:rPr>
        <w:t xml:space="preserve">.1.2 试验设备</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施工现场需要配置的试验场所：</w:t>
      </w:r>
      <w:bookmarkEnd w:id="239"/>
      <w:r/>
      <w:bookmarkEnd w:id="240"/>
      <w:r/>
      <w:bookmarkEnd w:id="241"/>
      <w:r/>
      <w:bookmarkEnd w:id="242"/>
      <w:r/>
      <w:bookmarkEnd w:id="243"/>
      <w:r/>
      <w:bookmarkEnd w:id="244"/>
      <w:r/>
      <w:bookmarkEnd w:id="245"/>
      <w:r/>
      <w:bookmarkStart w:id="247" w:name="_Toc303539142"/>
      <w:r/>
      <w:bookmarkStart w:id="248" w:name="_Toc312678024"/>
      <w:r/>
      <w:bookmarkStart w:id="249" w:name="_Toc297216195"/>
      <w:r/>
      <w:bookmarkStart w:id="250" w:name="_Toc297123536"/>
      <w:r/>
      <w:bookmarkStart w:id="251" w:name="_Toc300934985"/>
      <w:r/>
      <w:bookmarkStart w:id="252" w:name="_Toc312677498"/>
      <w:r/>
      <w:bookmarkStart w:id="253" w:name="_Toc304295562"/>
      <w:r>
        <w:rPr>
          <w:rFonts w:hint="eastAsia" w:ascii="宋体" w:hAnsi="宋体" w:eastAsia="宋体" w:cs="宋体"/>
          <w:color w:val="auto"/>
          <w:sz w:val="24"/>
          <w:szCs w:val="24"/>
          <w:u w:val="single"/>
          <w:lang w:val="en-US" w:eastAsia="zh-CN" w:bidi="ar-SA"/>
        </w:rPr>
        <w:t xml:space="preserve">满足自检、复检及通用条款要求</w:t>
      </w:r>
      <w:r>
        <w:rPr>
          <w:rFonts w:hint="eastAsia" w:ascii="宋体" w:hAnsi="宋体" w:eastAsia="宋体" w:cs="宋体"/>
          <w:color w:val="auto"/>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施工现场需要配备的试验设备：</w:t>
      </w:r>
      <w:r>
        <w:rPr>
          <w:rFonts w:hint="eastAsia" w:ascii="宋体" w:hAnsi="宋体" w:eastAsia="宋体" w:cs="宋体"/>
          <w:color w:val="auto"/>
          <w:sz w:val="24"/>
          <w:szCs w:val="24"/>
          <w:u w:val="single"/>
          <w:lang w:val="en-US" w:eastAsia="zh-CN" w:bidi="ar-SA"/>
        </w:rPr>
        <w:t xml:space="preserve">满足自检、复检及通用条款要求</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施工现场需要具备的其他试验条件：</w:t>
      </w:r>
      <w:r>
        <w:rPr>
          <w:rFonts w:hint="eastAsia" w:ascii="宋体" w:hAnsi="宋体" w:eastAsia="宋体" w:cs="宋体"/>
          <w:color w:val="auto"/>
          <w:sz w:val="24"/>
          <w:szCs w:val="24"/>
          <w:u w:val="single"/>
          <w:lang w:val="en-US" w:eastAsia="zh-CN" w:bidi="ar-SA"/>
        </w:rPr>
        <w:t xml:space="preserve">满足自检、复检及通用条款要求</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9.4 现场工艺试验 </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现场工艺试验的有关约定：</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bookmarkEnd w:id="246"/>
      <w:r/>
      <w:bookmarkEnd w:id="247"/>
      <w:r/>
      <w:bookmarkEnd w:id="248"/>
      <w:r/>
      <w:bookmarkEnd w:id="249"/>
      <w:r/>
      <w:bookmarkEnd w:id="250"/>
      <w:r/>
      <w:bookmarkEnd w:id="251"/>
      <w:r/>
      <w:bookmarkEnd w:id="252"/>
      <w:r/>
      <w:bookmarkEnd w:id="253"/>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254" w:name="_Toc351203642"/>
      <w:r>
        <w:rPr>
          <w:rFonts w:hint="eastAsia" w:ascii="宋体" w:hAnsi="宋体" w:eastAsia="宋体" w:cs="宋体"/>
          <w:b w:val="0"/>
          <w:bCs/>
          <w:color w:val="auto"/>
          <w:sz w:val="24"/>
          <w:szCs w:val="24"/>
          <w:lang w:val="en-US" w:eastAsia="zh-CN" w:bidi="ar-SA"/>
        </w:rPr>
        <w:t xml:space="preserve">1</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Start w:id="255" w:name="_Toc296503193"/>
      <w:r/>
      <w:bookmarkStart w:id="256" w:name="_Toc297216199"/>
      <w:r/>
      <w:bookmarkStart w:id="257" w:name="_Toc296891233"/>
      <w:r/>
      <w:bookmarkStart w:id="258" w:name="_Toc297120493"/>
      <w:r/>
      <w:bookmarkStart w:id="259" w:name="_Toc296944532"/>
      <w:r/>
      <w:bookmarkStart w:id="260" w:name="_Toc296891021"/>
      <w:r/>
      <w:bookmarkStart w:id="261" w:name="_Toc312678025"/>
      <w:r/>
      <w:bookmarkStart w:id="262" w:name="_Toc297123540"/>
      <w:r/>
      <w:bookmarkStart w:id="263" w:name="_Toc296347192"/>
      <w:r/>
      <w:bookmarkStart w:id="264" w:name="_Toc297048379"/>
      <w:r/>
      <w:bookmarkStart w:id="265" w:name="_Toc312677499"/>
      <w:r/>
      <w:bookmarkStart w:id="266" w:name="_Toc303539146"/>
      <w:r/>
      <w:bookmarkStart w:id="267" w:name="_Toc292559903"/>
      <w:r/>
      <w:bookmarkStart w:id="268" w:name="_Toc304295566"/>
      <w:r/>
      <w:bookmarkStart w:id="269" w:name="_Toc292559398"/>
      <w:r/>
      <w:bookmarkStart w:id="270" w:name="_Toc300934989"/>
      <w:r/>
      <w:bookmarkStart w:id="271" w:name="_Toc296346694"/>
      <w:r/>
      <w:bookmarkStart w:id="272" w:name="_Toc267251441"/>
      <w:r/>
      <w:bookmarkStart w:id="273" w:name="_Toc267251439"/>
      <w:r/>
      <w:bookmarkStart w:id="274" w:name="_Toc267251435"/>
      <w:r/>
      <w:bookmarkStart w:id="275" w:name="_Toc267251433"/>
      <w:r/>
      <w:bookmarkStart w:id="276" w:name="_Toc267251440"/>
      <w:r/>
      <w:bookmarkStart w:id="277" w:name="_Toc267251437"/>
      <w:r/>
      <w:bookmarkStart w:id="278" w:name="_Toc267251442"/>
      <w:r>
        <w:rPr>
          <w:rFonts w:hint="eastAsia" w:ascii="宋体" w:hAnsi="宋体" w:eastAsia="宋体" w:cs="宋体"/>
          <w:b w:val="0"/>
          <w:bCs/>
          <w:color w:val="auto"/>
          <w:sz w:val="24"/>
          <w:szCs w:val="24"/>
          <w:lang w:val="en-US" w:eastAsia="zh-CN" w:bidi="ar-SA"/>
        </w:rPr>
        <w:t xml:space="preserve">0. 变更</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w:t>
      </w:r>
      <w:bookmarkStart w:id="279" w:name="_Toc304295567"/>
      <w:r/>
      <w:bookmarkStart w:id="280" w:name="_Toc292559399"/>
      <w:r/>
      <w:bookmarkStart w:id="281" w:name="_Toc296503194"/>
      <w:r/>
      <w:bookmarkStart w:id="282" w:name="_Toc300934990"/>
      <w:r/>
      <w:bookmarkStart w:id="283" w:name="_Toc297120494"/>
      <w:r/>
      <w:bookmarkStart w:id="284" w:name="_Toc296891022"/>
      <w:r/>
      <w:bookmarkStart w:id="285" w:name="_Toc296347193"/>
      <w:r/>
      <w:bookmarkStart w:id="286" w:name="_Toc303539147"/>
      <w:r/>
      <w:bookmarkStart w:id="287" w:name="_Toc297123541"/>
      <w:r/>
      <w:bookmarkStart w:id="288" w:name="_Toc297216200"/>
      <w:r/>
      <w:bookmarkStart w:id="289" w:name="_Toc292559904"/>
      <w:r/>
      <w:bookmarkStart w:id="290" w:name="_Toc312677500"/>
      <w:r/>
      <w:bookmarkStart w:id="291" w:name="_Toc296944533"/>
      <w:r/>
      <w:bookmarkStart w:id="292" w:name="_Toc296346695"/>
      <w:r/>
      <w:bookmarkStart w:id="293" w:name="_Toc297048380"/>
      <w:r/>
      <w:bookmarkStart w:id="294" w:name="_Toc312678026"/>
      <w:r/>
      <w:bookmarkStart w:id="295" w:name="_Toc296891234"/>
      <w:r>
        <w:rPr>
          <w:rFonts w:hint="eastAsia" w:ascii="宋体" w:hAnsi="宋体" w:eastAsia="宋体" w:cs="宋体"/>
          <w:color w:val="auto"/>
          <w:sz w:val="24"/>
          <w:szCs w:val="24"/>
          <w:lang w:val="en-US" w:eastAsia="zh-CN" w:bidi="ar-SA"/>
        </w:rPr>
        <w:t xml:space="preserve">0.1变更的范围</w:t>
      </w:r>
      <w:r/>
    </w:p>
    <w:p>
      <w:pPr>
        <w:ind w:firstLine="60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关于变更的范围的约定：</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10.4 变更估价</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10.4.1 变更估价原则</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关于变更估价的约定: </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（1）已标价工程量清单或预算书有相同项目的，按照相同项目单价认定；若相同项目单价不一致的，按照最低的项目单价执行；</w:t>
      </w:r>
      <w:r/>
    </w:p>
    <w:p>
      <w:pPr>
        <w:ind w:firstLine="480"/>
        <w:jc w:val="left"/>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（2）已标价工程量清单或预算书中无相同项目，但有类似项目的，参照类似项目的单价认定；若类似项目的单价不一致的，按照最低的项目单价执行；</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④无法按照上述条款确定综合单价时，单价可按下列方式调整：综合单价=预算单价×（中标价-暂估价-暂列金额-不可竞争费）/（招标控制价-暂估价-暂列金额-不可竞争费）, 预算单价由合同当事人（或审计单位）根据竞争性磋商文件规定编制。</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Start w:id="296" w:name="_Toc292559402"/>
      <w:r/>
      <w:bookmarkStart w:id="297" w:name="_Toc300934993"/>
      <w:r/>
      <w:bookmarkStart w:id="298" w:name="_Toc296347196"/>
      <w:r/>
      <w:bookmarkStart w:id="299" w:name="_Toc303539150"/>
      <w:r/>
      <w:bookmarkStart w:id="300" w:name="_Toc297123544"/>
      <w:r/>
      <w:bookmarkStart w:id="301" w:name="_Toc296944536"/>
      <w:r/>
      <w:bookmarkStart w:id="302" w:name="_Toc296891237"/>
      <w:r/>
      <w:bookmarkStart w:id="303" w:name="_Toc297120497"/>
      <w:r/>
      <w:bookmarkStart w:id="304" w:name="_Toc296891025"/>
      <w:r/>
      <w:bookmarkStart w:id="305" w:name="_Toc297216203"/>
      <w:r/>
      <w:bookmarkStart w:id="306" w:name="_Toc296346698"/>
      <w:r/>
      <w:bookmarkStart w:id="307" w:name="_Toc296503197"/>
      <w:r/>
      <w:bookmarkStart w:id="308" w:name="_Toc292559907"/>
      <w:r/>
      <w:bookmarkStart w:id="309" w:name="_Toc297048383"/>
      <w:r/>
      <w:bookmarkStart w:id="310" w:name="_Toc304295570"/>
      <w:r/>
      <w:bookmarkStart w:id="311" w:name="_Toc312677503"/>
      <w:r/>
      <w:bookmarkStart w:id="312" w:name="_Toc312678029"/>
      <w:r>
        <w:rPr>
          <w:rFonts w:hint="eastAsia" w:ascii="宋体" w:hAnsi="宋体" w:eastAsia="宋体" w:cs="宋体"/>
          <w:color w:val="auto"/>
          <w:sz w:val="24"/>
          <w:szCs w:val="24"/>
          <w:lang w:val="en-US" w:eastAsia="zh-CN" w:bidi="ar-SA"/>
        </w:rPr>
        <w:t xml:space="preserve">0.5承</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Start w:id="313" w:name="_Toc292559408"/>
      <w:r/>
      <w:bookmarkStart w:id="314" w:name="_Toc297216204"/>
      <w:r/>
      <w:bookmarkStart w:id="315" w:name="_Toc296944542"/>
      <w:r/>
      <w:bookmarkStart w:id="316" w:name="_Toc300934994"/>
      <w:r/>
      <w:bookmarkStart w:id="317" w:name="_Toc303539151"/>
      <w:r/>
      <w:bookmarkStart w:id="318" w:name="_Toc296346704"/>
      <w:r/>
      <w:bookmarkStart w:id="319" w:name="_Toc296347202"/>
      <w:r/>
      <w:bookmarkStart w:id="320" w:name="_Toc296891243"/>
      <w:r/>
      <w:bookmarkStart w:id="321" w:name="_Toc292559913"/>
      <w:r/>
      <w:bookmarkStart w:id="322" w:name="_Toc296503203"/>
      <w:r/>
      <w:bookmarkStart w:id="323" w:name="_Toc297120503"/>
      <w:r/>
      <w:bookmarkStart w:id="324" w:name="_Toc297048389"/>
      <w:r/>
      <w:bookmarkStart w:id="325" w:name="_Toc296891031"/>
      <w:r/>
      <w:bookmarkStart w:id="326" w:name="_Toc297123545"/>
      <w:r>
        <w:rPr>
          <w:rFonts w:hint="eastAsia" w:ascii="宋体" w:hAnsi="宋体" w:eastAsia="宋体" w:cs="宋体"/>
          <w:color w:val="auto"/>
          <w:sz w:val="24"/>
          <w:szCs w:val="24"/>
          <w:lang w:val="en-US" w:eastAsia="zh-CN" w:bidi="ar-SA"/>
        </w:rPr>
        <w:t xml:space="preserve">包人的合理化建议</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监理人审查承包人合理化建议的期限：</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发包人审批承包人合理化建议的期限：</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承</w:t>
      </w:r>
      <w:bookmarkStart w:id="327" w:name="_Toc296346705"/>
      <w:r/>
      <w:bookmarkStart w:id="328" w:name="_Toc318581175"/>
      <w:r/>
      <w:bookmarkStart w:id="329" w:name="_Toc312678030"/>
      <w:r/>
      <w:bookmarkStart w:id="330" w:name="_Toc304295571"/>
      <w:r/>
      <w:bookmarkStart w:id="331" w:name="_Toc296347203"/>
      <w:r/>
      <w:bookmarkStart w:id="332" w:name="_Toc297123546"/>
      <w:r/>
      <w:bookmarkStart w:id="333" w:name="_Toc296944543"/>
      <w:r/>
      <w:bookmarkStart w:id="334" w:name="_Toc292559914"/>
      <w:r/>
      <w:bookmarkStart w:id="335" w:name="_Toc303539152"/>
      <w:r/>
      <w:bookmarkStart w:id="336" w:name="_Toc296503204"/>
      <w:r/>
      <w:bookmarkStart w:id="337" w:name="_Toc312677504"/>
      <w:r/>
      <w:bookmarkStart w:id="338" w:name="_Toc292559409"/>
      <w:r/>
      <w:bookmarkStart w:id="339" w:name="_Toc300934995"/>
      <w:r/>
      <w:bookmarkStart w:id="340" w:name="_Toc297216205"/>
      <w:r/>
      <w:bookmarkStart w:id="341" w:name="_Toc296891244"/>
      <w:r/>
      <w:bookmarkStart w:id="342" w:name="_Toc297120504"/>
      <w:r/>
      <w:bookmarkStart w:id="343" w:name="_Toc296891032"/>
      <w:r/>
      <w:bookmarkStart w:id="344" w:name="_Toc297048390"/>
      <w:r>
        <w:rPr>
          <w:rFonts w:hint="eastAsia" w:ascii="宋体" w:hAnsi="宋体" w:eastAsia="宋体" w:cs="宋体"/>
          <w:color w:val="auto"/>
          <w:sz w:val="24"/>
          <w:szCs w:val="24"/>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4"/>
          <w:szCs w:val="24"/>
          <w:u w:val="single"/>
          <w:lang w:val="en-US" w:eastAsia="zh-CN" w:bidi="ar-SA"/>
        </w:rPr>
        <w:t xml:space="preserve">无。</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w:t>
      </w:r>
      <w:bookmarkStart w:id="345" w:name="_Toc304295574"/>
      <w:r/>
      <w:bookmarkStart w:id="346" w:name="_Toc303539154"/>
      <w:r/>
      <w:bookmarkStart w:id="347" w:name="_Toc296891239"/>
      <w:r/>
      <w:bookmarkStart w:id="348" w:name="_Toc296346700"/>
      <w:r/>
      <w:bookmarkStart w:id="349" w:name="_Toc297120499"/>
      <w:r/>
      <w:bookmarkStart w:id="350" w:name="_Toc297216207"/>
      <w:r/>
      <w:bookmarkStart w:id="351" w:name="_Toc297123548"/>
      <w:r/>
      <w:bookmarkStart w:id="352" w:name="_Toc300934997"/>
      <w:r/>
      <w:bookmarkStart w:id="353" w:name="_Toc296944538"/>
      <w:r/>
      <w:bookmarkStart w:id="354" w:name="_Toc312677507"/>
      <w:r/>
      <w:bookmarkStart w:id="355" w:name="_Toc312678033"/>
      <w:r/>
      <w:bookmarkStart w:id="356" w:name="_Toc297048385"/>
      <w:r/>
      <w:bookmarkStart w:id="357" w:name="_Toc292559404"/>
      <w:r/>
      <w:bookmarkStart w:id="358" w:name="_Toc292559909"/>
      <w:r/>
      <w:bookmarkStart w:id="359" w:name="_Toc296347198"/>
      <w:r/>
      <w:bookmarkStart w:id="360" w:name="_Toc296503199"/>
      <w:r/>
      <w:bookmarkStart w:id="361" w:name="_Toc296891027"/>
      <w:r>
        <w:rPr>
          <w:rFonts w:hint="eastAsia" w:ascii="宋体" w:hAnsi="宋体" w:eastAsia="宋体" w:cs="宋体"/>
          <w:color w:val="auto"/>
          <w:sz w:val="24"/>
          <w:szCs w:val="24"/>
          <w:lang w:val="en-US" w:eastAsia="zh-CN" w:bidi="ar-SA"/>
        </w:rPr>
        <w:t xml:space="preserve">0.7 暂估价</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暂</w:t>
      </w:r>
      <w:bookmarkStart w:id="362" w:name="_Toc312678034"/>
      <w:r/>
      <w:bookmarkStart w:id="363" w:name="_Toc312677508"/>
      <w:r/>
      <w:bookmarkStart w:id="364" w:name="_Toc318581176"/>
      <w:r>
        <w:rPr>
          <w:rFonts w:hint="eastAsia" w:ascii="宋体" w:hAnsi="宋体" w:eastAsia="宋体" w:cs="宋体"/>
          <w:color w:val="auto"/>
          <w:sz w:val="24"/>
          <w:szCs w:val="24"/>
          <w:lang w:val="en-US" w:eastAsia="zh-CN" w:bidi="ar-SA"/>
        </w:rPr>
        <w:t xml:space="preserve">估价材料和工程设备的明细详见附件11：《暂估价一览表》。</w:t>
      </w:r>
      <w:bookmarkEnd w:id="362"/>
      <w:r/>
      <w:bookmarkEnd w:id="363"/>
      <w:r/>
      <w:bookmarkEnd w:id="364"/>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w:t>
      </w:r>
      <w:bookmarkStart w:id="365" w:name="_Toc318581177"/>
      <w:r/>
      <w:bookmarkStart w:id="366" w:name="_Toc312678035"/>
      <w:r/>
      <w:bookmarkStart w:id="367" w:name="_Toc312677509"/>
      <w:r>
        <w:rPr>
          <w:rFonts w:hint="eastAsia" w:ascii="宋体" w:hAnsi="宋体" w:eastAsia="宋体" w:cs="宋体"/>
          <w:color w:val="auto"/>
          <w:sz w:val="24"/>
          <w:szCs w:val="24"/>
          <w:lang w:val="en-US" w:eastAsia="zh-CN" w:bidi="ar-SA"/>
        </w:rPr>
        <w:t xml:space="preserve">0.7.1 依法必须招标的暂估价项目</w:t>
      </w:r>
      <w:bookmarkEnd w:id="365"/>
      <w:r/>
      <w:bookmarkEnd w:id="366"/>
      <w:r/>
      <w:bookmarkEnd w:id="367"/>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对于依法必须招标的暂估价项目的确认和批准采取第</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种方式确定。</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10.7.2 不属于依法必须招标的暂估价项目</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对于不属于依法必须招标的暂估价项目的确认和批准采取第</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 种方式确定。</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第3种方式：承包人直接实施的暂估价项目</w:t>
      </w:r>
      <w:r/>
    </w:p>
    <w:p>
      <w:pPr>
        <w:ind w:firstLine="480"/>
        <w:jc w:val="both"/>
        <w:spacing w:line="360" w:lineRule="auto"/>
        <w:widowControl/>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承包人直接实施的暂估价项目的约定：</w:t>
      </w:r>
      <w:r>
        <w:rPr>
          <w:rFonts w:hint="eastAsia" w:ascii="宋体" w:hAnsi="宋体" w:eastAsia="宋体" w:cs="宋体"/>
          <w:color w:val="auto"/>
          <w:sz w:val="24"/>
          <w:szCs w:val="24"/>
          <w:u w:val="singl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10.8 暂列金额</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合同当事人关于暂列金额使用的约定：</w:t>
      </w:r>
      <w:r>
        <w:rPr>
          <w:rFonts w:hint="eastAsia" w:ascii="宋体" w:hAnsi="宋体" w:eastAsia="宋体" w:cs="宋体"/>
          <w:color w:val="auto"/>
          <w:sz w:val="24"/>
          <w:szCs w:val="24"/>
          <w:u w:val="single"/>
          <w:lang w:val="en-US" w:eastAsia="zh-CN" w:bidi="ar-SA"/>
        </w:rPr>
        <w:t xml:space="preserve">/。</w:t>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 价格调整 </w:t>
      </w:r>
      <w:r/>
    </w:p>
    <w:p>
      <w:pPr>
        <w:ind w:firstLine="468"/>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11.1 市场价格波动引起的调整 </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市场价格波动是否调整合同价格的约定：</w:t>
      </w:r>
      <w:r>
        <w:rPr>
          <w:rFonts w:hint="eastAsia" w:ascii="宋体" w:hAnsi="宋体" w:eastAsia="宋体" w:cs="宋体"/>
          <w:color w:val="auto"/>
          <w:sz w:val="24"/>
          <w:szCs w:val="24"/>
          <w:u w:val="single"/>
          <w:lang w:val="en-US" w:eastAsia="zh-CN" w:bidi="ar-SA"/>
        </w:rPr>
        <w:t xml:space="preserve">不调整 </w:t>
      </w:r>
      <w:r>
        <w:rPr>
          <w:rFonts w:hint="eastAsia" w:ascii="宋体" w:hAnsi="宋体" w:eastAsia="宋体" w:cs="宋体"/>
          <w:color w:val="auto"/>
          <w:sz w:val="24"/>
          <w:szCs w:val="24"/>
          <w:lang w:val="en-US" w:eastAsia="zh-CN" w:bidi="ar-SA"/>
        </w:rPr>
        <w:t xml:space="preserve">。 </w:t>
      </w:r>
      <w:bookmarkEnd w:id="272"/>
      <w:r/>
      <w:bookmarkEnd w:id="273"/>
      <w:r/>
      <w:bookmarkEnd w:id="274"/>
      <w:r/>
      <w:bookmarkEnd w:id="275"/>
      <w:r/>
      <w:bookmarkEnd w:id="276"/>
      <w:r/>
      <w:bookmarkEnd w:id="277"/>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368" w:name="_Toc297048391"/>
      <w:r/>
      <w:bookmarkStart w:id="369" w:name="_Toc296346706"/>
      <w:r/>
      <w:bookmarkStart w:id="370" w:name="_Toc296891033"/>
      <w:r/>
      <w:bookmarkStart w:id="371" w:name="_Toc297120505"/>
      <w:r/>
      <w:bookmarkStart w:id="372" w:name="_Toc296891245"/>
      <w:r/>
      <w:bookmarkStart w:id="373" w:name="_Toc292559410"/>
      <w:r/>
      <w:bookmarkStart w:id="374" w:name="_Toc296503205"/>
      <w:r/>
      <w:bookmarkStart w:id="375" w:name="_Toc292559915"/>
      <w:r/>
      <w:bookmarkStart w:id="376" w:name="_Toc296944544"/>
      <w:r/>
      <w:bookmarkStart w:id="377" w:name="_Toc296347204"/>
      <w:r/>
      <w:bookmarkStart w:id="378" w:name="_Toc300935002"/>
      <w:r/>
      <w:bookmarkStart w:id="379" w:name="_Toc303539159"/>
      <w:r/>
      <w:bookmarkStart w:id="380" w:name="_Toc304295579"/>
      <w:r/>
      <w:bookmarkStart w:id="381" w:name="_Toc297123552"/>
      <w:r/>
      <w:bookmarkStart w:id="382" w:name="_Toc297216211"/>
      <w:r/>
      <w:bookmarkStart w:id="383" w:name="_Toc312678040"/>
      <w:r/>
      <w:bookmarkStart w:id="384" w:name="_Toc351203644"/>
      <w:r>
        <w:rPr>
          <w:rFonts w:hint="eastAsia" w:ascii="宋体" w:hAnsi="宋体" w:eastAsia="宋体" w:cs="宋体"/>
          <w:b w:val="0"/>
          <w:bCs/>
          <w:color w:val="auto"/>
          <w:sz w:val="24"/>
          <w:szCs w:val="24"/>
          <w:lang w:val="en-US" w:eastAsia="zh-CN" w:bidi="ar-SA"/>
        </w:rPr>
        <w:t xml:space="preserve">12. </w:t>
      </w:r>
      <w:bookmarkEnd w:id="368"/>
      <w:r/>
      <w:bookmarkEnd w:id="369"/>
      <w:r/>
      <w:bookmarkEnd w:id="370"/>
      <w:r/>
      <w:bookmarkEnd w:id="371"/>
      <w:r/>
      <w:bookmarkEnd w:id="372"/>
      <w:r/>
      <w:bookmarkEnd w:id="373"/>
      <w:r/>
      <w:bookmarkEnd w:id="374"/>
      <w:r/>
      <w:bookmarkEnd w:id="375"/>
      <w:r/>
      <w:bookmarkEnd w:id="376"/>
      <w:r/>
      <w:bookmarkEnd w:id="377"/>
      <w:r>
        <w:rPr>
          <w:rFonts w:hint="eastAsia" w:ascii="宋体" w:hAnsi="宋体" w:eastAsia="宋体" w:cs="宋体"/>
          <w:b w:val="0"/>
          <w:bCs/>
          <w:color w:val="auto"/>
          <w:sz w:val="24"/>
          <w:szCs w:val="24"/>
          <w:lang w:val="en-US" w:eastAsia="zh-CN" w:bidi="ar-SA"/>
        </w:rPr>
        <w:t xml:space="preserve">合同价格、计量与支付</w:t>
      </w:r>
      <w:bookmarkEnd w:id="378"/>
      <w:r/>
      <w:bookmarkEnd w:id="379"/>
      <w:r/>
      <w:bookmarkEnd w:id="380"/>
      <w:r/>
      <w:bookmarkEnd w:id="381"/>
      <w:r/>
      <w:bookmarkEnd w:id="382"/>
      <w:r/>
      <w:bookmarkEnd w:id="383"/>
      <w:r/>
      <w:bookmarkEnd w:id="384"/>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bookmarkStart w:id="385" w:name="_Toc292559916"/>
      <w:r/>
      <w:bookmarkStart w:id="386" w:name="_Toc292559411"/>
      <w:r/>
      <w:bookmarkStart w:id="387" w:name="_Toc267251461"/>
      <w:r/>
      <w:bookmarkStart w:id="388" w:name="_Toc297120506"/>
      <w:r/>
      <w:bookmarkStart w:id="389" w:name="_Toc296503206"/>
      <w:r/>
      <w:bookmarkStart w:id="390" w:name="_Toc297048392"/>
      <w:r/>
      <w:bookmarkStart w:id="391" w:name="_Toc296944545"/>
      <w:r/>
      <w:bookmarkStart w:id="392" w:name="_Toc296347205"/>
      <w:r/>
      <w:bookmarkStart w:id="393" w:name="_Toc296891034"/>
      <w:r/>
      <w:bookmarkStart w:id="394" w:name="_Toc296346707"/>
      <w:r/>
      <w:bookmarkStart w:id="395" w:name="_Toc296891246"/>
      <w:r/>
      <w:bookmarkStart w:id="396" w:name="_Toc297123553"/>
      <w:r/>
      <w:bookmarkStart w:id="397" w:name="_Toc304295580"/>
      <w:r/>
      <w:bookmarkStart w:id="398" w:name="_Toc300935003"/>
      <w:r/>
      <w:bookmarkStart w:id="399" w:name="_Toc312678041"/>
      <w:r/>
      <w:bookmarkStart w:id="400" w:name="_Toc303539160"/>
      <w:r/>
      <w:bookmarkStart w:id="401" w:name="_Toc297216212"/>
      <w:r>
        <w:rPr>
          <w:rFonts w:hint="eastAsia" w:ascii="宋体" w:hAnsi="宋体" w:eastAsia="宋体" w:cs="宋体"/>
          <w:color w:val="auto"/>
          <w:sz w:val="24"/>
          <w:szCs w:val="24"/>
          <w:lang w:val="en-US" w:eastAsia="zh-CN" w:bidi="ar-SA"/>
        </w:rPr>
        <w:t xml:space="preserve">12.1 合</w:t>
      </w:r>
      <w:bookmarkEnd w:id="385"/>
      <w:r/>
      <w:bookmarkEnd w:id="386"/>
      <w:r/>
      <w:bookmarkEnd w:id="387"/>
      <w:r>
        <w:rPr>
          <w:rFonts w:hint="eastAsia" w:ascii="宋体" w:hAnsi="宋体" w:eastAsia="宋体" w:cs="宋体"/>
          <w:color w:val="auto"/>
          <w:sz w:val="24"/>
          <w:szCs w:val="24"/>
          <w:lang w:val="en-US" w:eastAsia="zh-CN" w:bidi="ar-SA"/>
        </w:rPr>
        <w:t xml:space="preserve">同价</w:t>
      </w:r>
      <w:bookmarkEnd w:id="388"/>
      <w:r/>
      <w:bookmarkEnd w:id="389"/>
      <w:r/>
      <w:bookmarkEnd w:id="390"/>
      <w:r/>
      <w:bookmarkEnd w:id="391"/>
      <w:r/>
      <w:bookmarkEnd w:id="392"/>
      <w:r/>
      <w:bookmarkEnd w:id="393"/>
      <w:r/>
      <w:bookmarkEnd w:id="394"/>
      <w:r/>
      <w:bookmarkEnd w:id="395"/>
      <w:r>
        <w:rPr>
          <w:rFonts w:hint="eastAsia" w:ascii="宋体" w:hAnsi="宋体" w:eastAsia="宋体" w:cs="宋体"/>
          <w:color w:val="auto"/>
          <w:sz w:val="24"/>
          <w:szCs w:val="24"/>
          <w:lang w:val="en-US" w:eastAsia="zh-CN" w:bidi="ar-SA"/>
        </w:rPr>
        <w:t xml:space="preserve">格形式 </w:t>
      </w:r>
      <w:bookmarkEnd w:id="396"/>
      <w:r/>
      <w:bookmarkEnd w:id="397"/>
      <w:r/>
      <w:bookmarkEnd w:id="398"/>
      <w:r/>
      <w:bookmarkEnd w:id="399"/>
      <w:r/>
      <w:bookmarkEnd w:id="400"/>
      <w:r/>
      <w:bookmarkEnd w:id="401"/>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1.单价合同。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综合单价包含的风险范围：</w:t>
      </w:r>
      <w:r>
        <w:rPr>
          <w:rFonts w:hint="eastAsia" w:ascii="宋体" w:hAnsi="宋体" w:eastAsia="宋体" w:cs="宋体"/>
          <w:color w:val="auto"/>
          <w:sz w:val="24"/>
          <w:szCs w:val="24"/>
          <w:u w:val="singl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风险费用的计算方法：</w:t>
      </w:r>
      <w:r>
        <w:rPr>
          <w:rFonts w:hint="eastAsia" w:ascii="宋体" w:hAnsi="宋体" w:eastAsia="宋体" w:cs="宋体"/>
          <w:color w:val="auto"/>
          <w:sz w:val="24"/>
          <w:szCs w:val="24"/>
          <w:u w:val="singl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风险范围以外合同价格的调整方法：</w:t>
      </w:r>
      <w:r>
        <w:rPr>
          <w:rFonts w:hint="eastAsia" w:ascii="宋体" w:hAnsi="宋体" w:eastAsia="宋体" w:cs="宋体"/>
          <w:color w:val="auto"/>
          <w:sz w:val="24"/>
          <w:szCs w:val="24"/>
          <w:u w:val="single"/>
          <w:lang w:val="en-US" w:eastAsia="zh-CN" w:bidi="ar-SA"/>
        </w:rPr>
        <w:t xml:space="preserve">均由承包人承担</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2.总价合同。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总价包含的风险范围：</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风险费用的计算方法：</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风险范围以外合同价格的调整方法：</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numPr>
          <w:ilvl w:val="0"/>
          <w:numId w:val="7"/>
        </w:num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其他价格方式：</w:t>
      </w:r>
      <w:r/>
    </w:p>
    <w:p>
      <w:pPr>
        <w:numPr>
          <w:ilvl w:val="0"/>
          <w:numId w:val="0"/>
        </w:numPr>
        <w:ind w:firstLine="480"/>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4"/>
          <w:szCs w:val="20"/>
        </w:rPr>
        <w:t xml:space="preserve">包含的风险范围：</w:t>
      </w:r>
      <w:r>
        <w:rPr>
          <w:rFonts w:hint="eastAsia" w:ascii="宋体" w:hAnsi="宋体" w:eastAsia="宋体" w:cs="宋体"/>
          <w:color w:val="auto"/>
          <w:sz w:val="24"/>
          <w:szCs w:val="20"/>
          <w:u w:val="single"/>
        </w:rPr>
        <w:t xml:space="preserve">本项目如未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并取公告发布当月丰县招标办确定的前三个月平均下浮率进行对重组后的造价进行整体下浮，之后将下浮后的结果和采用中标单价进行组价并根据磋商报价下浮率确定的结果相比较，以两者中更低的结果为最终审定结论。</w:t>
      </w:r>
      <w:r>
        <w:rPr>
          <w:rFonts w:hint="eastAsia" w:ascii="宋体" w:hAnsi="宋体" w:eastAsia="宋体" w:cs="宋体"/>
          <w:color w:val="auto"/>
          <w:sz w:val="24"/>
          <w:szCs w:val="24"/>
          <w:u w:val="single"/>
        </w:rPr>
        <w:t xml:space="preserve">最终解释以审计单位审计规定为准。</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风险费用的计算方法：</w:t>
      </w:r>
      <w:r>
        <w:rPr>
          <w:rFonts w:hint="eastAsia" w:ascii="宋体" w:hAnsi="宋体" w:eastAsia="宋体" w:cs="宋体"/>
          <w:color w:val="auto"/>
          <w:sz w:val="24"/>
          <w:szCs w:val="24"/>
          <w:u w:val="single"/>
          <w:lang w:val="en-US" w:eastAsia="zh-CN" w:bidi="ar-SA"/>
        </w:rPr>
        <w:t xml:space="preserve">①国家、江苏省、徐州市出台其他政策性调整文件的，按政策性调整文件执行</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u w:val="single"/>
          <w:lang w:val="en-US" w:eastAsia="zh-CN" w:bidi="ar-SA"/>
        </w:rPr>
        <w:t xml:space="preserve">②工程量清单项目中特征描述不全的工序，如图纸已明确或已指明引用的规范、图集等或是常规工艺必须的工序，均已包含报价中；</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t xml:space="preserve">④在施工过程中，发包人有权根据该工程的实际情况，对设计进行变更（增加或减少工程量、增加或取消部分分部分项工程项目），承包人不得以任何理由拒绝，除按竞争性磋商文件和合同约定在竣工结算时进行调整外，承包人不得提出任何索赔或赔偿；</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u w:val="single"/>
          <w:lang w:val="en-US" w:eastAsia="zh-CN" w:bidi="ar-SA"/>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bookmarkStart w:id="402" w:name="_Toc304295581"/>
      <w:r/>
      <w:bookmarkStart w:id="403" w:name="_Toc312678042"/>
      <w:r/>
      <w:bookmarkStart w:id="404" w:name="_Toc297216213"/>
      <w:r/>
      <w:bookmarkStart w:id="405" w:name="_Toc300935004"/>
      <w:r/>
      <w:bookmarkStart w:id="406" w:name="_Toc303539161"/>
      <w:r/>
      <w:bookmarkStart w:id="407" w:name="_Toc297123554"/>
      <w:r/>
      <w:bookmarkStart w:id="408" w:name="_Toc297120507"/>
      <w:r/>
      <w:bookmarkStart w:id="409" w:name="_Toc296944546"/>
      <w:r/>
      <w:bookmarkStart w:id="410" w:name="_Toc296891035"/>
      <w:r/>
      <w:bookmarkStart w:id="411" w:name="_Toc292559917"/>
      <w:r/>
      <w:bookmarkStart w:id="412" w:name="_Toc296346708"/>
      <w:r/>
      <w:bookmarkStart w:id="413" w:name="_Toc296503207"/>
      <w:r/>
      <w:bookmarkStart w:id="414" w:name="_Toc292559412"/>
      <w:r/>
      <w:bookmarkStart w:id="415" w:name="_Toc296891247"/>
      <w:r/>
      <w:bookmarkStart w:id="416" w:name="_Toc297048393"/>
      <w:r/>
      <w:bookmarkStart w:id="417" w:name="_Toc296347206"/>
      <w:r>
        <w:rPr>
          <w:rFonts w:hint="eastAsia" w:ascii="宋体" w:hAnsi="宋体" w:eastAsia="宋体" w:cs="宋体"/>
          <w:color w:val="auto"/>
          <w:sz w:val="24"/>
          <w:szCs w:val="24"/>
          <w:lang w:val="en-US" w:eastAsia="zh-CN" w:bidi="ar-SA"/>
        </w:rPr>
        <w:t xml:space="preserve">12.2 预付款</w:t>
      </w:r>
      <w:bookmarkEnd w:id="402"/>
      <w:r/>
      <w:bookmarkEnd w:id="403"/>
      <w:r/>
      <w:bookmarkEnd w:id="404"/>
      <w:r/>
      <w:bookmarkEnd w:id="405"/>
      <w:r/>
      <w:bookmarkEnd w:id="406"/>
      <w:r/>
      <w:bookmarkEnd w:id="407"/>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12.2.1 预付款的支付</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预付款支付比例或金额：</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预付款支付期限：</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预付款扣回的方式：</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12.2.2 预付款担保</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承包人提交预付款担保的期限：</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预付款担保的形式为：</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bookmarkEnd w:id="408"/>
      <w:r/>
      <w:bookmarkEnd w:id="409"/>
      <w:r/>
      <w:bookmarkEnd w:id="410"/>
      <w:r/>
      <w:bookmarkEnd w:id="411"/>
      <w:r/>
      <w:bookmarkEnd w:id="412"/>
      <w:r/>
      <w:bookmarkEnd w:id="413"/>
      <w:r/>
      <w:bookmarkEnd w:id="414"/>
      <w:r/>
      <w:bookmarkEnd w:id="415"/>
      <w:r/>
      <w:bookmarkEnd w:id="416"/>
      <w:r/>
      <w:bookmarkEnd w:id="417"/>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12.3 计量</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12.3.1 计量原则</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工程量计算规则：</w:t>
      </w:r>
      <w:r>
        <w:rPr>
          <w:rFonts w:hint="eastAsia" w:ascii="宋体" w:hAnsi="宋体" w:eastAsia="宋体" w:cs="宋体"/>
          <w:color w:val="auto"/>
          <w:sz w:val="24"/>
          <w:szCs w:val="24"/>
          <w:u w:val="single"/>
          <w:lang w:val="en-US" w:eastAsia="zh-CN" w:bidi="ar-SA"/>
        </w:rPr>
        <w:t xml:space="preserve">现行《建设工程工程量清单计价规范》和江苏省定额规定的计算规则</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12.3.2 计量周期</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关于计量周期的约定：</w:t>
      </w:r>
      <w:r>
        <w:rPr>
          <w:rFonts w:hint="eastAsia" w:ascii="宋体" w:hAnsi="宋体" w:eastAsia="宋体" w:cs="宋体"/>
          <w:color w:val="auto"/>
          <w:sz w:val="24"/>
          <w:szCs w:val="24"/>
          <w:u w:val="single"/>
          <w:lang w:val="en-US" w:eastAsia="zh-CN" w:bidi="ar-SA"/>
        </w:rPr>
        <w:t xml:space="preserve">竣工结算时，统一计量</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12.3.3 单价合同的计量</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关于单价合同计量的约定：</w:t>
      </w:r>
      <w:r>
        <w:rPr>
          <w:rFonts w:hint="eastAsia" w:ascii="宋体" w:hAnsi="宋体" w:eastAsia="宋体" w:cs="宋体"/>
          <w:color w:val="auto"/>
          <w:sz w:val="24"/>
          <w:szCs w:val="24"/>
          <w:u w:val="single"/>
          <w:lang w:val="en-US" w:eastAsia="zh-CN" w:bidi="ar-SA"/>
        </w:rPr>
        <w:t xml:space="preserve">/</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12.3.4 总价合同的计量</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关于总价合同计量的约定：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12.3.6 其他价格形式合同的计量</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其他价格形式的计量方式和程序：</w:t>
      </w:r>
      <w:r>
        <w:rPr>
          <w:rFonts w:hint="eastAsia" w:ascii="宋体" w:hAnsi="宋体" w:eastAsia="宋体" w:cs="宋体"/>
          <w:color w:val="auto"/>
          <w:sz w:val="24"/>
          <w:szCs w:val="24"/>
          <w:u w:val="single"/>
          <w:lang w:val="en-US" w:eastAsia="zh-CN" w:bidi="ar-SA"/>
        </w:rPr>
        <w:t xml:space="preserve"> 竣工结算时，由承包人提交完整规范的竣工结算资料，报经监理人和发包人初步审核后，由发包人委托政府审计单位，依据施工合同、竞争性磋商文件、投标文件（优先等级）等资料进行审计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12.4 工程进度款支付</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bookmarkStart w:id="418" w:name="_Toc303539163"/>
      <w:r/>
      <w:bookmarkStart w:id="419" w:name="_Toc297048397"/>
      <w:r/>
      <w:bookmarkStart w:id="420" w:name="_Toc296944550"/>
      <w:r/>
      <w:bookmarkStart w:id="421" w:name="_Toc297216215"/>
      <w:r/>
      <w:bookmarkStart w:id="422" w:name="_Toc296891039"/>
      <w:r/>
      <w:bookmarkStart w:id="423" w:name="_Toc292559921"/>
      <w:r/>
      <w:bookmarkStart w:id="424" w:name="_Toc296503211"/>
      <w:r/>
      <w:bookmarkStart w:id="425" w:name="_Toc296346712"/>
      <w:r/>
      <w:bookmarkStart w:id="426" w:name="_Toc297120511"/>
      <w:r/>
      <w:bookmarkStart w:id="427" w:name="_Toc297123556"/>
      <w:r/>
      <w:bookmarkStart w:id="428" w:name="_Toc300935006"/>
      <w:r/>
      <w:bookmarkStart w:id="429" w:name="_Toc296891251"/>
      <w:r/>
      <w:bookmarkStart w:id="430" w:name="_Toc296347210"/>
      <w:r/>
      <w:bookmarkStart w:id="431" w:name="_Toc292559416"/>
      <w:r>
        <w:rPr>
          <w:rFonts w:hint="eastAsia" w:ascii="宋体" w:hAnsi="宋体" w:eastAsia="宋体" w:cs="宋体"/>
          <w:color w:val="auto"/>
          <w:sz w:val="24"/>
          <w:szCs w:val="24"/>
          <w:lang w:val="en-US" w:eastAsia="zh-CN" w:bidi="ar-SA"/>
        </w:rPr>
        <w:t xml:space="preserve">12.4.1 付款周期</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关于付款周期的约定：</w:t>
      </w:r>
      <w:r>
        <w:rPr>
          <w:rFonts w:hint="eastAsia" w:ascii="宋体" w:hAnsi="宋体" w:eastAsia="宋体" w:cs="宋体"/>
          <w:color w:val="auto"/>
          <w:sz w:val="24"/>
          <w:szCs w:val="24"/>
          <w:u w:val="single"/>
          <w:lang w:val="en-US" w:eastAsia="zh-CN" w:bidi="ar-SA"/>
        </w:rPr>
        <w:t xml:space="preserve">按下列工程进度款支付节点支付工程进度款</w:t>
      </w:r>
      <w:r>
        <w:rPr>
          <w:rFonts w:hint="eastAsia" w:ascii="宋体" w:hAnsi="宋体" w:eastAsia="宋体" w:cs="宋体"/>
          <w:color w:val="auto"/>
          <w:sz w:val="24"/>
          <w:szCs w:val="24"/>
          <w:lang w:val="en-US" w:eastAsia="zh-CN" w:bidi="ar-SA"/>
        </w:rPr>
        <w:t xml:space="preserve">。</w:t>
      </w:r>
      <w:r/>
    </w:p>
    <w:p>
      <w:pPr>
        <w:numPr>
          <w:ilvl w:val="0"/>
          <w:numId w:val="8"/>
        </w:numPr>
        <w:ind w:left="0" w:firstLine="400"/>
        <w:jc w:val="both"/>
        <w:spacing w:line="360" w:lineRule="auto"/>
        <w:widowControl/>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工程验收合格后支付合同价款的60%；</w:t>
      </w:r>
      <w:r/>
    </w:p>
    <w:p>
      <w:pPr>
        <w:numPr>
          <w:ilvl w:val="0"/>
          <w:numId w:val="8"/>
        </w:numPr>
        <w:ind w:left="0" w:firstLine="400"/>
        <w:jc w:val="both"/>
        <w:spacing w:line="360" w:lineRule="auto"/>
        <w:widowControl/>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合同履行完毕并经验收合格后，在决算评审报告出具之日起30日内支付项目审定价全款。</w:t>
      </w:r>
      <w:r/>
    </w:p>
    <w:p>
      <w:pPr>
        <w:ind w:firstLine="480"/>
        <w:jc w:val="both"/>
        <w:spacing w:line="360" w:lineRule="auto"/>
        <w:widowControl w:val="off"/>
        <w:rPr>
          <w:rFonts w:hint="eastAsia" w:ascii="宋体" w:hAnsi="宋体" w:eastAsia="宋体" w:cs="宋体"/>
          <w:color w:val="auto"/>
          <w:sz w:val="24"/>
          <w:szCs w:val="24"/>
          <w:highlight w:val="yellow"/>
          <w:lang w:val="en-US" w:eastAsia="zh-CN" w:bidi="ar-SA"/>
        </w:rPr>
        <w:outlineLvl w:val="9"/>
      </w:pPr>
      <w:r>
        <w:rPr>
          <w:rFonts w:hint="eastAsia" w:ascii="宋体" w:hAnsi="宋体" w:eastAsia="宋体" w:cs="宋体"/>
          <w:color w:val="auto"/>
          <w:sz w:val="24"/>
          <w:szCs w:val="24"/>
          <w:highlight w:val="none"/>
          <w:lang w:val="en-US" w:eastAsia="zh-CN" w:bidi="ar-SA"/>
        </w:rPr>
        <w:t xml:space="preserve">12.4.2 进度付款申请单的编制</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关于进度付款申请单编制的约定：</w:t>
      </w:r>
      <w:r>
        <w:rPr>
          <w:rFonts w:hint="eastAsia" w:ascii="宋体" w:hAnsi="宋体" w:eastAsia="宋体" w:cs="宋体"/>
          <w:color w:val="auto"/>
          <w:sz w:val="24"/>
          <w:szCs w:val="24"/>
          <w:u w:val="single"/>
          <w:lang w:val="en-US" w:eastAsia="zh-CN" w:bidi="ar-SA"/>
        </w:rPr>
        <w:t xml:space="preserve">工程达到支付节点5日前，承包人编制进度付款申请单，至少包括目前进度完成情况、与计划进度偏差及补救措施、申请进度款金额等</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tabs>
          <w:tab w:val="left" w:pos="5886" w:leader="none"/>
        </w:tabs>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eastAsia="宋体" w:cs="宋体"/>
          <w:color w:val="auto"/>
          <w:sz w:val="24"/>
          <w:szCs w:val="24"/>
          <w:lang w:val="en-US" w:eastAsia="zh-CN" w:bidi="ar-SA"/>
        </w:rPr>
        <w:t xml:space="preserve">2.4.3 进度付款申请单的提交</w:t>
      </w:r>
      <w:r>
        <w:rPr>
          <w:rFonts w:hint="eastAsia" w:ascii="宋体" w:hAnsi="宋体" w:eastAsia="宋体" w:cs="宋体"/>
          <w:color w:val="auto"/>
          <w:sz w:val="24"/>
          <w:szCs w:val="24"/>
          <w:lang w:val="en-US" w:eastAsia="zh-CN" w:bidi="ar-SA"/>
        </w:rPr>
        <w:tab/>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（1）单价合同进度付款申请单提交的约定：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（2）总价合同进度付款申请单提交的约定：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（3）其他价格形式合同进度付款申请单提交的约定：</w:t>
      </w:r>
      <w:r>
        <w:rPr>
          <w:rFonts w:hint="eastAsia" w:ascii="宋体" w:hAnsi="宋体" w:eastAsia="宋体" w:cs="宋体"/>
          <w:color w:val="auto"/>
          <w:sz w:val="24"/>
          <w:szCs w:val="24"/>
          <w:u w:val="single"/>
          <w:lang w:val="en-US" w:eastAsia="zh-CN" w:bidi="ar-SA"/>
        </w:rPr>
        <w:t xml:space="preserve"> 工程达到支付节点5日前，交至监理人及发包人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12.4.4 进度款审核和支付</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（1）监理人审查并报送发包人的期限：</w:t>
      </w:r>
      <w:r>
        <w:rPr>
          <w:rFonts w:hint="eastAsia" w:ascii="宋体" w:hAnsi="宋体" w:eastAsia="宋体" w:cs="宋体"/>
          <w:color w:val="auto"/>
          <w:sz w:val="24"/>
          <w:szCs w:val="24"/>
          <w:u w:val="single"/>
          <w:lang w:val="en-US" w:eastAsia="zh-CN" w:bidi="ar-SA"/>
        </w:rPr>
        <w:t xml:space="preserve">收到后5天内完成审批并签发进度款支付证书</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发包人完成审批并签发进度款支付证书的期限：</w:t>
      </w:r>
      <w:r>
        <w:rPr>
          <w:rFonts w:hint="eastAsia" w:ascii="宋体" w:hAnsi="宋体" w:eastAsia="宋体" w:cs="宋体"/>
          <w:color w:val="auto"/>
          <w:sz w:val="24"/>
          <w:szCs w:val="24"/>
          <w:u w:val="single"/>
          <w:lang w:val="en-US" w:eastAsia="zh-CN" w:bidi="ar-SA"/>
        </w:rPr>
        <w:t xml:space="preserve">收到后5天内完成审批并签发进度款支付证书</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（2）发包人支付进度款的期限：</w:t>
      </w:r>
      <w:r>
        <w:rPr>
          <w:rFonts w:hint="eastAsia" w:ascii="宋体" w:hAnsi="宋体" w:eastAsia="宋体" w:cs="宋体"/>
          <w:color w:val="auto"/>
          <w:sz w:val="24"/>
          <w:szCs w:val="24"/>
          <w:u w:val="single"/>
          <w:lang w:val="en-US" w:eastAsia="zh-CN" w:bidi="ar-SA"/>
        </w:rPr>
        <w:t xml:space="preserve">在进度款支付证书或临时进度款支付证书签发后14天内完成支付</w:t>
      </w:r>
      <w:r>
        <w:rPr>
          <w:rFonts w:hint="eastAsia" w:ascii="宋体" w:hAnsi="宋体" w:eastAsia="宋体" w:cs="宋体"/>
          <w:color w:val="auto"/>
          <w:sz w:val="24"/>
          <w:szCs w:val="24"/>
          <w:lang w:val="en-US" w:eastAsia="zh-CN" w:bidi="ar-SA"/>
        </w:rPr>
        <w:t xml:space="preserve">。</w:t>
      </w:r>
      <w:r/>
    </w:p>
    <w:p>
      <w:pPr>
        <w:ind w:firstLine="60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发包人逾期支付进度款的违约金的计算方式：</w:t>
      </w:r>
      <w:r>
        <w:rPr>
          <w:rFonts w:hint="eastAsia" w:ascii="宋体" w:hAnsi="宋体" w:eastAsia="宋体" w:cs="宋体"/>
          <w:color w:val="auto"/>
          <w:sz w:val="24"/>
          <w:szCs w:val="24"/>
          <w:u w:val="single"/>
          <w:lang w:val="en-US" w:eastAsia="zh-CN" w:bidi="ar-SA"/>
        </w:rPr>
        <w:t xml:space="preserve">按照中国人民银行授权全国银行间同业拆借中心公布的当期贷款市场报价利率支付违约金</w:t>
      </w:r>
      <w:r>
        <w:rPr>
          <w:rFonts w:hint="eastAsia" w:ascii="宋体" w:hAnsi="宋体" w:eastAsia="宋体" w:cs="宋体"/>
          <w:color w:val="auto"/>
          <w:sz w:val="24"/>
          <w:szCs w:val="24"/>
          <w:lang w:val="en-US" w:eastAsia="zh-CN" w:bidi="ar-SA"/>
        </w:rPr>
        <w:t xml:space="preserve">。</w:t>
      </w:r>
      <w:r/>
    </w:p>
    <w:p>
      <w:pPr>
        <w:ind w:firstLine="60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12.4.6 支付分解表的编制</w:t>
      </w:r>
      <w:r/>
    </w:p>
    <w:p>
      <w:pPr>
        <w:ind w:firstLine="60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2、总价合同支付分解表的编制与审批：</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60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3、单价合同的总价项目支付分解表的编制与审批：</w:t>
      </w:r>
      <w:r>
        <w:rPr>
          <w:rFonts w:hint="eastAsia" w:ascii="宋体" w:hAnsi="宋体" w:eastAsia="宋体" w:cs="宋体"/>
          <w:color w:val="auto"/>
          <w:sz w:val="24"/>
          <w:szCs w:val="24"/>
          <w:u w:val="single"/>
          <w:lang w:val="en-US" w:eastAsia="zh-CN" w:bidi="ar-SA"/>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r>
        <w:rPr>
          <w:rFonts w:hint="eastAsia" w:ascii="宋体" w:hAnsi="宋体" w:eastAsia="宋体" w:cs="宋体"/>
          <w:color w:val="auto"/>
          <w:sz w:val="24"/>
          <w:szCs w:val="24"/>
          <w:lang w:val="en-US" w:eastAsia="zh-CN" w:bidi="ar-SA"/>
        </w:rPr>
        <w:t xml:space="preserve">。</w:t>
      </w:r>
      <w:bookmarkEnd w:id="278"/>
      <w:r/>
      <w:bookmarkStart w:id="432" w:name="_Toc296346720"/>
      <w:r/>
      <w:bookmarkStart w:id="433" w:name="_Toc292559929"/>
      <w:r/>
      <w:bookmarkStart w:id="434" w:name="_Toc297123564"/>
      <w:r/>
      <w:bookmarkStart w:id="435" w:name="_Toc304295593"/>
      <w:r/>
      <w:bookmarkStart w:id="436" w:name="_Toc296503219"/>
      <w:r/>
      <w:bookmarkStart w:id="437" w:name="_Toc297216223"/>
      <w:r/>
      <w:bookmarkStart w:id="438" w:name="_Toc351203645"/>
      <w:r/>
      <w:bookmarkStart w:id="439" w:name="_Toc312678053"/>
      <w:r/>
      <w:bookmarkStart w:id="440" w:name="_Toc292559424"/>
      <w:r/>
      <w:bookmarkStart w:id="441" w:name="_Toc297120519"/>
      <w:r/>
      <w:bookmarkStart w:id="442" w:name="_Toc296347218"/>
      <w:r/>
      <w:bookmarkStart w:id="443" w:name="_Toc296891047"/>
      <w:r/>
      <w:bookmarkStart w:id="444" w:name="_Toc296944558"/>
      <w:r/>
      <w:bookmarkStart w:id="445" w:name="_Toc300935015"/>
      <w:r/>
      <w:bookmarkStart w:id="446" w:name="_Toc296891259"/>
      <w:r/>
      <w:bookmarkStart w:id="447" w:name="_Toc297048405"/>
      <w:r/>
      <w:bookmarkStart w:id="448" w:name="_Toc303539172"/>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 验收和工程试车</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13.1 分部分项工程验收</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13.1.2监理人不能按时进行验收时，应提前</w:t>
      </w:r>
      <w:r>
        <w:rPr>
          <w:rFonts w:hint="eastAsia" w:ascii="宋体" w:hAnsi="宋体" w:eastAsia="宋体" w:cs="宋体"/>
          <w:color w:val="auto"/>
          <w:sz w:val="24"/>
          <w:szCs w:val="24"/>
          <w:u w:val="single"/>
          <w:lang w:val="en-US" w:eastAsia="zh-CN" w:bidi="ar-SA"/>
        </w:rPr>
        <w:t xml:space="preserve">24小时</w:t>
      </w:r>
      <w:r>
        <w:rPr>
          <w:rFonts w:hint="eastAsia" w:ascii="宋体" w:hAnsi="宋体" w:eastAsia="宋体" w:cs="宋体"/>
          <w:color w:val="auto"/>
          <w:sz w:val="24"/>
          <w:szCs w:val="24"/>
          <w:lang w:val="en-US" w:eastAsia="zh-CN" w:bidi="ar-SA"/>
        </w:rPr>
        <w:t xml:space="preserve">提交书面延期要求。</w:t>
      </w:r>
      <w:r/>
    </w:p>
    <w:p>
      <w:pPr>
        <w:ind w:firstLine="480"/>
        <w:jc w:val="both"/>
        <w:spacing w:line="360" w:lineRule="auto"/>
        <w:widowControl w:val="off"/>
        <w:rPr>
          <w:rFonts w:hint="eastAsia" w:ascii="宋体" w:hAnsi="宋体" w:eastAsia="宋体" w:cs="宋体"/>
          <w:b/>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关于延期最长不得超过：</w:t>
      </w:r>
      <w:r>
        <w:rPr>
          <w:rFonts w:hint="eastAsia" w:ascii="宋体" w:hAnsi="宋体" w:eastAsia="宋体" w:cs="宋体"/>
          <w:color w:val="auto"/>
          <w:sz w:val="24"/>
          <w:szCs w:val="24"/>
          <w:u w:val="single"/>
          <w:lang w:val="en-US" w:eastAsia="zh-CN" w:bidi="ar-SA"/>
        </w:rPr>
        <w:t xml:space="preserve">  48  </w:t>
      </w:r>
      <w:r>
        <w:rPr>
          <w:rFonts w:hint="eastAsia" w:ascii="宋体" w:hAnsi="宋体" w:eastAsia="宋体" w:cs="宋体"/>
          <w:color w:val="auto"/>
          <w:sz w:val="24"/>
          <w:szCs w:val="24"/>
          <w:lang w:val="en-US" w:eastAsia="zh-CN" w:bidi="ar-SA"/>
        </w:rPr>
        <w:t xml:space="preserve">小时。</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bookmarkStart w:id="449" w:name="_Toc304295596"/>
      <w:r/>
      <w:bookmarkStart w:id="450" w:name="_Toc296347222"/>
      <w:r/>
      <w:bookmarkStart w:id="451" w:name="_Toc296503223"/>
      <w:r/>
      <w:bookmarkStart w:id="452" w:name="_Toc296346724"/>
      <w:r/>
      <w:bookmarkStart w:id="453" w:name="_Toc300935016"/>
      <w:r/>
      <w:bookmarkStart w:id="454" w:name="_Toc296891263"/>
      <w:r/>
      <w:bookmarkStart w:id="455" w:name="_Toc297216224"/>
      <w:r/>
      <w:bookmarkStart w:id="456" w:name="_Toc303539173"/>
      <w:r/>
      <w:bookmarkStart w:id="457" w:name="_Toc297048409"/>
      <w:r/>
      <w:bookmarkStart w:id="458" w:name="_Toc296944562"/>
      <w:r/>
      <w:bookmarkStart w:id="459" w:name="_Toc297120523"/>
      <w:r/>
      <w:bookmarkStart w:id="460" w:name="_Toc312678056"/>
      <w:r/>
      <w:bookmarkStart w:id="461" w:name="_Toc292559428"/>
      <w:r/>
      <w:bookmarkStart w:id="462" w:name="_Toc292559933"/>
      <w:r/>
      <w:bookmarkStart w:id="463" w:name="_Toc297123565"/>
      <w:r/>
      <w:bookmarkStart w:id="464" w:name="_Toc296891051"/>
      <w:r/>
      <w:bookmarkStart w:id="465" w:name="_Toc267251476"/>
      <w:r/>
      <w:bookmarkStart w:id="466" w:name="_Toc267251473"/>
      <w:r/>
      <w:bookmarkStart w:id="467" w:name="_Toc267251475"/>
      <w:r/>
      <w:bookmarkStart w:id="468" w:name="_Toc267251471"/>
      <w:r/>
      <w:bookmarkStart w:id="469" w:name="_Toc267251470"/>
      <w:r/>
      <w:bookmarkStart w:id="470" w:name="_Toc267251472"/>
      <w:r/>
      <w:bookmarkStart w:id="471" w:name="_Toc267251474"/>
      <w:r>
        <w:rPr>
          <w:rFonts w:hint="eastAsia" w:ascii="宋体" w:hAnsi="宋体" w:eastAsia="宋体" w:cs="宋体"/>
          <w:color w:val="auto"/>
          <w:sz w:val="24"/>
          <w:szCs w:val="24"/>
          <w:lang w:val="en-US" w:eastAsia="zh-CN" w:bidi="ar-SA"/>
        </w:rPr>
        <w:t xml:space="preserve">13.2 竣工验收</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bookmarkStart w:id="472" w:name="_Toc280868704"/>
      <w:r/>
      <w:bookmarkStart w:id="473" w:name="_Toc280868705"/>
      <w:r/>
      <w:bookmarkStart w:id="474" w:name="_Toc280868706"/>
      <w:r/>
      <w:bookmarkStart w:id="475" w:name="_Toc280868707"/>
      <w:r/>
      <w:bookmarkStart w:id="476" w:name="_Toc280868708"/>
      <w:r/>
      <w:bookmarkStart w:id="477" w:name="_Toc280868709"/>
      <w:r>
        <w:rPr>
          <w:rFonts w:hint="eastAsia" w:ascii="宋体" w:hAnsi="宋体" w:eastAsia="宋体" w:cs="宋体"/>
          <w:color w:val="auto"/>
          <w:sz w:val="24"/>
          <w:szCs w:val="24"/>
          <w:lang w:val="en-US" w:eastAsia="zh-CN" w:bidi="ar-SA"/>
        </w:rPr>
        <w:t xml:space="preserve">13.2.2竣工验收程序</w:t>
      </w:r>
      <w:bookmarkEnd w:id="472"/>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关于竣工验收程序的约定：</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发包人不按照本项约定组织竣工验收、颁发工程接收证书的违约金的计算方法：</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bookmarkEnd w:id="473"/>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13.2.5移交、接收全部与部分工程</w:t>
      </w:r>
      <w:bookmarkEnd w:id="474"/>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承包人向发包人移交工程的期限：</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发包人未按本合同约定接收全部或部分工程的，违约金的计算方法为：</w:t>
      </w:r>
      <w:r>
        <w:rPr>
          <w:rFonts w:hint="eastAsia" w:ascii="宋体" w:hAnsi="宋体" w:eastAsia="宋体" w:cs="宋体"/>
          <w:color w:val="auto"/>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hint="eastAsia" w:ascii="宋体" w:hAnsi="宋体" w:eastAsia="宋体" w:cs="宋体"/>
          <w:color w:val="auto"/>
          <w:sz w:val="24"/>
          <w:szCs w:val="24"/>
          <w:lang w:val="en-US" w:eastAsia="zh-CN" w:bidi="ar-SA"/>
        </w:rPr>
        <w:t xml:space="preserve">。</w:t>
      </w:r>
      <w:bookmarkEnd w:id="475"/>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承包人未按时移交工程的，违约金的计算方法为：</w:t>
      </w:r>
      <w:r>
        <w:rPr>
          <w:rFonts w:hint="eastAsia" w:ascii="宋体" w:hAnsi="宋体" w:eastAsia="宋体" w:cs="宋体"/>
          <w:color w:val="auto"/>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13.3 工程试车</w:t>
      </w:r>
      <w:bookmarkEnd w:id="476"/>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13.3.1 试车程序</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工程试车内容：</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（1）单机无负荷试车费用由</w:t>
      </w:r>
      <w:r>
        <w:rPr>
          <w:rFonts w:hint="eastAsia" w:ascii="宋体" w:hAnsi="宋体" w:eastAsia="宋体" w:cs="宋体"/>
          <w:color w:val="auto"/>
          <w:sz w:val="24"/>
          <w:szCs w:val="24"/>
          <w:u w:val="single"/>
          <w:lang w:val="en-US" w:eastAsia="zh-CN" w:bidi="ar-SA"/>
        </w:rPr>
        <w:t xml:space="preserve"> 承包人 </w:t>
      </w:r>
      <w:r>
        <w:rPr>
          <w:rFonts w:hint="eastAsia" w:ascii="宋体" w:hAnsi="宋体" w:eastAsia="宋体" w:cs="宋体"/>
          <w:color w:val="auto"/>
          <w:sz w:val="24"/>
          <w:szCs w:val="24"/>
          <w:lang w:val="en-US" w:eastAsia="zh-CN" w:bidi="ar-SA"/>
        </w:rPr>
        <w:t xml:space="preserve">承担；</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（2）无负荷联动试车费用由</w:t>
      </w:r>
      <w:r>
        <w:rPr>
          <w:rFonts w:hint="eastAsia" w:ascii="宋体" w:hAnsi="宋体" w:eastAsia="宋体" w:cs="宋体"/>
          <w:color w:val="auto"/>
          <w:sz w:val="24"/>
          <w:szCs w:val="24"/>
          <w:u w:val="single"/>
          <w:lang w:val="en-US" w:eastAsia="zh-CN" w:bidi="ar-SA"/>
        </w:rPr>
        <w:t xml:space="preserve"> 承包人 </w:t>
      </w:r>
      <w:r>
        <w:rPr>
          <w:rFonts w:hint="eastAsia" w:ascii="宋体" w:hAnsi="宋体" w:eastAsia="宋体" w:cs="宋体"/>
          <w:color w:val="auto"/>
          <w:sz w:val="24"/>
          <w:szCs w:val="24"/>
          <w:lang w:val="en-US" w:eastAsia="zh-CN" w:bidi="ar-SA"/>
        </w:rPr>
        <w:t xml:space="preserve">承担。</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13.3.3 投料试车</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关于投料试车相关事项的约定：</w:t>
      </w:r>
      <w:r>
        <w:rPr>
          <w:rFonts w:hint="eastAsia" w:ascii="宋体" w:hAnsi="宋体" w:eastAsia="宋体" w:cs="宋体"/>
          <w:color w:val="auto"/>
          <w:sz w:val="24"/>
          <w:szCs w:val="24"/>
          <w:u w:val="single"/>
          <w:lang w:val="en-US" w:eastAsia="zh-CN" w:bidi="ar-SA"/>
        </w:rPr>
        <w:t xml:space="preserve"> 双方另行约定</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13.6 竣工退场</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13.6.1 竣工退场</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承包人完成竣工退场的期限：</w:t>
      </w:r>
      <w:r>
        <w:rPr>
          <w:rFonts w:hint="eastAsia" w:ascii="宋体" w:hAnsi="宋体" w:eastAsia="宋体" w:cs="宋体"/>
          <w:color w:val="auto"/>
          <w:sz w:val="24"/>
          <w:szCs w:val="24"/>
          <w:u w:val="single"/>
          <w:lang w:val="en-US" w:eastAsia="zh-CN" w:bidi="ar-SA"/>
        </w:rPr>
        <w:t xml:space="preserve">颁发工程接收证书后5日内竣工退场，并清理完毕施工现场</w:t>
      </w:r>
      <w:r>
        <w:rPr>
          <w:rFonts w:hint="eastAsia" w:ascii="宋体" w:hAnsi="宋体" w:eastAsia="宋体" w:cs="宋体"/>
          <w:color w:val="auto"/>
          <w:sz w:val="24"/>
          <w:szCs w:val="24"/>
          <w:lang w:val="en-US" w:eastAsia="zh-CN" w:bidi="ar-SA"/>
        </w:rPr>
        <w:t xml:space="preserve">。</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478" w:name="_Toc351203646"/>
      <w:r>
        <w:rPr>
          <w:rFonts w:hint="eastAsia" w:ascii="宋体" w:hAnsi="宋体" w:eastAsia="宋体" w:cs="宋体"/>
          <w:b w:val="0"/>
          <w:bCs/>
          <w:color w:val="auto"/>
          <w:sz w:val="24"/>
          <w:szCs w:val="24"/>
          <w:lang w:val="en-US" w:eastAsia="zh-CN" w:bidi="ar-SA"/>
        </w:rPr>
        <w:t xml:space="preserve">14. 竣工结算</w:t>
      </w:r>
      <w:bookmarkEnd w:id="478"/>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14.1 竣工结算申请</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承包人提交竣工结算申请单的期限：</w:t>
      </w:r>
      <w:r>
        <w:rPr>
          <w:rFonts w:hint="eastAsia" w:ascii="宋体" w:hAnsi="宋体" w:eastAsia="宋体" w:cs="宋体"/>
          <w:color w:val="auto"/>
          <w:sz w:val="24"/>
          <w:szCs w:val="24"/>
          <w:u w:val="single"/>
          <w:lang w:val="en-US" w:eastAsia="zh-CN" w:bidi="ar-SA"/>
        </w:rPr>
        <w:t xml:space="preserve">执行通用条款；竣工结算申请单的资料清单：按发包人要求办理；竣工结算申请单的资料份数：一式二份</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竣工结算申请单应包括的内容：</w:t>
      </w:r>
      <w:r>
        <w:rPr>
          <w:rFonts w:hint="eastAsia" w:ascii="宋体" w:hAnsi="宋体" w:eastAsia="宋体" w:cs="宋体"/>
          <w:color w:val="auto"/>
          <w:sz w:val="24"/>
          <w:szCs w:val="24"/>
          <w:u w:val="single"/>
          <w:lang w:val="en-US" w:eastAsia="zh-CN" w:bidi="ar-SA"/>
        </w:rPr>
        <w:t xml:space="preserve">执行通用条款和发包人要求</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14.2 竣工结算审核</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发包人审批竣工付款申请单的期限：</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发包人完成竣工付款的期限：</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关于竣工付款证书异议部分复核的方式和程序：</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14.4 最终结清</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14.4.1 最终结清申请单</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承包人提交最终结清申请单的份数：</w:t>
      </w:r>
      <w:r>
        <w:rPr>
          <w:rFonts w:hint="eastAsia" w:ascii="宋体" w:hAnsi="宋体" w:eastAsia="宋体" w:cs="宋体"/>
          <w:color w:val="auto"/>
          <w:sz w:val="24"/>
          <w:szCs w:val="24"/>
          <w:u w:val="single"/>
          <w:lang w:val="en-US" w:eastAsia="zh-CN" w:bidi="ar-SA"/>
        </w:rPr>
        <w:t xml:space="preserve">一式二份</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承包人提交最终结算申请单的期限：</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14.4.2 最终结清证书和支付</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（1）发包人完成最终结清申请单的审批并颁发最终结清证书的期限：</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（2）发包人完成支付的期限：</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bookmarkEnd w:id="465"/>
      <w:r/>
      <w:bookmarkEnd w:id="466"/>
      <w:r/>
      <w:bookmarkEnd w:id="467"/>
      <w:r/>
      <w:bookmarkEnd w:id="468"/>
      <w:r/>
      <w:bookmarkEnd w:id="469"/>
      <w:r/>
      <w:bookmarkEnd w:id="470"/>
      <w:r/>
      <w:bookmarkEnd w:id="471"/>
      <w:r/>
      <w:bookmarkEnd w:id="477"/>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479" w:name="_Toc351203647"/>
      <w:r/>
      <w:bookmarkStart w:id="480" w:name="_Toc267251483"/>
      <w:r/>
      <w:bookmarkStart w:id="481" w:name="_Toc267251484"/>
      <w:r/>
      <w:bookmarkStart w:id="482" w:name="_Toc267251482"/>
      <w:r/>
      <w:bookmarkStart w:id="483" w:name="_Toc267251485"/>
      <w:r/>
      <w:bookmarkStart w:id="484" w:name="_Toc267251489"/>
      <w:r/>
      <w:bookmarkStart w:id="485" w:name="_Toc267251490"/>
      <w:r/>
      <w:bookmarkStart w:id="486" w:name="_Toc267251486"/>
      <w:r/>
      <w:bookmarkStart w:id="487" w:name="_Toc267251488"/>
      <w:r/>
      <w:bookmarkStart w:id="488" w:name="_Toc267251503"/>
      <w:r/>
      <w:bookmarkStart w:id="489" w:name="_Toc267251496"/>
      <w:r/>
      <w:bookmarkStart w:id="490" w:name="_Toc267251502"/>
      <w:r/>
      <w:bookmarkStart w:id="491" w:name="_Toc267251493"/>
      <w:r/>
      <w:bookmarkStart w:id="492" w:name="_Toc267251497"/>
      <w:r/>
      <w:bookmarkStart w:id="493" w:name="_Toc267251494"/>
      <w:r/>
      <w:bookmarkStart w:id="494" w:name="_Toc267251501"/>
      <w:r/>
      <w:bookmarkStart w:id="495" w:name="_Toc267251492"/>
      <w:r/>
      <w:bookmarkStart w:id="496" w:name="_Toc267251498"/>
      <w:r/>
      <w:bookmarkStart w:id="497" w:name="_Toc267251495"/>
      <w:r/>
      <w:bookmarkStart w:id="498" w:name="_Toc267251491"/>
      <w:r/>
      <w:bookmarkStart w:id="499" w:name="_Toc267251499"/>
      <w:r/>
      <w:bookmarkStart w:id="500" w:name="_Toc267251506"/>
      <w:r/>
      <w:bookmarkStart w:id="501" w:name="_Toc267251504"/>
      <w:r/>
      <w:bookmarkStart w:id="502" w:name="_Toc267251507"/>
      <w:r/>
      <w:bookmarkStart w:id="503" w:name="_Toc267251508"/>
      <w:r/>
      <w:bookmarkStart w:id="504" w:name="_Toc267251515"/>
      <w:r/>
      <w:bookmarkStart w:id="505" w:name="_Toc267251511"/>
      <w:r/>
      <w:bookmarkStart w:id="506" w:name="_Toc267251509"/>
      <w:r/>
      <w:bookmarkStart w:id="507" w:name="_Toc267251514"/>
      <w:r/>
      <w:bookmarkStart w:id="508" w:name="_Toc267251513"/>
      <w:r/>
      <w:bookmarkStart w:id="509" w:name="_Toc267251510"/>
      <w:r>
        <w:rPr>
          <w:rFonts w:hint="eastAsia" w:ascii="宋体" w:hAnsi="宋体" w:eastAsia="宋体" w:cs="宋体"/>
          <w:b w:val="0"/>
          <w:bCs/>
          <w:color w:val="auto"/>
          <w:sz w:val="24"/>
          <w:szCs w:val="24"/>
          <w:lang w:val="en-US" w:eastAsia="zh-CN" w:bidi="ar-SA"/>
        </w:rPr>
        <w:t xml:space="preserve">15. 缺陷责任期与保修</w:t>
      </w:r>
      <w:bookmarkEnd w:id="479"/>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15.2缺陷责任期</w:t>
      </w:r>
      <w:bookmarkEnd w:id="480"/>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缺陷责任期的具体期限：</w:t>
      </w:r>
      <w:r>
        <w:rPr>
          <w:rFonts w:hint="eastAsia" w:ascii="宋体" w:hAnsi="宋体" w:eastAsia="宋体" w:cs="宋体"/>
          <w:color w:val="auto"/>
          <w:sz w:val="24"/>
          <w:szCs w:val="24"/>
          <w:u w:val="single"/>
          <w:lang w:val="en-US" w:eastAsia="zh-CN" w:bidi="ar-SA"/>
        </w:rPr>
        <w:t xml:space="preserve">24个月</w:t>
      </w:r>
      <w:r>
        <w:rPr>
          <w:rFonts w:hint="eastAsia" w:ascii="宋体" w:hAnsi="宋体" w:eastAsia="宋体" w:cs="宋体"/>
          <w:color w:val="auto"/>
          <w:sz w:val="24"/>
          <w:szCs w:val="24"/>
          <w:lang w:val="en-US" w:eastAsia="zh-CN" w:bidi="ar-SA"/>
        </w:rPr>
        <w:t xml:space="preserve">。</w:t>
      </w:r>
      <w:bookmarkEnd w:id="481"/>
      <w:r/>
      <w:bookmarkEnd w:id="482"/>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15.4保修</w:t>
      </w:r>
      <w:bookmarkEnd w:id="483"/>
      <w:r/>
      <w:r/>
    </w:p>
    <w:p>
      <w:pPr>
        <w:ind w:firstLine="468"/>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15.4.1 保修责任</w:t>
      </w:r>
      <w:r/>
    </w:p>
    <w:p>
      <w:pPr>
        <w:ind w:firstLine="468"/>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工程保修期为：</w:t>
      </w:r>
      <w:r>
        <w:rPr>
          <w:rFonts w:hint="eastAsia" w:ascii="宋体" w:hAnsi="宋体" w:eastAsia="宋体" w:cs="宋体"/>
          <w:color w:val="auto"/>
          <w:sz w:val="24"/>
          <w:szCs w:val="24"/>
          <w:u w:val="single"/>
          <w:lang w:val="en-US" w:eastAsia="zh-CN" w:bidi="ar-SA"/>
        </w:rPr>
        <w:t xml:space="preserve">详工程质量保修书</w:t>
      </w:r>
      <w:r>
        <w:rPr>
          <w:rFonts w:hint="eastAsia" w:ascii="宋体" w:hAnsi="宋体" w:eastAsia="宋体" w:cs="宋体"/>
          <w:color w:val="auto"/>
          <w:sz w:val="24"/>
          <w:szCs w:val="24"/>
          <w:lang w:val="en-US" w:eastAsia="zh-CN" w:bidi="ar-SA"/>
        </w:rPr>
        <w:t xml:space="preserve">。</w:t>
      </w:r>
      <w:r/>
    </w:p>
    <w:p>
      <w:pPr>
        <w:ind w:firstLine="468"/>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15.4.3 修复通知</w:t>
      </w:r>
      <w:r/>
    </w:p>
    <w:p>
      <w:pPr>
        <w:ind w:firstLine="468"/>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承包人收到保修通知并到达工程现场的合理时间：</w:t>
      </w:r>
      <w:r>
        <w:rPr>
          <w:rFonts w:hint="eastAsia" w:ascii="宋体" w:hAnsi="宋体" w:eastAsia="宋体" w:cs="宋体"/>
          <w:color w:val="auto"/>
          <w:sz w:val="24"/>
          <w:szCs w:val="24"/>
          <w:u w:val="single"/>
          <w:lang w:val="en-US" w:eastAsia="zh-CN" w:bidi="ar-SA"/>
        </w:rPr>
        <w:t xml:space="preserve">24小时</w:t>
      </w:r>
      <w:r>
        <w:rPr>
          <w:rFonts w:hint="eastAsia" w:ascii="宋体" w:hAnsi="宋体" w:eastAsia="宋体" w:cs="宋体"/>
          <w:color w:val="auto"/>
          <w:sz w:val="24"/>
          <w:szCs w:val="24"/>
          <w:lang w:val="en-US" w:eastAsia="zh-CN" w:bidi="ar-SA"/>
        </w:rPr>
        <w:t xml:space="preserve">。</w:t>
      </w:r>
      <w:bookmarkEnd w:id="484"/>
      <w:r/>
      <w:bookmarkEnd w:id="485"/>
      <w:r/>
      <w:bookmarkEnd w:id="486"/>
      <w:r/>
      <w:bookmarkEnd w:id="487"/>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510" w:name="_Toc351203648"/>
      <w:r/>
      <w:bookmarkStart w:id="511" w:name="_Toc280868717"/>
      <w:r/>
      <w:bookmarkStart w:id="512" w:name="_Toc280868718"/>
      <w:r>
        <w:rPr>
          <w:rFonts w:hint="eastAsia" w:ascii="宋体" w:hAnsi="宋体" w:eastAsia="宋体" w:cs="宋体"/>
          <w:b w:val="0"/>
          <w:bCs/>
          <w:color w:val="auto"/>
          <w:sz w:val="24"/>
          <w:szCs w:val="24"/>
          <w:lang w:val="en-US" w:eastAsia="zh-CN" w:bidi="ar-SA"/>
        </w:rPr>
        <w:t xml:space="preserve">16. 违约</w:t>
      </w:r>
      <w:bookmarkEnd w:id="510"/>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16.1 发包人违约</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16.1.1发包人违约的情形</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发包人违约的其他情形：</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left="1050" w:hanging="120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    16.1.2 发包人违约的责任</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发包人违约责任的承担方式和计算方法：</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（1）因发包人原因未能在计划开工日期前7天内下达开工通知的违约责任：</w:t>
      </w:r>
      <w:r>
        <w:rPr>
          <w:rFonts w:hint="eastAsia" w:ascii="宋体" w:hAnsi="宋体" w:eastAsia="宋体" w:cs="宋体"/>
          <w:color w:val="auto"/>
          <w:sz w:val="24"/>
          <w:szCs w:val="24"/>
          <w:u w:val="single"/>
          <w:lang w:val="en-US" w:eastAsia="zh-CN" w:bidi="ar-SA"/>
        </w:rPr>
        <w:t xml:space="preserve">开工时间及工期顺延</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（2）因发包人原因未能按合同约定支付合同价款的违约责任：</w:t>
      </w:r>
      <w:r>
        <w:rPr>
          <w:rFonts w:hint="eastAsia" w:ascii="宋体" w:hAnsi="宋体" w:eastAsia="宋体" w:cs="宋体"/>
          <w:color w:val="auto"/>
          <w:sz w:val="24"/>
          <w:szCs w:val="24"/>
          <w:u w:val="single"/>
          <w:lang w:val="en-US" w:eastAsia="zh-CN" w:bidi="ar-SA"/>
        </w:rPr>
        <w:t xml:space="preserve">工期顺延，造成承包人损失的，发包人以未付的到期工程款为基数，按照中国人民银行授权全国银行间同业拆借中心公布的当期贷款市场报价利率赔偿损失</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4"/>
          <w:szCs w:val="24"/>
          <w:u w:val="single"/>
          <w:lang w:val="en-US" w:eastAsia="zh-CN" w:bidi="ar-SA"/>
        </w:rPr>
        <w:t xml:space="preserve">本工程均由承包人实施。</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u w:val="single"/>
          <w:lang w:val="en-US" w:eastAsia="zh-CN" w:bidi="ar-SA"/>
        </w:rPr>
        <w:t xml:space="preserve">/</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（5）因发包人违反合同约定造成暂停施工的违约责任：</w:t>
      </w:r>
      <w:r>
        <w:rPr>
          <w:rFonts w:hint="eastAsia" w:ascii="宋体" w:hAnsi="宋体" w:eastAsia="宋体" w:cs="宋体"/>
          <w:color w:val="auto"/>
          <w:sz w:val="24"/>
          <w:szCs w:val="24"/>
          <w:u w:val="single"/>
          <w:lang w:val="en-US" w:eastAsia="zh-CN" w:bidi="ar-SA"/>
        </w:rPr>
        <w:t xml:space="preserve">工期顺延，造成承包人损失的，发包人应按相关规定赔偿其直接损失</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4"/>
          <w:szCs w:val="24"/>
          <w:u w:val="single"/>
          <w:lang w:val="en-US" w:eastAsia="zh-CN" w:bidi="ar-SA"/>
        </w:rPr>
        <w:t xml:space="preserve">工期顺延</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（7）其他：</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16.1.3 因发包人违约解除合同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承包人按16.1.1项〔发包人违约的情形〕约定暂停施工满</w:t>
      </w:r>
      <w:r>
        <w:rPr>
          <w:rFonts w:hint="eastAsia" w:ascii="宋体" w:hAnsi="宋体" w:eastAsia="宋体" w:cs="宋体"/>
          <w:color w:val="auto"/>
          <w:sz w:val="24"/>
          <w:szCs w:val="24"/>
          <w:u w:val="single"/>
          <w:lang w:val="en-US" w:eastAsia="zh-CN" w:bidi="ar-SA"/>
        </w:rPr>
        <w:t xml:space="preserve">  60  </w:t>
      </w:r>
      <w:r>
        <w:rPr>
          <w:rFonts w:hint="eastAsia" w:ascii="宋体" w:hAnsi="宋体" w:eastAsia="宋体" w:cs="宋体"/>
          <w:color w:val="auto"/>
          <w:sz w:val="24"/>
          <w:szCs w:val="24"/>
          <w:lang w:val="en-US" w:eastAsia="zh-CN" w:bidi="ar-SA"/>
        </w:rPr>
        <w:t xml:space="preserve">天后发包人仍不纠正其违约行为并致使合同目的不能实现的，承包人有权解除合同。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16.2 承包人违约</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16.2.1 承包人违约的情形</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承包人违约的其他情形：</w:t>
      </w:r>
      <w:r>
        <w:rPr>
          <w:rFonts w:hint="eastAsia" w:ascii="宋体" w:hAnsi="宋体" w:eastAsia="宋体" w:cs="宋体"/>
          <w:color w:val="auto"/>
          <w:sz w:val="24"/>
          <w:szCs w:val="24"/>
          <w:u w:val="single"/>
          <w:lang w:val="en-US" w:eastAsia="zh-CN" w:bidi="ar-SA"/>
        </w:rPr>
        <w:t xml:space="preserve">竞争性磋商文件及施工合同、补充文件约定的其它情形</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16.2.2承包人违约的责任</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承包人违约责任的承担方式和计算方法：</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（1）承包人违反合同约定进行转包或违法分包的：</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u w:val="single"/>
          <w:lang w:val="en-US" w:eastAsia="zh-CN" w:bidi="ar-SA"/>
        </w:rPr>
        <w:t xml:space="preserve">①违反合同约定进行转包的：发包人有权要求承包人限期整改并按拟转包工程价款的10%支付违约金；逾期整改，发包人有权单方解除合同。</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u w:val="single"/>
          <w:lang w:val="en-US" w:eastAsia="zh-CN" w:bidi="ar-SA"/>
        </w:rPr>
        <w:t xml:space="preserve">②违反合同约定进行违法分包的：发包人有权要求承包人限期整改并按拟分包工程价款的10%支付违约金。</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（2）承包人违反合同约定采购和使用不合格的材料和工程设备的：</w:t>
      </w:r>
      <w:r>
        <w:rPr>
          <w:rFonts w:hint="eastAsia" w:ascii="宋体" w:hAnsi="宋体" w:eastAsia="宋体" w:cs="宋体"/>
          <w:color w:val="auto"/>
          <w:sz w:val="24"/>
          <w:szCs w:val="24"/>
          <w:u w:val="single"/>
          <w:lang w:val="en-US" w:eastAsia="zh-CN" w:bidi="ar-SA"/>
        </w:rPr>
        <w:t xml:space="preserve">发包人有权要求承包人限期整改并按合同价款的1%支付违约金。</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（3）因承包人原因导致工程质量不符合合同要求的：</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u w:val="single"/>
          <w:lang w:val="en-US" w:eastAsia="zh-CN" w:bidi="ar-SA"/>
        </w:rPr>
        <w:t xml:space="preserve">发包人有权要求承包人限期整改使之达到工程质量标准，整改费用由承包人自理，工期不顺延，造成发包人损失，承包人须进行赔偿。</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auto"/>
          <w:sz w:val="24"/>
          <w:szCs w:val="24"/>
          <w:u w:val="single"/>
          <w:lang w:val="en-US" w:eastAsia="zh-CN" w:bidi="ar-SA"/>
        </w:rPr>
        <w:t xml:space="preserve">承包人须将已撤离施工现场的材料或设备按质保量进行整改，并按合同价款的1%支付违约金；</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（5）承包人未能按施工进度计划及时完成合同约定的工作，造成工期延误的：</w:t>
      </w:r>
      <w:r>
        <w:rPr>
          <w:rFonts w:hint="eastAsia" w:ascii="宋体" w:hAnsi="宋体" w:eastAsia="宋体" w:cs="宋体"/>
          <w:color w:val="auto"/>
          <w:sz w:val="24"/>
          <w:szCs w:val="24"/>
          <w:u w:val="single"/>
          <w:lang w:val="en-US" w:eastAsia="zh-CN" w:bidi="ar-SA"/>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（6）承包人在缺陷责任期及保修期内，未能在合理期限对工程缺陷进行修复，或拒绝按发包人要求进行修复的：</w:t>
      </w:r>
      <w:r>
        <w:rPr>
          <w:rFonts w:hint="eastAsia" w:ascii="宋体" w:hAnsi="宋体" w:eastAsia="宋体" w:cs="宋体"/>
          <w:color w:val="auto"/>
          <w:sz w:val="24"/>
          <w:szCs w:val="24"/>
          <w:u w:val="single"/>
          <w:lang w:val="en-US" w:eastAsia="zh-CN" w:bidi="ar-SA"/>
        </w:rPr>
        <w:t xml:space="preserve">发包人有权另行安排其它单位或自行修复，发包人委托他人维修产生的所有费用承包人自愿承担。</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（7）承包人明确表示或者以其行为表明不履行合同主要义务的：</w:t>
      </w:r>
      <w:r>
        <w:rPr>
          <w:rFonts w:hint="eastAsia" w:ascii="宋体" w:hAnsi="宋体" w:eastAsia="宋体" w:cs="宋体"/>
          <w:color w:val="auto"/>
          <w:sz w:val="24"/>
          <w:szCs w:val="24"/>
          <w:u w:val="single"/>
          <w:lang w:val="en-US" w:eastAsia="zh-CN" w:bidi="ar-SA"/>
        </w:rPr>
        <w:t xml:space="preserve">发包人有权单方面终止施工合同，承包人将无条件退出施工现场，发包人将保留进一步索赔的权利。</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（8）承包人未能按照合同约定履行其他义务的：</w:t>
      </w:r>
      <w:r>
        <w:rPr>
          <w:rFonts w:hint="eastAsia" w:ascii="宋体" w:hAnsi="宋体" w:eastAsia="宋体" w:cs="宋体"/>
          <w:color w:val="auto"/>
          <w:sz w:val="24"/>
          <w:szCs w:val="24"/>
          <w:u w:val="single"/>
          <w:lang w:val="en-US" w:eastAsia="zh-CN" w:bidi="ar-SA"/>
        </w:rPr>
        <w:t xml:space="preserve">发包人有权要求承包人限期整改使之达到工程质量标准，整改费用由承包人自理。造成发包人损失，承包人须进行赔偿。工期不顺延。</w:t>
      </w:r>
      <w:r/>
    </w:p>
    <w:p>
      <w:pPr>
        <w:ind w:left="42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w:t>
      </w:r>
      <w:r>
        <w:rPr>
          <w:rFonts w:hint="eastAsia" w:ascii="宋体" w:hAnsi="宋体" w:eastAsia="宋体" w:cs="宋体"/>
          <w:color w:val="auto"/>
          <w:sz w:val="24"/>
          <w:szCs w:val="24"/>
          <w:u w:val="single"/>
          <w:lang w:val="en-US" w:eastAsia="zh-CN" w:bidi="ar-SA"/>
        </w:rPr>
        <w:t xml:space="preserve">因承包人原因导致承包人员工或分包人员到发包人工作场所及政府部门等处围攻、静坐等行为发生的，每发生一次承包人向发包人支付违约金贰万元；</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注：</w:t>
      </w:r>
      <w:r>
        <w:rPr>
          <w:rFonts w:hint="eastAsia" w:ascii="宋体" w:hAnsi="宋体" w:eastAsia="宋体" w:cs="宋体"/>
          <w:color w:val="auto"/>
          <w:sz w:val="24"/>
          <w:szCs w:val="24"/>
          <w:u w:val="single"/>
          <w:lang w:val="en-US" w:eastAsia="zh-CN" w:bidi="ar-SA"/>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16.2.3 因承包人违约解除合同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关于承包人违约解除合同的特别约定：</w:t>
      </w:r>
      <w:r>
        <w:rPr>
          <w:rFonts w:hint="eastAsia" w:ascii="宋体" w:hAnsi="宋体" w:eastAsia="宋体" w:cs="宋体"/>
          <w:color w:val="auto"/>
          <w:sz w:val="24"/>
          <w:szCs w:val="24"/>
          <w:u w:val="single"/>
          <w:lang w:val="en-US" w:eastAsia="zh-CN" w:bidi="ar-SA"/>
        </w:rPr>
        <w:t xml:space="preserve">承包人无条件退场。合同约定的违约金不足以赔偿发包人损失的，发包人有权索赔。</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u w:val="single"/>
          <w:lang w:val="en-US" w:eastAsia="zh-CN" w:bidi="ar-SA"/>
        </w:rPr>
        <w:t xml:space="preserve">无偿使用</w:t>
      </w:r>
      <w:r>
        <w:rPr>
          <w:rFonts w:hint="eastAsia" w:ascii="宋体" w:hAnsi="宋体" w:eastAsia="宋体" w:cs="宋体"/>
          <w:color w:val="auto"/>
          <w:sz w:val="24"/>
          <w:szCs w:val="24"/>
          <w:lang w:val="en-US" w:eastAsia="zh-CN" w:bidi="ar-SA"/>
        </w:rPr>
        <w:t xml:space="preserve">。</w:t>
      </w:r>
      <w:bookmarkStart w:id="513" w:name="_Toc351203649"/>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 不可抗力</w:t>
      </w:r>
      <w:bookmarkEnd w:id="513"/>
      <w:r>
        <w:rPr>
          <w:rFonts w:hint="eastAsia" w:ascii="宋体" w:hAnsi="宋体" w:eastAsia="宋体" w:cs="宋体"/>
          <w:color w:val="auto"/>
          <w:sz w:val="24"/>
          <w:szCs w:val="24"/>
          <w:lang w:val="en-US" w:eastAsia="zh-CN" w:bidi="ar-SA"/>
        </w:rPr>
        <w:t xml:space="preserve"> </w:t>
      </w:r>
      <w:bookmarkEnd w:id="511"/>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17.1 不可抗力的确认</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除通用合同条款约定的不可抗力事件之外，视为不可抗力的其他情形：</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17.4 因不可抗力解除合同</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合同解除后，发包人应在商定或确定发包人应支付款项后</w:t>
      </w:r>
      <w:r>
        <w:rPr>
          <w:rFonts w:hint="eastAsia" w:ascii="宋体" w:hAnsi="宋体" w:eastAsia="宋体" w:cs="宋体"/>
          <w:color w:val="auto"/>
          <w:sz w:val="24"/>
          <w:szCs w:val="24"/>
          <w:u w:val="single"/>
          <w:lang w:val="en-US" w:eastAsia="zh-CN" w:bidi="ar-SA"/>
        </w:rPr>
        <w:t xml:space="preserve">  60  </w:t>
      </w:r>
      <w:r>
        <w:rPr>
          <w:rFonts w:hint="eastAsia" w:ascii="宋体" w:hAnsi="宋体" w:eastAsia="宋体" w:cs="宋体"/>
          <w:color w:val="auto"/>
          <w:sz w:val="24"/>
          <w:szCs w:val="24"/>
          <w:lang w:val="en-US" w:eastAsia="zh-CN" w:bidi="ar-SA"/>
        </w:rPr>
        <w:t xml:space="preserve">天内完成款项的支付。</w:t>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514" w:name="_Toc351203650"/>
      <w:r>
        <w:rPr>
          <w:rFonts w:hint="eastAsia" w:ascii="宋体" w:hAnsi="宋体" w:eastAsia="宋体" w:cs="宋体"/>
          <w:b w:val="0"/>
          <w:bCs/>
          <w:color w:val="auto"/>
          <w:sz w:val="24"/>
          <w:szCs w:val="24"/>
          <w:lang w:val="en-US" w:eastAsia="zh-CN" w:bidi="ar-SA"/>
        </w:rPr>
        <w:t xml:space="preserve">18. 保险</w:t>
      </w:r>
      <w:bookmarkEnd w:id="512"/>
      <w:r/>
      <w:bookmarkEnd w:id="514"/>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18.1 工程保险</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关于工程保险的特别约定：</w:t>
      </w:r>
      <w:r>
        <w:rPr>
          <w:rFonts w:hint="eastAsia" w:ascii="宋体" w:hAnsi="宋体" w:eastAsia="宋体" w:cs="宋体"/>
          <w:color w:val="auto"/>
          <w:sz w:val="24"/>
          <w:szCs w:val="24"/>
          <w:u w:val="single"/>
          <w:lang w:val="en-US" w:eastAsia="zh-CN" w:bidi="ar-SA"/>
        </w:rPr>
        <w:t xml:space="preserve">承包人应投保建筑工程一切险或安装工程一切险并承担因投保产生的保险费和其他相关费用</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18.3 其他保险</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关于其他保险的约定：</w:t>
      </w:r>
      <w:r>
        <w:rPr>
          <w:rFonts w:hint="eastAsia" w:ascii="宋体" w:hAnsi="宋体" w:eastAsia="宋体" w:cs="宋体"/>
          <w:color w:val="auto"/>
          <w:sz w:val="24"/>
          <w:szCs w:val="24"/>
          <w:u w:val="single"/>
          <w:lang w:val="en-US" w:eastAsia="zh-CN" w:bidi="ar-SA"/>
        </w:rPr>
        <w:t xml:space="preserve">发包人和承包人应各自办理为其施工现场的全部人员意外伤害保险并支付保险费，包括其员工及为履行合同聘请的第三方的人员</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承包人是否应为其施工设备等办理财产保险：</w:t>
      </w:r>
      <w:r>
        <w:rPr>
          <w:rFonts w:hint="eastAsia" w:ascii="宋体" w:hAnsi="宋体" w:eastAsia="宋体" w:cs="宋体"/>
          <w:color w:val="auto"/>
          <w:sz w:val="24"/>
          <w:szCs w:val="24"/>
          <w:u w:val="single"/>
          <w:lang w:val="en-US" w:eastAsia="zh-CN" w:bidi="ar-SA"/>
        </w:rPr>
        <w:t xml:space="preserve">承包人应为其施工设备等办理财产保险</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18.7 通知义务：关于变更保险合同时的通知义务的约定：</w:t>
      </w:r>
      <w:r>
        <w:rPr>
          <w:rFonts w:hint="eastAsia" w:ascii="宋体" w:hAnsi="宋体" w:eastAsia="宋体" w:cs="宋体"/>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
    </w:p>
    <w:p>
      <w:pPr>
        <w:numPr>
          <w:ilvl w:val="0"/>
          <w:numId w:val="0"/>
        </w:numPr>
        <w:ind w:left="0"/>
        <w:jc w:val="both"/>
        <w:keepLines/>
        <w:keepNext/>
        <w:spacing w:line="360" w:lineRule="auto"/>
        <w:widowControl w:val="off"/>
        <w:rPr>
          <w:rFonts w:hint="eastAsia" w:ascii="宋体" w:hAnsi="宋体" w:eastAsia="宋体" w:cs="宋体"/>
          <w:b w:val="0"/>
          <w:bCs/>
          <w:color w:val="auto"/>
          <w:sz w:val="24"/>
          <w:szCs w:val="24"/>
          <w:lang w:val="en-US" w:eastAsia="zh-CN" w:bidi="ar-SA"/>
        </w:rPr>
        <w:outlineLvl w:val="9"/>
      </w:pPr>
      <w:r/>
      <w:bookmarkStart w:id="515" w:name="_Toc351203651"/>
      <w:r>
        <w:rPr>
          <w:rFonts w:hint="eastAsia" w:ascii="宋体" w:hAnsi="宋体" w:eastAsia="宋体" w:cs="宋体"/>
          <w:b w:val="0"/>
          <w:bCs/>
          <w:color w:val="auto"/>
          <w:sz w:val="24"/>
          <w:szCs w:val="24"/>
          <w:lang w:val="en-US" w:eastAsia="zh-CN" w:bidi="ar-SA"/>
        </w:rPr>
        <w:t xml:space="preserve">19. 争议解决</w:t>
      </w:r>
      <w:bookmarkEnd w:id="500"/>
      <w:r/>
      <w:bookmarkEnd w:id="501"/>
      <w:r/>
      <w:bookmarkEnd w:id="515"/>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19.3 争</w:t>
      </w:r>
      <w:bookmarkEnd w:id="502"/>
      <w:r>
        <w:rPr>
          <w:rFonts w:hint="eastAsia" w:ascii="宋体" w:hAnsi="宋体" w:eastAsia="宋体" w:cs="宋体"/>
          <w:color w:val="auto"/>
          <w:sz w:val="24"/>
          <w:szCs w:val="24"/>
          <w:lang w:val="en-US" w:eastAsia="zh-CN" w:bidi="ar-SA"/>
        </w:rPr>
        <w:t xml:space="preserve">议评审</w:t>
      </w:r>
      <w:r/>
    </w:p>
    <w:p>
      <w:pPr>
        <w:ind w:firstLine="36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合同当事人是否同意将工程争议提交争议评审小组决定：</w:t>
      </w:r>
      <w:r>
        <w:rPr>
          <w:rFonts w:hint="eastAsia" w:ascii="宋体" w:hAnsi="宋体" w:eastAsia="宋体" w:cs="宋体"/>
          <w:color w:val="auto"/>
          <w:sz w:val="24"/>
          <w:szCs w:val="24"/>
          <w:u w:val="single"/>
          <w:lang w:val="en-US" w:eastAsia="zh-CN" w:bidi="ar-SA"/>
        </w:rPr>
        <w:t xml:space="preserve"> 不同意  </w:t>
      </w:r>
      <w:r>
        <w:rPr>
          <w:rFonts w:hint="eastAsia" w:ascii="宋体" w:hAnsi="宋体" w:eastAsia="宋体" w:cs="宋体"/>
          <w:color w:val="auto"/>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19.3.1 争议评审小组的确定</w:t>
      </w:r>
      <w:r/>
    </w:p>
    <w:p>
      <w:pPr>
        <w:ind w:firstLine="480"/>
        <w:jc w:val="both"/>
        <w:spacing w:line="360" w:lineRule="auto"/>
        <w:widowControl w:val="off"/>
        <w:rPr>
          <w:rFonts w:hint="eastAsia" w:ascii="宋体" w:hAnsi="宋体" w:eastAsia="宋体" w:cs="宋体"/>
          <w:color w:val="auto"/>
          <w:sz w:val="24"/>
          <w:szCs w:val="24"/>
          <w:u w:val="single"/>
          <w:lang w:val="en-US" w:eastAsia="zh-CN" w:bidi="ar-SA"/>
        </w:rPr>
        <w:outlineLvl w:val="9"/>
      </w:pPr>
      <w:r>
        <w:rPr>
          <w:rFonts w:hint="eastAsia" w:ascii="宋体" w:hAnsi="宋体" w:eastAsia="宋体" w:cs="宋体"/>
          <w:color w:val="auto"/>
          <w:sz w:val="24"/>
          <w:szCs w:val="24"/>
          <w:lang w:val="en-US" w:eastAsia="zh-CN" w:bidi="ar-SA"/>
        </w:rPr>
        <w:t xml:space="preserve">争议评审小组成员的确定：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选定争议评审员的期限：</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争议评审小组成员的报酬承担方式：</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其他事项的约定：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19.3.2 争议评审小组的决定</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合同当事人关于本项的约定：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19.4仲裁或诉讼</w:t>
      </w:r>
      <w:bookmarkEnd w:id="503"/>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因合同及合同有关事项发生的争议，按下列第</w:t>
      </w:r>
      <w:r>
        <w:rPr>
          <w:rFonts w:hint="eastAsia" w:ascii="宋体" w:hAnsi="宋体" w:eastAsia="宋体" w:cs="宋体"/>
          <w:color w:val="auto"/>
          <w:sz w:val="24"/>
          <w:szCs w:val="24"/>
          <w:u w:val="single"/>
          <w:lang w:val="en-US" w:eastAsia="zh-CN" w:bidi="ar-SA"/>
        </w:rPr>
        <w:t xml:space="preserve">（2）</w:t>
      </w:r>
      <w:r>
        <w:rPr>
          <w:rFonts w:hint="eastAsia" w:ascii="宋体" w:hAnsi="宋体" w:eastAsia="宋体" w:cs="宋体"/>
          <w:color w:val="auto"/>
          <w:sz w:val="24"/>
          <w:szCs w:val="24"/>
          <w:lang w:val="en-US" w:eastAsia="zh-CN" w:bidi="ar-SA"/>
        </w:rPr>
        <w:t xml:space="preserve">种方式解决：</w:t>
      </w:r>
      <w:r/>
    </w:p>
    <w:p>
      <w:pPr>
        <w:numPr>
          <w:ilvl w:val="0"/>
          <w:numId w:val="0"/>
        </w:num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（1）向</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仲裁委员会申请仲裁；</w:t>
      </w:r>
      <w:r/>
    </w:p>
    <w:p>
      <w:pPr>
        <w:numPr>
          <w:ilvl w:val="0"/>
          <w:numId w:val="0"/>
        </w:num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（2）向</w:t>
      </w:r>
      <w:r>
        <w:rPr>
          <w:rFonts w:hint="eastAsia" w:ascii="宋体" w:hAnsi="宋体" w:eastAsia="宋体" w:cs="宋体"/>
          <w:color w:val="auto"/>
          <w:sz w:val="24"/>
          <w:szCs w:val="24"/>
          <w:u w:val="single"/>
          <w:lang w:val="en-US" w:eastAsia="zh-CN" w:bidi="ar-SA"/>
        </w:rPr>
        <w:t xml:space="preserve">工程所在地</w:t>
      </w:r>
      <w:r>
        <w:rPr>
          <w:rFonts w:hint="eastAsia" w:ascii="宋体" w:hAnsi="宋体" w:eastAsia="宋体" w:cs="宋体"/>
          <w:color w:val="auto"/>
          <w:sz w:val="24"/>
          <w:szCs w:val="24"/>
          <w:lang w:val="en-US" w:eastAsia="zh-CN" w:bidi="ar-SA"/>
        </w:rPr>
        <w:t xml:space="preserve">人民法院起诉。</w:t>
      </w:r>
      <w:bookmarkEnd w:id="504"/>
      <w:r/>
      <w:bookmarkEnd w:id="505"/>
      <w:r/>
      <w:bookmarkEnd w:id="506"/>
      <w:r/>
      <w:bookmarkEnd w:id="507"/>
      <w:r/>
      <w:bookmarkEnd w:id="508"/>
      <w:r/>
      <w:bookmarkEnd w:id="509"/>
      <w:r/>
      <w:r/>
    </w:p>
    <w:p>
      <w:pPr>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20.补充条款</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20.1本合同未涉及之处或与竞争性磋商文件实质性内容不一致之处，执行竞争性磋商文件的规定；本合同及竞争性磋商文件未涉及之处，执行国家、江苏省及徐州市相关文件、规范；</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20.2如工程不是通过丰县公共资源交易平台正式公开招标的(即工程需在丰县建设局备案过、经县审计局预审、在丰县公共资源交易网 http://www.fxzw.gov.cn/fxweb/上发布过公告)，则投标人需要在投标报价中明确下浮率。竣工结算时将中标价与招标控制价相比从而确定审计的下浮比例(本下浮比例不能高于招标公告发布当月县审计局发布的下浮比例)，从而最终确定工程审定造价。最终解释以审计单位审计规定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20.3 相关审计部门根据上级文件要求，委托有资质的造价咨询机构对竣工结算进行审计或复审，并及时提供竣工结算初审结论，初审结论经发包方和承包方双方一致认可后确定结算价。承包方在收到竣工结算初审结果后，10个工作日内未提出书面异议(须加盖公章，承包方仅答复不认可结算审核结果，但未说明偏差原因的，视为未答复)，视同认可审计结论。</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附件：工程质量保修书</w:t>
      </w:r>
      <w:r/>
    </w:p>
    <w:p>
      <w:pPr>
        <w:ind w:firstLine="120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承包人用于本工程施工的机械设备表</w:t>
      </w:r>
      <w:r/>
    </w:p>
    <w:p>
      <w:pPr>
        <w:ind w:firstLine="120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承包人主要施工管理人员表</w:t>
      </w:r>
      <w:r/>
    </w:p>
    <w:p>
      <w:pPr>
        <w:jc w:val="lef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left="798"/>
        <w:jc w:val="lef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附件：</w:t>
      </w:r>
      <w:r/>
    </w:p>
    <w:p>
      <w:pPr>
        <w:jc w:val="center"/>
        <w:spacing w:before="120" w:after="120" w:line="440" w:lineRule="exact"/>
        <w:widowControl w:val="off"/>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工程质量保修书</w:t>
      </w:r>
      <w:r/>
    </w:p>
    <w:p>
      <w:pPr>
        <w:ind w:firstLine="480"/>
        <w:jc w:val="left"/>
        <w:spacing w:line="360" w:lineRule="auto"/>
        <w:widowControl/>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发包人（全称）：</w:t>
      </w:r>
      <w:r>
        <w:rPr>
          <w:rFonts w:hint="eastAsia" w:ascii="宋体" w:hAnsi="宋体" w:eastAsia="宋体" w:cs="宋体"/>
          <w:b w:val="0"/>
          <w:bCs w:val="0"/>
          <w:color w:val="auto"/>
          <w:sz w:val="24"/>
          <w:szCs w:val="24"/>
          <w:highlight w:val="none"/>
          <w:u w:val="none"/>
          <w:lang w:val="en-US" w:eastAsia="zh-CN" w:bidi="ar-SA"/>
        </w:rPr>
        <w:t xml:space="preserve">              </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承包人（全称）：</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发包人和承包人根据《中华人民共和国建筑法》和《建设工程质量管理条例》，经协商一致就</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（工程全称）签订工程质量保修书。</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一、工程质量保修范围和内容</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承包人在质量保修期内，按照有关法律规定和合同约定，承担工程质量保修责任。</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工程量清单所包含的全部内容           </w:t>
      </w:r>
      <w:r>
        <w:rPr>
          <w:rFonts w:hint="eastAsia" w:ascii="宋体" w:hAnsi="宋体" w:eastAsia="宋体" w:cs="宋体"/>
          <w:b w:val="0"/>
          <w:bCs w:val="0"/>
          <w:color w:val="auto"/>
          <w:sz w:val="24"/>
          <w:szCs w:val="24"/>
          <w:highlight w:val="none"/>
          <w:lang w:val="en-US" w:eastAsia="zh-CN" w:bidi="ar-SA"/>
        </w:rPr>
        <w:t xml:space="preserve">。</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二、质量保修期</w:t>
      </w:r>
      <w:r/>
    </w:p>
    <w:p>
      <w:pPr>
        <w:ind w:firstLine="48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根据《建设工程质量管理条例》及有关规定，工程的质量保修期如下：</w:t>
      </w:r>
      <w:r/>
    </w:p>
    <w:p>
      <w:pPr>
        <w:ind w:firstLine="48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1．地基基础工程和主体结构工程为设计文件规定的工程合理使用年限；</w:t>
      </w:r>
      <w:r/>
    </w:p>
    <w:p>
      <w:pPr>
        <w:ind w:firstLine="48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2．屋面防水工程、有防水要求的卫生间、房间和外墙面的防渗为</w:t>
      </w:r>
      <w:r>
        <w:rPr>
          <w:rFonts w:hint="eastAsia" w:ascii="宋体" w:hAnsi="宋体" w:eastAsia="宋体" w:cs="宋体"/>
          <w:b w:val="0"/>
          <w:bCs w:val="0"/>
          <w:color w:val="auto"/>
          <w:sz w:val="24"/>
          <w:szCs w:val="24"/>
          <w:highlight w:val="none"/>
          <w:u w:val="single"/>
          <w:lang w:val="en-US" w:eastAsia="zh-CN" w:bidi="ar-SA"/>
        </w:rPr>
        <w:t xml:space="preserve"> 伍 </w:t>
      </w:r>
      <w:r>
        <w:rPr>
          <w:rFonts w:hint="eastAsia" w:ascii="宋体" w:hAnsi="宋体" w:eastAsia="宋体" w:cs="宋体"/>
          <w:b w:val="0"/>
          <w:bCs w:val="0"/>
          <w:color w:val="auto"/>
          <w:sz w:val="24"/>
          <w:szCs w:val="24"/>
          <w:highlight w:val="none"/>
          <w:lang w:val="en-US" w:eastAsia="zh-CN" w:bidi="ar-SA"/>
        </w:rPr>
        <w:t xml:space="preserve">年；</w:t>
      </w:r>
      <w:r/>
    </w:p>
    <w:p>
      <w:pPr>
        <w:ind w:left="400" w:firstLine="12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3．装修工程为</w:t>
      </w:r>
      <w:r>
        <w:rPr>
          <w:rFonts w:hint="eastAsia" w:ascii="宋体" w:hAnsi="宋体" w:eastAsia="宋体" w:cs="宋体"/>
          <w:b w:val="0"/>
          <w:bCs w:val="0"/>
          <w:color w:val="auto"/>
          <w:sz w:val="24"/>
          <w:szCs w:val="24"/>
          <w:highlight w:val="none"/>
          <w:u w:val="single"/>
          <w:lang w:val="en-US" w:eastAsia="zh-CN" w:bidi="ar-SA"/>
        </w:rPr>
        <w:t xml:space="preserve"> 贰 </w:t>
      </w:r>
      <w:r>
        <w:rPr>
          <w:rFonts w:hint="eastAsia" w:ascii="宋体" w:hAnsi="宋体" w:eastAsia="宋体" w:cs="宋体"/>
          <w:b w:val="0"/>
          <w:bCs w:val="0"/>
          <w:color w:val="auto"/>
          <w:sz w:val="24"/>
          <w:szCs w:val="24"/>
          <w:highlight w:val="none"/>
          <w:lang w:val="en-US" w:eastAsia="zh-CN" w:bidi="ar-SA"/>
        </w:rPr>
        <w:t xml:space="preserve">年；</w:t>
      </w:r>
      <w:r/>
    </w:p>
    <w:p>
      <w:pPr>
        <w:ind w:left="400" w:firstLine="12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4．电气管线、给排水管道、设备安装工程为</w:t>
      </w:r>
      <w:r>
        <w:rPr>
          <w:rFonts w:hint="eastAsia" w:ascii="宋体" w:hAnsi="宋体" w:eastAsia="宋体" w:cs="宋体"/>
          <w:b w:val="0"/>
          <w:bCs w:val="0"/>
          <w:color w:val="auto"/>
          <w:sz w:val="24"/>
          <w:szCs w:val="24"/>
          <w:highlight w:val="none"/>
          <w:u w:val="single"/>
          <w:lang w:val="en-US" w:eastAsia="zh-CN" w:bidi="ar-SA"/>
        </w:rPr>
        <w:t xml:space="preserve"> 贰  </w:t>
      </w:r>
      <w:r>
        <w:rPr>
          <w:rFonts w:hint="eastAsia" w:ascii="宋体" w:hAnsi="宋体" w:eastAsia="宋体" w:cs="宋体"/>
          <w:b w:val="0"/>
          <w:bCs w:val="0"/>
          <w:color w:val="auto"/>
          <w:sz w:val="24"/>
          <w:szCs w:val="24"/>
          <w:highlight w:val="none"/>
          <w:lang w:val="en-US" w:eastAsia="zh-CN" w:bidi="ar-SA"/>
        </w:rPr>
        <w:t xml:space="preserve">年；</w:t>
      </w:r>
      <w:r/>
    </w:p>
    <w:p>
      <w:pPr>
        <w:ind w:left="400" w:firstLine="12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5．供热与供冷系统为</w:t>
      </w:r>
      <w:r>
        <w:rPr>
          <w:rFonts w:hint="eastAsia" w:ascii="宋体" w:hAnsi="宋体" w:eastAsia="宋体" w:cs="宋体"/>
          <w:b w:val="0"/>
          <w:bCs w:val="0"/>
          <w:color w:val="auto"/>
          <w:sz w:val="24"/>
          <w:szCs w:val="24"/>
          <w:highlight w:val="none"/>
          <w:u w:val="single"/>
          <w:lang w:val="en-US" w:eastAsia="zh-CN" w:bidi="ar-SA"/>
        </w:rPr>
        <w:t xml:space="preserve"> 贰  </w:t>
      </w:r>
      <w:r>
        <w:rPr>
          <w:rFonts w:hint="eastAsia" w:ascii="宋体" w:hAnsi="宋体" w:eastAsia="宋体" w:cs="宋体"/>
          <w:b w:val="0"/>
          <w:bCs w:val="0"/>
          <w:color w:val="auto"/>
          <w:sz w:val="24"/>
          <w:szCs w:val="24"/>
          <w:highlight w:val="none"/>
          <w:lang w:val="en-US" w:eastAsia="zh-CN" w:bidi="ar-SA"/>
        </w:rPr>
        <w:t xml:space="preserve">个采暖期、供冷期；</w:t>
      </w:r>
      <w:r/>
    </w:p>
    <w:p>
      <w:pPr>
        <w:ind w:left="400" w:firstLine="12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6．住宅小区内的给排水设施、道路等配套工程为</w:t>
      </w:r>
      <w:r>
        <w:rPr>
          <w:rFonts w:hint="eastAsia" w:ascii="宋体" w:hAnsi="宋体" w:eastAsia="宋体" w:cs="宋体"/>
          <w:b w:val="0"/>
          <w:bCs w:val="0"/>
          <w:color w:val="auto"/>
          <w:sz w:val="24"/>
          <w:szCs w:val="24"/>
          <w:highlight w:val="none"/>
          <w:u w:val="single"/>
          <w:lang w:val="en-US" w:eastAsia="zh-CN" w:bidi="ar-SA"/>
        </w:rPr>
        <w:t xml:space="preserve"> 贰  </w:t>
      </w:r>
      <w:r>
        <w:rPr>
          <w:rFonts w:hint="eastAsia" w:ascii="宋体" w:hAnsi="宋体" w:eastAsia="宋体" w:cs="宋体"/>
          <w:b w:val="0"/>
          <w:bCs w:val="0"/>
          <w:color w:val="auto"/>
          <w:sz w:val="24"/>
          <w:szCs w:val="24"/>
          <w:highlight w:val="none"/>
          <w:lang w:val="en-US" w:eastAsia="zh-CN" w:bidi="ar-SA"/>
        </w:rPr>
        <w:t xml:space="preserve">年；</w:t>
      </w:r>
      <w:r/>
    </w:p>
    <w:p>
      <w:pPr>
        <w:ind w:left="400" w:firstLine="12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7．其他项目保修期限约定如下：</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本工程质保期为二年                         </w:t>
      </w:r>
      <w:r>
        <w:rPr>
          <w:rFonts w:hint="eastAsia" w:ascii="宋体" w:hAnsi="宋体" w:eastAsia="宋体" w:cs="宋体"/>
          <w:b w:val="0"/>
          <w:bCs w:val="0"/>
          <w:color w:val="auto"/>
          <w:sz w:val="24"/>
          <w:szCs w:val="24"/>
          <w:highlight w:val="none"/>
          <w:lang w:val="en-US" w:eastAsia="zh-CN" w:bidi="ar-SA"/>
        </w:rPr>
        <w:t xml:space="preserve">。</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质量保修期自工程竣工验收合格之日起计算。</w:t>
      </w:r>
      <w:r/>
    </w:p>
    <w:p>
      <w:pPr>
        <w:ind w:firstLine="48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三、缺陷责任期</w:t>
      </w:r>
      <w:r/>
    </w:p>
    <w:p>
      <w:pPr>
        <w:ind w:firstLine="48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工程缺陷责任期为</w:t>
      </w:r>
      <w:r>
        <w:rPr>
          <w:rFonts w:hint="eastAsia" w:ascii="宋体" w:hAnsi="宋体" w:eastAsia="宋体" w:cs="宋体"/>
          <w:b w:val="0"/>
          <w:bCs w:val="0"/>
          <w:color w:val="auto"/>
          <w:sz w:val="24"/>
          <w:szCs w:val="24"/>
          <w:highlight w:val="none"/>
          <w:u w:val="single"/>
          <w:lang w:val="en-US" w:eastAsia="zh-CN" w:bidi="ar-SA"/>
        </w:rPr>
        <w:t xml:space="preserve"> 24 </w:t>
      </w:r>
      <w:r>
        <w:rPr>
          <w:rFonts w:hint="eastAsia" w:ascii="宋体" w:hAnsi="宋体" w:eastAsia="宋体" w:cs="宋体"/>
          <w:b w:val="0"/>
          <w:bCs w:val="0"/>
          <w:color w:val="auto"/>
          <w:sz w:val="24"/>
          <w:szCs w:val="24"/>
          <w:highlight w:val="none"/>
          <w:lang w:val="en-US" w:eastAsia="zh-CN" w:bidi="ar-SA"/>
        </w:rPr>
        <w:t xml:space="preserve">个月，缺陷责任期自工程实际竣工之日起计算。单位工程先于全部工程进行验收，单位工程缺陷责任期自单位工程验收合格之日起算。</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四、质量保修责任</w:t>
      </w:r>
      <w:r/>
    </w:p>
    <w:p>
      <w:pPr>
        <w:ind w:left="100" w:firstLine="491"/>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left="100" w:firstLine="491"/>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2．发生紧急事故需抢修的，承包人在接到事故通知后，应当立即到达事故现场抢修。</w:t>
      </w:r>
      <w:r/>
    </w:p>
    <w:p>
      <w:pPr>
        <w:ind w:left="100" w:firstLine="491"/>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00" w:firstLine="12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4．质量保修完成后，由发包人组织验收。</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五、保修费用</w:t>
      </w:r>
      <w:r/>
    </w:p>
    <w:p>
      <w:pPr>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保修费用由造成质量缺陷的责任方承担。</w:t>
      </w:r>
      <w:r/>
    </w:p>
    <w:p>
      <w:pPr>
        <w:ind w:firstLine="60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六、双方约定的其他工程质量保修事项：。</w:t>
      </w:r>
      <w:r/>
    </w:p>
    <w:p>
      <w:pPr>
        <w:ind w:firstLine="456"/>
        <w:jc w:val="left"/>
        <w:spacing w:line="360" w:lineRule="auto"/>
        <w:widowControl/>
        <w:rPr>
          <w:rFonts w:hint="eastAsia" w:ascii="宋体" w:hAnsi="宋体" w:eastAsia="宋体" w:cs="宋体"/>
          <w:color w:val="auto"/>
          <w:sz w:val="24"/>
          <w:szCs w:val="20"/>
          <w:highlight w:val="none"/>
        </w:rPr>
      </w:pPr>
      <w:r>
        <w:rPr>
          <w:rFonts w:hint="eastAsia" w:ascii="宋体" w:hAnsi="宋体" w:eastAsia="宋体" w:cs="宋体"/>
          <w:b w:val="0"/>
          <w:bCs w:val="0"/>
          <w:color w:val="auto"/>
          <w:sz w:val="24"/>
          <w:szCs w:val="24"/>
          <w:highlight w:val="none"/>
          <w:lang w:val="en-US" w:eastAsia="zh-CN" w:bidi="ar-SA"/>
        </w:rPr>
        <w:t xml:space="preserve">工程质量保修书由发包人、承包人在工程竣工验收前共同签署，作为施工合同附件，其有效期限至保修期满。</w:t>
      </w:r>
      <w:r/>
    </w:p>
    <w:p>
      <w:pPr>
        <w:ind w:firstLine="420"/>
        <w:jc w:val="left"/>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24"/>
          <w:szCs w:val="20"/>
          <w:highlight w:val="none"/>
        </w:rPr>
        <w:t xml:space="preserve">发包人(公章)：</w:t>
      </w:r>
      <w:r>
        <w:rPr>
          <w:rFonts w:hint="eastAsia" w:ascii="宋体" w:hAnsi="宋体" w:eastAsia="宋体" w:cs="宋体"/>
          <w:color w:val="auto"/>
          <w:sz w:val="24"/>
          <w:szCs w:val="20"/>
          <w:highlight w:val="none"/>
          <w:u w:val="none"/>
        </w:rPr>
        <w:t xml:space="preserve">     </w:t>
      </w:r>
      <w:r>
        <w:rPr>
          <w:rFonts w:hint="eastAsia" w:ascii="宋体" w:hAnsi="宋体" w:eastAsia="宋体" w:cs="宋体"/>
          <w:color w:val="auto"/>
          <w:sz w:val="24"/>
          <w:szCs w:val="20"/>
          <w:highlight w:val="none"/>
          <w:u w:val="none"/>
          <w:lang w:val="en-US" w:eastAsia="zh-CN"/>
        </w:rPr>
        <w:t xml:space="preserve">                  </w:t>
      </w:r>
      <w:r>
        <w:rPr>
          <w:rFonts w:hint="eastAsia" w:ascii="宋体" w:hAnsi="宋体" w:eastAsia="宋体" w:cs="宋体"/>
          <w:color w:val="auto"/>
          <w:sz w:val="24"/>
          <w:szCs w:val="20"/>
          <w:highlight w:val="none"/>
        </w:rPr>
        <w:t xml:space="preserve">承包人(公章)：</w:t>
      </w:r>
      <w:r/>
    </w:p>
    <w:p>
      <w:pPr>
        <w:jc w:val="left"/>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24"/>
          <w:szCs w:val="20"/>
          <w:highlight w:val="none"/>
        </w:rPr>
        <w:t xml:space="preserve">地  址：</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地  址：</w:t>
      </w:r>
      <w:r/>
    </w:p>
    <w:p>
      <w:pPr>
        <w:jc w:val="left"/>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24"/>
          <w:szCs w:val="20"/>
          <w:highlight w:val="none"/>
        </w:rPr>
        <w:t xml:space="preserve">法定代表人(签字)：</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法定代表人(签字)：</w:t>
      </w:r>
      <w:r/>
    </w:p>
    <w:p>
      <w:pPr>
        <w:jc w:val="left"/>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24"/>
          <w:szCs w:val="20"/>
          <w:highlight w:val="none"/>
        </w:rPr>
        <w:t xml:space="preserve">委托代理人(签字)：</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委托代理人(签字)： </w:t>
      </w:r>
      <w:r/>
    </w:p>
    <w:p>
      <w:pPr>
        <w:jc w:val="left"/>
        <w:spacing w:line="360" w:lineRule="auto"/>
        <w:widowControl/>
        <w:rPr>
          <w:rFonts w:hint="eastAsia" w:ascii="宋体" w:hAnsi="宋体" w:eastAsia="宋体" w:cs="宋体"/>
          <w:color w:val="auto"/>
          <w:sz w:val="30"/>
          <w:szCs w:val="30"/>
          <w:highlight w:val="none"/>
          <w:u w:val="none"/>
        </w:rPr>
      </w:pPr>
      <w:r>
        <w:rPr>
          <w:rFonts w:hint="eastAsia" w:ascii="宋体" w:hAnsi="宋体" w:eastAsia="宋体" w:cs="宋体"/>
          <w:color w:val="auto"/>
          <w:sz w:val="24"/>
          <w:szCs w:val="20"/>
          <w:highlight w:val="none"/>
        </w:rPr>
        <w:t xml:space="preserve">电  话：</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电  话：</w:t>
      </w:r>
      <w:r>
        <w:rPr>
          <w:rFonts w:hint="eastAsia" w:ascii="宋体" w:hAnsi="宋体" w:eastAsia="宋体" w:cs="宋体"/>
          <w:color w:val="auto"/>
          <w:sz w:val="24"/>
          <w:szCs w:val="20"/>
          <w:highlight w:val="none"/>
          <w:u w:val="none"/>
        </w:rPr>
        <w:t xml:space="preserve"> </w:t>
      </w:r>
      <w:r/>
    </w:p>
    <w:p>
      <w:pPr>
        <w:jc w:val="left"/>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24"/>
          <w:szCs w:val="20"/>
          <w:highlight w:val="none"/>
        </w:rPr>
        <w:t xml:space="preserve">传  真：</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传  真：</w:t>
      </w:r>
      <w:r/>
    </w:p>
    <w:p>
      <w:pPr>
        <w:jc w:val="left"/>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24"/>
          <w:szCs w:val="20"/>
          <w:highlight w:val="none"/>
        </w:rPr>
        <w:t xml:space="preserve">开户银行：</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开户银行：</w:t>
      </w:r>
      <w:r/>
    </w:p>
    <w:p>
      <w:pPr>
        <w:jc w:val="left"/>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账  号：</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账  号：</w:t>
      </w:r>
      <w:r/>
    </w:p>
    <w:p>
      <w:pPr>
        <w:jc w:val="left"/>
        <w:widowControl/>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邮政编码：</w:t>
      </w:r>
      <w:r>
        <w:rPr>
          <w:rFonts w:hint="eastAsia" w:ascii="宋体" w:hAnsi="宋体" w:eastAsia="宋体" w:cs="宋体"/>
          <w:color w:val="auto"/>
          <w:sz w:val="24"/>
          <w:szCs w:val="20"/>
          <w:highlight w:val="none"/>
          <w:u w:val="none"/>
        </w:rPr>
        <w:t xml:space="preserve">  </w:t>
      </w:r>
      <w:r>
        <w:rPr>
          <w:rFonts w:hint="eastAsia" w:ascii="宋体" w:hAnsi="宋体" w:eastAsia="宋体" w:cs="宋体"/>
          <w:color w:val="auto"/>
          <w:sz w:val="24"/>
          <w:szCs w:val="20"/>
          <w:highlight w:val="none"/>
          <w:u w:val="none"/>
          <w:lang w:val="en-US" w:eastAsia="zh-CN"/>
        </w:rPr>
        <w:t xml:space="preserve">                         </w:t>
      </w:r>
      <w:r>
        <w:rPr>
          <w:rFonts w:hint="eastAsia" w:ascii="宋体" w:hAnsi="宋体" w:eastAsia="宋体" w:cs="宋体"/>
          <w:color w:val="auto"/>
          <w:sz w:val="24"/>
          <w:szCs w:val="20"/>
          <w:highlight w:val="none"/>
        </w:rPr>
        <w:t xml:space="preserve">邮政编码：</w:t>
      </w:r>
      <w:r>
        <w:rPr>
          <w:rFonts w:hint="eastAsia" w:ascii="宋体" w:hAnsi="宋体" w:eastAsia="宋体" w:cs="宋体"/>
          <w:color w:val="auto"/>
          <w:sz w:val="24"/>
          <w:szCs w:val="20"/>
          <w:highlight w:val="none"/>
          <w:u w:val="none"/>
        </w:rPr>
        <w:t xml:space="preserve"> </w:t>
      </w:r>
      <w:r/>
    </w:p>
    <w:p>
      <w:pPr>
        <w:ind w:left="0" w:right="0" w:firstLine="0"/>
        <w:jc w:val="left"/>
        <w:spacing w:after="57"/>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p>
      <w:pPr>
        <w:jc w:val="left"/>
        <w:widowControl/>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none"/>
        </w:rPr>
        <w:t xml:space="preserve">      </w:t>
      </w:r>
      <w:r>
        <w:rPr>
          <w:rFonts w:hint="eastAsia" w:ascii="宋体" w:hAnsi="宋体" w:eastAsia="宋体" w:cs="宋体"/>
          <w:color w:val="auto"/>
          <w:sz w:val="24"/>
          <w:szCs w:val="20"/>
          <w:highlight w:val="none"/>
        </w:rPr>
        <w:t xml:space="preserve"> </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                       年    月    日</w:t>
      </w:r>
      <w:r/>
    </w:p>
    <w:p>
      <w:pPr>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lef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left="798"/>
        <w:jc w:val="lef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center"/>
        <w:keepLines/>
        <w:keepNext/>
        <w:spacing w:before="260" w:after="260" w:line="416" w:lineRule="auto"/>
        <w:widowControl w:val="off"/>
        <w:rPr>
          <w:rFonts w:hint="eastAsia" w:ascii="宋体" w:hAnsi="宋体" w:eastAsia="宋体" w:cs="宋体"/>
          <w:b/>
          <w:bCs/>
          <w:color w:val="auto"/>
          <w:sz w:val="32"/>
          <w:szCs w:val="32"/>
          <w:lang w:val="en-US" w:eastAsia="zh-CN" w:bidi="ar-SA"/>
        </w:rPr>
        <w:outlineLvl w:val="9"/>
      </w:pPr>
      <w:r>
        <w:rPr>
          <w:rFonts w:hint="eastAsia" w:ascii="宋体" w:hAnsi="宋体" w:eastAsia="宋体" w:cs="宋体"/>
          <w:b/>
          <w:bCs/>
          <w:color w:val="auto"/>
          <w:sz w:val="24"/>
          <w:szCs w:val="24"/>
          <w:lang w:val="en-US" w:eastAsia="zh-CN" w:bidi="ar-SA"/>
        </w:rPr>
        <w:t xml:space="preserve">承包人用于本工程施工的机械设备表</w:t>
      </w:r>
      <w:r/>
    </w:p>
    <w:tbl>
      <w:tblPr>
        <w:tblStyle w:val="790"/>
        <w:tblW w:w="0" w:type="auto"/>
        <w:jc w:val="center"/>
        <w:tblLayout w:type="autofit"/>
        <w:tblCellMar>
          <w:left w:w="0" w:type="dxa"/>
          <w:top w:w="0" w:type="dxa"/>
          <w:right w:w="0" w:type="dxa"/>
          <w:bottom w:w="0" w:type="dxa"/>
        </w:tblCellMar>
        <w:tblLook w:val="04A0" w:firstRow="1" w:lastRow="0" w:firstColumn="1" w:lastColumn="0" w:noHBand="0" w:noVBand="1"/>
      </w:tblPr>
      <w:tblGrid>
        <w:gridCol w:w="805"/>
        <w:gridCol w:w="1458"/>
        <w:gridCol w:w="833"/>
        <w:gridCol w:w="855"/>
        <w:gridCol w:w="830"/>
        <w:gridCol w:w="1048"/>
        <w:gridCol w:w="1311"/>
        <w:gridCol w:w="916"/>
        <w:gridCol w:w="1000"/>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23"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序号</w:t>
            </w:r>
            <w:r/>
          </w:p>
        </w:tc>
        <w:tc>
          <w:tcPr>
            <w:tcBorders>
              <w:top w:val="single" w:color="000000" w:sz="12" w:space="0"/>
              <w:left w:val="single" w:color="000000" w:sz="6" w:space="0"/>
              <w:bottom w:val="single" w:color="000000" w:sz="16" w:space="0"/>
              <w:right w:val="single" w:color="000000" w:sz="6" w:space="0"/>
            </w:tcBorders>
            <w:tcW w:w="1495" w:type="dxa"/>
            <w:vAlign w:val="center"/>
            <w:textDirection w:val="lrTb"/>
            <w:noWrap w:val="false"/>
          </w:tcPr>
          <w:p>
            <w:pPr>
              <w:ind w:left="84"/>
              <w:jc w:val="center"/>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机械或设备名称</w:t>
            </w:r>
            <w:r/>
          </w:p>
        </w:tc>
        <w:tc>
          <w:tcPr>
            <w:tcBorders>
              <w:top w:val="single" w:color="000000" w:sz="12" w:space="0"/>
              <w:left w:val="single" w:color="000000" w:sz="6" w:space="0"/>
              <w:bottom w:val="single" w:color="000000" w:sz="16" w:space="0"/>
              <w:right w:val="single" w:color="000000" w:sz="6" w:space="0"/>
            </w:tcBorders>
            <w:tcW w:w="850" w:type="dxa"/>
            <w:vAlign w:val="center"/>
            <w:textDirection w:val="lrTb"/>
            <w:noWrap w:val="false"/>
          </w:tcPr>
          <w:p>
            <w:pPr>
              <w:ind w:left="81"/>
              <w:jc w:val="center"/>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规格型号</w:t>
            </w:r>
            <w:r/>
          </w:p>
        </w:tc>
        <w:tc>
          <w:tcPr>
            <w:tcBorders>
              <w:top w:val="single" w:color="000000" w:sz="12" w:space="0"/>
              <w:left w:val="single" w:color="000000" w:sz="6" w:space="0"/>
              <w:bottom w:val="single" w:color="000000" w:sz="16" w:space="0"/>
              <w:right w:val="single" w:color="000000" w:sz="6" w:space="0"/>
            </w:tcBorders>
            <w:tcW w:w="875"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数量</w:t>
            </w:r>
            <w:r/>
          </w:p>
        </w:tc>
        <w:tc>
          <w:tcPr>
            <w:tcBorders>
              <w:top w:val="single" w:color="000000" w:sz="12" w:space="0"/>
              <w:left w:val="single" w:color="000000" w:sz="6" w:space="0"/>
              <w:bottom w:val="single" w:color="000000" w:sz="16" w:space="0"/>
              <w:right w:val="single" w:color="000000" w:sz="6" w:space="0"/>
            </w:tcBorders>
            <w:tcW w:w="850"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产地</w:t>
            </w:r>
            <w:r/>
          </w:p>
        </w:tc>
        <w:tc>
          <w:tcPr>
            <w:tcBorders>
              <w:top w:val="single" w:color="000000" w:sz="12" w:space="0"/>
              <w:left w:val="single" w:color="000000" w:sz="6" w:space="0"/>
              <w:bottom w:val="single" w:color="000000" w:sz="16" w:space="0"/>
              <w:right w:val="single" w:color="000000" w:sz="6" w:space="0"/>
            </w:tcBorders>
            <w:tcW w:w="1075"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制造年份</w:t>
            </w:r>
            <w:r/>
          </w:p>
        </w:tc>
        <w:tc>
          <w:tcPr>
            <w:tcBorders>
              <w:top w:val="single" w:color="000000" w:sz="12" w:space="0"/>
              <w:left w:val="single" w:color="000000" w:sz="6" w:space="0"/>
              <w:bottom w:val="single" w:color="000000" w:sz="16" w:space="0"/>
              <w:right w:val="single" w:color="000000" w:sz="6" w:space="0"/>
            </w:tcBorders>
            <w:tcW w:w="1337" w:type="dxa"/>
            <w:vAlign w:val="center"/>
            <w:textDirection w:val="lrTb"/>
            <w:noWrap w:val="false"/>
          </w:tcPr>
          <w:p>
            <w:pPr>
              <w:ind w:left="81"/>
              <w:jc w:val="center"/>
              <w:spacing w:before="72"/>
              <w:widowControl w:val="off"/>
              <w:tabs>
                <w:tab w:val="left" w:pos="547" w:leader="none"/>
                <w:tab w:val="left" w:pos="1012" w:leader="none"/>
              </w:tabs>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额定功率</w:t>
            </w:r>
            <w:r/>
          </w:p>
          <w:p>
            <w:pPr>
              <w:ind w:left="81"/>
              <w:jc w:val="center"/>
              <w:spacing w:before="127"/>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(kW)</w:t>
            </w:r>
            <w:r/>
          </w:p>
        </w:tc>
        <w:tc>
          <w:tcPr>
            <w:tcBorders>
              <w:top w:val="single" w:color="000000" w:sz="12" w:space="0"/>
              <w:left w:val="single" w:color="000000" w:sz="6" w:space="0"/>
              <w:bottom w:val="single" w:color="000000" w:sz="16" w:space="0"/>
              <w:right w:val="single" w:color="000000" w:sz="6" w:space="0"/>
            </w:tcBorders>
            <w:tcW w:w="938"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生产能力</w:t>
            </w:r>
            <w:r/>
          </w:p>
        </w:tc>
        <w:tc>
          <w:tcPr>
            <w:tcBorders>
              <w:top w:val="single" w:color="000000" w:sz="12" w:space="0"/>
              <w:left w:val="single" w:color="000000" w:sz="6" w:space="0"/>
              <w:bottom w:val="single" w:color="000000" w:sz="16" w:space="0"/>
              <w:right w:val="single" w:color="000000" w:sz="12" w:space="0"/>
            </w:tcBorders>
            <w:tcW w:w="1025"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bl>
    <w:p>
      <w:pPr>
        <w:jc w:val="center"/>
        <w:keepLines/>
        <w:keepNext/>
        <w:spacing w:before="14" w:after="290" w:line="360" w:lineRule="auto"/>
        <w:widowControl w:val="off"/>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r>
      <w:r/>
    </w:p>
    <w:p>
      <w:pPr>
        <w:jc w:val="center"/>
        <w:keepLines/>
        <w:keepNext/>
        <w:spacing w:before="14" w:after="290" w:line="360" w:lineRule="auto"/>
        <w:widowControl w:val="off"/>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承包人主要施工管理人员表</w:t>
      </w:r>
      <w:r/>
    </w:p>
    <w:tbl>
      <w:tblPr>
        <w:tblStyle w:val="790"/>
        <w:tblW w:w="0" w:type="auto"/>
        <w:tblInd w:w="114" w:type="dxa"/>
        <w:tblLayout w:type="autofit"/>
        <w:tblCellMar>
          <w:left w:w="0" w:type="dxa"/>
          <w:top w:w="0" w:type="dxa"/>
          <w:right w:w="0" w:type="dxa"/>
          <w:bottom w:w="0" w:type="dxa"/>
        </w:tblCellMar>
        <w:tblLook w:val="04A0" w:firstRow="1" w:lastRow="0" w:firstColumn="1" w:lastColumn="0" w:noHBand="0" w:noVBand="1"/>
      </w:tblPr>
      <w:tblGrid>
        <w:gridCol w:w="1796"/>
        <w:gridCol w:w="1362"/>
        <w:gridCol w:w="1095"/>
        <w:gridCol w:w="1093"/>
        <w:gridCol w:w="3581"/>
      </w:tblGrid>
      <w:tr>
        <w:trPr>
          <w:trHeight w:val="760" w:hRule="exact"/>
        </w:trPr>
        <w:tc>
          <w:tcPr>
            <w:tcBorders>
              <w:top w:val="single" w:color="000000" w:sz="12" w:space="0"/>
              <w:left w:val="single" w:color="000000" w:sz="12" w:space="0"/>
              <w:bottom w:val="single" w:color="000000" w:sz="16" w:space="0"/>
              <w:right w:val="single" w:color="000000" w:sz="6" w:space="0"/>
            </w:tcBorders>
            <w:tcW w:w="1872" w:type="dxa"/>
            <w:vAlign w:val="center"/>
            <w:textDirection w:val="lrTb"/>
            <w:noWrap w:val="false"/>
          </w:tcPr>
          <w:p>
            <w:pPr>
              <w:ind w:left="74"/>
              <w:jc w:val="center"/>
              <w:spacing w:before="75"/>
              <w:widowControl w:val="off"/>
              <w:tabs>
                <w:tab w:val="left" w:pos="1060" w:leader="none"/>
              </w:tabs>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名</w:t>
            </w:r>
            <w:r>
              <w:rPr>
                <w:rFonts w:hint="eastAsia" w:ascii="宋体" w:hAnsi="宋体" w:eastAsia="宋体" w:cs="宋体"/>
                <w:color w:val="auto"/>
                <w:sz w:val="21"/>
                <w:szCs w:val="24"/>
                <w:lang w:val="en-US" w:eastAsia="zh-CN" w:bidi="ar-SA"/>
              </w:rPr>
              <w:tab/>
            </w:r>
            <w:r>
              <w:rPr>
                <w:rFonts w:hint="eastAsia" w:ascii="宋体" w:hAnsi="宋体" w:eastAsia="宋体" w:cs="宋体"/>
                <w:color w:val="auto"/>
                <w:sz w:val="21"/>
                <w:szCs w:val="24"/>
                <w:lang w:val="en-US" w:eastAsia="zh-CN" w:bidi="ar-SA"/>
              </w:rPr>
              <w:t xml:space="preserve">称</w:t>
            </w:r>
            <w:r/>
          </w:p>
        </w:tc>
        <w:tc>
          <w:tcPr>
            <w:tcBorders>
              <w:top w:val="single" w:color="000000" w:sz="12" w:space="0"/>
              <w:left w:val="single" w:color="000000" w:sz="6" w:space="0"/>
              <w:bottom w:val="single" w:color="000000" w:sz="16" w:space="0"/>
              <w:right w:val="single" w:color="000000" w:sz="6" w:space="0"/>
            </w:tcBorders>
            <w:tcW w:w="1416" w:type="dxa"/>
            <w:vAlign w:val="center"/>
            <w:textDirection w:val="lrTb"/>
            <w:noWrap w:val="false"/>
          </w:tcPr>
          <w:p>
            <w:pPr>
              <w:ind w:left="81"/>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姓名</w:t>
            </w:r>
            <w:r/>
          </w:p>
        </w:tc>
        <w:tc>
          <w:tcPr>
            <w:tcBorders>
              <w:top w:val="single" w:color="000000" w:sz="12" w:space="0"/>
              <w:left w:val="single" w:color="000000" w:sz="6" w:space="0"/>
              <w:bottom w:val="single" w:color="000000" w:sz="16" w:space="0"/>
              <w:right w:val="single" w:color="000000" w:sz="6" w:space="0"/>
            </w:tcBorders>
            <w:tcW w:w="1135" w:type="dxa"/>
            <w:vAlign w:val="center"/>
            <w:textDirection w:val="lrTb"/>
            <w:noWrap w:val="false"/>
          </w:tcPr>
          <w:p>
            <w:pPr>
              <w:ind w:left="83"/>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职务</w:t>
            </w:r>
            <w:r/>
          </w:p>
        </w:tc>
        <w:tc>
          <w:tcPr>
            <w:tcBorders>
              <w:top w:val="single" w:color="000000" w:sz="12" w:space="0"/>
              <w:left w:val="single" w:color="000000" w:sz="6" w:space="0"/>
              <w:bottom w:val="single" w:color="000000" w:sz="16" w:space="0"/>
              <w:right w:val="single" w:color="000000" w:sz="6" w:space="0"/>
            </w:tcBorders>
            <w:tcW w:w="1133" w:type="dxa"/>
            <w:vAlign w:val="center"/>
            <w:textDirection w:val="lrTb"/>
            <w:noWrap w:val="false"/>
          </w:tcPr>
          <w:p>
            <w:pPr>
              <w:ind w:left="81"/>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职称</w:t>
            </w:r>
            <w:r/>
          </w:p>
        </w:tc>
        <w:tc>
          <w:tcPr>
            <w:tcBorders>
              <w:top w:val="single" w:color="000000" w:sz="12" w:space="0"/>
              <w:left w:val="single" w:color="000000" w:sz="6" w:space="0"/>
              <w:bottom w:val="single" w:color="000000" w:sz="16" w:space="0"/>
              <w:right w:val="single" w:color="000000" w:sz="12" w:space="0"/>
            </w:tcBorders>
            <w:tcW w:w="3735" w:type="dxa"/>
            <w:vAlign w:val="center"/>
            <w:textDirection w:val="lrTb"/>
            <w:noWrap w:val="false"/>
          </w:tcPr>
          <w:p>
            <w:pPr>
              <w:ind w:left="83" w:right="-8"/>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291"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项目主管</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1872" w:type="dxa"/>
            <w:vMerge w:val="restart"/>
            <w:textDirection w:val="lrTb"/>
            <w:noWrap w:val="false"/>
          </w:tcPr>
          <w:p>
            <w:pPr>
              <w:jc w:val="left"/>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p>
            <w:pPr>
              <w:ind w:left="74"/>
              <w:jc w:val="left"/>
              <w:spacing w:before="214"/>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1872" w:type="dxa"/>
            <w:vMerge w:val="continue"/>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1872" w:type="dxa"/>
            <w:vMerge w:val="continue"/>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291"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bl>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10"/>
        <w:rPr>
          <w:rFonts w:hint="eastAsia"/>
        </w:rPr>
      </w:pPr>
      <w:r>
        <w:rPr>
          <w:rFonts w:hint="eastAsia"/>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lang w:val="en-US" w:eastAsia="zh-CN"/>
        </w:rPr>
        <w:t xml:space="preserve">7</w:t>
      </w:r>
      <w:r>
        <w:rPr>
          <w:rFonts w:hint="eastAsia" w:ascii="宋体" w:hAnsi="宋体" w:eastAsia="宋体" w:cs="宋体"/>
          <w:b/>
          <w:color w:val="000000"/>
          <w:sz w:val="32"/>
          <w:szCs w:val="22"/>
        </w:rPr>
        <w:t xml:space="preserve">、承诺书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丰县赵庄镇人民政府、江苏华徐项目管理有限公司</w:t>
      </w:r>
      <w:r>
        <w:rPr>
          <w:rFonts w:hint="eastAsia" w:ascii="宋体" w:hAnsi="宋体" w:eastAsia="宋体" w:cs="宋体"/>
          <w:color w:val="auto"/>
          <w:sz w:val="24"/>
          <w:szCs w:val="24"/>
          <w:highlight w:val="none"/>
        </w:rPr>
        <w:t xml:space="preserve">：</w:t>
      </w:r>
      <w:r/>
    </w:p>
    <w:p>
      <w:pPr>
        <w:pStyle w:val="81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）要求，本供应商正式提交以下首次响应文件。</w:t>
      </w:r>
      <w:r/>
    </w:p>
    <w:p>
      <w:pPr>
        <w:pStyle w:val="81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1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1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1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16"/>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1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1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1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8</w:t>
      </w:r>
      <w:r>
        <w:rPr>
          <w:rFonts w:hint="eastAsia" w:ascii="宋体" w:hAnsi="宋体" w:eastAsia="宋体" w:cs="宋体"/>
          <w:b/>
          <w:color w:val="000000"/>
          <w:sz w:val="36"/>
        </w:rPr>
        <w:t xml:space="preserve">、授权委托书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[项目编号：</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eastAsia="zh-CN"/>
        </w:rPr>
        <w:t xml:space="preserve">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9</w:t>
      </w:r>
      <w:r>
        <w:rPr>
          <w:rFonts w:hint="eastAsia" w:ascii="宋体" w:hAnsi="宋体" w:eastAsia="宋体" w:cs="宋体"/>
          <w:b/>
          <w:color w:val="000000"/>
          <w:sz w:val="36"/>
        </w:rPr>
        <w:t xml:space="preserve">、</w:t>
      </w:r>
      <w:r>
        <w:rPr>
          <w:rFonts w:hint="eastAsia" w:ascii="宋体" w:hAnsi="宋体" w:eastAsia="宋体" w:cs="宋体"/>
          <w:b/>
          <w:color w:val="000000"/>
          <w:sz w:val="36"/>
          <w:u w:val="none"/>
        </w:rPr>
        <w:t xml:space="preserve">中小企业声明函</w:t>
      </w:r>
      <w:r/>
    </w:p>
    <w:p>
      <w:pPr>
        <w:jc w:val="left"/>
        <w:spacing w:line="360" w:lineRule="auto"/>
        <w:widowControl/>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项目名称：</w:t>
      </w:r>
      <w:r/>
    </w:p>
    <w:p>
      <w:pPr>
        <w:jc w:val="left"/>
        <w:spacing w:line="360" w:lineRule="auto"/>
        <w:widowControl/>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标段名称：</w:t>
      </w:r>
      <w:r/>
    </w:p>
    <w:p>
      <w:pPr>
        <w:jc w:val="left"/>
        <w:spacing w:line="360" w:lineRule="auto"/>
        <w:widowControl/>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项目编号：</w:t>
      </w:r>
      <w:r/>
    </w:p>
    <w:p>
      <w:pPr>
        <w:ind w:left="0" w:firstLine="600"/>
        <w:jc w:val="both"/>
        <w:keepLines w:val="0"/>
        <w:keepNext w:val="0"/>
        <w:pageBreakBefore w:val="0"/>
        <w:spacing w:after="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本公司郑重声明，根据《政府采购促进中小企业发展管理办法》（财库﹝2020﹞46 号）的规定，本公司参加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（单位名称）的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（项目名称）采购活动，</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lang w:eastAsia="zh-CN"/>
        </w:rPr>
        <w:t xml:space="preserve">全部由符合政策要求的中小企业承接。相关企业的具体情况如下：</w:t>
      </w:r>
      <w:r/>
    </w:p>
    <w:p>
      <w:pPr>
        <w:ind w:left="0" w:firstLine="480"/>
        <w:jc w:val="left"/>
        <w:keepLines w:val="0"/>
        <w:keepNext w:val="0"/>
        <w:pageBreakBefore w:val="0"/>
        <w:spacing w:after="0" w:line="440" w:lineRule="exact"/>
        <w:widowControl/>
        <w:rPr>
          <w:rFonts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 1.</w:t>
      </w:r>
      <w:r>
        <w:rPr>
          <w:rFonts w:hint="eastAsia" w:ascii="宋体" w:hAnsi="宋体" w:eastAsia="宋体" w:cs="宋体"/>
          <w:color w:val="auto"/>
          <w:sz w:val="24"/>
          <w:szCs w:val="20"/>
          <w:u w:val="single"/>
          <w:lang w:eastAsia="zh-CN"/>
        </w:rPr>
        <w:t xml:space="preserve">（标的名称）</w:t>
      </w:r>
      <w:r>
        <w:rPr>
          <w:rFonts w:hint="eastAsia" w:ascii="宋体" w:hAnsi="宋体" w:eastAsia="宋体" w:cs="宋体"/>
          <w:color w:val="auto"/>
          <w:sz w:val="24"/>
          <w:szCs w:val="20"/>
          <w:lang w:eastAsia="zh-CN"/>
        </w:rPr>
        <w:t xml:space="preserve">，属于</w:t>
      </w:r>
      <w:r>
        <w:rPr>
          <w:rFonts w:hint="eastAsia" w:ascii="宋体" w:hAnsi="宋体" w:eastAsia="宋体" w:cs="宋体"/>
          <w:color w:val="auto"/>
          <w:sz w:val="24"/>
          <w:szCs w:val="20"/>
          <w:u w:val="single"/>
          <w:lang w:eastAsia="zh-CN"/>
        </w:rPr>
        <w:t xml:space="preserve">（建筑业）</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承接企业</w:t>
      </w:r>
      <w:r>
        <w:rPr>
          <w:rFonts w:hint="eastAsia" w:ascii="宋体" w:hAnsi="宋体" w:eastAsia="宋体" w:cs="宋体"/>
          <w:color w:val="auto"/>
          <w:sz w:val="24"/>
          <w:szCs w:val="20"/>
          <w:lang w:eastAsia="zh-CN"/>
        </w:rPr>
        <w:t xml:space="preserve">为</w:t>
      </w:r>
      <w:r>
        <w:rPr>
          <w:rFonts w:hint="eastAsia" w:ascii="宋体" w:hAnsi="宋体" w:eastAsia="宋体" w:cs="宋体"/>
          <w:color w:val="auto"/>
          <w:sz w:val="24"/>
          <w:szCs w:val="20"/>
          <w:u w:val="single"/>
          <w:lang w:eastAsia="zh-CN"/>
        </w:rPr>
        <w:t xml:space="preserve">（企业名称）</w:t>
      </w:r>
      <w:r>
        <w:rPr>
          <w:rFonts w:hint="eastAsia" w:ascii="宋体" w:hAnsi="宋体" w:eastAsia="宋体" w:cs="宋体"/>
          <w:color w:val="auto"/>
          <w:sz w:val="24"/>
          <w:szCs w:val="20"/>
          <w:lang w:eastAsia="zh-CN"/>
        </w:rPr>
        <w:t xml:space="preserve">，从业人员（  ）人，营业收入为（  ）万元，资产总额为（  ）万元，属于</w:t>
      </w:r>
      <w:r>
        <w:rPr>
          <w:rFonts w:hint="eastAsia" w:ascii="宋体" w:hAnsi="宋体" w:eastAsia="宋体" w:cs="宋体"/>
          <w:color w:val="auto"/>
          <w:sz w:val="24"/>
          <w:szCs w:val="20"/>
          <w:u w:val="single"/>
          <w:lang w:eastAsia="zh-CN"/>
        </w:rPr>
        <w:t xml:space="preserve">        </w:t>
      </w:r>
      <w:r>
        <w:rPr>
          <w:rFonts w:hint="eastAsia" w:ascii="宋体" w:hAnsi="宋体" w:eastAsia="宋体" w:cs="宋体"/>
          <w:color w:val="auto"/>
          <w:sz w:val="24"/>
          <w:szCs w:val="20"/>
          <w:u w:val="none"/>
          <w:lang w:eastAsia="zh-CN"/>
        </w:rPr>
        <w:t xml:space="preserve">（</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中型企业、</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小型企业、</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微型企业）</w:t>
      </w:r>
      <w:r>
        <w:rPr>
          <w:rFonts w:hint="eastAsia" w:ascii="宋体" w:hAnsi="宋体" w:eastAsia="宋体" w:cs="宋体"/>
          <w:color w:val="auto"/>
          <w:sz w:val="24"/>
          <w:szCs w:val="20"/>
          <w:lang w:eastAsia="zh-CN"/>
        </w:rPr>
        <w:t xml:space="preserve">，</w:t>
      </w:r>
      <w:r>
        <w:rPr>
          <w:rFonts w:hint="eastAsia" w:ascii="宋体" w:hAnsi="宋体" w:eastAsia="宋体" w:cs="宋体"/>
          <w:b/>
          <w:bCs/>
          <w:color w:val="auto"/>
          <w:sz w:val="24"/>
          <w:szCs w:val="20"/>
          <w:lang w:eastAsia="zh-CN"/>
        </w:rPr>
        <w:t xml:space="preserve">请勾选！</w:t>
      </w:r>
      <w:r>
        <w:rPr>
          <w:rFonts w:hint="eastAsia" w:ascii="宋体" w:hAnsi="宋体" w:eastAsia="宋体" w:cs="宋体"/>
          <w:color w:val="auto"/>
          <w:sz w:val="24"/>
          <w:szCs w:val="20"/>
          <w:lang w:eastAsia="zh-CN"/>
        </w:rPr>
        <w:t xml:space="preserve">；</w:t>
      </w:r>
      <w:r/>
    </w:p>
    <w:p>
      <w:pPr>
        <w:ind w:left="0"/>
        <w:jc w:val="left"/>
        <w:keepLines w:val="0"/>
        <w:keepNext w:val="0"/>
        <w:pageBreakBefore w:val="0"/>
        <w:spacing w:after="0" w:line="440" w:lineRule="exact"/>
        <w:widowControl/>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    2.</w:t>
      </w:r>
      <w:r>
        <w:rPr>
          <w:rFonts w:hint="eastAsia" w:ascii="宋体" w:hAnsi="宋体" w:eastAsia="宋体" w:cs="宋体"/>
          <w:color w:val="auto"/>
          <w:sz w:val="24"/>
          <w:szCs w:val="20"/>
          <w:u w:val="single"/>
          <w:lang w:eastAsia="zh-CN"/>
        </w:rPr>
        <w:t xml:space="preserve">（标的名称）</w:t>
      </w:r>
      <w:r>
        <w:rPr>
          <w:rFonts w:hint="eastAsia" w:ascii="宋体" w:hAnsi="宋体" w:eastAsia="宋体" w:cs="宋体"/>
          <w:color w:val="auto"/>
          <w:sz w:val="24"/>
          <w:szCs w:val="20"/>
          <w:lang w:eastAsia="zh-CN"/>
        </w:rPr>
        <w:t xml:space="preserve">，属于</w:t>
      </w:r>
      <w:r>
        <w:rPr>
          <w:rFonts w:hint="eastAsia" w:ascii="宋体" w:hAnsi="宋体" w:eastAsia="宋体" w:cs="宋体"/>
          <w:color w:val="auto"/>
          <w:sz w:val="24"/>
          <w:szCs w:val="20"/>
          <w:u w:val="single"/>
          <w:lang w:eastAsia="zh-CN"/>
        </w:rPr>
        <w:t xml:space="preserve">（</w:t>
      </w:r>
      <w:r>
        <w:rPr>
          <w:rFonts w:hint="eastAsia" w:ascii="宋体" w:hAnsi="宋体" w:eastAsia="宋体" w:cs="宋体"/>
          <w:color w:val="auto"/>
          <w:sz w:val="24"/>
          <w:szCs w:val="20"/>
          <w:u w:val="single"/>
          <w:lang w:val="en-US" w:eastAsia="zh-CN"/>
        </w:rPr>
        <w:t xml:space="preserve">建筑业</w:t>
      </w:r>
      <w:r>
        <w:rPr>
          <w:rFonts w:hint="eastAsia" w:ascii="宋体" w:hAnsi="宋体" w:eastAsia="宋体" w:cs="宋体"/>
          <w:color w:val="auto"/>
          <w:sz w:val="24"/>
          <w:szCs w:val="20"/>
          <w:u w:val="single"/>
          <w:lang w:eastAsia="zh-CN"/>
        </w:rPr>
        <w:t xml:space="preserve">）</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承接企业</w:t>
      </w:r>
      <w:r>
        <w:rPr>
          <w:rFonts w:hint="eastAsia" w:ascii="宋体" w:hAnsi="宋体" w:eastAsia="宋体" w:cs="宋体"/>
          <w:color w:val="auto"/>
          <w:sz w:val="24"/>
          <w:szCs w:val="20"/>
          <w:lang w:eastAsia="zh-CN"/>
        </w:rPr>
        <w:t xml:space="preserve">为</w:t>
      </w:r>
      <w:r>
        <w:rPr>
          <w:rFonts w:hint="eastAsia" w:ascii="宋体" w:hAnsi="宋体" w:eastAsia="宋体" w:cs="宋体"/>
          <w:color w:val="auto"/>
          <w:sz w:val="24"/>
          <w:szCs w:val="20"/>
          <w:u w:val="single"/>
          <w:lang w:eastAsia="zh-CN"/>
        </w:rPr>
        <w:t xml:space="preserve">（企业名称）</w:t>
      </w:r>
      <w:r>
        <w:rPr>
          <w:rFonts w:hint="eastAsia" w:ascii="宋体" w:hAnsi="宋体" w:eastAsia="宋体" w:cs="宋体"/>
          <w:color w:val="auto"/>
          <w:sz w:val="24"/>
          <w:szCs w:val="20"/>
          <w:lang w:eastAsia="zh-CN"/>
        </w:rPr>
        <w:t xml:space="preserve">，从业人员（  ）人，营业收入为（  ）万元，资产总额为（  ）万元，属于</w:t>
      </w:r>
      <w:r>
        <w:rPr>
          <w:rFonts w:hint="eastAsia" w:ascii="宋体" w:hAnsi="宋体" w:eastAsia="宋体" w:cs="宋体"/>
          <w:color w:val="auto"/>
          <w:sz w:val="24"/>
          <w:szCs w:val="20"/>
          <w:u w:val="single"/>
          <w:lang w:eastAsia="zh-CN"/>
        </w:rPr>
        <w:t xml:space="preserve">        </w:t>
      </w:r>
      <w:r>
        <w:rPr>
          <w:rFonts w:hint="eastAsia" w:ascii="宋体" w:hAnsi="宋体" w:eastAsia="宋体" w:cs="宋体"/>
          <w:color w:val="auto"/>
          <w:sz w:val="24"/>
          <w:szCs w:val="20"/>
          <w:u w:val="none"/>
          <w:lang w:eastAsia="zh-CN"/>
        </w:rPr>
        <w:t xml:space="preserve">（</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中型企业、</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小型企业、</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微型企业）</w:t>
      </w:r>
      <w:r>
        <w:rPr>
          <w:rFonts w:hint="eastAsia" w:ascii="宋体" w:hAnsi="宋体" w:eastAsia="宋体" w:cs="宋体"/>
          <w:color w:val="auto"/>
          <w:sz w:val="24"/>
          <w:szCs w:val="20"/>
          <w:lang w:eastAsia="zh-CN"/>
        </w:rPr>
        <w:t xml:space="preserve">，</w:t>
      </w:r>
      <w:r>
        <w:rPr>
          <w:rFonts w:hint="eastAsia" w:ascii="宋体" w:hAnsi="宋体" w:eastAsia="宋体" w:cs="宋体"/>
          <w:b/>
          <w:bCs/>
          <w:color w:val="auto"/>
          <w:sz w:val="24"/>
          <w:szCs w:val="20"/>
          <w:lang w:eastAsia="zh-CN"/>
        </w:rPr>
        <w:t xml:space="preserve">请勾选！</w:t>
      </w:r>
      <w:r>
        <w:rPr>
          <w:rFonts w:hint="eastAsia" w:ascii="宋体" w:hAnsi="宋体" w:eastAsia="宋体" w:cs="宋体"/>
          <w:color w:val="auto"/>
          <w:sz w:val="24"/>
          <w:szCs w:val="20"/>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p>
    <w:p>
      <w:pPr>
        <w:ind w:left="0" w:firstLine="480"/>
        <w:jc w:val="left"/>
        <w:keepLines w:val="0"/>
        <w:keepNext w:val="0"/>
        <w:pageBreakBefore w:val="0"/>
        <w:spacing w:after="0" w:line="360" w:lineRule="auto"/>
        <w:widowControl/>
        <w:rPr>
          <w:rFonts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以上企业，不属于大企业的分支机构，不存在控股股东为大企业的情形，也不存在与大企业的负责人为同一人的情形。</w:t>
      </w:r>
      <w:r/>
    </w:p>
    <w:p>
      <w:pPr>
        <w:ind w:firstLine="525"/>
        <w:jc w:val="left"/>
        <w:keepLines w:val="0"/>
        <w:keepNext w:val="0"/>
        <w:pageBreakBefore w:val="0"/>
        <w:spacing w:line="360" w:lineRule="auto"/>
        <w:widowControl/>
        <w:rPr>
          <w:rFonts w:ascii="宋体" w:hAnsi="宋体" w:eastAsia="宋体" w:cs="Times New Roman"/>
          <w:color w:val="auto"/>
          <w:sz w:val="24"/>
          <w:szCs w:val="20"/>
          <w:highlight w:val="none"/>
        </w:rPr>
      </w:pPr>
      <w:r>
        <w:rPr>
          <w:rFonts w:hint="eastAsia" w:ascii="宋体" w:hAnsi="宋体" w:eastAsia="宋体" w:cs="宋体"/>
          <w:color w:val="auto"/>
          <w:sz w:val="24"/>
          <w:szCs w:val="20"/>
          <w:lang w:eastAsia="zh-CN"/>
        </w:rPr>
        <w:t xml:space="preserve">本企业对上述声明内容的真实性负责。如有虚假，将依法承担相应责任。</w:t>
      </w:r>
      <w:r/>
    </w:p>
    <w:p>
      <w:pPr>
        <w:ind w:left="400" w:firstLine="400"/>
        <w:jc w:val="left"/>
        <w:spacing w:line="200" w:lineRule="exact"/>
        <w:rPr>
          <w:rFonts w:hint="default" w:ascii="宋体" w:hAnsi="Courier New" w:eastAsia="宋体" w:cs="Times New Roman"/>
          <w:color w:val="auto"/>
          <w:spacing w:val="-4"/>
          <w:sz w:val="18"/>
          <w:highlight w:val="none"/>
          <w:lang w:val="en-US" w:eastAsia="zh-CN" w:bidi="ar-SA"/>
        </w:rPr>
      </w:pPr>
      <w:r>
        <w:rPr>
          <w:rFonts w:hint="default" w:ascii="宋体" w:hAnsi="Courier New" w:eastAsia="宋体" w:cs="Times New Roman"/>
          <w:color w:val="auto"/>
          <w:spacing w:val="-4"/>
          <w:sz w:val="18"/>
          <w:highlight w:val="none"/>
          <w:lang w:val="en-US" w:eastAsia="zh-CN" w:bidi="ar-SA"/>
        </w:rPr>
      </w:r>
      <w:r/>
    </w:p>
    <w:p>
      <w:pPr>
        <w:ind w:left="0" w:firstLine="0"/>
        <w:jc w:val="left"/>
        <w:spacing w:line="200" w:lineRule="exact"/>
        <w:rPr>
          <w:rFonts w:hint="default" w:ascii="宋体" w:hAnsi="Courier New" w:eastAsia="宋体" w:cs="Times New Roman"/>
          <w:color w:val="auto"/>
          <w:spacing w:val="-4"/>
          <w:sz w:val="18"/>
          <w:highlight w:val="none"/>
          <w:lang w:val="en-US" w:eastAsia="zh-CN" w:bidi="ar-SA"/>
        </w:rPr>
      </w:pPr>
      <w:r>
        <w:rPr>
          <w:rFonts w:hint="default" w:ascii="宋体" w:hAnsi="Courier New" w:eastAsia="宋体" w:cs="Times New Roman"/>
          <w:color w:val="auto"/>
          <w:spacing w:val="-4"/>
          <w:sz w:val="18"/>
          <w:highlight w:val="none"/>
          <w:lang w:val="en-US" w:eastAsia="zh-CN" w:bidi="ar-SA"/>
        </w:rPr>
      </w:r>
      <w:r/>
    </w:p>
    <w:p>
      <w:pPr>
        <w:ind w:right="29" w:firstLine="3600"/>
        <w:spacing w:line="380" w:lineRule="exact"/>
        <w:rPr>
          <w:rFonts w:hint="default" w:ascii="宋体" w:hAnsi="Times New Roman"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供应商</w:t>
      </w:r>
      <w:r>
        <w:rPr>
          <w:rFonts w:hint="default" w:ascii="宋体" w:hAnsi="宋体" w:eastAsia="宋体" w:cs="Times New Roman"/>
          <w:color w:val="auto"/>
          <w:sz w:val="24"/>
          <w:highlight w:val="none"/>
          <w:lang w:val="en-US" w:eastAsia="zh-CN" w:bidi="ar-SA"/>
        </w:rPr>
        <w:t xml:space="preserve">（</w:t>
      </w:r>
      <w:r>
        <w:rPr>
          <w:rFonts w:hint="eastAsia" w:ascii="宋体" w:hAnsi="宋体" w:eastAsia="宋体" w:cs="Times New Roman"/>
          <w:color w:val="auto"/>
          <w:sz w:val="24"/>
          <w:highlight w:val="none"/>
          <w:lang w:val="en-US" w:eastAsia="zh-CN" w:bidi="ar-SA"/>
        </w:rPr>
        <w:t xml:space="preserve">电子签</w:t>
      </w:r>
      <w:r>
        <w:rPr>
          <w:rFonts w:hint="default" w:ascii="宋体" w:hAnsi="宋体" w:eastAsia="宋体" w:cs="Times New Roman"/>
          <w:color w:val="auto"/>
          <w:sz w:val="24"/>
          <w:highlight w:val="none"/>
          <w:lang w:val="en-US" w:eastAsia="zh-CN" w:bidi="ar-SA"/>
        </w:rPr>
        <w:t xml:space="preserve">章）：</w:t>
      </w:r>
      <w:r/>
    </w:p>
    <w:p>
      <w:pPr>
        <w:ind w:right="29" w:firstLine="3960"/>
        <w:spacing w:line="380" w:lineRule="exact"/>
        <w:rPr>
          <w:rFonts w:hint="eastAsia"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 </w:t>
      </w:r>
      <w:r/>
    </w:p>
    <w:p>
      <w:pPr>
        <w:ind w:right="29" w:firstLine="3600"/>
        <w:spacing w:line="380" w:lineRule="exact"/>
        <w:rPr>
          <w:rFonts w:hint="default" w:ascii="宋体" w:hAnsi="Times New Roman"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法定代表人或授权代表（签字或盖章）：</w:t>
      </w:r>
      <w:r/>
    </w:p>
    <w:p>
      <w:pPr>
        <w:ind w:right="29" w:firstLine="3960"/>
        <w:spacing w:line="380" w:lineRule="exact"/>
        <w:rPr>
          <w:rFonts w:hint="default" w:ascii="宋体" w:hAnsi="Times New Roman" w:eastAsia="宋体" w:cs="Times New Roman"/>
          <w:color w:val="auto"/>
          <w:sz w:val="24"/>
          <w:highlight w:val="none"/>
          <w:lang w:val="en-US" w:eastAsia="zh-CN" w:bidi="ar-SA"/>
        </w:rPr>
      </w:pPr>
      <w:r>
        <w:rPr>
          <w:rFonts w:hint="default" w:ascii="宋体" w:hAnsi="Times New Roman" w:eastAsia="宋体" w:cs="Times New Roman"/>
          <w:color w:val="auto"/>
          <w:sz w:val="24"/>
          <w:highlight w:val="none"/>
          <w:lang w:val="en-US" w:eastAsia="zh-CN" w:bidi="ar-SA"/>
        </w:rPr>
      </w:r>
      <w:r/>
    </w:p>
    <w:p>
      <w:pPr>
        <w:ind w:right="0" w:firstLine="3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日</w:t>
      </w:r>
      <w:r>
        <w:rPr>
          <w:rFonts w:hint="eastAsia" w:ascii="宋体" w:hAnsi="宋体" w:eastAsia="宋体" w:cs="宋体"/>
          <w:color w:val="000000"/>
          <w:sz w:val="30"/>
        </w:rPr>
        <w:t xml:space="preserve"> </w:t>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47"/>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16"/>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6" o:title=""/>
              </v:shape>
            </w:pict>
          </mc:Fallback>
        </mc:AlternateContent>
      </w:r>
      <w:r/>
    </w:p>
    <w:p>
      <w:pPr>
        <w:pStyle w:val="847"/>
        <w:rPr>
          <w:rFonts w:hint="eastAsia" w:ascii="宋体" w:hAnsi="宋体" w:eastAsia="宋体" w:cs="宋体"/>
          <w:color w:val="000000"/>
          <w:sz w:val="24"/>
        </w:rPr>
      </w:pPr>
      <w:r>
        <w:rPr>
          <w:rFonts w:hint="eastAsia" w:ascii="宋体" w:hAnsi="宋体" w:eastAsia="宋体" w:cs="宋体"/>
          <w:color w:val="000000"/>
          <w:sz w:val="24"/>
        </w:rPr>
      </w:r>
      <w:r/>
    </w:p>
    <w:p>
      <w:pPr>
        <w:pStyle w:val="847"/>
        <w:rPr>
          <w:rFonts w:hint="eastAsia" w:ascii="宋体" w:hAnsi="宋体" w:eastAsia="宋体" w:cs="宋体"/>
          <w:color w:val="000000"/>
          <w:sz w:val="24"/>
        </w:rPr>
      </w:pPr>
      <w:r>
        <w:rPr>
          <w:rFonts w:hint="eastAsia" w:ascii="宋体" w:hAnsi="宋体" w:eastAsia="宋体" w:cs="宋体"/>
          <w:color w:val="000000"/>
          <w:sz w:val="24"/>
        </w:rPr>
      </w:r>
      <w:r/>
    </w:p>
    <w:p>
      <w:pPr>
        <w:pStyle w:val="847"/>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91"/>
        <w:rPr>
          <w:rFonts w:hint="eastAsia" w:ascii="宋体" w:hAnsi="宋体" w:eastAsia="宋体" w:cs="宋体"/>
          <w:color w:val="000000"/>
          <w:sz w:val="24"/>
        </w:rPr>
      </w:pPr>
      <w:r>
        <w:rPr>
          <w:rFonts w:hint="eastAsia" w:ascii="宋体" w:hAnsi="宋体" w:eastAsia="宋体" w:cs="宋体"/>
          <w:color w:val="000000"/>
          <w:sz w:val="24"/>
        </w:rPr>
      </w:r>
      <w:r/>
    </w:p>
    <w:p>
      <w:pPr>
        <w:pStyle w:val="791"/>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91"/>
        <w:rPr>
          <w:rFonts w:hint="eastAsia"/>
        </w:rPr>
      </w:pPr>
      <w:r>
        <w:rPr>
          <w:rFonts w:hint="eastAsia"/>
        </w:rPr>
      </w:r>
      <w:r/>
    </w:p>
    <w:p>
      <w:pPr>
        <w:pStyle w:val="791"/>
        <w:rPr>
          <w:rFonts w:hint="eastAsia"/>
        </w:rPr>
      </w:pPr>
      <w:r>
        <w:rPr>
          <w:rFonts w:hint="eastAsia"/>
        </w:rPr>
      </w:r>
      <w:r/>
    </w:p>
    <w:p>
      <w:pPr>
        <w:pStyle w:val="791"/>
        <w:rPr>
          <w:rFonts w:hint="eastAsia"/>
        </w:rPr>
      </w:pPr>
      <w:r>
        <w:rPr>
          <w:rFonts w:hint="eastAsia"/>
        </w:rPr>
      </w:r>
      <w:r/>
    </w:p>
    <w:p>
      <w:pPr>
        <w:ind w:left="0" w:right="480" w:firstLine="0"/>
        <w:jc w:val="center"/>
        <w:pageBreakBefore w:val="0"/>
        <w:spacing w:before="10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709" w:footer="709" w:gutter="0"/>
          <w:cols w:num="1" w:sep="0" w:space="720" w:equalWidth="1"/>
          <w:docGrid w:linePitch="360"/>
        </w:sectPr>
      </w:pPr>
      <w:r>
        <w:rPr>
          <w:rFonts w:hint="eastAsia" w:ascii="宋体" w:hAnsi="宋体" w:eastAsia="宋体" w:cs="宋体"/>
          <w:b/>
          <w:color w:val="000000"/>
          <w:sz w:val="36"/>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0</w:t>
      </w:r>
      <w:r>
        <w:rPr>
          <w:rFonts w:hint="eastAsia" w:ascii="宋体" w:hAnsi="宋体" w:eastAsia="宋体" w:cs="宋体"/>
          <w:b/>
          <w:color w:val="000000"/>
          <w:sz w:val="36"/>
        </w:rPr>
        <w:t xml:space="preserve">、</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jc w:val="both"/>
        <w:keepLines w:val="0"/>
        <w:keepNext w:val="0"/>
        <w:pageBreakBefore w:val="0"/>
        <w:spacing w:line="360" w:lineRule="auto"/>
        <w:widowControl/>
        <w:rPr>
          <w:rFonts w:hint="eastAsia" w:ascii="宋体" w:hAnsi="宋体" w:eastAsia="宋体" w:cs="Times New Roman"/>
          <w:color w:val="auto"/>
          <w:spacing w:val="6"/>
          <w:sz w:val="24"/>
          <w:szCs w:val="20"/>
          <w:highlight w:val="none"/>
          <w:lang w:eastAsia="zh-CN"/>
        </w:rPr>
      </w:pPr>
      <w:r>
        <w:rPr>
          <w:rFonts w:ascii="宋体" w:hAnsi="宋体" w:eastAsia="宋体" w:cs="Times New Roman"/>
          <w:color w:val="auto"/>
          <w:spacing w:val="6"/>
          <w:sz w:val="24"/>
          <w:szCs w:val="20"/>
          <w:highlight w:val="none"/>
        </w:rPr>
        <w:t xml:space="preserve">项目名称：</w:t>
      </w:r>
      <w:r/>
    </w:p>
    <w:p>
      <w:pPr>
        <w:jc w:val="left"/>
        <w:spacing w:line="360" w:lineRule="auto"/>
        <w:widowControl/>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标段名称：</w:t>
      </w:r>
      <w:r/>
    </w:p>
    <w:p>
      <w:pPr>
        <w:jc w:val="both"/>
        <w:keepLines w:val="0"/>
        <w:keepNext w:val="0"/>
        <w:pageBreakBefore w:val="0"/>
        <w:spacing w:line="360" w:lineRule="auto"/>
        <w:widowControl/>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项目编号：</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480" w:firstLine="0"/>
        <w:jc w:val="center"/>
        <w:pageBreakBefore w:val="0"/>
        <w:spacing w:before="10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709" w:footer="709" w:gutter="0"/>
          <w:cols w:num="1" w:sep="0" w:space="720" w:equalWidth="1"/>
          <w:docGrid w:linePitch="360"/>
        </w:sectPr>
      </w:pPr>
      <w:r>
        <w:rPr>
          <w:rFonts w:hint="eastAsia" w:ascii="宋体" w:hAnsi="宋体" w:eastAsia="宋体" w:cs="宋体"/>
          <w:b/>
          <w:color w:val="000000"/>
          <w:sz w:val="36"/>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我单位在参加</w:t>
      </w:r>
      <w:r>
        <w:rPr>
          <w:rFonts w:hint="eastAsia" w:ascii="宋体" w:hAnsi="宋体" w:eastAsia="宋体" w:cs="Times New Roman"/>
          <w:color w:val="auto"/>
          <w:sz w:val="24"/>
          <w:szCs w:val="20"/>
          <w:highlight w:val="none"/>
          <w:u w:val="single"/>
          <w:lang w:val="en-US" w:eastAsia="zh-CN"/>
        </w:rPr>
        <w:t xml:space="preserve">                    </w:t>
      </w:r>
      <w:r>
        <w:rPr>
          <w:rFonts w:ascii="宋体" w:hAnsi="宋体" w:eastAsia="宋体" w:cs="Times New Roman"/>
          <w:color w:val="auto"/>
          <w:sz w:val="24"/>
          <w:szCs w:val="20"/>
          <w:highlight w:val="none"/>
          <w:u w:val="single"/>
        </w:rPr>
        <w:t xml:space="preserve">[项目编号：</w:t>
      </w:r>
      <w:r>
        <w:rPr>
          <w:rFonts w:hint="eastAsia" w:ascii="宋体" w:hAnsi="宋体" w:eastAsia="宋体" w:cs="Times New Roman"/>
          <w:color w:val="auto"/>
          <w:sz w:val="24"/>
          <w:szCs w:val="20"/>
          <w:highlight w:val="none"/>
          <w:u w:val="single"/>
          <w:lang w:val="en-US" w:eastAsia="zh-CN"/>
        </w:rPr>
        <w:t xml:space="preserve">              </w:t>
      </w:r>
      <w:r>
        <w:rPr>
          <w:rFonts w:ascii="宋体" w:hAnsi="宋体" w:eastAsia="宋体" w:cs="Times New Roman"/>
          <w:color w:val="auto"/>
          <w:sz w:val="24"/>
          <w:szCs w:val="20"/>
          <w:highlight w:val="none"/>
          <w:u w:val="single"/>
        </w:rPr>
        <w:t xml:space="preserve">]</w:t>
      </w:r>
      <w:r>
        <w:rPr>
          <w:rFonts w:ascii="宋体" w:hAnsi="宋体" w:eastAsia="宋体" w:cs="Times New Roman"/>
          <w:color w:val="auto"/>
          <w:sz w:val="24"/>
          <w:szCs w:val="2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center"/>
        <w:keepLines/>
        <w:keepNext/>
        <w:spacing w:before="360" w:after="200"/>
        <w:widowControl/>
        <w:rPr>
          <w:rFonts w:hint="eastAsia" w:ascii="宋体" w:hAnsi="宋体" w:cs="宋体"/>
          <w:b/>
          <w:color w:val="000000"/>
          <w:sz w:val="36"/>
          <w:u w:val="none"/>
          <w:lang w:val="en-US" w:eastAsia="zh-CN"/>
        </w:rPr>
        <w:sectPr>
          <w:footnotePr/>
          <w:endnotePr/>
          <w:type w:val="nextPage"/>
          <w:pgSz w:w="11906" w:h="16838" w:orient="portrait"/>
          <w:pgMar w:top="1440" w:right="1440" w:bottom="1440" w:left="1440" w:header="709" w:footer="709" w:gutter="0"/>
          <w:cols w:num="1" w:sep="0" w:space="720" w:equalWidth="1"/>
          <w:docGrid w:linePitch="360"/>
        </w:sectPr>
        <w:outlineLvl w:val="1"/>
      </w:pPr>
      <w:r>
        <w:rPr>
          <w:rFonts w:hint="eastAsia" w:ascii="宋体" w:hAnsi="宋体" w:cs="宋体"/>
          <w:b/>
          <w:color w:val="000000"/>
          <w:sz w:val="36"/>
          <w:u w:val="none"/>
          <w:lang w:val="en-US" w:eastAsia="zh-CN"/>
        </w:rPr>
      </w:r>
      <w:r/>
    </w:p>
    <w:p>
      <w:pPr>
        <w:pStyle w:val="828"/>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w:t>
      </w:r>
      <w:r>
        <w:rPr>
          <w:rFonts w:hint="eastAsia" w:cs="宋体"/>
          <w:b/>
          <w:color w:val="000000"/>
          <w:sz w:val="36"/>
          <w:szCs w:val="24"/>
          <w:u w:val="none"/>
          <w:lang w:val="en-US" w:eastAsia="zh-CN" w:bidi="ar-SA"/>
        </w:rPr>
        <w:t xml:space="preserve">2</w:t>
      </w:r>
      <w:r>
        <w:rPr>
          <w:rFonts w:hint="eastAsia" w:ascii="宋体" w:hAnsi="宋体" w:eastAsia="宋体" w:cs="宋体"/>
          <w:b/>
          <w:color w:val="000000"/>
          <w:sz w:val="36"/>
          <w:szCs w:val="24"/>
          <w:u w:val="none"/>
          <w:lang w:val="en-US" w:eastAsia="zh-CN" w:bidi="ar-SA"/>
        </w:rPr>
        <w:t xml:space="preserve">、具备履行合同所必需的设备和专业技术能力的书面声明</w:t>
      </w:r>
      <w:r/>
    </w:p>
    <w:p>
      <w:pPr>
        <w:pStyle w:val="828"/>
        <w:numPr>
          <w:ilvl w:val="0"/>
          <w:numId w:val="0"/>
        </w:numPr>
        <w:jc w:val="center"/>
        <w:spacing w:line="380" w:lineRule="exact"/>
        <w:rPr>
          <w:b/>
          <w:bCs/>
          <w:sz w:val="30"/>
          <w:szCs w:val="30"/>
          <w:highlight w:val="none"/>
        </w:rPr>
      </w:pPr>
      <w:r>
        <w:rPr>
          <w:b/>
          <w:bCs/>
          <w:sz w:val="30"/>
          <w:szCs w:val="30"/>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widowControl/>
        <w:rPr>
          <w:rFonts w:hint="eastAsia" w:ascii="宋体" w:hAnsi="宋体" w:eastAsia="宋体" w:cs="Times New Roman"/>
          <w:color w:val="auto"/>
          <w:sz w:val="24"/>
          <w:szCs w:val="20"/>
          <w:highlight w:val="none"/>
          <w:lang w:eastAsia="zh-CN"/>
        </w:rPr>
      </w:pPr>
      <w:r>
        <w:rPr>
          <w:rFonts w:ascii="宋体" w:hAnsi="宋体" w:eastAsia="宋体" w:cs="Times New Roman"/>
          <w:color w:val="auto"/>
          <w:sz w:val="24"/>
          <w:szCs w:val="20"/>
          <w:highlight w:val="none"/>
        </w:rPr>
        <w:t xml:space="preserve">项目名称：</w:t>
      </w:r>
      <w:r/>
    </w:p>
    <w:p>
      <w:pPr>
        <w:ind w:firstLine="480"/>
        <w:rPr>
          <w:rFonts w:hint="default"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标段名称：</w:t>
      </w:r>
      <w:r/>
    </w:p>
    <w:p>
      <w:pPr>
        <w:ind w:firstLine="480"/>
        <w:rPr>
          <w:rFonts w:hint="default"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项目编号：</w:t>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本单位郑重声明：本单位具备履行合同（项目名称：</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，项目编号：</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）所必需的设备和专业技术能力，具体为：</w:t>
      </w:r>
      <w:r/>
    </w:p>
    <w:p>
      <w:pPr>
        <w:ind w:firstLine="480"/>
        <w:jc w:val="left"/>
        <w:spacing w:line="360" w:lineRule="auto"/>
        <w:widowControl/>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（格式自拟）</w:t>
      </w:r>
      <w:r/>
    </w:p>
    <w:p>
      <w:pPr>
        <w:ind w:firstLine="480"/>
        <w:jc w:val="left"/>
        <w:spacing w:line="360" w:lineRule="auto"/>
        <w:widowControl/>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w:t>
      </w:r>
      <w:r/>
    </w:p>
    <w:p>
      <w:pPr>
        <w:ind w:left="420"/>
        <w:spacing w:after="120"/>
        <w:rPr>
          <w:rFonts w:hint="eastAsia" w:ascii="Times New Roman" w:hAnsi="Times New Roman" w:eastAsia="宋体" w:cs="Times New Roman"/>
          <w:color w:val="auto"/>
          <w:lang w:val="en-US" w:eastAsia="zh-CN" w:bidi="ar-SA"/>
        </w:rPr>
      </w:pPr>
      <w:r>
        <w:rPr>
          <w:rFonts w:hint="eastAsia" w:ascii="Times New Roman" w:hAnsi="Times New Roman" w:eastAsia="宋体" w:cs="Times New Roman"/>
          <w:color w:val="auto"/>
          <w:lang w:val="en-US" w:eastAsia="zh-CN" w:bidi="ar-SA"/>
        </w:rPr>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特此声明。</w:t>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本单位对上述声明的真实性负责。如有虚假，将依法承担相应责任。</w:t>
      </w:r>
      <w:r/>
    </w:p>
    <w:p>
      <w:pPr>
        <w:ind w:firstLine="480"/>
        <w:jc w:val="left"/>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480"/>
        <w:jc w:val="left"/>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3120"/>
        <w:jc w:val="left"/>
        <w:spacing w:line="360" w:lineRule="auto"/>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供应商： （</w:t>
      </w:r>
      <w:r>
        <w:rPr>
          <w:rFonts w:hint="eastAsia" w:ascii="宋体" w:hAnsi="宋体" w:eastAsia="宋体" w:cs="Times New Roman"/>
          <w:color w:val="auto"/>
          <w:sz w:val="24"/>
          <w:highlight w:val="none"/>
          <w:lang w:val="en-US" w:eastAsia="zh-CN" w:bidi="ar-SA"/>
        </w:rPr>
        <w:t xml:space="preserve">电子签章</w:t>
      </w:r>
      <w:r>
        <w:rPr>
          <w:rFonts w:hint="default" w:ascii="宋体" w:hAnsi="宋体" w:eastAsia="宋体" w:cs="Times New Roman"/>
          <w:color w:val="auto"/>
          <w:sz w:val="24"/>
          <w:highlight w:val="none"/>
          <w:lang w:val="en-US" w:eastAsia="zh-CN" w:bidi="ar-SA"/>
        </w:rPr>
        <w:t xml:space="preserve">） </w:t>
      </w:r>
      <w:r/>
    </w:p>
    <w:p>
      <w:pPr>
        <w:ind w:firstLine="3120"/>
        <w:jc w:val="left"/>
        <w:spacing w:line="360" w:lineRule="auto"/>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法定代表人或授权代表（签字或盖章）：</w:t>
      </w:r>
      <w:r/>
    </w:p>
    <w:p>
      <w:pPr>
        <w:ind w:firstLine="3120"/>
        <w:jc w:val="left"/>
        <w:spacing w:line="360" w:lineRule="auto"/>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日</w:t>
      </w:r>
      <w:r>
        <w:rPr>
          <w:rFonts w:hint="eastAsia" w:ascii="宋体" w:hAnsi="宋体" w:eastAsia="宋体" w:cs="Times New Roman"/>
          <w:color w:val="auto"/>
          <w:sz w:val="24"/>
          <w:highlight w:val="none"/>
          <w:lang w:val="en-US" w:eastAsia="zh-CN" w:bidi="ar-SA"/>
        </w:rPr>
        <w:t xml:space="preserve">  </w:t>
      </w:r>
      <w:r>
        <w:rPr>
          <w:rFonts w:hint="default" w:ascii="宋体" w:hAnsi="宋体" w:eastAsia="宋体" w:cs="Times New Roman"/>
          <w:color w:val="auto"/>
          <w:sz w:val="24"/>
          <w:highlight w:val="none"/>
          <w:lang w:val="en-US" w:eastAsia="zh-CN" w:bidi="ar-SA"/>
        </w:rPr>
        <w:t xml:space="preserve">期：</w:t>
      </w:r>
      <w:r>
        <w:rPr>
          <w:rFonts w:hint="eastAsia" w:ascii="宋体" w:hAnsi="宋体" w:eastAsia="宋体" w:cs="Times New Roman"/>
          <w:color w:val="auto"/>
          <w:sz w:val="24"/>
          <w:highlight w:val="none"/>
          <w:lang w:val="en-US" w:eastAsia="zh-CN" w:bidi="ar-SA"/>
        </w:rPr>
        <w:t xml:space="preserve"> </w:t>
      </w:r>
      <w:r>
        <w:rPr>
          <w:rFonts w:hint="default" w:ascii="宋体" w:hAnsi="宋体" w:eastAsia="宋体" w:cs="Times New Roman"/>
          <w:color w:val="auto"/>
          <w:sz w:val="24"/>
          <w:highlight w:val="none"/>
          <w:lang w:val="en-US" w:eastAsia="zh-CN" w:bidi="ar-SA"/>
        </w:rPr>
        <w:t xml:space="preserve">年</w:t>
      </w:r>
      <w:r>
        <w:rPr>
          <w:rFonts w:hint="eastAsia" w:ascii="宋体" w:hAnsi="宋体" w:eastAsia="宋体" w:cs="Times New Roman"/>
          <w:color w:val="auto"/>
          <w:sz w:val="24"/>
          <w:highlight w:val="none"/>
          <w:lang w:val="en-US" w:eastAsia="zh-CN" w:bidi="ar-SA"/>
        </w:rPr>
        <w:t xml:space="preserve"> </w:t>
      </w:r>
      <w:r>
        <w:rPr>
          <w:rFonts w:hint="default" w:ascii="宋体" w:hAnsi="宋体" w:eastAsia="宋体" w:cs="Times New Roman"/>
          <w:color w:val="auto"/>
          <w:sz w:val="24"/>
          <w:highlight w:val="none"/>
          <w:lang w:val="en-US" w:eastAsia="zh-CN" w:bidi="ar-SA"/>
        </w:rPr>
        <w:t xml:space="preserve">月</w:t>
      </w:r>
      <w:r>
        <w:rPr>
          <w:rFonts w:hint="eastAsia" w:ascii="宋体" w:hAnsi="宋体" w:eastAsia="宋体" w:cs="Times New Roman"/>
          <w:color w:val="auto"/>
          <w:sz w:val="24"/>
          <w:highlight w:val="none"/>
          <w:lang w:val="en-US" w:eastAsia="zh-CN" w:bidi="ar-SA"/>
        </w:rPr>
        <w:t xml:space="preserve">  </w:t>
      </w:r>
      <w:r>
        <w:rPr>
          <w:rFonts w:hint="default" w:ascii="宋体" w:hAnsi="宋体" w:eastAsia="宋体" w:cs="Times New Roman"/>
          <w:color w:val="auto"/>
          <w:sz w:val="24"/>
          <w:highlight w:val="none"/>
          <w:lang w:val="en-US" w:eastAsia="zh-CN" w:bidi="ar-SA"/>
        </w:rPr>
        <w:t xml:space="preserve">日</w:t>
      </w:r>
      <w:r/>
    </w:p>
    <w:p>
      <w:pPr>
        <w:numPr>
          <w:ilvl w:val="0"/>
          <w:numId w:val="0"/>
        </w:numPr>
        <w:jc w:val="center"/>
        <w:keepLines/>
        <w:keepNext/>
        <w:spacing w:before="360" w:after="200"/>
        <w:widowControl/>
        <w:rPr>
          <w:rFonts w:hint="eastAsia" w:ascii="宋体" w:hAnsi="宋体" w:cs="宋体"/>
          <w:b/>
          <w:color w:val="000000"/>
          <w:sz w:val="36"/>
          <w:u w:val="none"/>
          <w:lang w:val="en-US" w:eastAsia="zh-CN"/>
        </w:rPr>
        <w:sectPr>
          <w:footnotePr/>
          <w:endnotePr/>
          <w:type w:val="nextPage"/>
          <w:pgSz w:w="11906" w:h="16838" w:orient="portrait"/>
          <w:pgMar w:top="1440" w:right="1440" w:bottom="1440" w:left="1440" w:header="709" w:footer="709" w:gutter="0"/>
          <w:cols w:num="1" w:sep="0" w:space="720" w:equalWidth="1"/>
          <w:docGrid w:linePitch="360"/>
        </w:sectPr>
        <w:outlineLvl w:val="1"/>
      </w:pPr>
      <w:r>
        <w:rPr>
          <w:rFonts w:hint="eastAsia" w:ascii="宋体" w:hAnsi="宋体" w:cs="宋体"/>
          <w:b/>
          <w:color w:val="000000"/>
          <w:sz w:val="36"/>
          <w:u w:val="none"/>
          <w:lang w:val="en-US" w:eastAsia="zh-CN"/>
        </w:rPr>
      </w:r>
      <w:r/>
    </w:p>
    <w:p>
      <w:pPr>
        <w:numPr>
          <w:ilvl w:val="0"/>
          <w:numId w:val="0"/>
        </w:numPr>
        <w:jc w:val="center"/>
        <w:keepLines/>
        <w:keepNext/>
        <w:spacing w:before="360" w:after="200"/>
        <w:rPr>
          <w:rFonts w:hint="eastAsia" w:ascii="宋体" w:hAnsi="宋体" w:eastAsia="宋体" w:cs="宋体"/>
          <w:b/>
          <w:bCs/>
          <w:color w:val="auto"/>
          <w:sz w:val="36"/>
          <w:szCs w:val="36"/>
          <w:highlight w:val="none"/>
          <w:lang w:val="en-US" w:eastAsia="zh-CN" w:bidi="ar-SA"/>
        </w:rPr>
        <w:outlineLvl w:val="1"/>
      </w:pPr>
      <w:r>
        <w:rPr>
          <w:rFonts w:hint="eastAsia" w:ascii="宋体" w:hAnsi="宋体" w:eastAsia="宋体" w:cs="宋体"/>
          <w:b/>
          <w:bCs/>
          <w:color w:val="auto"/>
          <w:sz w:val="36"/>
          <w:szCs w:val="36"/>
          <w:highlight w:val="none"/>
          <w:lang w:val="en-US" w:eastAsia="zh-CN" w:bidi="ar-SA"/>
        </w:rPr>
        <w:t xml:space="preserve">13、承包人用于本工程施工的机械设备表</w:t>
      </w:r>
      <w:r/>
    </w:p>
    <w:p>
      <w:pPr>
        <w:numPr>
          <w:ilvl w:val="0"/>
          <w:numId w:val="0"/>
        </w:numPr>
        <w:ind w:left="2389"/>
        <w:jc w:val="left"/>
        <w:spacing w:after="120"/>
        <w:widowControl/>
        <w:rPr>
          <w:rFonts w:hint="eastAsia"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bidi="ar-SA"/>
        </w:rPr>
      </w:r>
      <w:r/>
    </w:p>
    <w:tbl>
      <w:tblPr>
        <w:tblStyle w:val="790"/>
        <w:tblW w:w="0" w:type="auto"/>
        <w:jc w:val="center"/>
        <w:tblLayout w:type="autofit"/>
        <w:tblCellMar>
          <w:left w:w="0" w:type="dxa"/>
          <w:top w:w="0" w:type="dxa"/>
          <w:right w:w="0" w:type="dxa"/>
          <w:bottom w:w="0" w:type="dxa"/>
        </w:tblCellMar>
        <w:tblLook w:val="04A0" w:firstRow="1" w:lastRow="0" w:firstColumn="1" w:lastColumn="0" w:noHBand="0" w:noVBand="1"/>
      </w:tblPr>
      <w:tblGrid>
        <w:gridCol w:w="805"/>
        <w:gridCol w:w="1458"/>
        <w:gridCol w:w="833"/>
        <w:gridCol w:w="855"/>
        <w:gridCol w:w="830"/>
        <w:gridCol w:w="1048"/>
        <w:gridCol w:w="1311"/>
        <w:gridCol w:w="916"/>
        <w:gridCol w:w="1000"/>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23"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序号</w:t>
            </w:r>
            <w:r/>
          </w:p>
        </w:tc>
        <w:tc>
          <w:tcPr>
            <w:tcBorders>
              <w:top w:val="single" w:color="000000" w:sz="12" w:space="0"/>
              <w:left w:val="single" w:color="000000" w:sz="6" w:space="0"/>
              <w:bottom w:val="single" w:color="000000" w:sz="16" w:space="0"/>
              <w:right w:val="single" w:color="000000" w:sz="6" w:space="0"/>
            </w:tcBorders>
            <w:tcW w:w="1495" w:type="dxa"/>
            <w:vAlign w:val="center"/>
            <w:textDirection w:val="lrTb"/>
            <w:noWrap w:val="false"/>
          </w:tcPr>
          <w:p>
            <w:pPr>
              <w:ind w:left="84"/>
              <w:jc w:val="center"/>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机械或设备名称</w:t>
            </w:r>
            <w:r/>
          </w:p>
        </w:tc>
        <w:tc>
          <w:tcPr>
            <w:tcBorders>
              <w:top w:val="single" w:color="000000" w:sz="12" w:space="0"/>
              <w:left w:val="single" w:color="000000" w:sz="6" w:space="0"/>
              <w:bottom w:val="single" w:color="000000" w:sz="16" w:space="0"/>
              <w:right w:val="single" w:color="000000" w:sz="6" w:space="0"/>
            </w:tcBorders>
            <w:tcW w:w="850" w:type="dxa"/>
            <w:vAlign w:val="center"/>
            <w:textDirection w:val="lrTb"/>
            <w:noWrap w:val="false"/>
          </w:tcPr>
          <w:p>
            <w:pPr>
              <w:ind w:left="81"/>
              <w:jc w:val="center"/>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规格型号</w:t>
            </w:r>
            <w:r/>
          </w:p>
        </w:tc>
        <w:tc>
          <w:tcPr>
            <w:tcBorders>
              <w:top w:val="single" w:color="000000" w:sz="12" w:space="0"/>
              <w:left w:val="single" w:color="000000" w:sz="6" w:space="0"/>
              <w:bottom w:val="single" w:color="000000" w:sz="16" w:space="0"/>
              <w:right w:val="single" w:color="000000" w:sz="6" w:space="0"/>
            </w:tcBorders>
            <w:tcW w:w="875"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数量</w:t>
            </w:r>
            <w:r/>
          </w:p>
        </w:tc>
        <w:tc>
          <w:tcPr>
            <w:tcBorders>
              <w:top w:val="single" w:color="000000" w:sz="12" w:space="0"/>
              <w:left w:val="single" w:color="000000" w:sz="6" w:space="0"/>
              <w:bottom w:val="single" w:color="000000" w:sz="16" w:space="0"/>
              <w:right w:val="single" w:color="000000" w:sz="6" w:space="0"/>
            </w:tcBorders>
            <w:tcW w:w="850"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产地</w:t>
            </w:r>
            <w:r/>
          </w:p>
        </w:tc>
        <w:tc>
          <w:tcPr>
            <w:tcBorders>
              <w:top w:val="single" w:color="000000" w:sz="12" w:space="0"/>
              <w:left w:val="single" w:color="000000" w:sz="6" w:space="0"/>
              <w:bottom w:val="single" w:color="000000" w:sz="16" w:space="0"/>
              <w:right w:val="single" w:color="000000" w:sz="6" w:space="0"/>
            </w:tcBorders>
            <w:tcW w:w="1075"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制造年份</w:t>
            </w:r>
            <w:r/>
          </w:p>
        </w:tc>
        <w:tc>
          <w:tcPr>
            <w:tcBorders>
              <w:top w:val="single" w:color="000000" w:sz="12" w:space="0"/>
              <w:left w:val="single" w:color="000000" w:sz="6" w:space="0"/>
              <w:bottom w:val="single" w:color="000000" w:sz="16" w:space="0"/>
              <w:right w:val="single" w:color="000000" w:sz="6" w:space="0"/>
            </w:tcBorders>
            <w:tcW w:w="1337" w:type="dxa"/>
            <w:vAlign w:val="center"/>
            <w:textDirection w:val="lrTb"/>
            <w:noWrap w:val="false"/>
          </w:tcPr>
          <w:p>
            <w:pPr>
              <w:ind w:left="81"/>
              <w:jc w:val="center"/>
              <w:spacing w:before="72"/>
              <w:widowControl w:val="off"/>
              <w:tabs>
                <w:tab w:val="left" w:pos="547" w:leader="none"/>
                <w:tab w:val="left" w:pos="1012" w:leader="none"/>
              </w:tabs>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额定功率</w:t>
            </w:r>
            <w:r/>
          </w:p>
          <w:p>
            <w:pPr>
              <w:ind w:left="81"/>
              <w:jc w:val="center"/>
              <w:spacing w:before="127"/>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(kW)</w:t>
            </w:r>
            <w:r/>
          </w:p>
        </w:tc>
        <w:tc>
          <w:tcPr>
            <w:tcBorders>
              <w:top w:val="single" w:color="000000" w:sz="12" w:space="0"/>
              <w:left w:val="single" w:color="000000" w:sz="6" w:space="0"/>
              <w:bottom w:val="single" w:color="000000" w:sz="16" w:space="0"/>
              <w:right w:val="single" w:color="000000" w:sz="6" w:space="0"/>
            </w:tcBorders>
            <w:tcW w:w="938"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生产能力</w:t>
            </w:r>
            <w:r/>
          </w:p>
        </w:tc>
        <w:tc>
          <w:tcPr>
            <w:tcBorders>
              <w:top w:val="single" w:color="000000" w:sz="12" w:space="0"/>
              <w:left w:val="single" w:color="000000" w:sz="6" w:space="0"/>
              <w:bottom w:val="single" w:color="000000" w:sz="16" w:space="0"/>
              <w:right w:val="single" w:color="000000" w:sz="12" w:space="0"/>
            </w:tcBorders>
            <w:tcW w:w="1025"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bl>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r>
      <w:r/>
    </w:p>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供应商（电子签章）：</w:t>
      </w:r>
      <w:r/>
    </w:p>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法定代表人或授权代表（签字或盖章）：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日期：</w:t>
      </w:r>
      <w:r/>
    </w:p>
    <w:p>
      <w:pPr>
        <w:numPr>
          <w:ilvl w:val="0"/>
          <w:numId w:val="0"/>
        </w:numPr>
        <w:jc w:val="center"/>
        <w:keepLines/>
        <w:keepNext/>
        <w:spacing w:before="360" w:after="200"/>
        <w:widowControl/>
        <w:rPr>
          <w:rFonts w:hint="eastAsia" w:ascii="宋体" w:hAnsi="宋体" w:cs="宋体"/>
          <w:b/>
          <w:color w:val="000000"/>
          <w:sz w:val="36"/>
          <w:u w:val="none"/>
          <w:lang w:val="en-US" w:eastAsia="zh-CN"/>
        </w:rPr>
        <w:sectPr>
          <w:footnotePr/>
          <w:endnotePr/>
          <w:type w:val="nextPage"/>
          <w:pgSz w:w="11906" w:h="16838" w:orient="portrait"/>
          <w:pgMar w:top="1440" w:right="1440" w:bottom="1440" w:left="1440" w:header="709" w:footer="709" w:gutter="0"/>
          <w:cols w:num="1" w:sep="0" w:space="720" w:equalWidth="1"/>
          <w:docGrid w:linePitch="360"/>
        </w:sectPr>
        <w:outlineLvl w:val="1"/>
      </w:pPr>
      <w:r>
        <w:rPr>
          <w:rFonts w:hint="eastAsia" w:ascii="宋体" w:hAnsi="宋体" w:cs="宋体"/>
          <w:b/>
          <w:color w:val="000000"/>
          <w:sz w:val="36"/>
          <w:u w:val="none"/>
          <w:lang w:val="en-US" w:eastAsia="zh-CN"/>
        </w:rPr>
      </w:r>
      <w:r/>
    </w:p>
    <w:p>
      <w:pPr>
        <w:numPr>
          <w:ilvl w:val="0"/>
          <w:numId w:val="0"/>
        </w:numPr>
        <w:jc w:val="center"/>
        <w:keepLines/>
        <w:keepNext/>
        <w:spacing w:before="360" w:after="200"/>
        <w:widowControl/>
        <w:rPr>
          <w:rFonts w:hint="eastAsia" w:ascii="宋体" w:hAnsi="宋体" w:eastAsia="宋体" w:cs="宋体"/>
          <w:b/>
          <w:bCs/>
          <w:color w:val="auto"/>
          <w:sz w:val="28"/>
          <w:szCs w:val="28"/>
          <w:highlight w:val="none"/>
          <w:lang w:val="en-US" w:eastAsia="zh-CN"/>
        </w:rPr>
        <w:outlineLvl w:val="1"/>
      </w:pPr>
      <w:r>
        <w:rPr>
          <w:rFonts w:hint="eastAsia" w:ascii="宋体" w:hAnsi="宋体" w:cs="宋体"/>
          <w:b/>
          <w:color w:val="000000"/>
          <w:sz w:val="36"/>
          <w:u w:val="none"/>
          <w:lang w:val="en-US" w:eastAsia="zh-CN"/>
        </w:rPr>
        <w:t xml:space="preserve">14、</w:t>
      </w:r>
      <w:r>
        <w:rPr>
          <w:rFonts w:hint="eastAsia" w:ascii="宋体" w:hAnsi="宋体" w:eastAsia="宋体" w:cs="宋体"/>
          <w:b/>
          <w:bCs/>
          <w:color w:val="auto"/>
          <w:sz w:val="36"/>
          <w:szCs w:val="36"/>
          <w:highlight w:val="none"/>
          <w:lang w:val="en-US" w:eastAsia="zh-CN"/>
        </w:rPr>
        <w:t xml:space="preserve">承包人主要施工管理人员表</w:t>
      </w:r>
      <w:r/>
    </w:p>
    <w:p>
      <w:pPr>
        <w:ind w:left="420"/>
        <w:jc w:val="left"/>
        <w:spacing w:after="120"/>
        <w:widowControl/>
        <w:rPr>
          <w:rFonts w:hint="eastAsia"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bidi="ar-SA"/>
        </w:rPr>
      </w:r>
      <w:r/>
    </w:p>
    <w:tbl>
      <w:tblPr>
        <w:tblStyle w:val="790"/>
        <w:tblW w:w="0" w:type="auto"/>
        <w:tblInd w:w="114" w:type="dxa"/>
        <w:tblLayout w:type="autofit"/>
        <w:tblCellMar>
          <w:left w:w="0" w:type="dxa"/>
          <w:top w:w="0" w:type="dxa"/>
          <w:right w:w="0" w:type="dxa"/>
          <w:bottom w:w="0" w:type="dxa"/>
        </w:tblCellMar>
        <w:tblLook w:val="04A0" w:firstRow="1" w:lastRow="0" w:firstColumn="1" w:lastColumn="0" w:noHBand="0" w:noVBand="1"/>
      </w:tblPr>
      <w:tblGrid>
        <w:gridCol w:w="1796"/>
        <w:gridCol w:w="1362"/>
        <w:gridCol w:w="1095"/>
        <w:gridCol w:w="1093"/>
        <w:gridCol w:w="3581"/>
      </w:tblGrid>
      <w:tr>
        <w:trPr>
          <w:trHeight w:val="760" w:hRule="exact"/>
        </w:trPr>
        <w:tc>
          <w:tcPr>
            <w:tcBorders>
              <w:top w:val="single" w:color="000000" w:sz="12" w:space="0"/>
              <w:left w:val="single" w:color="000000" w:sz="12" w:space="0"/>
              <w:bottom w:val="single" w:color="000000" w:sz="16" w:space="0"/>
              <w:right w:val="single" w:color="000000" w:sz="6" w:space="0"/>
            </w:tcBorders>
            <w:tcW w:w="1872" w:type="dxa"/>
            <w:vAlign w:val="center"/>
            <w:textDirection w:val="lrTb"/>
            <w:noWrap w:val="false"/>
          </w:tcPr>
          <w:p>
            <w:pPr>
              <w:ind w:left="74"/>
              <w:jc w:val="center"/>
              <w:spacing w:before="75"/>
              <w:widowControl w:val="off"/>
              <w:tabs>
                <w:tab w:val="left" w:pos="1060" w:leader="none"/>
              </w:tabs>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名</w:t>
            </w:r>
            <w:r>
              <w:rPr>
                <w:rFonts w:hint="eastAsia" w:ascii="宋体" w:hAnsi="宋体" w:eastAsia="宋体" w:cs="宋体"/>
                <w:color w:val="auto"/>
                <w:sz w:val="21"/>
                <w:szCs w:val="24"/>
                <w:lang w:val="en-US" w:eastAsia="zh-CN" w:bidi="ar-SA"/>
              </w:rPr>
              <w:tab/>
            </w:r>
            <w:r>
              <w:rPr>
                <w:rFonts w:hint="eastAsia" w:ascii="宋体" w:hAnsi="宋体" w:eastAsia="宋体" w:cs="宋体"/>
                <w:color w:val="auto"/>
                <w:sz w:val="21"/>
                <w:szCs w:val="24"/>
                <w:lang w:val="en-US" w:eastAsia="zh-CN" w:bidi="ar-SA"/>
              </w:rPr>
              <w:t xml:space="preserve">称</w:t>
            </w:r>
            <w:r/>
          </w:p>
        </w:tc>
        <w:tc>
          <w:tcPr>
            <w:tcBorders>
              <w:top w:val="single" w:color="000000" w:sz="12" w:space="0"/>
              <w:left w:val="single" w:color="000000" w:sz="6" w:space="0"/>
              <w:bottom w:val="single" w:color="000000" w:sz="16" w:space="0"/>
              <w:right w:val="single" w:color="000000" w:sz="6" w:space="0"/>
            </w:tcBorders>
            <w:tcW w:w="1416" w:type="dxa"/>
            <w:vAlign w:val="center"/>
            <w:textDirection w:val="lrTb"/>
            <w:noWrap w:val="false"/>
          </w:tcPr>
          <w:p>
            <w:pPr>
              <w:ind w:left="81"/>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姓名</w:t>
            </w:r>
            <w:r/>
          </w:p>
        </w:tc>
        <w:tc>
          <w:tcPr>
            <w:tcBorders>
              <w:top w:val="single" w:color="000000" w:sz="12" w:space="0"/>
              <w:left w:val="single" w:color="000000" w:sz="6" w:space="0"/>
              <w:bottom w:val="single" w:color="000000" w:sz="16" w:space="0"/>
              <w:right w:val="single" w:color="000000" w:sz="6" w:space="0"/>
            </w:tcBorders>
            <w:tcW w:w="1135" w:type="dxa"/>
            <w:vAlign w:val="center"/>
            <w:textDirection w:val="lrTb"/>
            <w:noWrap w:val="false"/>
          </w:tcPr>
          <w:p>
            <w:pPr>
              <w:ind w:left="83"/>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职务</w:t>
            </w:r>
            <w:r/>
          </w:p>
        </w:tc>
        <w:tc>
          <w:tcPr>
            <w:tcBorders>
              <w:top w:val="single" w:color="000000" w:sz="12" w:space="0"/>
              <w:left w:val="single" w:color="000000" w:sz="6" w:space="0"/>
              <w:bottom w:val="single" w:color="000000" w:sz="16" w:space="0"/>
              <w:right w:val="single" w:color="000000" w:sz="6" w:space="0"/>
            </w:tcBorders>
            <w:tcW w:w="1133" w:type="dxa"/>
            <w:vAlign w:val="center"/>
            <w:textDirection w:val="lrTb"/>
            <w:noWrap w:val="false"/>
          </w:tcPr>
          <w:p>
            <w:pPr>
              <w:ind w:left="81"/>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职称</w:t>
            </w:r>
            <w:r/>
          </w:p>
        </w:tc>
        <w:tc>
          <w:tcPr>
            <w:tcBorders>
              <w:top w:val="single" w:color="000000" w:sz="12" w:space="0"/>
              <w:left w:val="single" w:color="000000" w:sz="6" w:space="0"/>
              <w:bottom w:val="single" w:color="000000" w:sz="16" w:space="0"/>
              <w:right w:val="single" w:color="000000" w:sz="12" w:space="0"/>
            </w:tcBorders>
            <w:tcW w:w="3735" w:type="dxa"/>
            <w:vAlign w:val="center"/>
            <w:textDirection w:val="lrTb"/>
            <w:noWrap w:val="false"/>
          </w:tcPr>
          <w:p>
            <w:pPr>
              <w:ind w:left="83" w:right="-8"/>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291"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项目主管</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1872" w:type="dxa"/>
            <w:vMerge w:val="restart"/>
            <w:textDirection w:val="lrTb"/>
            <w:noWrap w:val="false"/>
          </w:tcPr>
          <w:p>
            <w:pPr>
              <w:jc w:val="left"/>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p>
            <w:pPr>
              <w:ind w:left="74"/>
              <w:jc w:val="left"/>
              <w:spacing w:before="214"/>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1872" w:type="dxa"/>
            <w:vMerge w:val="continue"/>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1872" w:type="dxa"/>
            <w:vMerge w:val="continue"/>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291"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bl>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供应商（电子签章）：</w:t>
      </w:r>
      <w:r/>
    </w:p>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法定代表人或授权代表（签字或盖章）：</w:t>
      </w:r>
      <w:r/>
    </w:p>
    <w:p>
      <w:pPr>
        <w:ind w:firstLine="480"/>
        <w:jc w:val="left"/>
        <w:keepLines/>
        <w:keepNext/>
        <w:spacing w:before="14" w:after="290" w:line="360" w:lineRule="auto"/>
        <w:widowControl w:val="off"/>
        <w:rPr>
          <w:rFonts w:hint="eastAsia" w:ascii="宋体" w:hAnsi="宋体" w:eastAsia="宋体" w:cs="宋体"/>
          <w:b/>
          <w:bCs/>
          <w:color w:val="auto"/>
          <w:sz w:val="24"/>
          <w:szCs w:val="24"/>
          <w:lang w:val="en-US" w:eastAsia="zh-CN" w:bidi="ar-SA"/>
          <w14:ligatures w14:val="none"/>
        </w:rPr>
        <w:sectPr>
          <w:footnotePr/>
          <w:endnotePr/>
          <w:type w:val="nextPage"/>
          <w:pgSz w:w="11906" w:h="16838" w:orient="portrait"/>
          <w:pgMar w:top="1440" w:right="1440" w:bottom="1440" w:left="1440" w:header="709" w:footer="709" w:gutter="0"/>
          <w:cols w:num="1" w:sep="0" w:space="720" w:equalWidth="1"/>
          <w:docGrid w:linePitch="360"/>
        </w:sectPr>
      </w:pPr>
      <w:r>
        <w:rPr>
          <w:rFonts w:hint="eastAsia" w:ascii="宋体" w:hAnsi="宋体" w:eastAsia="宋体" w:cs="宋体"/>
          <w:color w:val="auto"/>
          <w:sz w:val="24"/>
          <w:szCs w:val="24"/>
        </w:rPr>
        <w:t xml:space="preserve">日期</w:t>
      </w:r>
      <w:r>
        <w:rPr>
          <w:rFonts w:hint="eastAsia" w:ascii="宋体" w:hAnsi="宋体" w:cs="宋体"/>
          <w:color w:val="auto"/>
          <w:sz w:val="24"/>
          <w:szCs w:val="24"/>
          <w:lang w:eastAsia="zh-CN"/>
        </w:rPr>
        <w:t xml:space="preserve">：</w:t>
      </w:r>
      <w:r/>
    </w:p>
    <w:p>
      <w:pPr>
        <w:pStyle w:val="828"/>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6"/>
          <w:szCs w:val="36"/>
          <w:highlight w:val="none"/>
          <w:lang w:val="en-US" w:eastAsia="zh-CN"/>
        </w:rPr>
        <w:t xml:space="preserve">15、</w:t>
      </w:r>
      <w:r>
        <w:rPr>
          <w:rFonts w:hint="eastAsia"/>
          <w:b/>
          <w:bCs/>
          <w:sz w:val="36"/>
          <w:szCs w:val="36"/>
          <w:highlight w:val="none"/>
        </w:rPr>
        <w:t xml:space="preserve">代理服务收费标准</w:t>
      </w:r>
      <w:r/>
    </w:p>
    <w:tbl>
      <w:tblPr>
        <w:tblStyle w:val="1005"/>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576"/>
        </w:trPr>
        <w:tc>
          <w:tcPr>
            <w:tcW w:w="4703" w:type="dxa"/>
            <w:vAlign w:val="top"/>
            <w:textDirection w:val="lrTb"/>
            <w:noWrap w:val="false"/>
          </w:tcPr>
          <w:p>
            <w:pPr>
              <w:ind w:left="974"/>
              <w:jc w:val="left"/>
              <w:spacing w:before="168"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1"/>
                <w:sz w:val="28"/>
                <w:szCs w:val="28"/>
                <w:lang w:val="en-US" w:eastAsia="en-US" w:bidi="ar-SA"/>
              </w:rPr>
              <w:t xml:space="preserve">中标或者成交金额</w:t>
            </w:r>
            <w:r/>
          </w:p>
        </w:tc>
        <w:tc>
          <w:tcPr>
            <w:tcW w:w="1996" w:type="dxa"/>
            <w:vAlign w:val="top"/>
            <w:textDirection w:val="lrTb"/>
            <w:noWrap w:val="false"/>
          </w:tcPr>
          <w:p>
            <w:pPr>
              <w:ind w:left="667"/>
              <w:jc w:val="left"/>
              <w:spacing w:before="168"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7"/>
                <w:sz w:val="28"/>
                <w:szCs w:val="28"/>
                <w:lang w:val="en-US" w:eastAsia="en-US" w:bidi="ar-SA"/>
              </w:rPr>
              <w:t xml:space="preserve">费率</w:t>
            </w:r>
            <w:r/>
          </w:p>
        </w:tc>
      </w:tr>
      <w:tr>
        <w:trPr>
          <w:jc w:val="center"/>
          <w:trHeight w:val="287"/>
        </w:trPr>
        <w:tc>
          <w:tcPr>
            <w:tcW w:w="4703" w:type="dxa"/>
            <w:vAlign w:val="top"/>
            <w:textDirection w:val="lrTb"/>
            <w:noWrap w:val="false"/>
          </w:tcPr>
          <w:p>
            <w:pPr>
              <w:ind w:left="175"/>
              <w:jc w:val="left"/>
              <w:spacing w:before="154"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4"/>
                <w:sz w:val="28"/>
                <w:szCs w:val="28"/>
                <w:lang w:val="en-US" w:eastAsia="en-US" w:bidi="ar-SA"/>
              </w:rPr>
              <w:t xml:space="preserve">最低收费金额(每个委托项目)</w:t>
            </w:r>
            <w:r/>
          </w:p>
        </w:tc>
        <w:tc>
          <w:tcPr>
            <w:tcW w:w="1996" w:type="dxa"/>
            <w:vAlign w:val="top"/>
            <w:textDirection w:val="lrTb"/>
            <w:noWrap w:val="false"/>
          </w:tcPr>
          <w:p>
            <w:pPr>
              <w:ind w:left="507"/>
              <w:jc w:val="left"/>
              <w:spacing w:before="155" w:line="220"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2"/>
                <w:sz w:val="28"/>
                <w:szCs w:val="28"/>
                <w:lang w:val="en-US" w:eastAsia="en-US" w:bidi="ar-SA"/>
              </w:rPr>
              <w:t xml:space="preserve">5000元</w:t>
            </w:r>
            <w:r/>
          </w:p>
        </w:tc>
      </w:tr>
      <w:tr>
        <w:trPr>
          <w:jc w:val="center"/>
          <w:trHeight w:val="356"/>
        </w:trPr>
        <w:tc>
          <w:tcPr>
            <w:tcW w:w="4703" w:type="dxa"/>
            <w:vAlign w:val="top"/>
            <w:textDirection w:val="lrTb"/>
            <w:noWrap w:val="false"/>
          </w:tcPr>
          <w:p>
            <w:pPr>
              <w:ind w:left="654"/>
              <w:jc w:val="left"/>
              <w:spacing w:before="155"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50万元以下(含50万元)</w:t>
            </w:r>
            <w:r/>
          </w:p>
        </w:tc>
        <w:tc>
          <w:tcPr>
            <w:tcW w:w="1996" w:type="dxa"/>
            <w:vAlign w:val="top"/>
            <w:textDirection w:val="lrTb"/>
            <w:noWrap w:val="false"/>
          </w:tcPr>
          <w:p>
            <w:pPr>
              <w:ind w:left="667"/>
              <w:jc w:val="left"/>
              <w:spacing w:before="236" w:line="184"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8"/>
                <w:sz w:val="28"/>
                <w:szCs w:val="28"/>
                <w:lang w:val="en-US" w:eastAsia="en-US" w:bidi="ar-SA"/>
              </w:rPr>
              <w:t xml:space="preserve">1.6%</w:t>
            </w:r>
            <w:r/>
          </w:p>
        </w:tc>
      </w:tr>
      <w:tr>
        <w:trPr>
          <w:jc w:val="center"/>
          <w:trHeight w:val="398"/>
        </w:trPr>
        <w:tc>
          <w:tcPr>
            <w:tcW w:w="4703" w:type="dxa"/>
            <w:vAlign w:val="top"/>
            <w:textDirection w:val="lrTb"/>
            <w:noWrap w:val="false"/>
          </w:tcPr>
          <w:p>
            <w:pPr>
              <w:ind w:left="575"/>
              <w:jc w:val="left"/>
              <w:spacing w:before="156"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4"/>
                <w:sz w:val="28"/>
                <w:szCs w:val="28"/>
                <w:lang w:val="en-US" w:eastAsia="en-US" w:bidi="ar-SA"/>
              </w:rPr>
              <w:t xml:space="preserve">50-400万元(含400万元)</w:t>
            </w:r>
            <w:r/>
          </w:p>
        </w:tc>
        <w:tc>
          <w:tcPr>
            <w:tcW w:w="1996" w:type="dxa"/>
            <w:vAlign w:val="top"/>
            <w:textDirection w:val="lrTb"/>
            <w:noWrap w:val="false"/>
          </w:tcPr>
          <w:p>
            <w:pPr>
              <w:ind w:left="667"/>
              <w:jc w:val="left"/>
              <w:spacing w:before="237" w:line="184"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7"/>
                <w:sz w:val="28"/>
                <w:szCs w:val="28"/>
                <w:lang w:val="en-US" w:eastAsia="en-US" w:bidi="ar-SA"/>
              </w:rPr>
              <w:t xml:space="preserve">1.5%</w:t>
            </w:r>
            <w:r/>
          </w:p>
        </w:tc>
      </w:tr>
      <w:tr>
        <w:trPr>
          <w:jc w:val="center"/>
          <w:trHeight w:val="440"/>
        </w:trPr>
        <w:tc>
          <w:tcPr>
            <w:tcW w:w="4703" w:type="dxa"/>
            <w:vAlign w:val="top"/>
            <w:textDirection w:val="lrTb"/>
            <w:noWrap w:val="false"/>
          </w:tcPr>
          <w:p>
            <w:pPr>
              <w:ind w:left="334"/>
              <w:jc w:val="left"/>
              <w:spacing w:before="167"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400-1000万元(含1000万元)</w:t>
            </w:r>
            <w:r/>
          </w:p>
        </w:tc>
        <w:tc>
          <w:tcPr>
            <w:tcW w:w="1996" w:type="dxa"/>
            <w:vAlign w:val="top"/>
            <w:textDirection w:val="lrTb"/>
            <w:noWrap w:val="false"/>
          </w:tcPr>
          <w:p>
            <w:pPr>
              <w:ind w:left="667"/>
              <w:jc w:val="left"/>
              <w:spacing w:before="248" w:line="184"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1.1%</w:t>
            </w:r>
            <w:r/>
          </w:p>
        </w:tc>
      </w:tr>
      <w:tr>
        <w:trPr>
          <w:jc w:val="center"/>
          <w:trHeight w:val="329"/>
        </w:trPr>
        <w:tc>
          <w:tcPr>
            <w:tcW w:w="4703" w:type="dxa"/>
            <w:vAlign w:val="top"/>
            <w:textDirection w:val="lrTb"/>
            <w:noWrap w:val="false"/>
          </w:tcPr>
          <w:p>
            <w:pPr>
              <w:ind w:left="255"/>
              <w:jc w:val="left"/>
              <w:spacing w:before="158"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1000-5000万元(含5000万元)</w:t>
            </w:r>
            <w:r/>
          </w:p>
        </w:tc>
        <w:tc>
          <w:tcPr>
            <w:tcW w:w="1996" w:type="dxa"/>
            <w:vAlign w:val="top"/>
            <w:textDirection w:val="lrTb"/>
            <w:noWrap w:val="false"/>
          </w:tcPr>
          <w:p>
            <w:pPr>
              <w:ind w:left="667"/>
              <w:jc w:val="left"/>
              <w:spacing w:before="240" w:line="183"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0.8%</w:t>
            </w:r>
            <w:r/>
          </w:p>
        </w:tc>
      </w:tr>
      <w:tr>
        <w:trPr>
          <w:jc w:val="center"/>
          <w:trHeight w:val="369"/>
        </w:trPr>
        <w:tc>
          <w:tcPr>
            <w:tcW w:w="4703" w:type="dxa"/>
            <w:vAlign w:val="top"/>
            <w:textDirection w:val="lrTb"/>
            <w:noWrap w:val="false"/>
          </w:tcPr>
          <w:p>
            <w:pPr>
              <w:ind w:left="735"/>
              <w:jc w:val="left"/>
              <w:spacing w:before="159"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5000-1亿元(含1亿元)</w:t>
            </w:r>
            <w:r/>
          </w:p>
        </w:tc>
        <w:tc>
          <w:tcPr>
            <w:tcW w:w="1996" w:type="dxa"/>
            <w:vAlign w:val="top"/>
            <w:textDirection w:val="lrTb"/>
            <w:noWrap w:val="false"/>
          </w:tcPr>
          <w:p>
            <w:pPr>
              <w:ind w:left="586"/>
              <w:jc w:val="left"/>
              <w:spacing w:before="241" w:line="183"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2"/>
                <w:sz w:val="28"/>
                <w:szCs w:val="28"/>
                <w:lang w:val="en-US" w:eastAsia="en-US" w:bidi="ar-SA"/>
              </w:rPr>
              <w:t xml:space="preserve">0.25%</w:t>
            </w:r>
            <w:r/>
          </w:p>
        </w:tc>
      </w:tr>
      <w:tr>
        <w:trPr>
          <w:jc w:val="center"/>
          <w:trHeight w:val="408"/>
        </w:trPr>
        <w:tc>
          <w:tcPr>
            <w:tcW w:w="4703" w:type="dxa"/>
            <w:vAlign w:val="top"/>
            <w:textDirection w:val="lrTb"/>
            <w:noWrap w:val="false"/>
          </w:tcPr>
          <w:p>
            <w:pPr>
              <w:ind w:left="815"/>
              <w:jc w:val="left"/>
              <w:spacing w:before="170"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1-10亿元(含10亿元)</w:t>
            </w:r>
            <w:r/>
          </w:p>
        </w:tc>
        <w:tc>
          <w:tcPr>
            <w:tcW w:w="1996" w:type="dxa"/>
            <w:vAlign w:val="top"/>
            <w:textDirection w:val="lrTb"/>
            <w:noWrap w:val="false"/>
          </w:tcPr>
          <w:p>
            <w:pPr>
              <w:ind w:left="586"/>
              <w:jc w:val="left"/>
              <w:spacing w:before="252" w:line="183"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0.05%</w:t>
            </w:r>
            <w:r/>
          </w:p>
        </w:tc>
      </w:tr>
      <w:tr>
        <w:trPr>
          <w:jc w:val="center"/>
          <w:trHeight w:val="294"/>
        </w:trPr>
        <w:tc>
          <w:tcPr>
            <w:tcW w:w="4703" w:type="dxa"/>
            <w:vAlign w:val="top"/>
            <w:textDirection w:val="lrTb"/>
            <w:noWrap w:val="false"/>
          </w:tcPr>
          <w:p>
            <w:pPr>
              <w:ind w:left="735"/>
              <w:jc w:val="left"/>
              <w:spacing w:before="162"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10-50亿元(含50亿元)</w:t>
            </w:r>
            <w:r/>
          </w:p>
        </w:tc>
        <w:tc>
          <w:tcPr>
            <w:tcW w:w="1996" w:type="dxa"/>
            <w:vAlign w:val="top"/>
            <w:textDirection w:val="lrTb"/>
            <w:noWrap w:val="false"/>
          </w:tcPr>
          <w:p>
            <w:pPr>
              <w:ind w:left="586"/>
              <w:jc w:val="left"/>
              <w:spacing w:before="243" w:line="184"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0.01%</w:t>
            </w:r>
            <w:r/>
          </w:p>
        </w:tc>
      </w:tr>
      <w:tr>
        <w:trPr>
          <w:jc w:val="center"/>
          <w:trHeight w:val="330"/>
        </w:trPr>
        <w:tc>
          <w:tcPr>
            <w:tcW w:w="4703" w:type="dxa"/>
            <w:vAlign w:val="top"/>
            <w:textDirection w:val="lrTb"/>
            <w:noWrap w:val="false"/>
          </w:tcPr>
          <w:p>
            <w:pPr>
              <w:ind w:left="1455"/>
              <w:jc w:val="left"/>
              <w:spacing w:before="164" w:line="220"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2"/>
                <w:sz w:val="28"/>
                <w:szCs w:val="28"/>
                <w:lang w:val="en-US" w:eastAsia="en-US" w:bidi="ar-SA"/>
              </w:rPr>
              <w:t xml:space="preserve">50亿元以上</w:t>
            </w:r>
            <w:r/>
          </w:p>
        </w:tc>
        <w:tc>
          <w:tcPr>
            <w:tcW w:w="1996" w:type="dxa"/>
            <w:vAlign w:val="top"/>
            <w:textDirection w:val="lrTb"/>
            <w:noWrap w:val="false"/>
          </w:tcPr>
          <w:p>
            <w:pPr>
              <w:ind w:left="507"/>
              <w:jc w:val="left"/>
              <w:spacing w:before="245" w:line="183"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2"/>
                <w:sz w:val="28"/>
                <w:szCs w:val="28"/>
                <w:lang w:val="en-US" w:eastAsia="en-US" w:bidi="ar-SA"/>
              </w:rPr>
              <w:t xml:space="preserve">0.005%</w:t>
            </w:r>
            <w:r/>
          </w:p>
        </w:tc>
      </w:tr>
    </w:tbl>
    <w:p>
      <w:pPr>
        <w:ind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按上表计算的收费为代理服务全过程的收费金额。各社会代理机构不再收取采购文件制作售卖费用。</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代理服务费按差额定率累进法计算。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代理服务费基准金额(按差额定率累进法计算的)=中标金额(按差额定率累进法计算的)*费率(%)。</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代理服务费应收取金额=代理服务费基准金额(按差额定率累进法计算的)的合计数。</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5</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定点类等无金额或事先不能计算出价格总额的项目，按中标(成交)  金额按100万元计算。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6</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有分包(分标段)的以一个项目计算。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7</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以上价格为协会指导价，双方可根据项目难易程度和优质优价原则协商确定 。</w:t>
      </w:r>
      <w:r/>
    </w:p>
    <w:p>
      <w:pPr>
        <w:ind w:left="9" w:right="29" w:firstLine="0"/>
        <w:jc w:val="both"/>
        <w:spacing w:before="1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备注：1、本项目代理服务收费金额为：80%（按照上述收费标准） ，由成交供应商支付。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2、关于进一步规范政府采购活动相关费用管理的通知（苏财规〔2026〕1号）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评审活动相关费用：评审专家参加省内政府采购项目评审时应获得的专家评审费按以下规定进行管理。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（二）远程异地评标项目专家评审费按评审专家属地规定的标准支付。</w:t>
      </w:r>
      <w:r/>
    </w:p>
    <w:p>
      <w:pPr>
        <w:ind w:left="9" w:right="29" w:firstLine="0"/>
        <w:keepLines w:val="0"/>
        <w:keepNext w:val="0"/>
        <w:pageBreakBefore w:val="0"/>
        <w:spacing w:before="14" w:after="240" w:line="240" w:lineRule="auto"/>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（三）专家评审费应在项目评审完成后30个工作日内支付专家。因专家原因导致项目废标，则不需要向应当承担责任的专家支付费用。</w:t>
      </w:r>
      <w:r/>
      <w:r>
        <w:rPr>
          <w:rFonts w:ascii="宋体" w:hAnsi="宋体" w:eastAsia="宋体" w:cs="宋体"/>
          <w:color w:val="000000"/>
          <w:spacing w:val="2"/>
          <w:sz w:val="24"/>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6"/>
          <w:szCs w:val="36"/>
          <w:highlight w:val="none"/>
          <w:lang w:val="en-US" w:eastAsia="zh-CN" w:bidi="ar-SA"/>
        </w:rPr>
        <w:t xml:space="preserve">16、</w:t>
      </w:r>
      <w:r>
        <w:rPr>
          <w:rFonts w:hint="default" w:ascii="宋体" w:hAnsi="宋体" w:eastAsia="宋体" w:cs="宋体"/>
          <w:b/>
          <w:bCs/>
          <w:sz w:val="36"/>
          <w:szCs w:val="36"/>
          <w:highlight w:val="none"/>
          <w:lang w:val="en-US" w:eastAsia="zh-CN" w:bidi="ar-SA"/>
        </w:rPr>
        <w:t xml:space="preserve">预付款保函支</w:t>
      </w:r>
      <w:bookmarkStart w:id="516" w:name="_GoBack"/>
      <w:r/>
      <w:bookmarkEnd w:id="516"/>
      <w:r>
        <w:rPr>
          <w:rFonts w:hint="default" w:ascii="宋体" w:hAnsi="宋体" w:eastAsia="宋体" w:cs="宋体"/>
          <w:b/>
          <w:bCs/>
          <w:sz w:val="36"/>
          <w:szCs w:val="36"/>
          <w:highlight w:val="none"/>
          <w:lang w:val="en-US" w:eastAsia="zh-CN" w:bidi="ar-SA"/>
        </w:rPr>
        <w:t xml:space="preserve">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91"/>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left="0" w:right="0" w:firstLine="0"/>
        <w:jc w:val="center"/>
        <w:spacing w:before="0" w:after="0" w:line="85" w:lineRule="atLeast"/>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0"/>
        <w:jc w:val="center"/>
        <w:spacing w:before="0" w:after="0" w:line="85"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28"/>
        </w:rPr>
        <w:t xml:space="preserve">17、关于符合本国产品标准的声明函</w:t>
      </w:r>
      <w:r>
        <w:rPr>
          <w:rFonts w:ascii="宋体" w:hAnsi="宋体" w:eastAsia="宋体" w:cs="宋体"/>
          <w:color w:val="000000"/>
          <w:sz w:val="22"/>
        </w:rPr>
        <w:t xml:space="preserve"> </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u w:val="single"/>
        </w:rPr>
        <w:t xml:space="preserve">（ 产品名称 ）</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highlight w:val="white"/>
          <w:u w:val="single"/>
        </w:rPr>
        <w:t xml:space="preserve">（</w:t>
      </w:r>
      <w:r>
        <w:rPr>
          <w:rFonts w:ascii="宋体" w:hAnsi="宋体" w:eastAsia="宋体" w:cs="宋体"/>
          <w:b/>
          <w:color w:val="000000"/>
          <w:sz w:val="24"/>
          <w:u w:val="single"/>
        </w:rPr>
        <w:t xml:space="preserve">产品名称 </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rFonts w:hint="eastAsia" w:ascii="宋体" w:hAnsi="宋体" w:cs="宋体"/>
          <w:color w:val="000000"/>
          <w:sz w:val="24"/>
          <w:highlight w:val="white"/>
          <w:lang w:val="en-US" w:eastAsia="zh-CN"/>
        </w:rPr>
        <w:t xml:space="preserve"> </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6.《声明函》中标注“</w:t>
      </w:r>
      <w:r>
        <w:rPr>
          <w:rFonts w:ascii="宋体" w:hAnsi="宋体" w:eastAsia="宋体" w:cs="宋体"/>
          <w:color w:val="000000"/>
          <w:sz w:val="24"/>
          <w:u w:val="single"/>
        </w:rPr>
        <w:t xml:space="preserve">  / </w:t>
      </w:r>
      <w:r>
        <w:rPr>
          <w:rFonts w:ascii="宋体" w:hAnsi="宋体" w:eastAsia="宋体" w:cs="宋体"/>
          <w:color w:val="000000"/>
          <w:sz w:val="24"/>
        </w:rPr>
        <w:t xml:space="preserve">”的地方无需填写。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Calibri">
    <w:panose1 w:val="020F0502020204030204"/>
  </w:font>
  <w:font w:name="仿宋">
    <w:panose1 w:val="02010609060101010101"/>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610" cy="13144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155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0.3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Calibri" w:hAnsi="Calibri" w:eastAsia="宋体" w:cs="Times New Roman"/>
        <w:sz w:val="20"/>
        <w:szCs w:val="20"/>
      </w:rPr>
    </w:pPr>
    <w:r>
      <w:rPr>
        <w:rFonts w:ascii="Times New Roman" w:hAnsi="Times New Roman" w:eastAsia="宋体" w:cs="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pacing w:after="0" w:line="240" w:lineRule="auto"/>
                            <w:tabs>
                              <w:tab w:val="center" w:pos="7143" w:leader="none"/>
                              <w:tab w:val="right" w:pos="14287"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fldChar w:fldCharType="begin"/>
                          </w:r>
                          <w:r>
                            <w:rPr>
                              <w:rFonts w:hint="default" w:ascii="Times New Roman" w:hAnsi="Times New Roman" w:eastAsia="宋体" w:cs="Times New Roman"/>
                              <w:lang w:val="en-US" w:eastAsia="zh-CN" w:bidi="ar-SA"/>
                            </w:rPr>
                            <w:instrText xml:space="preserve"> PAGE  \* MERGEFORMAT </w:instrText>
                          </w:r>
                          <w:r>
                            <w:rPr>
                              <w:rFonts w:hint="default" w:ascii="Times New Roman" w:hAnsi="Times New Roman" w:eastAsia="宋体" w:cs="Times New Roman"/>
                              <w:lang w:val="en-US" w:eastAsia="zh-CN" w:bidi="ar-SA"/>
                            </w:rPr>
                            <w:fldChar w:fldCharType="separate"/>
                          </w:r>
                          <w:r>
                            <w:rPr>
                              <w:rFonts w:hint="default" w:ascii="Times New Roman" w:hAnsi="Times New Roman" w:eastAsia="宋体" w:cs="Times New Roman"/>
                              <w:lang w:val="en-US" w:eastAsia="zh-CN" w:bidi="ar-SA"/>
                            </w:rPr>
                            <w:t xml:space="preserve">1</w:t>
                          </w:r>
                          <w:r>
                            <w:rPr>
                              <w:rFonts w:hint="default" w:ascii="Times New Roman" w:hAnsi="Times New Roman" w:eastAsia="宋体" w:cs="Times New Roman"/>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spacing w:after="0" w:line="240" w:lineRule="auto"/>
                      <w:tabs>
                        <w:tab w:val="center" w:pos="7143" w:leader="none"/>
                        <w:tab w:val="right" w:pos="14287"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fldChar w:fldCharType="begin"/>
                    </w:r>
                    <w:r>
                      <w:rPr>
                        <w:rFonts w:hint="default" w:ascii="Times New Roman" w:hAnsi="Times New Roman" w:eastAsia="宋体" w:cs="Times New Roman"/>
                        <w:lang w:val="en-US" w:eastAsia="zh-CN" w:bidi="ar-SA"/>
                      </w:rPr>
                      <w:instrText xml:space="preserve"> PAGE  \* MERGEFORMAT </w:instrText>
                    </w:r>
                    <w:r>
                      <w:rPr>
                        <w:rFonts w:hint="default" w:ascii="Times New Roman" w:hAnsi="Times New Roman" w:eastAsia="宋体" w:cs="Times New Roman"/>
                        <w:lang w:val="en-US" w:eastAsia="zh-CN" w:bidi="ar-SA"/>
                      </w:rPr>
                      <w:fldChar w:fldCharType="separate"/>
                    </w:r>
                    <w:r>
                      <w:rPr>
                        <w:rFonts w:hint="default" w:ascii="Times New Roman" w:hAnsi="Times New Roman" w:eastAsia="宋体" w:cs="Times New Roman"/>
                        <w:lang w:val="en-US" w:eastAsia="zh-CN" w:bidi="ar-SA"/>
                      </w:rPr>
                      <w:t xml:space="preserve">1</w:t>
                    </w:r>
                    <w:r>
                      <w:rPr>
                        <w:rFonts w:hint="default" w:ascii="Times New Roman" w:hAnsi="Times New Roman" w:eastAsia="宋体" w:cs="Times New Roman"/>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5890" cy="131445"/>
              <wp:effectExtent l="3175" t="3175" r="3175" b="3175"/>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35757"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right" w:pos="4153" w:leader="none"/>
        <w:tab w:val="left" w:pos="8306" w:leader="underscore"/>
      </w:tabs>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w:r>
    <w:r/>
  </w:p>
  <w:p>
    <w:pPr>
      <w:jc w:val="both"/>
      <w:widowControl w:val="off"/>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8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7"/>
  </w:num>
  <w:num w:numId="5">
    <w:abstractNumId w:val="1"/>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name w:val="Heading 1"/>
    <w:basedOn w:val="779"/>
    <w:next w:val="779"/>
    <w:link w:val="848"/>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82">
    <w:name w:val="Heading 3"/>
    <w:basedOn w:val="779"/>
    <w:next w:val="779"/>
    <w:link w:val="850"/>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uiPriority w:val="0"/>
    <w:qFormat/>
    <w:pPr>
      <w:keepLines/>
      <w:keepNext/>
      <w:spacing w:before="280" w:after="290" w:line="372" w:lineRule="auto"/>
      <w:outlineLvl w:val="3"/>
    </w:pPr>
    <w:rPr>
      <w:rFonts w:ascii="Cambria" w:hAnsi="Cambria"/>
      <w:b/>
      <w:bCs/>
      <w:sz w:val="28"/>
      <w:szCs w:val="28"/>
    </w:rPr>
  </w:style>
  <w:style w:type="paragraph" w:styleId="784">
    <w:name w:val="Heading 5"/>
    <w:basedOn w:val="779"/>
    <w:next w:val="779"/>
    <w:uiPriority w:val="0"/>
    <w:qFormat/>
    <w:pPr>
      <w:keepLines/>
      <w:keepNext/>
      <w:spacing w:before="280" w:after="290" w:line="372" w:lineRule="auto"/>
      <w:outlineLvl w:val="4"/>
    </w:pPr>
    <w:rPr>
      <w:b/>
      <w:bCs/>
      <w:sz w:val="28"/>
      <w:szCs w:val="28"/>
    </w:rPr>
  </w:style>
  <w:style w:type="paragraph" w:styleId="785">
    <w:name w:val="Heading 6"/>
    <w:basedOn w:val="779"/>
    <w:next w:val="779"/>
    <w:link w:val="853"/>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55"/>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56"/>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0"/>
    <w:semiHidden/>
    <w:qFormat/>
  </w:style>
  <w:style w:type="table" w:styleId="790" w:default="1">
    <w:name w:val="Normal Table"/>
    <w:uiPriority w:val="0"/>
    <w:semiHidden/>
    <w:qFormat/>
    <w:tblPr>
      <w:tblCellMar>
        <w:left w:w="108" w:type="dxa"/>
        <w:top w:w="0" w:type="dxa"/>
        <w:right w:w="108" w:type="dxa"/>
        <w:bottom w:w="0" w:type="dxa"/>
      </w:tblCellMar>
    </w:tblPr>
  </w:style>
  <w:style w:type="paragraph" w:styleId="791" w:customStyle="1">
    <w:name w:val="文本块11"/>
    <w:basedOn w:val="792"/>
    <w:uiPriority w:val="0"/>
    <w:qFormat/>
    <w:pPr>
      <w:ind w:left="256" w:right="6" w:firstLine="624"/>
    </w:pPr>
    <w:rPr>
      <w:rFonts w:ascii="Arial" w:hAnsi="Arial" w:eastAsia="仿宋"/>
      <w:sz w:val="28"/>
    </w:rPr>
  </w:style>
  <w:style w:type="paragraph" w:styleId="792" w:customStyle="1">
    <w:name w:val="正文121"/>
    <w:next w:val="793"/>
    <w:uiPriority w:val="0"/>
    <w:qFormat/>
    <w:pPr>
      <w:jc w:val="both"/>
      <w:widowControl w:val="off"/>
    </w:pPr>
    <w:rPr>
      <w:rFonts w:hint="default" w:ascii="Times New Roman" w:hAnsi="Times New Roman" w:eastAsia="宋体" w:cs="Times New Roman"/>
      <w:sz w:val="21"/>
      <w:szCs w:val="24"/>
    </w:rPr>
  </w:style>
  <w:style w:type="paragraph" w:styleId="793" w:customStyle="1">
    <w:name w:val="正文首行缩进 211"/>
    <w:basedOn w:val="794"/>
    <w:next w:val="792"/>
    <w:uiPriority w:val="0"/>
    <w:qFormat/>
    <w:pPr>
      <w:ind w:firstLine="420"/>
    </w:pPr>
    <w:rPr>
      <w:rFonts w:ascii="Times New Roman" w:hAnsi="Times New Roman"/>
    </w:rPr>
  </w:style>
  <w:style w:type="paragraph" w:styleId="794" w:customStyle="1">
    <w:name w:val="正文文本缩进111"/>
    <w:basedOn w:val="792"/>
    <w:next w:val="795"/>
    <w:uiPriority w:val="0"/>
    <w:qFormat/>
    <w:pPr>
      <w:ind w:firstLine="538"/>
      <w:jc w:val="left"/>
    </w:pPr>
    <w:rPr>
      <w:sz w:val="28"/>
      <w:lang w:val="en-US" w:eastAsia="en-US"/>
    </w:rPr>
  </w:style>
  <w:style w:type="paragraph" w:styleId="795" w:customStyle="1">
    <w:name w:val="样式 正文文本缩进 + 首行缩进:  2 字符 行距: 1.5 倍行距"/>
    <w:basedOn w:val="796"/>
    <w:uiPriority w:val="0"/>
    <w:qFormat/>
    <w:pPr>
      <w:ind w:firstLine="645"/>
      <w:jc w:val="both"/>
      <w:spacing w:before="156" w:after="120"/>
    </w:pPr>
    <w:rPr>
      <w:rFonts w:ascii="Calibri" w:hAnsi="Calibri"/>
      <w:sz w:val="28"/>
      <w:lang w:val="en-US" w:eastAsia="zh-CN"/>
    </w:rPr>
  </w:style>
  <w:style w:type="paragraph" w:styleId="796" w:customStyle="1">
    <w:name w:val="正文文本缩进1"/>
    <w:basedOn w:val="797"/>
    <w:next w:val="795"/>
    <w:uiPriority w:val="0"/>
    <w:qFormat/>
    <w:pPr>
      <w:ind w:left="420"/>
      <w:spacing w:after="120"/>
    </w:pPr>
  </w:style>
  <w:style w:type="paragraph" w:styleId="797" w:customStyle="1">
    <w:name w:val="正文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目录 11"/>
    <w:basedOn w:val="799"/>
    <w:next w:val="797"/>
    <w:uiPriority w:val="0"/>
    <w:qFormat/>
    <w:pPr>
      <w:jc w:val="left"/>
      <w:spacing w:before="120" w:after="120"/>
    </w:pPr>
    <w:rPr>
      <w:rFonts w:ascii="Calibri" w:hAnsi="Calibri"/>
      <w:b/>
      <w:bCs/>
      <w:caps/>
      <w:sz w:val="20"/>
      <w:szCs w:val="20"/>
    </w:rPr>
  </w:style>
  <w:style w:type="paragraph" w:styleId="799" w:customStyle="1">
    <w:name w:val="正文12"/>
    <w:next w:val="791"/>
    <w:uiPriority w:val="0"/>
    <w:qFormat/>
    <w:rPr>
      <w:rFonts w:hint="default" w:ascii="Times New Roman" w:hAnsi="Times New Roman" w:eastAsia="宋体" w:cs="Times New Roman"/>
      <w:lang w:val="en-US" w:eastAsia="zh-CN" w:bidi="ar-SA"/>
    </w:rPr>
  </w:style>
  <w:style w:type="paragraph" w:styleId="800">
    <w:name w:val="toc 7"/>
    <w:basedOn w:val="779"/>
    <w:next w:val="779"/>
    <w:uiPriority w:val="39"/>
    <w:unhideWhenUsed/>
    <w:qFormat/>
    <w:pPr>
      <w:ind w:left="1701" w:right="0" w:firstLine="0"/>
      <w:spacing w:after="57"/>
    </w:pPr>
  </w:style>
  <w:style w:type="paragraph" w:styleId="801">
    <w:name w:val="Caption"/>
    <w:basedOn w:val="779"/>
    <w:next w:val="7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2">
    <w:name w:val="Body Text"/>
    <w:basedOn w:val="779"/>
    <w:next w:val="803"/>
    <w:uiPriority w:val="99"/>
    <w:qFormat/>
    <w:pPr>
      <w:spacing w:after="120"/>
    </w:pPr>
    <w:rPr>
      <w:rFonts w:ascii="Calibri" w:hAnsi="Calibri"/>
    </w:rPr>
  </w:style>
  <w:style w:type="paragraph" w:styleId="803" w:customStyle="1">
    <w:name w:val="一级条标题"/>
    <w:basedOn w:val="804"/>
    <w:next w:val="8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4" w:customStyle="1">
    <w:name w:val="章标题"/>
    <w:basedOn w:val="805"/>
    <w:next w:val="77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5" w:customStyle="1">
    <w:name w:val="正文111"/>
    <w:next w:val="806"/>
    <w:link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正文文本1"/>
    <w:basedOn w:val="807"/>
    <w:next w:val="805"/>
    <w:uiPriority w:val="0"/>
    <w:qFormat/>
    <w:pPr>
      <w:spacing w:after="120"/>
    </w:pPr>
  </w:style>
  <w:style w:type="paragraph" w:styleId="807" w:customStyle="1">
    <w:name w:val="正文1"/>
    <w:basedOn w:val="797"/>
    <w:next w:val="798"/>
    <w:uiPriority w:val="0"/>
    <w:qFormat/>
    <w:pPr>
      <w:jc w:val="left"/>
      <w:spacing w:line="360" w:lineRule="atLeast"/>
    </w:pPr>
    <w:rPr>
      <w:rFonts w:ascii="宋体" w:hAnsiTheme="minorHAnsi" w:eastAsiaTheme="minorEastAsia" w:cstheme="minorBidi"/>
      <w:sz w:val="24"/>
      <w:szCs w:val="20"/>
    </w:rPr>
  </w:style>
  <w:style w:type="paragraph" w:styleId="808" w:customStyle="1">
    <w:name w:val="段"/>
    <w:basedOn w:val="807"/>
    <w:next w:val="779"/>
    <w:uiPriority w:val="0"/>
    <w:qFormat/>
    <w:pPr>
      <w:ind w:firstLine="200"/>
      <w:widowControl/>
    </w:pPr>
    <w:rPr>
      <w:sz w:val="20"/>
    </w:rPr>
  </w:style>
  <w:style w:type="paragraph" w:styleId="809">
    <w:name w:val="Body Text Indent"/>
    <w:basedOn w:val="779"/>
    <w:next w:val="779"/>
    <w:uiPriority w:val="0"/>
    <w:qFormat/>
    <w:pPr>
      <w:ind w:left="420"/>
      <w:spacing w:after="120"/>
    </w:pPr>
    <w:rPr>
      <w:rFonts w:ascii="Calibri" w:hAnsi="Calibri"/>
    </w:rPr>
  </w:style>
  <w:style w:type="paragraph" w:styleId="810">
    <w:name w:val="Block Text"/>
    <w:basedOn w:val="779"/>
    <w:uiPriority w:val="99"/>
    <w:unhideWhenUsed/>
    <w:qFormat/>
    <w:pPr>
      <w:ind w:left="1440" w:right="1440"/>
      <w:spacing w:after="120"/>
    </w:pPr>
  </w:style>
  <w:style w:type="paragraph" w:styleId="811">
    <w:name w:val="index 4"/>
    <w:basedOn w:val="779"/>
    <w:next w:val="779"/>
    <w:uiPriority w:val="0"/>
    <w:qFormat/>
    <w:pPr>
      <w:ind w:left="600"/>
    </w:pPr>
  </w:style>
  <w:style w:type="paragraph" w:styleId="812">
    <w:name w:val="toc 5"/>
    <w:basedOn w:val="779"/>
    <w:next w:val="779"/>
    <w:uiPriority w:val="39"/>
    <w:unhideWhenUsed/>
    <w:qFormat/>
    <w:pPr>
      <w:ind w:left="1134" w:right="0" w:firstLine="0"/>
      <w:spacing w:after="57"/>
    </w:pPr>
  </w:style>
  <w:style w:type="paragraph" w:styleId="813">
    <w:name w:val="toc 3"/>
    <w:basedOn w:val="779"/>
    <w:next w:val="779"/>
    <w:uiPriority w:val="39"/>
    <w:unhideWhenUsed/>
    <w:qFormat/>
    <w:pPr>
      <w:ind w:left="567" w:right="0" w:firstLine="0"/>
      <w:spacing w:after="57"/>
    </w:pPr>
  </w:style>
  <w:style w:type="paragraph" w:styleId="814">
    <w:name w:val="toc 8"/>
    <w:basedOn w:val="779"/>
    <w:next w:val="779"/>
    <w:uiPriority w:val="39"/>
    <w:unhideWhenUsed/>
    <w:qFormat/>
    <w:pPr>
      <w:ind w:left="1984" w:right="0" w:firstLine="0"/>
      <w:spacing w:after="57"/>
    </w:pPr>
  </w:style>
  <w:style w:type="paragraph" w:styleId="815">
    <w:name w:val="endnote text"/>
    <w:basedOn w:val="779"/>
    <w:link w:val="994"/>
    <w:uiPriority w:val="99"/>
    <w:semiHidden/>
    <w:unhideWhenUsed/>
    <w:qFormat/>
    <w:pPr>
      <w:spacing w:after="0" w:line="240" w:lineRule="auto"/>
    </w:pPr>
    <w:rPr>
      <w:sz w:val="20"/>
    </w:rPr>
  </w:style>
  <w:style w:type="paragraph" w:styleId="816">
    <w:name w:val="Footer"/>
    <w:basedOn w:val="779"/>
    <w:uiPriority w:val="0"/>
    <w:qFormat/>
    <w:pPr>
      <w:jc w:val="left"/>
      <w:tabs>
        <w:tab w:val="center" w:pos="4153" w:leader="none"/>
        <w:tab w:val="right" w:pos="8306" w:leader="none"/>
      </w:tabs>
    </w:pPr>
    <w:rPr>
      <w:sz w:val="18"/>
      <w:szCs w:val="18"/>
    </w:rPr>
  </w:style>
  <w:style w:type="paragraph" w:styleId="817">
    <w:name w:val="envelope return"/>
    <w:basedOn w:val="779"/>
    <w:uiPriority w:val="0"/>
    <w:qFormat/>
    <w:rPr>
      <w:rFonts w:ascii="Arial" w:hAnsi="Arial"/>
    </w:rPr>
  </w:style>
  <w:style w:type="paragraph" w:styleId="818">
    <w:name w:val="Header"/>
    <w:basedOn w:val="7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19">
    <w:name w:val="toc 1"/>
    <w:basedOn w:val="779"/>
    <w:next w:val="779"/>
    <w:uiPriority w:val="39"/>
    <w:qFormat/>
  </w:style>
  <w:style w:type="paragraph" w:styleId="820">
    <w:name w:val="toc 4"/>
    <w:basedOn w:val="779"/>
    <w:next w:val="779"/>
    <w:uiPriority w:val="39"/>
    <w:unhideWhenUsed/>
    <w:qFormat/>
    <w:pPr>
      <w:ind w:left="850" w:right="0" w:firstLine="0"/>
      <w:spacing w:after="57"/>
    </w:pPr>
  </w:style>
  <w:style w:type="paragraph" w:styleId="821">
    <w:name w:val="Subtitle"/>
    <w:basedOn w:val="779"/>
    <w:next w:val="779"/>
    <w:link w:val="860"/>
    <w:uiPriority w:val="11"/>
    <w:qFormat/>
    <w:pPr>
      <w:spacing w:before="200" w:after="200"/>
    </w:pPr>
    <w:rPr>
      <w:sz w:val="24"/>
      <w:szCs w:val="24"/>
    </w:rPr>
  </w:style>
  <w:style w:type="paragraph" w:styleId="822">
    <w:name w:val="footnote text"/>
    <w:basedOn w:val="779"/>
    <w:link w:val="993"/>
    <w:uiPriority w:val="99"/>
    <w:semiHidden/>
    <w:unhideWhenUsed/>
    <w:qFormat/>
    <w:pPr>
      <w:spacing w:after="40" w:line="240" w:lineRule="auto"/>
    </w:pPr>
    <w:rPr>
      <w:sz w:val="18"/>
    </w:rPr>
  </w:style>
  <w:style w:type="paragraph" w:styleId="823">
    <w:name w:val="toc 6"/>
    <w:basedOn w:val="779"/>
    <w:next w:val="779"/>
    <w:uiPriority w:val="39"/>
    <w:unhideWhenUsed/>
    <w:qFormat/>
    <w:pPr>
      <w:ind w:left="1417" w:right="0" w:firstLine="0"/>
      <w:spacing w:after="57"/>
    </w:pPr>
  </w:style>
  <w:style w:type="paragraph" w:styleId="824">
    <w:name w:val="table of figures"/>
    <w:basedOn w:val="779"/>
    <w:next w:val="779"/>
    <w:uiPriority w:val="99"/>
    <w:unhideWhenUsed/>
    <w:qFormat/>
    <w:pPr>
      <w:spacing w:after="0" w:afterAutospacing="0"/>
    </w:pPr>
  </w:style>
  <w:style w:type="paragraph" w:styleId="825">
    <w:name w:val="toc 2"/>
    <w:basedOn w:val="779"/>
    <w:next w:val="779"/>
    <w:uiPriority w:val="39"/>
    <w:unhideWhenUsed/>
    <w:qFormat/>
    <w:pPr>
      <w:ind w:left="283" w:right="0" w:firstLine="0"/>
      <w:spacing w:after="57"/>
    </w:pPr>
  </w:style>
  <w:style w:type="paragraph" w:styleId="826">
    <w:name w:val="toc 9"/>
    <w:basedOn w:val="779"/>
    <w:next w:val="779"/>
    <w:uiPriority w:val="39"/>
    <w:unhideWhenUsed/>
    <w:qFormat/>
    <w:pPr>
      <w:ind w:left="2268" w:right="0" w:firstLine="0"/>
      <w:spacing w:after="57"/>
    </w:pPr>
  </w:style>
  <w:style w:type="paragraph" w:styleId="827">
    <w:name w:val="Body Text 2"/>
    <w:basedOn w:val="779"/>
    <w:uiPriority w:val="0"/>
    <w:qFormat/>
    <w:pPr>
      <w:jc w:val="center"/>
      <w:widowControl/>
    </w:pPr>
    <w:rPr>
      <w:rFonts w:ascii="楷体_GB2312" w:eastAsia="楷体_GB2312"/>
      <w:sz w:val="28"/>
      <w:szCs w:val="28"/>
    </w:rPr>
  </w:style>
  <w:style w:type="paragraph" w:styleId="828">
    <w:name w:val="Normal (Web)"/>
    <w:basedOn w:val="779"/>
    <w:uiPriority w:val="99"/>
    <w:qFormat/>
    <w:pPr>
      <w:jc w:val="left"/>
      <w:spacing w:before="100" w:beforeAutospacing="1" w:after="100" w:afterAutospacing="1"/>
      <w:widowControl/>
    </w:pPr>
    <w:rPr>
      <w:rFonts w:ascii="宋体" w:hAnsi="宋体" w:cs="宋体"/>
      <w:sz w:val="24"/>
    </w:rPr>
  </w:style>
  <w:style w:type="paragraph" w:styleId="829">
    <w:name w:val="Title"/>
    <w:basedOn w:val="779"/>
    <w:next w:val="779"/>
    <w:link w:val="859"/>
    <w:uiPriority w:val="10"/>
    <w:qFormat/>
    <w:pPr>
      <w:contextualSpacing/>
      <w:spacing w:before="300" w:after="200"/>
    </w:pPr>
    <w:rPr>
      <w:sz w:val="48"/>
      <w:szCs w:val="48"/>
    </w:rPr>
  </w:style>
  <w:style w:type="paragraph" w:styleId="830">
    <w:name w:val="Body Text First Indent"/>
    <w:basedOn w:val="802"/>
    <w:next w:val="831"/>
    <w:uiPriority w:val="0"/>
    <w:qFormat/>
    <w:pPr>
      <w:ind w:firstLine="420"/>
    </w:pPr>
  </w:style>
  <w:style w:type="paragraph" w:styleId="831">
    <w:name w:val="Body Text First Indent 2"/>
    <w:basedOn w:val="809"/>
    <w:next w:val="779"/>
    <w:uiPriority w:val="0"/>
    <w:qFormat/>
    <w:pPr>
      <w:ind w:firstLine="420"/>
      <w:spacing w:line="360" w:lineRule="auto"/>
    </w:pPr>
    <w:rPr>
      <w:color w:val="000000"/>
      <w:sz w:val="20"/>
    </w:rPr>
  </w:style>
  <w:style w:type="table" w:styleId="832">
    <w:name w:val="Table Grid"/>
    <w:basedOn w:val="79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endnote reference"/>
    <w:basedOn w:val="789"/>
    <w:uiPriority w:val="99"/>
    <w:semiHidden/>
    <w:unhideWhenUsed/>
    <w:qFormat/>
    <w:rPr>
      <w:vertAlign w:val="superscript"/>
    </w:rPr>
  </w:style>
  <w:style w:type="character" w:styleId="834">
    <w:name w:val="page number"/>
    <w:basedOn w:val="789"/>
    <w:uiPriority w:val="0"/>
    <w:qFormat/>
  </w:style>
  <w:style w:type="character" w:styleId="835">
    <w:name w:val="Hyperlink"/>
    <w:uiPriority w:val="99"/>
    <w:unhideWhenUsed/>
    <w:qFormat/>
    <w:rPr>
      <w:color w:val="0563c1" w:themeColor="hyperlink"/>
      <w:u w:val="single"/>
      <w14:textFill>
        <w14:solidFill>
          <w14:schemeClr w14:val="hlink"/>
        </w14:solidFill>
      </w14:textFill>
    </w:rPr>
  </w:style>
  <w:style w:type="character" w:styleId="836">
    <w:name w:val="footnote reference"/>
    <w:basedOn w:val="789"/>
    <w:uiPriority w:val="99"/>
    <w:unhideWhenUsed/>
    <w:qFormat/>
    <w:rPr>
      <w:vertAlign w:val="superscript"/>
    </w:rPr>
  </w:style>
  <w:style w:type="paragraph" w:styleId="837" w:customStyle="1">
    <w:name w:val="文本块1"/>
    <w:basedOn w:val="805"/>
    <w:uiPriority w:val="0"/>
    <w:qFormat/>
    <w:pPr>
      <w:ind w:left="420" w:right="33"/>
      <w:jc w:val="left"/>
    </w:pPr>
    <w:rPr>
      <w:rFonts w:ascii="Times New Roman" w:hAnsi="Times New Roman" w:eastAsia="宋体"/>
      <w:sz w:val="24"/>
      <w:szCs w:val="20"/>
    </w:rPr>
  </w:style>
  <w:style w:type="paragraph" w:styleId="838" w:customStyle="1">
    <w:name w:val="标题 21"/>
    <w:basedOn w:val="799"/>
    <w:next w:val="799"/>
    <w:uiPriority w:val="0"/>
    <w:qFormat/>
    <w:pPr>
      <w:keepLines/>
      <w:keepNext/>
      <w:spacing w:before="260" w:after="260" w:line="416" w:lineRule="auto"/>
      <w:outlineLvl w:val="1"/>
    </w:pPr>
    <w:rPr>
      <w:rFonts w:ascii="Arial" w:hAnsi="Arial" w:eastAsia="黑体"/>
      <w:b/>
      <w:bCs/>
      <w:sz w:val="32"/>
      <w:szCs w:val="32"/>
    </w:rPr>
  </w:style>
  <w:style w:type="paragraph" w:styleId="839" w:customStyle="1">
    <w:name w:val="寄信人地址1"/>
    <w:basedOn w:val="799"/>
    <w:uiPriority w:val="0"/>
    <w:qFormat/>
    <w:rPr>
      <w:rFonts w:ascii="Arial" w:hAnsi="Arial" w:eastAsia="Arial"/>
    </w:rPr>
  </w:style>
  <w:style w:type="paragraph" w:styleId="840" w:customStyle="1">
    <w:name w:val="脚注文本1"/>
    <w:basedOn w:val="807"/>
    <w:next w:val="841"/>
    <w:uiPriority w:val="0"/>
    <w:qFormat/>
    <w:pPr>
      <w:jc w:val="left"/>
    </w:pPr>
    <w:rPr>
      <w:rFonts w:ascii="宋体" w:hAnsi="Arial" w:eastAsia="Times New Roman"/>
      <w:sz w:val="18"/>
      <w:szCs w:val="18"/>
    </w:rPr>
  </w:style>
  <w:style w:type="paragraph" w:styleId="841" w:customStyle="1">
    <w:name w:val="索引 51"/>
    <w:basedOn w:val="805"/>
    <w:next w:val="807"/>
    <w:uiPriority w:val="0"/>
    <w:qFormat/>
    <w:pPr>
      <w:ind w:left="800"/>
    </w:pPr>
    <w:rPr>
      <w:rFonts w:ascii="Calibri" w:hAnsi="Calibri"/>
      <w:sz w:val="22"/>
      <w:szCs w:val="22"/>
    </w:rPr>
  </w:style>
  <w:style w:type="paragraph" w:styleId="842" w:customStyle="1">
    <w:name w:val="标题 41"/>
    <w:basedOn w:val="843"/>
    <w:next w:val="797"/>
    <w:uiPriority w:val="9"/>
    <w:unhideWhenUsed/>
    <w:qFormat/>
    <w:pPr>
      <w:keepLines/>
      <w:keepNext/>
      <w:spacing w:before="320"/>
      <w:outlineLvl w:val="3"/>
    </w:pPr>
    <w:rPr>
      <w:rFonts w:ascii="Arial" w:hAnsi="Arial" w:eastAsia="Arial" w:cs="Arial"/>
      <w:b/>
      <w:bCs/>
      <w:sz w:val="26"/>
      <w:szCs w:val="26"/>
    </w:rPr>
  </w:style>
  <w:style w:type="paragraph" w:styleId="843" w:customStyle="1">
    <w:name w:val="正文1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首行缩进11"/>
    <w:basedOn w:val="806"/>
    <w:next w:val="845"/>
    <w:uiPriority w:val="0"/>
    <w:qFormat/>
    <w:pPr>
      <w:ind w:firstLine="420"/>
    </w:pPr>
    <w:rPr>
      <w:rFonts w:ascii="仿宋_GB2312" w:hAnsi="Times New Roman" w:eastAsia="仿宋_GB2312"/>
      <w:sz w:val="30"/>
      <w:szCs w:val="30"/>
    </w:rPr>
  </w:style>
  <w:style w:type="paragraph" w:styleId="845" w:customStyle="1">
    <w:name w:val="正文首行缩进 22"/>
    <w:basedOn w:val="846"/>
    <w:next w:val="843"/>
    <w:uiPriority w:val="0"/>
    <w:qFormat/>
    <w:pPr>
      <w:ind w:left="0" w:firstLine="420"/>
      <w:spacing w:after="0" w:line="360" w:lineRule="auto"/>
    </w:pPr>
    <w:rPr>
      <w:rFonts w:ascii="宋体" w:hAnsi="宋体"/>
      <w:sz w:val="20"/>
      <w:szCs w:val="20"/>
    </w:rPr>
  </w:style>
  <w:style w:type="paragraph" w:styleId="846" w:customStyle="1">
    <w:name w:val="正文文本缩进2"/>
    <w:basedOn w:val="843"/>
    <w:uiPriority w:val="0"/>
    <w:qFormat/>
    <w:pPr>
      <w:ind w:left="420"/>
      <w:spacing w:after="120"/>
    </w:pPr>
  </w:style>
  <w:style w:type="paragraph" w:styleId="847" w:customStyle="1">
    <w:name w:val="样式 首行缩进:  2 字符"/>
    <w:basedOn w:val="779"/>
    <w:uiPriority w:val="99"/>
    <w:qFormat/>
    <w:pPr>
      <w:ind w:firstLine="560"/>
    </w:pPr>
    <w:rPr>
      <w:sz w:val="24"/>
    </w:rPr>
  </w:style>
  <w:style w:type="character" w:styleId="848" w:customStyle="1">
    <w:name w:val="Heading 1 Char"/>
    <w:basedOn w:val="789"/>
    <w:link w:val="780"/>
    <w:uiPriority w:val="9"/>
    <w:qFormat/>
    <w:rPr>
      <w:rFonts w:ascii="Arial" w:hAnsi="Arial" w:eastAsia="Arial" w:cs="Arial"/>
      <w:sz w:val="40"/>
      <w:szCs w:val="40"/>
    </w:rPr>
  </w:style>
  <w:style w:type="character" w:styleId="849" w:customStyle="1">
    <w:name w:val="Heading 2 Char"/>
    <w:basedOn w:val="789"/>
    <w:uiPriority w:val="9"/>
    <w:qFormat/>
    <w:rPr>
      <w:rFonts w:ascii="Arial" w:hAnsi="Arial" w:eastAsia="Arial" w:cs="Arial"/>
      <w:sz w:val="34"/>
    </w:rPr>
  </w:style>
  <w:style w:type="character" w:styleId="850" w:customStyle="1">
    <w:name w:val="Heading 3 Char"/>
    <w:basedOn w:val="789"/>
    <w:link w:val="782"/>
    <w:uiPriority w:val="9"/>
    <w:qFormat/>
    <w:rPr>
      <w:rFonts w:ascii="Arial" w:hAnsi="Arial" w:eastAsia="Arial" w:cs="Arial"/>
      <w:sz w:val="30"/>
      <w:szCs w:val="30"/>
    </w:rPr>
  </w:style>
  <w:style w:type="character" w:styleId="851" w:customStyle="1">
    <w:name w:val="Heading 4 Char"/>
    <w:basedOn w:val="789"/>
    <w:uiPriority w:val="9"/>
    <w:qFormat/>
    <w:rPr>
      <w:rFonts w:ascii="Arial" w:hAnsi="Arial" w:eastAsia="Arial" w:cs="Arial"/>
      <w:b/>
      <w:bCs/>
      <w:sz w:val="26"/>
      <w:szCs w:val="26"/>
    </w:rPr>
  </w:style>
  <w:style w:type="character" w:styleId="852" w:customStyle="1">
    <w:name w:val="Heading 5 Char"/>
    <w:basedOn w:val="789"/>
    <w:uiPriority w:val="9"/>
    <w:qFormat/>
    <w:rPr>
      <w:rFonts w:ascii="Arial" w:hAnsi="Arial" w:eastAsia="Arial" w:cs="Arial"/>
      <w:b/>
      <w:bCs/>
      <w:sz w:val="24"/>
      <w:szCs w:val="24"/>
    </w:rPr>
  </w:style>
  <w:style w:type="character" w:styleId="853" w:customStyle="1">
    <w:name w:val="Heading 6 Char"/>
    <w:basedOn w:val="789"/>
    <w:link w:val="785"/>
    <w:uiPriority w:val="9"/>
    <w:qFormat/>
    <w:rPr>
      <w:rFonts w:ascii="Arial" w:hAnsi="Arial" w:eastAsia="Arial" w:cs="Arial"/>
      <w:b/>
      <w:bCs/>
      <w:sz w:val="22"/>
      <w:szCs w:val="22"/>
    </w:rPr>
  </w:style>
  <w:style w:type="character" w:styleId="854" w:customStyle="1">
    <w:name w:val="Heading 7 Char"/>
    <w:basedOn w:val="789"/>
    <w:link w:val="786"/>
    <w:uiPriority w:val="9"/>
    <w:qFormat/>
    <w:rPr>
      <w:rFonts w:ascii="Arial" w:hAnsi="Arial" w:eastAsia="Arial" w:cs="Arial"/>
      <w:b/>
      <w:bCs/>
      <w:i/>
      <w:iCs/>
      <w:sz w:val="22"/>
      <w:szCs w:val="22"/>
    </w:rPr>
  </w:style>
  <w:style w:type="character" w:styleId="855" w:customStyle="1">
    <w:name w:val="Heading 8 Char"/>
    <w:basedOn w:val="789"/>
    <w:link w:val="787"/>
    <w:uiPriority w:val="9"/>
    <w:qFormat/>
    <w:rPr>
      <w:rFonts w:ascii="Arial" w:hAnsi="Arial" w:eastAsia="Arial" w:cs="Arial"/>
      <w:i/>
      <w:iCs/>
      <w:sz w:val="22"/>
      <w:szCs w:val="22"/>
    </w:rPr>
  </w:style>
  <w:style w:type="character" w:styleId="856" w:customStyle="1">
    <w:name w:val="Heading 9 Char"/>
    <w:basedOn w:val="789"/>
    <w:link w:val="788"/>
    <w:uiPriority w:val="9"/>
    <w:qFormat/>
    <w:rPr>
      <w:rFonts w:ascii="Arial" w:hAnsi="Arial" w:eastAsia="Arial" w:cs="Arial"/>
      <w:i/>
      <w:iCs/>
      <w:sz w:val="21"/>
      <w:szCs w:val="21"/>
    </w:rPr>
  </w:style>
  <w:style w:type="paragraph" w:styleId="857">
    <w:name w:val="List Paragraph"/>
    <w:basedOn w:val="779"/>
    <w:uiPriority w:val="34"/>
    <w:qFormat/>
    <w:pPr>
      <w:contextualSpacing/>
      <w:ind w:left="720"/>
    </w:pPr>
  </w:style>
  <w:style w:type="paragraph" w:styleId="858">
    <w:name w:val="No Spacing"/>
    <w:uiPriority w:val="1"/>
    <w:qFormat/>
    <w:pPr>
      <w:spacing w:before="0" w:after="0" w:line="240" w:lineRule="auto"/>
    </w:pPr>
    <w:rPr>
      <w:rFonts w:hint="default" w:asciiTheme="minorHAnsi" w:hAnsiTheme="minorHAnsi" w:eastAsiaTheme="minorEastAsia" w:cstheme="minorBidi"/>
    </w:rPr>
  </w:style>
  <w:style w:type="character" w:styleId="859" w:customStyle="1">
    <w:name w:val="Title Char"/>
    <w:basedOn w:val="789"/>
    <w:link w:val="829"/>
    <w:uiPriority w:val="10"/>
    <w:qFormat/>
    <w:rPr>
      <w:sz w:val="48"/>
      <w:szCs w:val="48"/>
    </w:rPr>
  </w:style>
  <w:style w:type="character" w:styleId="860" w:customStyle="1">
    <w:name w:val="Subtitle Char"/>
    <w:basedOn w:val="789"/>
    <w:link w:val="821"/>
    <w:uiPriority w:val="11"/>
    <w:qFormat/>
    <w:rPr>
      <w:sz w:val="24"/>
      <w:szCs w:val="24"/>
    </w:rPr>
  </w:style>
  <w:style w:type="paragraph" w:styleId="861">
    <w:name w:val="Quote"/>
    <w:basedOn w:val="779"/>
    <w:next w:val="779"/>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779"/>
    <w:next w:val="779"/>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basedOn w:val="789"/>
    <w:uiPriority w:val="99"/>
    <w:qFormat/>
  </w:style>
  <w:style w:type="character" w:styleId="866" w:customStyle="1">
    <w:name w:val="Footer Char"/>
    <w:basedOn w:val="789"/>
    <w:uiPriority w:val="99"/>
    <w:qFormat/>
  </w:style>
  <w:style w:type="character" w:styleId="867" w:customStyle="1">
    <w:name w:val="Caption Char"/>
    <w:uiPriority w:val="99"/>
    <w:qFormat/>
  </w:style>
  <w:style w:type="table" w:styleId="868" w:customStyle="1">
    <w:name w:val="Table Grid Light"/>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7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7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basedOn w:val="7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9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7" w:customStyle="1">
    <w:name w:val="Grid Table 4 - Accent 2"/>
    <w:basedOn w:val="79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8" w:customStyle="1">
    <w:name w:val="Grid Table 4 - Accent 3"/>
    <w:basedOn w:val="79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9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0" w:customStyle="1">
    <w:name w:val="Grid Table 4 - Accent 5"/>
    <w:basedOn w:val="79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1" w:customStyle="1">
    <w:name w:val="Grid Table 4 - Accent 6"/>
    <w:basedOn w:val="79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4" w:customStyle="1">
    <w:name w:val="Grid Table 5 Dark - Accent 2"/>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5" w:customStyle="1">
    <w:name w:val="Grid Table 5 Dark - Accent 3"/>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6" w:customStyle="1">
    <w:name w:val="Grid Table 5 Dark- Accent 4"/>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7" w:customStyle="1">
    <w:name w:val="Grid Table 5 Dark - Accent 5"/>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8" w:customStyle="1">
    <w:name w:val="Grid Table 5 Dark - Accent 6"/>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9"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9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9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3" w:customStyle="1">
    <w:name w:val="Grid Table 6 Colorful - Accent 4"/>
    <w:basedOn w:val="7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9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5" w:customStyle="1">
    <w:name w:val="Grid Table 6 Colorful - Accent 6"/>
    <w:basedOn w:val="79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6" w:customStyle="1">
    <w:name w:val="Grid Table 7 Colorful"/>
    <w:basedOn w:val="7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9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9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9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9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9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9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9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9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9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9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9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9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List Table 2"/>
    <w:basedOn w:val="7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9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2" w:customStyle="1">
    <w:name w:val="List Table 2 - Accent 2"/>
    <w:basedOn w:val="79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9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9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5" w:customStyle="1">
    <w:name w:val="List Table 2 - Accent 5"/>
    <w:basedOn w:val="79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6" w:customStyle="1">
    <w:name w:val="List Table 2 - Accent 6"/>
    <w:basedOn w:val="79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List Table 3"/>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9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9" w:customStyle="1">
    <w:name w:val="List Table 3 - Accent 2"/>
    <w:basedOn w:val="7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9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9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9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4" w:customStyle="1">
    <w:name w:val="List Table 4"/>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9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4 - Accent 2"/>
    <w:basedOn w:val="79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7" w:customStyle="1">
    <w:name w:val="List Table 4 - Accent 3"/>
    <w:basedOn w:val="79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8" w:customStyle="1">
    <w:name w:val="List Table 4 - Accent 4"/>
    <w:basedOn w:val="79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9" w:customStyle="1">
    <w:name w:val="List Table 4 - Accent 5"/>
    <w:basedOn w:val="79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0" w:customStyle="1">
    <w:name w:val="List Table 4 - Accent 6"/>
    <w:basedOn w:val="79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1" w:customStyle="1">
    <w:name w:val="List Table 5 Dark"/>
    <w:basedOn w:val="7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9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9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9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9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9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9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basedOn w:val="7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9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0" w:customStyle="1">
    <w:name w:val="List Table 6 Colorful - Accent 2"/>
    <w:basedOn w:val="79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1" w:customStyle="1">
    <w:name w:val="List Table 6 Colorful - Accent 3"/>
    <w:basedOn w:val="79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2" w:customStyle="1">
    <w:name w:val="List Table 6 Colorful - Accent 4"/>
    <w:basedOn w:val="79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3" w:customStyle="1">
    <w:name w:val="List Table 6 Colorful - Accent 5"/>
    <w:basedOn w:val="79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4" w:customStyle="1">
    <w:name w:val="List Table 6 Colorful - Accent 6"/>
    <w:basedOn w:val="79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5" w:customStyle="1">
    <w:name w:val="List Table 7 Colorful"/>
    <w:basedOn w:val="7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9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9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9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9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9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9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4" w:customStyle="1">
    <w:name w:val="Lined - Accent 2"/>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Lined - Accent 3"/>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Lined - Accent 4"/>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Lined - Accent 5"/>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8" w:customStyle="1">
    <w:name w:val="Lined - Accent 6"/>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amp; Lined - Accent"/>
    <w:basedOn w:val="7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9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Bordered &amp; Lined - Accent 2"/>
    <w:basedOn w:val="79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Bordered &amp; Lined - Accent 3"/>
    <w:basedOn w:val="79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Bordered &amp; Lined - Accent 4"/>
    <w:basedOn w:val="79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Bordered &amp; Lined - Accent 5"/>
    <w:basedOn w:val="79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Bordered &amp; Lined - Accent 6"/>
    <w:basedOn w:val="79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w:basedOn w:val="7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8" w:customStyle="1">
    <w:name w:val="Bordered - Accent 2"/>
    <w:basedOn w:val="7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9" w:customStyle="1">
    <w:name w:val="Bordered - Accent 3"/>
    <w:basedOn w:val="7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0" w:customStyle="1">
    <w:name w:val="Bordered - Accent 4"/>
    <w:basedOn w:val="7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1" w:customStyle="1">
    <w:name w:val="Bordered - Accent 5"/>
    <w:basedOn w:val="7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2" w:customStyle="1">
    <w:name w:val="Bordered - Accent 6"/>
    <w:basedOn w:val="7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3" w:customStyle="1">
    <w:name w:val="Footnote Text Char"/>
    <w:link w:val="822"/>
    <w:uiPriority w:val="99"/>
    <w:qFormat/>
    <w:rPr>
      <w:sz w:val="18"/>
    </w:rPr>
  </w:style>
  <w:style w:type="character" w:styleId="994" w:customStyle="1">
    <w:name w:val="Endnote Text Char"/>
    <w:link w:val="815"/>
    <w:uiPriority w:val="99"/>
    <w:qFormat/>
    <w:rPr>
      <w:sz w:val="20"/>
    </w:rPr>
  </w:style>
  <w:style w:type="paragraph" w:styleId="995" w:customStyle="1">
    <w:name w:val="TOC Heading"/>
    <w:uiPriority w:val="39"/>
    <w:unhideWhenUsed/>
    <w:qFormat/>
    <w:rPr>
      <w:rFonts w:hint="default" w:asciiTheme="minorHAnsi" w:hAnsiTheme="minorHAnsi" w:eastAsiaTheme="minorEastAsia" w:cstheme="minorBidi"/>
    </w:rPr>
  </w:style>
  <w:style w:type="paragraph" w:styleId="996" w:customStyle="1">
    <w:name w:val="正文首行缩进1"/>
    <w:basedOn w:val="997"/>
    <w:next w:val="1000"/>
    <w:uiPriority w:val="0"/>
    <w:qFormat/>
    <w:pPr>
      <w:ind w:firstLine="420"/>
      <w:spacing w:after="120" w:line="240" w:lineRule="auto"/>
    </w:pPr>
    <w:rPr>
      <w:rFonts w:eastAsia="宋体"/>
      <w:sz w:val="21"/>
    </w:rPr>
  </w:style>
  <w:style w:type="paragraph" w:styleId="997" w:customStyle="1">
    <w:name w:val="正文文本11"/>
    <w:basedOn w:val="998"/>
    <w:next w:val="797"/>
    <w:uiPriority w:val="0"/>
    <w:qFormat/>
    <w:rPr>
      <w:rFonts w:ascii="仿宋_GB2312" w:eastAsia="仿宋_GB2312"/>
      <w:color w:val="000000"/>
      <w:sz w:val="24"/>
      <w:u w:val="single"/>
    </w:rPr>
  </w:style>
  <w:style w:type="paragraph" w:styleId="998" w:customStyle="1">
    <w:name w:val="正文1111"/>
    <w:next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标题 211"/>
    <w:next w:val="998"/>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00" w:customStyle="1">
    <w:name w:val="正文首行缩进 21"/>
    <w:basedOn w:val="796"/>
    <w:next w:val="805"/>
    <w:uiPriority w:val="0"/>
    <w:qFormat/>
    <w:pPr>
      <w:ind w:firstLine="420"/>
    </w:pPr>
  </w:style>
  <w:style w:type="paragraph" w:styleId="1001" w:customStyle="1">
    <w:name w:val="WPSOffice手动目录 1"/>
    <w:uiPriority w:val="0"/>
    <w:qFormat/>
    <w:rPr>
      <w:rFonts w:hint="default" w:ascii="Times New Roman" w:hAnsi="Times New Roman" w:eastAsia="宋体" w:cs="Times New Roman"/>
      <w:sz w:val="20"/>
      <w:szCs w:val="20"/>
    </w:rPr>
  </w:style>
  <w:style w:type="character" w:styleId="1002" w:customStyle="1">
    <w:name w:val="NormalCharacter"/>
    <w:link w:val="805"/>
    <w:uiPriority w:val="0"/>
    <w:semiHidden/>
    <w:qFormat/>
    <w:rPr>
      <w:rFonts w:hint="default" w:ascii="Times New Roman" w:hAnsi="Times New Roman" w:eastAsia="宋体" w:cs="Times New Roman"/>
      <w:sz w:val="21"/>
      <w:szCs w:val="24"/>
      <w:lang w:val="en-US" w:eastAsia="zh-CN" w:bidi="ar-SA"/>
    </w:rPr>
  </w:style>
  <w:style w:type="paragraph" w:styleId="1003" w:customStyle="1">
    <w:name w:val="标题 111"/>
    <w:basedOn w:val="797"/>
    <w:next w:val="797"/>
    <w:uiPriority w:val="0"/>
    <w:qFormat/>
    <w:pPr>
      <w:jc w:val="center"/>
      <w:keepLines/>
      <w:keepNext/>
      <w:spacing w:line="578" w:lineRule="auto"/>
      <w:outlineLvl w:val="0"/>
    </w:pPr>
    <w:rPr>
      <w:rFonts w:eastAsia="新宋体"/>
      <w:b/>
      <w:bCs/>
      <w:sz w:val="30"/>
      <w:szCs w:val="44"/>
    </w:rPr>
  </w:style>
  <w:style w:type="paragraph" w:styleId="100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05" w:customStyle="1">
    <w:name w:val="Table Normal"/>
    <w:uiPriority w:val="0"/>
    <w:semiHidden/>
    <w:unhideWhenUsed/>
    <w:qFormat/>
    <w:tblPr>
      <w:tblCellMar>
        <w:left w:w="0" w:type="dxa"/>
        <w:top w:w="0" w:type="dxa"/>
        <w:right w:w="0" w:type="dxa"/>
        <w:bottom w:w="0" w:type="dxa"/>
      </w:tblCellMar>
    </w:tbl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刘贝贝</cp:lastModifiedBy>
  <cp:revision>50</cp:revision>
  <dcterms:created xsi:type="dcterms:W3CDTF">2023-07-07T07:59:00Z</dcterms:created>
  <dcterms:modified xsi:type="dcterms:W3CDTF">2026-04-13T03:41:24Z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0109F80261644D39A9FBF2D789B267E6_13</vt:lpwstr>
  </property>
  <property fmtid="{D5CDD505-2E9C-101B-9397-08002B2CF9AE}" pid="4" name="KSOTemplateDocerSaveRecord">
    <vt:lpwstr>eyJoZGlkIjoiYmVjNWE1MDk1NGQ4MjU1NTFjN2I5ZGViYWQzMzEzNTEiLCJ1c2VySWQiOiI1MjcwMjkwNjYifQ==</vt:lpwstr>
  </property>
</Properties>
</file>