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5"/>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3"/>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35"/>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78"/>
          <w:rFonts w:hint="default" w:ascii="宋体" w:hAnsi="宋体" w:eastAsia="宋体"/>
          <w:b/>
          <w:bCs/>
          <w:sz w:val="30"/>
          <w:szCs w:val="30"/>
          <w:highlight w:val="none"/>
          <w:lang w:val="en-US" w:eastAsia="zh-CN"/>
        </w:rPr>
      </w:pPr>
      <w:r>
        <w:rPr>
          <w:rStyle w:val="1278"/>
          <w:rFonts w:ascii="宋体" w:hAnsi="宋体"/>
          <w:b/>
          <w:bCs/>
          <w:sz w:val="30"/>
          <w:szCs w:val="30"/>
          <w:highlight w:val="none"/>
        </w:rPr>
        <w:t xml:space="preserve">项目编号：</w:t>
      </w:r>
      <w:r>
        <w:rPr>
          <w:rStyle w:val="1278"/>
          <w:rFonts w:hint="eastAsia" w:ascii="宋体" w:hAnsi="宋体"/>
          <w:b/>
          <w:bCs/>
          <w:sz w:val="30"/>
          <w:szCs w:val="30"/>
          <w:highlight w:val="none"/>
          <w:lang w:eastAsia="zh-CN"/>
        </w:rPr>
        <w:t xml:space="preserve">JSZC-320321-XZZX-C2026-0001</w:t>
      </w:r>
      <w:r/>
    </w:p>
    <w:p>
      <w:pPr>
        <w:jc w:val="center"/>
        <w:rPr>
          <w:rStyle w:val="1278"/>
          <w:rFonts w:hint="eastAsia" w:ascii="宋体" w:hAnsi="宋体" w:eastAsia="宋体"/>
          <w:b/>
          <w:bCs/>
          <w:sz w:val="30"/>
          <w:szCs w:val="30"/>
          <w:highlight w:val="none"/>
          <w:lang w:eastAsia="zh-CN"/>
        </w:rPr>
      </w:pPr>
      <w:r>
        <w:rPr>
          <w:rStyle w:val="1278"/>
          <w:rFonts w:ascii="宋体" w:hAnsi="宋体"/>
          <w:b/>
          <w:bCs/>
          <w:sz w:val="30"/>
          <w:szCs w:val="30"/>
          <w:highlight w:val="none"/>
        </w:rPr>
        <w:t xml:space="preserve">项目名称：</w:t>
      </w:r>
      <w:r>
        <w:rPr>
          <w:rStyle w:val="1278"/>
          <w:rFonts w:hint="eastAsia" w:ascii="宋体" w:hAnsi="宋体"/>
          <w:b/>
          <w:bCs/>
          <w:sz w:val="30"/>
          <w:szCs w:val="30"/>
          <w:highlight w:val="none"/>
          <w:lang w:eastAsia="zh-CN"/>
        </w:rPr>
        <w:t xml:space="preserve">丰县华山镇2026年度村级公益事业建设一事一议财政奖补项目</w:t>
      </w:r>
      <w:r/>
    </w:p>
    <w:p>
      <w:pPr>
        <w:jc w:val="center"/>
        <w:rPr>
          <w:rStyle w:val="1278"/>
          <w:rFonts w:hint="eastAsia" w:eastAsia="宋体"/>
          <w:sz w:val="30"/>
          <w:szCs w:val="30"/>
          <w:highlight w:val="none"/>
          <w:lang w:eastAsia="zh-CN"/>
        </w:rPr>
      </w:pPr>
      <w:r>
        <w:rPr>
          <w:rStyle w:val="1278"/>
          <w:rFonts w:ascii="宋体" w:hAnsi="宋体"/>
          <w:b/>
          <w:bCs/>
          <w:sz w:val="30"/>
          <w:szCs w:val="30"/>
          <w:highlight w:val="none"/>
        </w:rPr>
        <w:t xml:space="preserve">采购人：</w:t>
      </w:r>
      <w:r>
        <w:rPr>
          <w:rFonts w:hint="eastAsia" w:cs="华文中宋"/>
          <w:b/>
          <w:bCs/>
          <w:sz w:val="32"/>
          <w:szCs w:val="32"/>
          <w:highlight w:val="none"/>
          <w:lang w:eastAsia="zh-CN"/>
        </w:rPr>
        <w:t xml:space="preserve">丰县华山镇人民政府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35"/>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78"/>
          <w:rFonts w:hint="eastAsia" w:ascii="宋体" w:hAnsi="宋体" w:eastAsia="宋体"/>
          <w:sz w:val="30"/>
          <w:szCs w:val="30"/>
          <w:highlight w:val="none"/>
          <w:lang w:eastAsia="zh-CN"/>
        </w:rPr>
      </w:pPr>
      <w:r>
        <w:rPr>
          <w:rStyle w:val="1278"/>
          <w:rFonts w:hint="eastAsia" w:ascii="宋体" w:hAnsi="宋体"/>
          <w:b/>
          <w:bCs/>
          <w:sz w:val="30"/>
          <w:szCs w:val="30"/>
          <w:highlight w:val="none"/>
          <w:lang w:val="en-US" w:eastAsia="zh-CN"/>
        </w:rPr>
        <w:t xml:space="preserve">采购</w:t>
      </w:r>
      <w:r>
        <w:rPr>
          <w:rStyle w:val="1278"/>
          <w:rFonts w:ascii="宋体" w:hAnsi="宋体"/>
          <w:b/>
          <w:bCs/>
          <w:sz w:val="30"/>
          <w:szCs w:val="30"/>
          <w:highlight w:val="none"/>
        </w:rPr>
        <w:t xml:space="preserve">代理机构：</w:t>
      </w:r>
      <w:r>
        <w:rPr>
          <w:rStyle w:val="1278"/>
          <w:rFonts w:hint="eastAsia" w:ascii="宋体" w:hAnsi="宋体"/>
          <w:b/>
          <w:bCs/>
          <w:sz w:val="30"/>
          <w:szCs w:val="30"/>
          <w:highlight w:val="none"/>
          <w:lang w:eastAsia="zh-CN"/>
        </w:rPr>
        <w:t xml:space="preserve">徐州众信项目管理咨询有限公司</w:t>
      </w:r>
      <w:r/>
    </w:p>
    <w:p>
      <w:pPr>
        <w:jc w:val="center"/>
        <w:rPr>
          <w:rStyle w:val="1278"/>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78"/>
          <w:rFonts w:ascii="宋体" w:hAnsi="宋体"/>
          <w:b/>
          <w:bCs/>
          <w:sz w:val="30"/>
          <w:szCs w:val="30"/>
          <w:highlight w:val="none"/>
        </w:rPr>
        <w:t xml:space="preserve">二</w:t>
      </w:r>
      <w:r>
        <w:rPr>
          <w:b/>
          <w:bCs/>
          <w:sz w:val="32"/>
          <w:szCs w:val="32"/>
          <w:highlight w:val="none"/>
        </w:rPr>
        <w:t xml:space="preserve">〇</w:t>
      </w:r>
      <w:r>
        <w:rPr>
          <w:rStyle w:val="1278"/>
          <w:rFonts w:ascii="宋体" w:hAnsi="宋体"/>
          <w:b/>
          <w:bCs/>
          <w:sz w:val="30"/>
          <w:szCs w:val="30"/>
          <w:highlight w:val="none"/>
        </w:rPr>
        <w:t xml:space="preserve">二</w:t>
      </w:r>
      <w:r>
        <w:rPr>
          <w:rStyle w:val="1278"/>
          <w:rFonts w:hint="eastAsia" w:ascii="宋体" w:hAnsi="宋体"/>
          <w:b/>
          <w:bCs/>
          <w:sz w:val="30"/>
          <w:szCs w:val="30"/>
          <w:highlight w:val="none"/>
          <w:lang w:val="en-US" w:eastAsia="zh-CN"/>
        </w:rPr>
        <w:t xml:space="preserve">六</w:t>
      </w:r>
      <w:r>
        <w:rPr>
          <w:rStyle w:val="1278"/>
          <w:rFonts w:ascii="宋体" w:hAnsi="宋体"/>
          <w:b/>
          <w:bCs/>
          <w:sz w:val="30"/>
          <w:szCs w:val="30"/>
          <w:highlight w:val="none"/>
        </w:rPr>
        <w:t xml:space="preserve">年</w:t>
      </w:r>
      <w:r>
        <w:rPr>
          <w:rStyle w:val="1278"/>
          <w:rFonts w:hint="eastAsia" w:ascii="宋体" w:hAnsi="宋体"/>
          <w:b/>
          <w:bCs/>
          <w:sz w:val="30"/>
          <w:szCs w:val="30"/>
          <w:highlight w:val="none"/>
          <w:lang w:val="en-US" w:eastAsia="zh-CN"/>
        </w:rPr>
        <w:t xml:space="preserve">四</w:t>
      </w:r>
      <w:r>
        <w:rPr>
          <w:rStyle w:val="1278"/>
          <w:rFonts w:hint="eastAsia" w:ascii="宋体" w:hAnsi="宋体"/>
          <w:b/>
          <w:bCs/>
          <w:sz w:val="30"/>
          <w:szCs w:val="30"/>
          <w:highlight w:val="none"/>
        </w:rPr>
        <w:t xml:space="preserve">月</w:t>
      </w:r>
      <w:r/>
    </w:p>
    <w:p>
      <w:pPr>
        <w:pStyle w:val="1054"/>
        <w:rPr>
          <w:highlight w:val="none"/>
        </w:rPr>
      </w:pPr>
      <w:r>
        <w:rPr>
          <w:highlight w:val="none"/>
        </w:rPr>
      </w:r>
      <w:r/>
    </w:p>
    <w:p>
      <w:pPr>
        <w:pStyle w:val="1002"/>
        <w:jc w:val="center"/>
        <w:rPr>
          <w:highlight w:val="none"/>
        </w:rPr>
      </w:pPr>
      <w:r>
        <w:rPr>
          <w:sz w:val="36"/>
          <w:szCs w:val="36"/>
          <w:highlight w:val="none"/>
        </w:rPr>
        <w:t xml:space="preserve">竞争性磋商文件</w:t>
      </w:r>
      <w:r/>
    </w:p>
    <w:p>
      <w:pPr>
        <w:pStyle w:val="1002"/>
        <w:jc w:val="center"/>
        <w:rPr>
          <w:sz w:val="24"/>
          <w:szCs w:val="24"/>
          <w:highlight w:val="none"/>
        </w:rPr>
      </w:pPr>
      <w:r>
        <w:rPr>
          <w:sz w:val="24"/>
          <w:szCs w:val="24"/>
          <w:highlight w:val="none"/>
        </w:rPr>
      </w:r>
      <w:r/>
    </w:p>
    <w:p>
      <w:pPr>
        <w:pStyle w:val="1002"/>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JSZC-320321-XZZX-C2026-0001</w:t>
      </w:r>
      <w:r/>
    </w:p>
    <w:p>
      <w:pPr>
        <w:pStyle w:val="1002"/>
        <w:spacing w:line="460" w:lineRule="exact"/>
        <w:rPr>
          <w:b w:val="0"/>
          <w:bCs/>
          <w:sz w:val="24"/>
          <w:highlight w:val="none"/>
        </w:rPr>
      </w:pPr>
      <w:r>
        <w:rPr>
          <w:b w:val="0"/>
          <w:bCs/>
          <w:sz w:val="24"/>
          <w:highlight w:val="none"/>
        </w:rPr>
        <w:t xml:space="preserve">各供应商：</w:t>
      </w:r>
      <w:r/>
    </w:p>
    <w:p>
      <w:pPr>
        <w:pStyle w:val="1002"/>
        <w:ind w:firstLine="480"/>
        <w:spacing w:line="460" w:lineRule="exact"/>
        <w:rPr>
          <w:b w:val="0"/>
          <w:bCs/>
          <w:sz w:val="24"/>
          <w:highlight w:val="none"/>
        </w:rPr>
      </w:pPr>
      <w:r>
        <w:rPr>
          <w:rFonts w:hint="eastAsia"/>
          <w:b w:val="0"/>
          <w:bCs/>
          <w:sz w:val="24"/>
          <w:highlight w:val="none"/>
          <w:lang w:eastAsia="zh-CN"/>
        </w:rPr>
        <w:t xml:space="preserve">丰县华山镇人民政府</w:t>
      </w:r>
      <w:r>
        <w:rPr>
          <w:b w:val="0"/>
          <w:bCs/>
          <w:sz w:val="24"/>
          <w:highlight w:val="none"/>
        </w:rPr>
        <w:t xml:space="preserve">对</w:t>
      </w:r>
      <w:r>
        <w:rPr>
          <w:rFonts w:hint="eastAsia"/>
          <w:b w:val="0"/>
          <w:bCs/>
          <w:sz w:val="24"/>
          <w:highlight w:val="none"/>
          <w:lang w:eastAsia="zh-CN"/>
        </w:rPr>
        <w:t xml:space="preserve">丰县华山镇2026年度村级公益事业建设一事一议财政奖补项目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0"/>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1002"/>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丰县华山镇人民政府</w:t>
      </w:r>
      <w:r/>
    </w:p>
    <w:p>
      <w:pPr>
        <w:pStyle w:val="1002"/>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丰县华山镇2026年度村级公益事业建设一事一议财政奖补项目</w:t>
      </w:r>
      <w:r/>
    </w:p>
    <w:p>
      <w:pPr>
        <w:pStyle w:val="1002"/>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JSZC-320321-XZZX-C2026-0001</w:t>
      </w:r>
      <w:r/>
    </w:p>
    <w:p>
      <w:pPr>
        <w:pStyle w:val="1002"/>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2"/>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2"/>
        <w:ind w:firstLine="480"/>
        <w:spacing w:line="460" w:lineRule="exact"/>
        <w:rPr>
          <w:b w:val="0"/>
          <w:sz w:val="24"/>
          <w:highlight w:val="none"/>
        </w:rPr>
      </w:pPr>
      <w:r>
        <w:rPr>
          <w:sz w:val="24"/>
          <w:highlight w:val="none"/>
        </w:rPr>
        <w:t xml:space="preserve">六、供应商资格条件：</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2"/>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2"/>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（1）具有市政公用工程施工总承包叁级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（2）具有有效的企业安全生产许可证；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（3）项目负责人具有市政公用工程专业贰级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1002"/>
        <w:ind w:firstLine="482"/>
        <w:spacing w:line="460" w:lineRule="exact"/>
        <w:rPr>
          <w:rFonts w:hint="eastAsia"/>
          <w:b/>
          <w:bCs w:val="0"/>
          <w:sz w:val="24"/>
          <w:highlight w:val="none"/>
        </w:rPr>
      </w:pPr>
      <w:r>
        <w:rPr>
          <w:rFonts w:hint="eastAsia"/>
          <w:b/>
          <w:bCs w:val="0"/>
          <w:sz w:val="24"/>
          <w:highlight w:val="none"/>
        </w:rPr>
        <w:t xml:space="preserve">说明：</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2"/>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2"/>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2"/>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1002"/>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2"/>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1002"/>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1002"/>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1002"/>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2"/>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2"/>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1002"/>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2"/>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2"/>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2"/>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2"/>
        <w:ind w:firstLine="480"/>
        <w:spacing w:line="400" w:lineRule="exact"/>
        <w:rPr>
          <w:b w:val="0"/>
          <w:sz w:val="24"/>
          <w:highlight w:val="none"/>
        </w:rPr>
      </w:pPr>
      <w:r>
        <w:rPr>
          <w:sz w:val="24"/>
          <w:highlight w:val="none"/>
        </w:rPr>
        <w:t xml:space="preserve">十、报价要求：</w:t>
      </w:r>
      <w:r/>
    </w:p>
    <w:p>
      <w:pPr>
        <w:pStyle w:val="1002"/>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2"/>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2"/>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2"/>
        <w:ind w:firstLine="480"/>
        <w:spacing w:line="400" w:lineRule="exact"/>
        <w:rPr>
          <w:b w:val="0"/>
          <w:sz w:val="24"/>
          <w:highlight w:val="none"/>
        </w:rPr>
      </w:pPr>
      <w:r>
        <w:rPr>
          <w:sz w:val="24"/>
          <w:highlight w:val="none"/>
        </w:rPr>
        <w:t xml:space="preserve">十一、竞争性磋商文件的获取</w:t>
      </w:r>
      <w:r/>
    </w:p>
    <w:p>
      <w:pPr>
        <w:pStyle w:val="1002"/>
        <w:ind w:firstLine="480"/>
        <w:spacing w:line="460" w:lineRule="exact"/>
        <w:rPr>
          <w:rFonts w:hint="eastAsia"/>
          <w:b w:val="0"/>
          <w:bCs/>
          <w:sz w:val="24"/>
          <w:highlight w:val="none"/>
        </w:rPr>
      </w:pPr>
      <w:r>
        <w:rPr>
          <w:rFonts w:hint="eastAsia"/>
          <w:b w:val="0"/>
          <w:bCs/>
          <w:sz w:val="24"/>
          <w:highlight w:val="none"/>
        </w:rPr>
        <w:t xml:space="preserve">获取方式：</w:t>
      </w:r>
      <w:r/>
    </w:p>
    <w:p>
      <w:pPr>
        <w:pStyle w:val="1002"/>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1002"/>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2"/>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2"/>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2"/>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1012"/>
      </w:pPr>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第二章保证金</w:t>
      </w:r>
      <w:r/>
    </w:p>
    <w:p>
      <w:pPr>
        <w:pStyle w:val="1006"/>
        <w:numPr>
          <w:ilvl w:val="0"/>
          <w:numId w:val="2"/>
        </w:numPr>
        <w:ind w:firstLine="482"/>
        <w:keepLines w:val="0"/>
        <w:keepNext w:val="0"/>
        <w:pageBreakBefore w:val="0"/>
        <w:spacing w:line="360" w:lineRule="auto"/>
        <w:widowControl w:val="off"/>
        <w:rPr>
          <w:rFonts w:hint="eastAsia" w:ascii="宋体" w:hAnsi="宋体" w:cs="宋体"/>
          <w:b/>
          <w:sz w:val="24"/>
          <w:szCs w:val="24"/>
          <w:highlight w:val="none"/>
          <w:lang w:eastAsia="zh-CN"/>
        </w:rPr>
      </w:pPr>
      <w:r>
        <w:rPr>
          <w:rFonts w:hint="eastAsia" w:ascii="宋体" w:hAnsi="宋体" w:cs="宋体"/>
          <w:b/>
          <w:sz w:val="24"/>
          <w:szCs w:val="24"/>
          <w:highlight w:val="none"/>
          <w:lang w:eastAsia="zh-CN"/>
        </w:rPr>
        <w:t xml:space="preserve">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cs="宋体"/>
          <w:sz w:val="24"/>
          <w:szCs w:val="24"/>
          <w:highlight w:val="none"/>
          <w:lang w:val="en-US" w:eastAsia="zh-CN" w:bidi="ar-SA"/>
        </w:rPr>
        <w:t xml:space="preserve">、</w:t>
      </w:r>
      <w:r>
        <w:rPr>
          <w:rFonts w:hint="eastAsia" w:ascii="宋体" w:hAnsi="宋体" w:eastAsia="宋体" w:cs="宋体"/>
          <w:sz w:val="24"/>
          <w:szCs w:val="24"/>
          <w:highlight w:val="none"/>
        </w:rPr>
        <w:t xml:space="preserve">磋商保证金：本项目无需缴纳磋商保证金。</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b/>
          <w:bCs/>
          <w:sz w:val="28"/>
          <w:szCs w:val="28"/>
          <w:highlight w:val="none"/>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章磋商响应文件</w:t>
      </w:r>
      <w:bookmarkEnd w:id="1"/>
      <w:r/>
      <w:r/>
    </w:p>
    <w:p>
      <w:pPr>
        <w:pStyle w:val="1002"/>
        <w:ind w:firstLine="480"/>
        <w:spacing w:line="460" w:lineRule="exact"/>
        <w:rPr>
          <w:color w:val="000000"/>
          <w:sz w:val="24"/>
          <w:highlight w:val="none"/>
        </w:rPr>
      </w:pPr>
      <w:r>
        <w:rPr>
          <w:color w:val="000000"/>
          <w:sz w:val="24"/>
          <w:highlight w:val="none"/>
        </w:rPr>
        <w:t xml:space="preserve">十三、提交响应文件要求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2"/>
        <w:ind w:firstLine="480"/>
        <w:spacing w:line="460" w:lineRule="exact"/>
        <w:rPr>
          <w:rFonts w:hint="eastAsia"/>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4"/>
        <w:ind w:left="0" w:right="0" w:firstLine="482"/>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（二）评审程序</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1004"/>
        <w:ind w:left="0" w:right="0" w:firstLine="480"/>
        <w:keepLines w:val="0"/>
        <w:keepNext w:val="0"/>
        <w:pageBreakBefore w:val="0"/>
        <w:spacing w:beforeAutospacing="0" w:afterAutospacing="0" w:line="360" w:lineRule="auto"/>
        <w:rPr>
          <w:rFonts w:ascii="宋体" w:hAnsi="宋体" w:cs="宋体"/>
          <w:b w:val="0"/>
          <w:bCs w:val="0"/>
          <w:color w:val="auto"/>
          <w:sz w:val="24"/>
          <w:highlight w:val="none"/>
        </w:rPr>
      </w:pPr>
      <w:r>
        <w:rPr>
          <w:rFonts w:hint="eastAsia" w:ascii="宋体" w:hAnsi="宋体" w:cs="宋体"/>
          <w:b w:val="0"/>
          <w:bCs w:val="0"/>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服务方案得分顺序推荐1名成交供应商。</w:t>
      </w:r>
      <w:r/>
    </w:p>
    <w:p>
      <w:pPr>
        <w:pStyle w:val="1004"/>
        <w:ind w:left="0" w:right="0" w:firstLine="480"/>
        <w:keepLines w:val="0"/>
        <w:keepNext w:val="0"/>
        <w:pageBreakBefore w:val="0"/>
        <w:spacing w:beforeAutospacing="0" w:afterAutospacing="0" w:line="360" w:lineRule="auto"/>
        <w:rPr>
          <w:rFonts w:ascii="宋体" w:hAnsi="宋体" w:cs="宋体"/>
          <w:b/>
          <w:bCs/>
          <w:color w:val="auto"/>
          <w:sz w:val="24"/>
          <w:highlight w:val="none"/>
        </w:rPr>
      </w:pPr>
      <w:r>
        <w:rPr>
          <w:rFonts w:hint="eastAsia" w:ascii="宋体" w:hAnsi="宋体" w:cs="宋体"/>
          <w:b w:val="0"/>
          <w:bCs w:val="0"/>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具体审查要求如下：</w:t>
      </w:r>
      <w:r>
        <w:rPr>
          <w:rFonts w:hint="eastAsia" w:ascii="宋体" w:hAnsi="宋体" w:cs="宋体"/>
          <w:b/>
          <w:bCs/>
          <w:color w:val="auto"/>
          <w:sz w:val="24"/>
          <w:highlight w:val="none"/>
        </w:rPr>
        <w:t xml:space="preserve">磋商小组启动异常低价投标（响应）审查的情形和具体要求，包括:</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（1）评审过程中出现下列情形之一的，磋商小组应当启动异常低价投标（响应）审查程序：</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宋体" w:hAnsi="宋体" w:cs="宋体"/>
          <w:b/>
          <w:bCs/>
          <w:color w:val="auto"/>
          <w:sz w:val="24"/>
          <w:highlight w:val="none"/>
        </w:rPr>
        <w:t xml:space="preserve">①投标（响应）报价低于采购项目预算50%的，即投标（响应）报价&lt;采购项目预算×50%；</w:t>
      </w:r>
      <w:r/>
    </w:p>
    <w:p>
      <w:pPr>
        <w:ind w:left="0" w:right="0" w:firstLine="482"/>
        <w:keepLines w:val="0"/>
        <w:keepNext w:val="0"/>
        <w:pageBreakBefore w:val="0"/>
        <w:spacing w:beforeAutospacing="0" w:afterAutospacing="0" w:line="360" w:lineRule="auto"/>
        <w:widowControl w:val="off"/>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en-US" w:eastAsia="zh-CN"/>
        </w:rPr>
        <w:t xml:space="preserve">投标（响应）报价低于通过符合性审查的次低报价供应商投标（响应）报价50%的，</w:t>
      </w:r>
      <w:r/>
    </w:p>
    <w:p>
      <w:pPr>
        <w:pStyle w:val="1224"/>
        <w:ind w:left="0" w:right="0"/>
        <w:keepLines w:val="0"/>
        <w:keepNext w:val="0"/>
        <w:pageBreakBefore w:val="0"/>
        <w:spacing w:beforeAutospacing="0" w:after="0" w:afterAutospacing="0" w:line="360" w:lineRule="auto"/>
        <w:widowControl w:val="off"/>
        <w:rPr>
          <w:rFonts w:hint="eastAsia" w:ascii="宋体" w:hAnsi="宋体" w:cs="宋体"/>
          <w:b/>
          <w:bCs/>
          <w:color w:val="auto"/>
          <w:sz w:val="24"/>
          <w:highlight w:val="none"/>
        </w:rPr>
      </w:pPr>
      <w:r>
        <w:rPr>
          <w:rFonts w:hint="eastAsia" w:ascii="宋体" w:hAnsi="宋体" w:eastAsia="宋体" w:cs="宋体"/>
          <w:b/>
          <w:bCs/>
          <w:color w:val="auto"/>
          <w:sz w:val="24"/>
          <w:szCs w:val="24"/>
          <w:highlight w:val="none"/>
          <w:lang w:val="en-US" w:eastAsia="zh-CN" w:bidi="ar-SA"/>
        </w:rPr>
        <w:t xml:space="preserve">即投标（响应）报价&lt;通过符合性审查的次低报价供应商投标（响应）报价×50%；</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default" w:ascii="微软雅黑" w:hAnsi="微软雅黑" w:eastAsia="微软雅黑" w:cs="微软雅黑"/>
          <w:b/>
          <w:bCs/>
          <w:color w:val="auto"/>
          <w:sz w:val="24"/>
          <w:highlight w:val="none"/>
        </w:rPr>
        <w:t xml:space="preserve">③</w:t>
      </w:r>
      <w:r>
        <w:rPr>
          <w:rFonts w:hint="eastAsia" w:ascii="宋体" w:hAnsi="宋体" w:cs="宋体"/>
          <w:b/>
          <w:bCs/>
          <w:color w:val="auto"/>
          <w:sz w:val="24"/>
          <w:highlight w:val="none"/>
        </w:rPr>
        <w:t xml:space="preserve">投标（响应）报价低于采购项目最高限价45%的，即投标（响应）报价&lt;采购项目最高限价×45%；</w:t>
      </w:r>
      <w:r/>
    </w:p>
    <w:p>
      <w:pPr>
        <w:ind w:left="0" w:right="0" w:firstLine="482"/>
        <w:keepLines w:val="0"/>
        <w:keepNext w:val="0"/>
        <w:pageBreakBefore w:val="0"/>
        <w:spacing w:beforeAutospacing="0" w:afterAutospacing="0" w:line="360" w:lineRule="auto"/>
        <w:widowControl w:val="off"/>
        <w:rPr>
          <w:rFonts w:ascii="宋体" w:hAnsi="宋体" w:cs="宋体"/>
          <w:b/>
          <w:bCs/>
          <w:color w:val="auto"/>
          <w:sz w:val="24"/>
          <w:highlight w:val="none"/>
        </w:rPr>
      </w:pPr>
      <w:r>
        <w:rPr>
          <w:rFonts w:hint="eastAsia" w:ascii="微软雅黑" w:hAnsi="微软雅黑" w:eastAsia="微软雅黑" w:cs="微软雅黑"/>
          <w:b/>
          <w:bCs/>
          <w:color w:val="auto"/>
          <w:sz w:val="24"/>
          <w:highlight w:val="none"/>
        </w:rPr>
        <w:t xml:space="preserve">④</w:t>
      </w:r>
      <w:r>
        <w:rPr>
          <w:rFonts w:hint="eastAsia" w:ascii="宋体" w:hAnsi="宋体" w:cs="宋体"/>
          <w:b/>
          <w:bCs/>
          <w:color w:val="auto"/>
          <w:sz w:val="24"/>
          <w:highlight w:val="none"/>
        </w:rPr>
        <w:t xml:space="preserve">磋商小组认定的供应商报价过低、有可能影响产品质量或者不能诚信履约的其他情形。</w:t>
      </w:r>
      <w:r/>
    </w:p>
    <w:p>
      <w:pPr>
        <w:pStyle w:val="1004"/>
        <w:ind w:left="0" w:right="0" w:firstLine="482"/>
        <w:keepLines w:val="0"/>
        <w:keepNext w:val="0"/>
        <w:pageBreakBefore w:val="0"/>
        <w:spacing w:beforeAutospacing="0" w:afterAutospacing="0" w:line="360" w:lineRule="auto"/>
        <w:widowControl w:val="off"/>
        <w:rPr>
          <w:rFonts w:ascii="宋体" w:hAnsi="宋体" w:cs="宋体"/>
          <w:color w:val="auto"/>
          <w:sz w:val="24"/>
          <w:highlight w:val="none"/>
        </w:rPr>
      </w:pPr>
      <w:r>
        <w:rPr>
          <w:rFonts w:hint="eastAsia" w:ascii="宋体" w:hAnsi="宋体" w:cs="宋体"/>
          <w:b/>
          <w:bCs/>
          <w:color w:val="auto"/>
          <w:sz w:val="24"/>
          <w:highlight w:val="none"/>
        </w:rPr>
        <w:t xml:space="preserve">（2）启动异常低价投标（响应）审查后，磋商小组应当通过“</w:t>
      </w:r>
      <w:r>
        <w:rPr>
          <w:rFonts w:hint="eastAsia" w:ascii="宋体" w:hAnsi="宋体" w:cs="宋体"/>
          <w:b/>
          <w:bCs/>
          <w:color w:val="auto"/>
          <w:sz w:val="24"/>
          <w:highlight w:val="none"/>
          <w:lang w:val="en-US" w:eastAsia="zh-CN"/>
        </w:rPr>
        <w:t xml:space="preserve">腾讯会议</w:t>
      </w:r>
      <w:r>
        <w:rPr>
          <w:rFonts w:hint="eastAsia" w:ascii="宋体" w:hAnsi="宋体" w:cs="宋体"/>
          <w:b/>
          <w:bCs/>
          <w:color w:val="auto"/>
          <w:sz w:val="24"/>
          <w:highlight w:val="none"/>
        </w:rPr>
        <w:t xml:space="preserve">”系统要求相关供应商在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供应商说明应当</w:t>
      </w:r>
      <w:r>
        <w:rPr>
          <w:rFonts w:hint="eastAsia" w:ascii="宋体" w:hAnsi="宋体" w:cs="宋体"/>
          <w:b/>
          <w:bCs/>
          <w:color w:val="auto"/>
          <w:sz w:val="24"/>
          <w:highlight w:val="none"/>
          <w:lang w:val="en-US" w:eastAsia="zh-CN"/>
        </w:rPr>
        <w:t xml:space="preserve">在规定时间内将材料发送至磋商文件指定邮箱</w:t>
      </w:r>
      <w:r>
        <w:rPr>
          <w:rFonts w:hint="eastAsia" w:ascii="宋体" w:hAnsi="宋体" w:cs="宋体"/>
          <w:b/>
          <w:bCs/>
          <w:color w:val="auto"/>
          <w:sz w:val="24"/>
          <w:highlight w:val="none"/>
        </w:rPr>
        <w:t xml:space="preserve">。供应商不提供书面说明、证明材料，或者提供的书面说明、证明材料不能证明其报价合理性的，磋商小组应当将其作为无效投标处理。审查相关情况应当在评标报告中进行记录。</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关于推动解决政府采购异常低价问题相关工作的通知》（苏财购〔2025〕62号）。</w:t>
      </w:r>
      <w:r/>
    </w:p>
    <w:p>
      <w:pPr>
        <w:pStyle w:val="1004"/>
        <w:ind w:left="0" w:right="0" w:firstLine="480"/>
        <w:keepLines w:val="0"/>
        <w:keepNext w:val="0"/>
        <w:pageBreakBefore w:val="0"/>
        <w:spacing w:beforeAutospacing="0" w:afterAutospacing="0" w:line="360" w:lineRule="auto"/>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采用竞争性</w:t>
      </w:r>
      <w:r>
        <w:rPr>
          <w:rFonts w:hint="eastAsia" w:ascii="宋体" w:hAnsi="宋体" w:cs="宋体"/>
          <w:b w:val="0"/>
          <w:bCs/>
          <w:color w:val="auto"/>
          <w:sz w:val="24"/>
          <w:highlight w:val="none"/>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1004"/>
        <w:ind w:left="0" w:right="0" w:firstLine="480"/>
        <w:keepLines w:val="0"/>
        <w:keepNext w:val="0"/>
        <w:pageBreakBefore w:val="0"/>
        <w:spacing w:beforeAutospacing="0" w:afterAutospacing="0" w:line="360" w:lineRule="auto"/>
      </w:pPr>
      <w:r>
        <w:rPr>
          <w:rFonts w:hint="eastAsia" w:ascii="宋体" w:hAnsi="宋体" w:cs="宋体"/>
          <w:b w:val="0"/>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三</w:t>
      </w:r>
      <w:r>
        <w:rPr>
          <w:rFonts w:hint="eastAsia"/>
          <w:b/>
          <w:bCs w:val="0"/>
          <w:color w:val="000000"/>
          <w:sz w:val="24"/>
          <w:highlight w:val="none"/>
        </w:rPr>
        <w:t xml:space="preserve">）首次响应文件提交的截止时间：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2"/>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（四）首次响应文件提交时间、地点：</w:t>
      </w:r>
      <w:r>
        <w:rPr>
          <w:rFonts w:hint="eastAsia"/>
          <w:b/>
          <w:bCs w:val="0"/>
          <w:color w:val="000000"/>
          <w:sz w:val="24"/>
          <w:highlight w:val="none"/>
          <w:lang w:val="en-US" w:eastAsia="zh-CN"/>
        </w:rPr>
        <w:t xml:space="preserve"> </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）前。</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（五）首次响应文件开启时间：</w:t>
      </w:r>
      <w:r>
        <w:rPr>
          <w:rFonts w:hint="eastAsia"/>
          <w:b/>
          <w:bCs w:val="0"/>
          <w:color w:val="000000"/>
          <w:sz w:val="24"/>
          <w:highlight w:val="none"/>
          <w:lang w:eastAsia="zh-CN"/>
        </w:rPr>
        <w:t xml:space="preserve">2026年05月13日09:30</w:t>
      </w:r>
      <w:r>
        <w:rPr>
          <w:rFonts w:hint="eastAsia"/>
          <w:b/>
          <w:bCs w:val="0"/>
          <w:color w:val="000000"/>
          <w:sz w:val="24"/>
          <w:highlight w:val="none"/>
        </w:rPr>
        <w:t xml:space="preserve">。</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（六）首次响应文件开启地点：</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w:t>
      </w:r>
      <w:r>
        <w:rPr>
          <w:rFonts w:hint="eastAsia"/>
          <w:b/>
          <w:bCs w:val="0"/>
          <w:color w:val="000000"/>
          <w:sz w:val="24"/>
          <w:highlight w:val="none"/>
          <w:lang w:val="en-US" w:eastAsia="zh-CN"/>
        </w:rPr>
        <w:t xml:space="preserve">七</w:t>
      </w:r>
      <w:r>
        <w:rPr>
          <w:rFonts w:hint="eastAsia"/>
          <w:b/>
          <w:bCs w:val="0"/>
          <w:color w:val="000000"/>
          <w:sz w:val="24"/>
          <w:highlight w:val="none"/>
        </w:rPr>
        <w:t xml:space="preserve">）</w:t>
      </w:r>
      <w:r>
        <w:rPr>
          <w:rFonts w:hint="eastAsia"/>
          <w:b w:val="0"/>
          <w:bCs/>
          <w:color w:val="000000"/>
          <w:sz w:val="24"/>
          <w:highlight w:val="none"/>
        </w:rPr>
        <w:t xml:space="preserve">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2"/>
        <w:ind w:firstLine="480"/>
        <w:spacing w:line="460" w:lineRule="exact"/>
        <w:rPr>
          <w:rFonts w:hint="eastAsia"/>
          <w:b w:val="0"/>
          <w:bCs/>
          <w:color w:val="000000"/>
          <w:sz w:val="24"/>
          <w:highlight w:val="none"/>
        </w:rPr>
      </w:pPr>
      <w:r>
        <w:rPr>
          <w:rFonts w:hint="eastAsia"/>
          <w:b/>
          <w:bCs w:val="0"/>
          <w:color w:val="000000"/>
          <w:sz w:val="24"/>
          <w:highlight w:val="none"/>
        </w:rPr>
        <w:t xml:space="preserve">（八）</w:t>
      </w:r>
      <w:r>
        <w:rPr>
          <w:rFonts w:hint="eastAsia"/>
          <w:b w:val="0"/>
          <w:bCs/>
          <w:color w:val="000000"/>
          <w:sz w:val="24"/>
          <w:highlight w:val="none"/>
        </w:rPr>
        <w:t xml:space="preserve">不接受不按要求加盖公章（电子签章）的首次响应文件。电子签章相关要求见“苏采云”系统。</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（九）</w:t>
      </w:r>
      <w:r>
        <w:rPr>
          <w:rFonts w:hint="eastAsia"/>
          <w:b w:val="0"/>
          <w:bCs/>
          <w:color w:val="000000"/>
          <w:sz w:val="24"/>
          <w:highlight w:val="none"/>
        </w:rPr>
        <w:t xml:space="preserve">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val="0"/>
          <w:bCs/>
          <w:color w:val="000000"/>
          <w:sz w:val="24"/>
          <w:highlight w:val="none"/>
        </w:rPr>
        <w:t xml:space="preserve">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（十</w:t>
      </w:r>
      <w:r>
        <w:rPr>
          <w:rFonts w:hint="eastAsia"/>
          <w:b/>
          <w:bCs w:val="0"/>
          <w:color w:val="000000"/>
          <w:sz w:val="24"/>
          <w:highlight w:val="none"/>
          <w:lang w:val="en-US" w:eastAsia="zh-CN"/>
        </w:rPr>
        <w:t xml:space="preserve">一</w:t>
      </w:r>
      <w:r>
        <w:rPr>
          <w:rFonts w:hint="eastAsia"/>
          <w:b/>
          <w:bCs w:val="0"/>
          <w:color w:val="000000"/>
          <w:sz w:val="24"/>
          <w:highlight w:val="none"/>
        </w:rPr>
        <w:t xml:space="preserve">）</w:t>
      </w:r>
      <w:r>
        <w:rPr>
          <w:rFonts w:hint="eastAsia"/>
          <w:b w:val="0"/>
          <w:bCs/>
          <w:color w:val="000000"/>
          <w:sz w:val="24"/>
          <w:highlight w:val="none"/>
        </w:rPr>
        <w:t xml:space="preserve">相关说明: 供应商在“苏采云”系统中提交首次响应文件的时间即为数据电文（响应文件，下同）的发送时间和接收时间。</w:t>
      </w:r>
      <w:r/>
    </w:p>
    <w:p>
      <w:pPr>
        <w:pStyle w:val="1002"/>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四</w:t>
      </w:r>
      <w:r>
        <w:rPr>
          <w:b/>
          <w:bCs w:val="0"/>
          <w:color w:val="000000"/>
          <w:sz w:val="24"/>
          <w:highlight w:val="none"/>
        </w:rPr>
        <w:t xml:space="preserve">、响应文件编制要求</w:t>
      </w:r>
      <w:r/>
    </w:p>
    <w:p>
      <w:pPr>
        <w:pStyle w:val="1002"/>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2"/>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2"/>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2"/>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2"/>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1004"/>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ascii="宋体" w:hAnsi="宋体" w:cs="宋体"/>
          <w:sz w:val="24"/>
          <w:szCs w:val="24"/>
          <w:highlight w:val="none"/>
          <w:lang w:val="en-US" w:eastAsia="zh-CN"/>
        </w:rPr>
        <w:t xml:space="preserve">1月</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00"/>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供应商的提交首次响应文件时间前6个月内任何1月（不含“首次响应文件提交的截止时间”当月）的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1002"/>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pStyle w:val="1004"/>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1004"/>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1002"/>
        <w:ind w:firstLine="482"/>
        <w:jc w:val="left"/>
        <w:spacing w:line="312" w:lineRule="auto"/>
        <w:widowControl/>
        <w:rPr>
          <w:rStyle w:val="1278"/>
          <w:rFonts w:hint="eastAsia" w:ascii="宋体" w:hAnsi="宋体" w:eastAsia="宋体" w:cs="宋体"/>
          <w:b/>
          <w:bCs w:val="0"/>
          <w:sz w:val="24"/>
          <w:highlight w:val="none"/>
          <w:lang w:val="en-US" w:eastAsia="zh-CN"/>
        </w:rPr>
      </w:pPr>
      <w:r>
        <w:rPr>
          <w:rStyle w:val="1278"/>
          <w:rFonts w:hint="eastAsia" w:ascii="宋体" w:hAnsi="宋体" w:eastAsia="宋体" w:cs="宋体"/>
          <w:b/>
          <w:bCs w:val="0"/>
          <w:sz w:val="24"/>
          <w:highlight w:val="none"/>
          <w:lang w:val="en-US" w:eastAsia="zh-CN"/>
        </w:rPr>
        <w:t xml:space="preserve">注：中小微企业，应当同时符合以下条件：</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2"/>
        <w:ind w:firstLine="480"/>
        <w:jc w:val="left"/>
        <w:spacing w:line="312" w:lineRule="auto"/>
        <w:widowControl/>
        <w:rPr>
          <w:rStyle w:val="1278"/>
          <w:rFonts w:hint="eastAsia" w:ascii="宋体" w:hAnsi="宋体" w:eastAsia="宋体" w:cs="宋体"/>
          <w:b w:val="0"/>
          <w:bCs/>
          <w:sz w:val="24"/>
          <w:highlight w:val="none"/>
        </w:rPr>
      </w:pPr>
      <w:r>
        <w:rPr>
          <w:rStyle w:val="1278"/>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1012"/>
        <w:rPr>
          <w:rFonts w:hint="eastAsia"/>
        </w:rPr>
      </w:pPr>
      <w:r>
        <w:rPr>
          <w:rFonts w:hint="eastAsia"/>
        </w:rPr>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298"/>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签署要求：见《磋商文件》第九章附件中相关格式要求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盖章要求：见《磋商文件》第九章附件中相关格式要求。供应商须通过“苏采云”系统提供的政府采购客户端工具（使用“CA数字证书”）加盖电子签章。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3"/>
        </w:numPr>
        <w:ind w:firstLine="480"/>
        <w:spacing w:line="360" w:lineRule="auto"/>
        <w:widowControl w:val="off"/>
        <w:rPr>
          <w:rFonts w:hint="eastAsia" w:ascii="宋体" w:hAnsi="宋体" w:eastAsia="宋体" w:cs="宋体"/>
          <w:b/>
          <w:bCs/>
          <w:sz w:val="28"/>
          <w:szCs w:val="28"/>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磋商相关说明</w:t>
      </w:r>
      <w:bookmarkEnd w:id="2"/>
      <w:r/>
      <w:r/>
    </w:p>
    <w:p>
      <w:pPr>
        <w:pStyle w:val="1002"/>
        <w:ind w:firstLine="480"/>
        <w:spacing w:line="460" w:lineRule="exact"/>
        <w:rPr>
          <w:rFonts w:ascii="宋体" w:hAnsi="宋体"/>
          <w:b/>
          <w:bCs/>
          <w:sz w:val="24"/>
          <w:highlight w:val="none"/>
        </w:rPr>
      </w:pPr>
      <w:r>
        <w:rPr>
          <w:sz w:val="24"/>
          <w:highlight w:val="none"/>
        </w:rPr>
        <w:t xml:space="preserve">十五、评审程序</w:t>
      </w:r>
      <w:r/>
    </w:p>
    <w:p>
      <w:pPr>
        <w:pStyle w:val="1004"/>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04"/>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04"/>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04"/>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04"/>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00"/>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04"/>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04"/>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1004"/>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04"/>
        <w:ind w:firstLine="480"/>
        <w:spacing w:line="360" w:lineRule="auto"/>
        <w:rPr>
          <w:rFonts w:ascii="宋体" w:hAnsi="宋体"/>
          <w:sz w:val="24"/>
          <w:highlight w:val="none"/>
        </w:rPr>
      </w:pPr>
      <w:r>
        <w:rPr>
          <w:rFonts w:ascii="宋体" w:hAnsi="宋体"/>
          <w:sz w:val="24"/>
          <w:highlight w:val="none"/>
        </w:rPr>
        <w:t xml:space="preserve">（二）评审程序</w:t>
      </w:r>
      <w:r/>
    </w:p>
    <w:p>
      <w:pPr>
        <w:pStyle w:val="1004"/>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1004"/>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1004"/>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1004"/>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1004"/>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1004"/>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1004"/>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1004"/>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04"/>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1004"/>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1004"/>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1004"/>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1004"/>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04"/>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04"/>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1004"/>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1004"/>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04"/>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1004"/>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1004"/>
        <w:numPr>
          <w:ilvl w:val="0"/>
          <w:numId w:val="4"/>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1004"/>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2"/>
        <w:ind w:firstLine="480"/>
        <w:spacing w:line="460" w:lineRule="exact"/>
        <w:rPr>
          <w:b w:val="0"/>
          <w:sz w:val="24"/>
          <w:highlight w:val="none"/>
        </w:rPr>
      </w:pPr>
      <w:r>
        <w:rPr>
          <w:sz w:val="24"/>
          <w:highlight w:val="none"/>
        </w:rPr>
        <w:t xml:space="preserve">十六、评审方法和评审标准</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2"/>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2"/>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2"/>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2"/>
        <w:numPr>
          <w:ilvl w:val="0"/>
          <w:numId w:val="5"/>
        </w:numPr>
        <w:ind w:firstLine="480"/>
        <w:spacing w:line="460" w:lineRule="exact"/>
        <w:rPr>
          <w:rFonts w:hint="eastAsia"/>
          <w:b/>
          <w:bCs w:val="0"/>
          <w:sz w:val="24"/>
          <w:highlight w:val="none"/>
        </w:rPr>
      </w:pPr>
      <w:r>
        <w:rPr>
          <w:rFonts w:hint="eastAsia"/>
          <w:b/>
          <w:bCs w:val="0"/>
          <w:sz w:val="24"/>
          <w:highlight w:val="none"/>
        </w:rPr>
        <w:t xml:space="preserve">有下列情形之一的，其响应无效：</w:t>
      </w:r>
      <w:r/>
    </w:p>
    <w:p>
      <w:pPr>
        <w:pStyle w:val="1002"/>
        <w:ind w:firstLine="480"/>
        <w:spacing w:line="460" w:lineRule="exact"/>
        <w:rPr>
          <w:b w:val="0"/>
          <w:bCs/>
          <w:sz w:val="24"/>
          <w:highlight w:val="none"/>
        </w:rPr>
      </w:pPr>
      <w:r>
        <w:rPr>
          <w:b w:val="0"/>
          <w:bCs/>
          <w:sz w:val="24"/>
          <w:highlight w:val="none"/>
        </w:rPr>
        <w:t xml:space="preserve">1、电子响应文件未按规定期限提交的； </w:t>
      </w:r>
      <w:r/>
    </w:p>
    <w:p>
      <w:pPr>
        <w:pStyle w:val="1002"/>
        <w:ind w:firstLine="480"/>
        <w:spacing w:line="460" w:lineRule="exact"/>
        <w:rPr>
          <w:b w:val="0"/>
          <w:bCs/>
          <w:sz w:val="24"/>
          <w:highlight w:val="none"/>
        </w:rPr>
      </w:pPr>
      <w:r>
        <w:rPr>
          <w:b w:val="0"/>
          <w:bCs/>
          <w:sz w:val="24"/>
          <w:highlight w:val="none"/>
        </w:rPr>
        <w:t xml:space="preserve">2、电子响应文件未按磋商文件要求签章的； </w:t>
      </w:r>
      <w:r/>
    </w:p>
    <w:p>
      <w:pPr>
        <w:pStyle w:val="1002"/>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1002"/>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2"/>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2"/>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2"/>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2"/>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1002"/>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1002"/>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1002"/>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1002"/>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1002"/>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1002"/>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1002"/>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1002"/>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1002"/>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1002"/>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1002"/>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八</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0"/>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章确定成交供应商及合同签订</w:t>
      </w:r>
      <w:bookmarkEnd w:id="3"/>
      <w:r/>
      <w:bookmarkEnd w:id="4"/>
      <w:r/>
      <w:r/>
    </w:p>
    <w:p>
      <w:pPr>
        <w:pStyle w:val="1002"/>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2"/>
        <w:ind w:firstLine="480"/>
        <w:spacing w:line="460" w:lineRule="exact"/>
        <w:rPr>
          <w:rFonts w:ascii="宋体" w:hAnsi="宋体"/>
          <w:b w:val="0"/>
          <w:bCs/>
          <w:sz w:val="24"/>
          <w:highlight w:val="none"/>
        </w:rPr>
      </w:pPr>
      <w:r>
        <w:rPr>
          <w:rFonts w:ascii="宋体" w:hAnsi="宋体"/>
          <w:b w:val="0"/>
          <w:bCs/>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1002"/>
        <w:ind w:firstLine="480"/>
        <w:spacing w:line="460" w:lineRule="exact"/>
        <w:rPr>
          <w:rFonts w:ascii="宋体"/>
          <w:b w:val="0"/>
          <w:bCs/>
          <w:sz w:val="24"/>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2"/>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二</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章磋商文件的澄清或者修改</w:t>
      </w:r>
      <w:r/>
    </w:p>
    <w:p>
      <w:pPr>
        <w:pStyle w:val="1002"/>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三</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2"/>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80"/>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七</w:t>
      </w:r>
      <w:r>
        <w:rPr>
          <w:rFonts w:hint="eastAsia" w:ascii="宋体" w:hAnsi="宋体" w:eastAsia="宋体" w:cs="宋体"/>
          <w:b/>
          <w:bCs/>
          <w:sz w:val="28"/>
          <w:szCs w:val="28"/>
          <w:highlight w:val="none"/>
        </w:rPr>
        <w:t xml:space="preserve">章询问和质疑</w:t>
      </w:r>
      <w:r/>
    </w:p>
    <w:p>
      <w:pPr>
        <w:pStyle w:val="1240"/>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四</w:t>
      </w:r>
      <w:r>
        <w:rPr>
          <w:rFonts w:hint="eastAsia" w:ascii="宋体" w:hAnsi="宋体" w:eastAsia="宋体" w:cs="Times New Roman"/>
          <w:b/>
          <w:bCs/>
          <w:sz w:val="24"/>
          <w:szCs w:val="24"/>
          <w:highlight w:val="none"/>
        </w:rPr>
        <w:t xml:space="preserve">、询问和质疑</w:t>
      </w:r>
      <w:r/>
    </w:p>
    <w:p>
      <w:pPr>
        <w:pStyle w:val="1240"/>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00"/>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00"/>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1000"/>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00"/>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韩鹏飞</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13852000614</w:t>
      </w:r>
      <w:r/>
    </w:p>
    <w:p>
      <w:pPr>
        <w:pStyle w:val="1000"/>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江苏省徐州市丰县凤城街道金都国际装饰城3号厅3层</w:t>
      </w:r>
      <w:r/>
    </w:p>
    <w:p>
      <w:pPr>
        <w:pStyle w:val="1000"/>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1000"/>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1043"/>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第八章联系方式</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丰县华山镇人民政府</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丰县华山镇驻地</w:t>
      </w:r>
      <w:r/>
    </w:p>
    <w:p>
      <w:pPr>
        <w:pStyle w:val="1000"/>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胡纯</w:t>
      </w:r>
      <w:r/>
    </w:p>
    <w:p>
      <w:pPr>
        <w:pStyle w:val="1000"/>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18796358907</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00"/>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徐州众信项目管理咨询有限公司</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江苏省徐州市丰县凤城街道金都国际装饰城3号厅3层</w:t>
      </w:r>
      <w:r>
        <w:rPr>
          <w:rFonts w:hint="eastAsia" w:ascii="宋体" w:hAnsi="宋体" w:eastAsia="宋体" w:cs="宋体"/>
          <w:sz w:val="24"/>
          <w:szCs w:val="24"/>
          <w:highlight w:val="none"/>
          <w:lang w:val="en-US" w:eastAsia="zh-CN"/>
        </w:rPr>
        <w:tab/>
      </w:r>
      <w:r/>
    </w:p>
    <w:p>
      <w:pPr>
        <w:pStyle w:val="1000"/>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韩鹏飞</w:t>
      </w:r>
      <w:r/>
    </w:p>
    <w:p>
      <w:pPr>
        <w:pStyle w:val="1000"/>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13852000614</w:t>
      </w:r>
      <w:r/>
    </w:p>
    <w:p>
      <w:pPr>
        <w:pStyle w:val="1043"/>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第九章其他要求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00"/>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06"/>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06"/>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1006"/>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00"/>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06"/>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07"/>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1000"/>
        <w:ind w:firstLine="480"/>
        <w:spacing w:line="360" w:lineRule="auto"/>
        <w:rPr>
          <w:rFonts w:hint="eastAsia"/>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、预付款保函支付条款</w:t>
      </w:r>
      <w:r/>
    </w:p>
    <w:p>
      <w:pPr>
        <w:pStyle w:val="1000"/>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4</w:t>
      </w:r>
      <w:r>
        <w:rPr>
          <w:rFonts w:hint="eastAsia" w:ascii="宋体" w:hAnsi="宋体" w:eastAsia="宋体" w:cs="Times New Roman"/>
          <w:sz w:val="24"/>
          <w:highlight w:val="none"/>
          <w:lang w:val="en-US" w:eastAsia="zh-CN"/>
        </w:rPr>
        <w:t xml:space="preserve">、招标代理服务费收费标准</w:t>
      </w:r>
      <w:r/>
    </w:p>
    <w:p>
      <w:pPr>
        <w:pStyle w:val="1042"/>
        <w:rPr>
          <w:rFonts w:hint="default"/>
          <w:lang w:val="en-US" w:eastAsia="zh-CN"/>
        </w:rPr>
      </w:pPr>
      <w:r>
        <w:rPr>
          <w:rFonts w:hint="eastAsia" w:ascii="宋体" w:hAnsi="宋体" w:cs="Times New Roman"/>
          <w:sz w:val="24"/>
          <w:highlight w:val="none"/>
          <w:lang w:val="en-US" w:eastAsia="zh-CN"/>
        </w:rPr>
        <w:t xml:space="preserve">    15、</w:t>
      </w:r>
      <w:r>
        <w:rPr>
          <w:rFonts w:hint="eastAsia" w:ascii="宋体" w:hAnsi="宋体" w:eastAsia="宋体" w:cs="Times New Roman"/>
          <w:sz w:val="24"/>
          <w:szCs w:val="22"/>
          <w:highlight w:val="none"/>
          <w:lang w:val="en-US" w:eastAsia="zh-CN" w:bidi="ar-SA"/>
        </w:rPr>
        <w:t xml:space="preserve">关于符合本国产品标准的声明函</w:t>
      </w:r>
      <w:r/>
    </w:p>
    <w:p>
      <w:pPr>
        <w:pStyle w:val="1000"/>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pStyle w:val="1027"/>
        <w:rPr>
          <w:highlight w:val="none"/>
        </w:rPr>
      </w:pPr>
      <w:r>
        <w:rPr>
          <w:highlight w:val="none"/>
        </w:rPr>
      </w:r>
      <w:r/>
    </w:p>
    <w:p>
      <w:pPr>
        <w:rPr>
          <w:highlight w:val="none"/>
        </w:rPr>
      </w:pPr>
      <w:r>
        <w:rPr>
          <w:highlight w:val="none"/>
        </w:rPr>
      </w:r>
      <w:r/>
    </w:p>
    <w:p>
      <w:pPr>
        <w:pStyle w:val="981"/>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1224"/>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1036"/>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eastAsia="宋体" w:cs="宋体"/>
                <w:color w:val="000000"/>
                <w:sz w:val="21"/>
                <w:szCs w:val="21"/>
                <w:highlight w:val="none"/>
              </w:rPr>
              <w:t xml:space="preserve">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1000"/>
        <w:widowControl w:val="off"/>
        <w:rPr>
          <w:rFonts w:ascii="宋体" w:hAnsi="宋体"/>
          <w:color w:val="auto"/>
          <w:sz w:val="21"/>
          <w:szCs w:val="24"/>
          <w:highlight w:val="none"/>
        </w:rPr>
      </w:pPr>
      <w:r>
        <w:rPr>
          <w:rFonts w:ascii="宋体" w:hAnsi="宋体"/>
          <w:color w:val="auto"/>
          <w:sz w:val="21"/>
          <w:szCs w:val="24"/>
          <w:highlight w:val="none"/>
        </w:rPr>
      </w:r>
      <w:r/>
    </w:p>
    <w:p>
      <w:pPr>
        <w:pStyle w:val="1000"/>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95"/>
        <w:rPr>
          <w:rFonts w:hint="eastAsia"/>
          <w:highlight w:val="none"/>
        </w:rPr>
      </w:pPr>
      <w:r>
        <w:rPr>
          <w:rFonts w:hint="eastAsia"/>
          <w:highlight w:val="none"/>
        </w:rPr>
      </w:r>
      <w:r/>
    </w:p>
    <w:p>
      <w:pPr>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1027"/>
        <w:rPr>
          <w:rFonts w:hint="eastAsia"/>
          <w:highlight w:val="none"/>
        </w:rPr>
      </w:pPr>
      <w:r>
        <w:rPr>
          <w:rFonts w:hint="eastAsia"/>
          <w:highlight w:val="none"/>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outlineLvl w:val="9"/>
      </w:pPr>
      <w:r/>
      <w:bookmarkStart w:id="7" w:name="OLE_LINK13"/>
      <w:r/>
      <w:bookmarkStart w:id="8" w:name="_Toc520459881"/>
      <w:r/>
      <w:bookmarkStart w:id="9" w:name="_Toc521664931"/>
      <w:r/>
      <w:bookmarkStart w:id="10" w:name="OLE_LINK14"/>
      <w:r/>
      <w:bookmarkStart w:id="11" w:name="_Toc10140"/>
      <w:r>
        <w:rPr>
          <w:rFonts w:hint="eastAsia" w:ascii="宋体" w:hAnsi="宋体" w:eastAsia="宋体" w:cs="宋体"/>
          <w:b/>
          <w:bCs/>
          <w:color w:val="auto"/>
          <w:sz w:val="24"/>
          <w:szCs w:val="24"/>
          <w:highlight w:val="none"/>
          <w:lang w:val="en-US" w:eastAsia="zh-CN" w:bidi="ar-SA"/>
        </w:rPr>
        <w:t xml:space="preserve">一、本项目预算金额为</w:t>
      </w:r>
      <w:r>
        <w:rPr>
          <w:rFonts w:hint="eastAsia" w:ascii="宋体" w:hAnsi="宋体" w:cs="宋体"/>
          <w:b/>
          <w:bCs/>
          <w:color w:val="auto"/>
          <w:sz w:val="24"/>
          <w:szCs w:val="24"/>
          <w:highlight w:val="none"/>
          <w:lang w:val="en-US" w:eastAsia="zh-CN" w:bidi="ar-SA"/>
        </w:rPr>
        <w:t xml:space="preserve">2791665.54</w:t>
      </w:r>
      <w:r>
        <w:rPr>
          <w:rFonts w:hint="eastAsia" w:ascii="宋体" w:hAnsi="宋体" w:eastAsia="宋体" w:cs="宋体"/>
          <w:b/>
          <w:bCs/>
          <w:color w:val="auto"/>
          <w:sz w:val="24"/>
          <w:szCs w:val="24"/>
          <w:highlight w:val="none"/>
          <w:lang w:val="en-US" w:eastAsia="zh-CN" w:bidi="ar-SA"/>
        </w:rPr>
        <w:t xml:space="preserve">元。其中：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采购包1：邢桥村等行政村一事一议财政奖补项目最高限价为845380.78元人民币，超出此报价，为无效响应文件；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采购包2：付庙村等行政村一事一议财政奖补项目最高限价为896376.36元人民币，超出此报价，为无效响应文件；</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ascii="SimSun" w:hAnsi="SimSun" w:eastAsia="SimSun" w:cs="SimSun"/>
          <w:color w:val="000000"/>
          <w:sz w:val="24"/>
        </w:rPr>
        <w:t xml:space="preserve">采购包3：虎王集村等行政村一事一议财政奖补项目最高限价为1049908.40元人民币，超出此报价，为无效响应文件；</w:t>
      </w:r>
      <w:r>
        <w:rPr>
          <w:rFonts w:hint="eastAsia" w:ascii="宋体" w:hAnsi="宋体" w:eastAsia="宋体" w:cs="宋体"/>
          <w:b w:val="0"/>
          <w:bCs w:val="0"/>
          <w:color w:val="auto"/>
          <w:sz w:val="24"/>
          <w:szCs w:val="24"/>
          <w:highlight w:val="none"/>
          <w:lang w:val="en-US" w:eastAsia="zh-CN" w:bidi="ar-SA"/>
        </w:rPr>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报价包含项目完成的所有费用，供应商报价时需考虑完成本项目内容所涉及的包含并不限于人工费、材料费、机械费、工具设备费、税费、验收、利润等供应商认为可能发生的一切相关费用。采购人不支付报价以外的任何费用。</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1、工程名称：</w:t>
      </w:r>
      <w:r>
        <w:rPr>
          <w:rFonts w:hint="eastAsia" w:cs="Times New Roman"/>
          <w:sz w:val="24"/>
          <w:lang w:eastAsia="zh-CN"/>
        </w:rPr>
        <w:t xml:space="preserve">丰县华山镇2026年度村级公益事业建设一事一议财政奖补项目</w:t>
      </w:r>
      <w:r>
        <w:rPr>
          <w:rFonts w:ascii="Times New Roman" w:hAnsi="Times New Roman" w:eastAsia="宋体" w:cs="Times New Roman"/>
          <w:sz w:val="24"/>
        </w:rPr>
        <w:t xml:space="preserve"> </w:t>
      </w:r>
      <w:r/>
    </w:p>
    <w:p>
      <w:pPr>
        <w:ind w:firstLine="480"/>
        <w:spacing w:line="312"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rPr>
        <w:t xml:space="preserve">2、建设地点：</w:t>
      </w:r>
      <w:r>
        <w:rPr>
          <w:rFonts w:hint="eastAsia" w:ascii="Times New Roman" w:hAnsi="Times New Roman" w:eastAsia="宋体" w:cs="Times New Roman"/>
          <w:sz w:val="24"/>
          <w:lang w:val="en-US" w:eastAsia="zh-CN"/>
        </w:rPr>
        <w:t xml:space="preserve">丰县华山镇</w:t>
      </w:r>
      <w:r>
        <w:rPr>
          <w:rFonts w:hint="eastAsia" w:cs="Times New Roman"/>
          <w:sz w:val="24"/>
          <w:lang w:val="en-US" w:eastAsia="zh-CN"/>
        </w:rPr>
        <w:t xml:space="preserve">各行政村</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3、工程标段划分：本招标工程共分</w:t>
      </w:r>
      <w:r>
        <w:rPr>
          <w:rFonts w:hint="eastAsia" w:cs="Times New Roman"/>
          <w:sz w:val="24"/>
          <w:lang w:val="en-US" w:eastAsia="zh-CN"/>
        </w:rPr>
        <w:t xml:space="preserve">三</w:t>
      </w:r>
      <w:r>
        <w:rPr>
          <w:rFonts w:hint="eastAsia" w:ascii="Times New Roman" w:hAnsi="Times New Roman" w:eastAsia="宋体" w:cs="Times New Roman"/>
          <w:sz w:val="24"/>
        </w:rPr>
        <w:t xml:space="preserve">个标段</w:t>
      </w:r>
      <w:r>
        <w:rPr>
          <w:rFonts w:hint="eastAsia" w:cs="Times New Roman"/>
          <w:sz w:val="24"/>
          <w:lang w:val="en-US" w:eastAsia="zh-CN"/>
        </w:rPr>
        <w:t xml:space="preserve">,</w:t>
      </w:r>
      <w:r>
        <w:rPr>
          <w:rFonts w:hint="eastAsia" w:ascii="Times New Roman" w:hAnsi="Times New Roman" w:eastAsia="宋体" w:cs="Times New Roman"/>
          <w:sz w:val="24"/>
        </w:rPr>
        <w:t xml:space="preserve"> </w:t>
      </w:r>
      <w:r>
        <w:rPr>
          <w:rFonts w:hint="eastAsia" w:ascii="宋体" w:hAnsi="宋体" w:eastAsia="宋体" w:cs="宋体"/>
          <w:bCs/>
          <w:color w:val="auto"/>
          <w:sz w:val="24"/>
          <w:lang w:val="en-US" w:eastAsia="zh-CN" w:bidi="ar-SA"/>
        </w:rPr>
        <w:t xml:space="preserve">各供应商可选择多个采购包参与磋商，但按照磋商的先后顺序只能成交一个采购包，磋商顺序为一至三标段。</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rPr>
        <w:t xml:space="preserve">4、工程</w:t>
      </w:r>
      <w:r>
        <w:rPr>
          <w:rFonts w:hint="eastAsia" w:ascii="Times New Roman" w:hAnsi="Times New Roman" w:eastAsia="宋体" w:cs="Times New Roman"/>
          <w:sz w:val="24"/>
          <w:lang w:val="en-US" w:eastAsia="zh-CN"/>
        </w:rPr>
        <w:t xml:space="preserve">内容：本项目为</w:t>
      </w:r>
      <w:r>
        <w:rPr>
          <w:rFonts w:hint="eastAsia" w:cs="Times New Roman"/>
          <w:sz w:val="24"/>
          <w:lang w:val="en-US" w:eastAsia="zh-CN"/>
        </w:rPr>
        <w:t xml:space="preserve">丰县华山镇2026年度村级公益事业建设一事一议财政奖补项目</w:t>
      </w:r>
      <w:r>
        <w:rPr>
          <w:rFonts w:hint="eastAsia" w:ascii="Times New Roman" w:hAnsi="Times New Roman" w:eastAsia="宋体" w:cs="Times New Roman"/>
          <w:sz w:val="24"/>
          <w:highlight w:val="none"/>
          <w:lang w:val="en-US" w:eastAsia="zh-CN"/>
        </w:rPr>
        <w:t xml:space="preserve">，</w:t>
      </w:r>
      <w:r>
        <w:rPr>
          <w:rFonts w:hint="eastAsia" w:cs="Times New Roman"/>
          <w:sz w:val="24"/>
          <w:highlight w:val="none"/>
          <w:lang w:val="en-US" w:eastAsia="zh-CN"/>
        </w:rPr>
        <w:t xml:space="preserve">铺设15cm厚水泥路面</w:t>
      </w:r>
      <w:r>
        <w:rPr>
          <w:rFonts w:hint="eastAsia" w:ascii="Times New Roman" w:hAnsi="Times New Roman" w:eastAsia="宋体" w:cs="Times New Roman"/>
          <w:sz w:val="24"/>
          <w:highlight w:val="none"/>
          <w:lang w:val="en-US" w:eastAsia="zh-CN"/>
        </w:rPr>
        <w:t xml:space="preserve">，详见工程量清单所包含的全部内容。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5、现场条件：具备施工条件，施工用水用电自行考虑。</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6、承包方式：</w:t>
      </w:r>
      <w:r>
        <w:rPr>
          <w:rFonts w:hint="eastAsia" w:ascii="Times New Roman" w:hAnsi="Times New Roman" w:eastAsia="宋体" w:cs="Times New Roman"/>
          <w:sz w:val="24"/>
          <w:lang w:eastAsia="zh-CN"/>
        </w:rPr>
        <w:t xml:space="preserve">施工总承包</w:t>
      </w:r>
      <w:r>
        <w:rPr>
          <w:rFonts w:hint="eastAsia"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7、要求质量标准：合格。未达到质量要求的，无法取证的，承包人负责无条件返工，直至达到要求，所发生的费用由承包人承担，承包人还应赔偿因此给发包人造成的损失。 </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t xml:space="preserve">0</w:t>
      </w:r>
      <w:r>
        <w:rPr>
          <w:rFonts w:hint="eastAsia" w:ascii="Times New Roman" w:hAnsi="Times New Roman" w:eastAsia="宋体" w:cs="Times New Roman"/>
          <w:sz w:val="24"/>
          <w:highlight w:val="none"/>
        </w:rPr>
        <w:t xml:space="preserve">日历天</w:t>
      </w:r>
      <w:r>
        <w:rPr>
          <w:rFonts w:hint="eastAsia" w:ascii="Times New Roman" w:hAnsi="Times New Roman" w:eastAsia="宋体" w:cs="Times New Roman"/>
          <w:sz w:val="24"/>
          <w:highlight w:val="none"/>
        </w:rPr>
        <w:t xml:space="preserve">。</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pPr>
      <w:r>
        <w:rPr>
          <w:rFonts w:hint="eastAsia" w:ascii="Times New Roman" w:hAnsi="Times New Roman" w:eastAsia="宋体" w:cs="Times New Roman"/>
          <w:sz w:val="24"/>
        </w:rPr>
        <w:t xml:space="preserve">11、保修期内乙方的维修或维护响应时间不得超过2</w:t>
      </w:r>
      <w:r>
        <w:rPr>
          <w:rFonts w:hint="eastAsia" w:ascii="Times New Roman" w:hAnsi="Times New Roman" w:eastAsia="宋体" w:cs="Times New Roman"/>
          <w:sz w:val="24"/>
          <w:lang w:val="en-US" w:eastAsia="zh-CN"/>
        </w:rPr>
        <w:t xml:space="preserve">4</w:t>
      </w:r>
      <w:r>
        <w:rPr>
          <w:rFonts w:hint="eastAsia" w:ascii="Times New Roman" w:hAnsi="Times New Roman" w:eastAsia="宋体" w:cs="Times New Roman"/>
          <w:sz w:val="24"/>
        </w:rPr>
        <w:t xml:space="preserve">小时。</w:t>
      </w:r>
      <w:r/>
    </w:p>
    <w:p>
      <w:pPr>
        <w:ind w:firstLine="482"/>
        <w:spacing w:line="312" w:lineRule="auto"/>
        <w:rPr>
          <w:rFonts w:ascii="Times New Roman" w:hAnsi="Times New Roman" w:eastAsia="宋体" w:cs="Times New Roman"/>
          <w:b/>
          <w:bCs/>
          <w:sz w:val="24"/>
        </w:rPr>
        <w:outlineLvl w:val="9"/>
      </w:pPr>
      <w:r/>
      <w:bookmarkStart w:id="13" w:name="_Toc11504"/>
      <w:r>
        <w:rPr>
          <w:rFonts w:hint="eastAsia" w:ascii="Times New Roman" w:hAnsi="Times New Roman" w:eastAsia="宋体" w:cs="Times New Roman"/>
          <w:b/>
          <w:bCs/>
          <w:sz w:val="24"/>
        </w:rPr>
        <w:t xml:space="preserve">三、《已标价的工程量清单》要求：</w:t>
      </w:r>
      <w:bookmarkEnd w:id="13"/>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（一）工程量清单及实施要求详见附件工程量清单汇总。</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(二)《已标价的工程量清单》报价要求</w:t>
      </w:r>
      <w:r/>
    </w:p>
    <w:p>
      <w:pPr>
        <w:ind w:firstLine="480"/>
        <w:spacing w:line="312" w:lineRule="auto"/>
        <w:rPr>
          <w:rFonts w:ascii="Times New Roman" w:hAnsi="Times New Roman" w:eastAsia="宋体" w:cs="Times New Roman"/>
          <w:sz w:val="24"/>
        </w:rPr>
        <w:outlineLvl w:val="9"/>
      </w:pPr>
      <w:r/>
      <w:bookmarkStart w:id="14" w:name="_Toc14384"/>
      <w:r>
        <w:rPr>
          <w:rFonts w:hint="eastAsia" w:ascii="Times New Roman" w:hAnsi="Times New Roman" w:eastAsia="宋体" w:cs="Times New Roman"/>
          <w:sz w:val="24"/>
        </w:rPr>
        <w:t xml:space="preserve">1、报价内容</w:t>
      </w:r>
      <w:bookmarkEnd w:id="14"/>
      <w:r>
        <w:rPr>
          <w:rFonts w:hint="eastAsia"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1.5 施工组织设计所描述的技术措施所发生的费用，视为已体现在供应商报价的非实体性消耗所发生的费用中。</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1.6</w:t>
      </w:r>
      <w:r>
        <w:rPr>
          <w:rFonts w:hint="eastAsia" w:ascii="宋体" w:hAnsi="宋体" w:eastAsia="宋体" w:cs="宋体"/>
          <w:bCs/>
          <w:sz w:val="24"/>
          <w:highlight w:val="none"/>
        </w:rPr>
        <w:t xml:space="preserve">供应商自行勘察，</w:t>
      </w:r>
      <w:r>
        <w:rPr>
          <w:rFonts w:hint="eastAsia" w:ascii="宋体" w:hAnsi="宋体" w:eastAsia="宋体" w:cs="宋体"/>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312" w:lineRule="auto"/>
        <w:rPr>
          <w:rFonts w:ascii="Times New Roman" w:hAnsi="Times New Roman" w:eastAsia="宋体" w:cs="Times New Roman"/>
          <w:sz w:val="24"/>
        </w:rPr>
        <w:outlineLvl w:val="9"/>
      </w:pPr>
      <w:r/>
      <w:bookmarkStart w:id="15" w:name="_Toc3912"/>
      <w:r>
        <w:rPr>
          <w:rFonts w:hint="eastAsia" w:ascii="Times New Roman" w:hAnsi="Times New Roman" w:eastAsia="宋体" w:cs="Times New Roman"/>
          <w:sz w:val="24"/>
        </w:rPr>
        <w:t xml:space="preserve">1.9垃圾外运，运距及运输方式供应商自行考虑。</w:t>
      </w:r>
      <w:bookmarkEnd w:id="15"/>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1.10实行工程量清单采购的工程建设项目，量的风险由采购人承担，价的风险在约定风险范围内的，由供应商承担，风险范围以外的按合同约定。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1.11清单项目中特征描述不全的工序，如图纸已明确或已指明引用规范、图集等或是常规工艺必须的工序，应包括在报价中。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312" w:lineRule="auto"/>
        <w:rPr>
          <w:rFonts w:ascii="Times New Roman" w:hAnsi="Times New Roman" w:eastAsia="宋体" w:cs="Times New Roman"/>
          <w:sz w:val="24"/>
        </w:rPr>
        <w:outlineLvl w:val="9"/>
      </w:pPr>
      <w:r/>
      <w:bookmarkStart w:id="16" w:name="_Toc29288"/>
      <w:r>
        <w:rPr>
          <w:rFonts w:hint="eastAsia" w:ascii="Times New Roman" w:hAnsi="Times New Roman" w:eastAsia="宋体" w:cs="Times New Roman"/>
          <w:sz w:val="24"/>
        </w:rPr>
        <w:t xml:space="preserve">2、报价方式</w:t>
      </w:r>
      <w:bookmarkEnd w:id="16"/>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12" w:lineRule="auto"/>
        <w:rPr>
          <w:rFonts w:ascii="Times New Roman" w:hAnsi="Times New Roman" w:eastAsia="宋体" w:cs="Times New Roman"/>
          <w:sz w:val="24"/>
        </w:rPr>
        <w:outlineLvl w:val="9"/>
      </w:pPr>
      <w:r/>
      <w:bookmarkStart w:id="17" w:name="_Toc22272"/>
      <w:r>
        <w:rPr>
          <w:rFonts w:hint="eastAsia" w:ascii="Times New Roman" w:hAnsi="Times New Roman" w:eastAsia="宋体" w:cs="Times New Roman"/>
          <w:sz w:val="24"/>
        </w:rPr>
        <w:t xml:space="preserve">2.2材料风险约定：</w:t>
      </w:r>
      <w:bookmarkEnd w:id="17"/>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2.2.1对于法律、法规、规章或有关政策出台导致工程税金、规费等发生变化的，应按照有关规定执行。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12" w:lineRule="auto"/>
        <w:rPr>
          <w:rFonts w:ascii="Times New Roman" w:hAnsi="Times New Roman" w:eastAsia="宋体" w:cs="Times New Roman"/>
          <w:sz w:val="24"/>
        </w:rPr>
        <w:outlineLvl w:val="9"/>
      </w:pPr>
      <w:r/>
      <w:bookmarkStart w:id="18" w:name="_Toc27073"/>
      <w:r>
        <w:rPr>
          <w:rFonts w:hint="eastAsia" w:ascii="Times New Roman" w:hAnsi="Times New Roman" w:eastAsia="宋体" w:cs="Times New Roman"/>
          <w:sz w:val="24"/>
        </w:rPr>
        <w:t xml:space="preserve">3、报价的计价方法</w:t>
      </w:r>
      <w:bookmarkEnd w:id="18"/>
      <w:r/>
      <w:r/>
    </w:p>
    <w:p>
      <w:pPr>
        <w:ind w:firstLine="480"/>
        <w:spacing w:line="312" w:lineRule="auto"/>
        <w:rPr>
          <w:rFonts w:ascii="Times New Roman" w:hAnsi="Times New Roman" w:eastAsia="宋体" w:cs="Times New Roman"/>
          <w:sz w:val="24"/>
        </w:rPr>
      </w:pPr>
      <w:r>
        <w:rPr>
          <w:rFonts w:hint="eastAsia" w:ascii="宋体" w:hAnsi="宋体" w:eastAsia="宋体" w:cs="宋体"/>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w:t>
      </w:r>
      <w:r>
        <w:rPr>
          <w:rFonts w:hint="eastAsia" w:ascii="Times New Roman" w:hAnsi="Times New Roman" w:eastAsia="宋体" w:cs="Times New Roman"/>
          <w:sz w:val="24"/>
        </w:rPr>
        <w:t xml:space="preserve">清单的其它单价、合价中。</w:t>
      </w:r>
      <w:r/>
    </w:p>
    <w:p>
      <w:pPr>
        <w:ind w:firstLine="480"/>
        <w:spacing w:line="312" w:lineRule="auto"/>
        <w:rPr>
          <w:rFonts w:ascii="Times New Roman" w:hAnsi="Times New Roman" w:eastAsia="宋体" w:cs="Times New Roman"/>
          <w:sz w:val="24"/>
        </w:rPr>
        <w:outlineLvl w:val="9"/>
      </w:pPr>
      <w:r/>
      <w:bookmarkStart w:id="19" w:name="_Toc28821"/>
      <w:r>
        <w:rPr>
          <w:rFonts w:hint="eastAsia" w:ascii="Times New Roman" w:hAnsi="Times New Roman" w:eastAsia="宋体" w:cs="Times New Roman"/>
          <w:sz w:val="24"/>
        </w:rPr>
        <w:t xml:space="preserve">4、报价编制依据及要求：详见清单。</w:t>
      </w:r>
      <w:bookmarkEnd w:id="1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本工程建筑安装工程费执行现行国家标准《建设工程工程</w:t>
      </w:r>
      <w:r>
        <w:rPr>
          <w:rFonts w:hint="eastAsia" w:ascii="Times New Roman" w:hAnsi="Times New Roman" w:eastAsia="宋体" w:cs="Times New Roman"/>
          <w:sz w:val="24"/>
        </w:rPr>
        <w:t xml:space="preserve">量清单计价规范》（GB50500- 2013）、《房屋建筑与装饰工程工程量计算规范》GB50854- 2013、《通用安装工程工程量计算规范》GB50856- 2013、《江苏省市政工程计价定额》（2014）、《江苏省建筑与装饰工程计价表》（2014版）、《江苏省安装工程计价表》（2014版）、《江苏省建设工程费用定额》（2014版）及营改增后调整内容、苏建价【2016】154号、省住房城乡建设厅关于调整建设工程计价增值税率的通知及附件（苏建函价【2019】178号文）等有关文件规定及采购人提供的施工图纸。</w:t>
      </w:r>
      <w:r/>
    </w:p>
    <w:p>
      <w:pPr>
        <w:ind w:firstLine="480"/>
        <w:spacing w:line="312" w:lineRule="auto"/>
        <w:rPr>
          <w:rFonts w:hint="eastAsia" w:ascii="Times New Roman" w:hAnsi="Times New Roman" w:eastAsia="宋体" w:cs="Times New Roman"/>
          <w:sz w:val="24"/>
          <w:lang w:val="en-US" w:eastAsia="zh-CN"/>
        </w:rPr>
      </w:pPr>
      <w:r>
        <w:rPr>
          <w:rFonts w:hint="eastAsia" w:ascii="Times New Roman" w:hAnsi="Times New Roman" w:eastAsia="宋体" w:cs="Times New Roman"/>
          <w:sz w:val="24"/>
        </w:rPr>
        <w:t xml:space="preserve">4.1不可竞争费用：执行《江苏省建设工程费用定额》（2014）（营改增后调整内容）的各项要求，该项费用按《江苏省建设工程费用定额》（2014）（营改增后调整内容）、《省住房城乡建设厅关于建筑业实施营改增后江苏省建设工程计价依据调整的通知》（苏建价[2016]154号文）文件规定计算。（不可竞争费包括：安全文明施工措施费、社会保险费、住房公积金、税金）。</w:t>
      </w:r>
      <w:r/>
    </w:p>
    <w:p>
      <w:pPr>
        <w:ind w:firstLine="480"/>
        <w:spacing w:line="312" w:lineRule="auto"/>
        <w:rPr>
          <w:rFonts w:ascii="Times New Roman" w:hAnsi="Times New Roman" w:eastAsia="宋体" w:cs="Times New Roman"/>
          <w:sz w:val="24"/>
        </w:rPr>
        <w:outlineLvl w:val="9"/>
      </w:pPr>
      <w:r/>
      <w:bookmarkStart w:id="20" w:name="_Toc23749"/>
      <w:r>
        <w:rPr>
          <w:rFonts w:hint="eastAsia" w:ascii="Times New Roman" w:hAnsi="Times New Roman" w:eastAsia="宋体" w:cs="Times New Roman"/>
          <w:sz w:val="24"/>
        </w:rPr>
        <w:t xml:space="preserve">4.2本工程的其他规定：</w:t>
      </w:r>
      <w:bookmarkEnd w:id="20"/>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4.2.1招标控制价编制价格参考202</w:t>
      </w:r>
      <w:r>
        <w:rPr>
          <w:rFonts w:hint="eastAsia" w:cs="Times New Roman"/>
          <w:sz w:val="24"/>
          <w:lang w:val="en-US" w:eastAsia="zh-CN"/>
        </w:rPr>
        <w:t xml:space="preserve">6</w:t>
      </w:r>
      <w:r>
        <w:rPr>
          <w:rFonts w:hint="eastAsia" w:ascii="Times New Roman" w:hAnsi="Times New Roman" w:eastAsia="宋体" w:cs="Times New Roman"/>
          <w:sz w:val="24"/>
        </w:rPr>
        <w:t xml:space="preserve">年第</w:t>
      </w:r>
      <w:r>
        <w:rPr>
          <w:rFonts w:hint="eastAsia" w:ascii="Times New Roman" w:hAnsi="Times New Roman" w:eastAsia="宋体" w:cs="Times New Roman"/>
          <w:sz w:val="24"/>
          <w:lang w:val="en-US" w:eastAsia="zh-CN"/>
        </w:rPr>
        <w:t xml:space="preserve">0</w:t>
      </w:r>
      <w:r>
        <w:rPr>
          <w:rFonts w:hint="eastAsia" w:cs="Times New Roman"/>
          <w:sz w:val="24"/>
          <w:lang w:val="en-US" w:eastAsia="zh-CN"/>
        </w:rPr>
        <w:t xml:space="preserve">3</w:t>
      </w:r>
      <w:r>
        <w:rPr>
          <w:rFonts w:hint="eastAsia" w:ascii="Times New Roman" w:hAnsi="Times New Roman" w:eastAsia="宋体" w:cs="Times New Roman"/>
          <w:sz w:val="24"/>
        </w:rPr>
        <w:t xml:space="preserve">期《徐州工程造价信息》中的指导价，供应商的材料价格根据市场行情自主报价。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4.2.2招标控制价人工费执行苏建函价〔202</w:t>
      </w:r>
      <w:r>
        <w:rPr>
          <w:rFonts w:hint="eastAsia" w:cs="Times New Roman"/>
          <w:sz w:val="24"/>
          <w:lang w:val="en-US" w:eastAsia="zh-CN"/>
        </w:rPr>
        <w:t xml:space="preserve">6</w:t>
      </w:r>
      <w:r>
        <w:rPr>
          <w:rFonts w:hint="eastAsia" w:ascii="Times New Roman" w:hAnsi="Times New Roman" w:eastAsia="宋体" w:cs="Times New Roman"/>
          <w:sz w:val="24"/>
        </w:rPr>
        <w:t xml:space="preserve">〕</w:t>
      </w:r>
      <w:r>
        <w:rPr>
          <w:rFonts w:hint="eastAsia" w:cs="Times New Roman"/>
          <w:sz w:val="24"/>
          <w:lang w:val="en-US" w:eastAsia="zh-CN"/>
        </w:rPr>
        <w:t xml:space="preserve">27</w:t>
      </w:r>
      <w:r>
        <w:rPr>
          <w:rFonts w:hint="eastAsia" w:ascii="Times New Roman" w:hAnsi="Times New Roman" w:eastAsia="宋体" w:cs="Times New Roman"/>
          <w:sz w:val="24"/>
        </w:rPr>
        <w:t xml:space="preserve">号文件。</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4.2.3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outlineLvl w:val="9"/>
      </w:pPr>
      <w:r/>
      <w:bookmarkStart w:id="21" w:name="_Toc7264"/>
      <w:r>
        <w:rPr>
          <w:rFonts w:hint="eastAsia" w:ascii="Times New Roman" w:hAnsi="Times New Roman" w:eastAsia="宋体" w:cs="Times New Roman"/>
          <w:sz w:val="24"/>
        </w:rPr>
        <w:t xml:space="preserve">4.3建筑安装工程造价的组成：</w:t>
      </w:r>
      <w:bookmarkEnd w:id="21"/>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4.3.1分部分项工程费：现行国家标准《建设工程工程量清单计价规范》（GB50500-2013）及《江苏省市政工程计价定额》（2014）</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江苏省建筑与装饰工程计价定额》（2014版）、《江苏省安装工程计价定额》(2014版)、《江苏省建设工程费用定额》（2014年）（营改增后调整内容）、《省住房城乡建设厅关于建筑业实施营改增后江苏省建设工程计价依据调整的通知》（苏建价[2016]154号文）及有关文件规定。</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4.3.2措施项目费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下述措施项目费中，除现场安全文明施工措施费外其它措施项目均由供应商自主报价，可以以工程量乘以综合单价计算，也可以以费率计算。</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安全文明措施费基本费：按工程量清单要求计取；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安全文明措施费扬尘污染防治增加费：按工程量清单要求计取。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（2）夜间施工：招标控制价不计，供应商可自主报价，结算时不再调整。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（3）二次搬运：招标控制价不计，供应商可自主报价，结算时不再调整。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（4）冬雨季施工：招标控制价不计，供应商可自主报价，结算时不再调整。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（5）大型机械设备进出场及安拆：招标控制价不计，供应商可自主报价，结算时不再调整。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（6）施工排水：招标控制价不计，供应商可自主报价，结算时不再调整。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（7）施工降水：招标控制价不计，供应商可自主报价，结算时不再调整。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（8）地上、地下设施，建筑物的临时保护设施：招标控制价不计，供应商可自主报价，结算时不再调整。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（9）已完工程及设备保护：招标控制价不计，供应商可自主报价，结算时不再调整。</w:t>
      </w:r>
      <w:r/>
    </w:p>
    <w:p>
      <w:pPr>
        <w:ind w:firstLine="480"/>
        <w:spacing w:line="312"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rPr>
        <w:t xml:space="preserve">（10）临时设施费：按规定计取，供应商可自主报价，结算时不再调整</w:t>
      </w:r>
      <w:r>
        <w:rPr>
          <w:rFonts w:hint="eastAsia" w:ascii="Times New Roman" w:hAnsi="Times New Roman" w:eastAsia="宋体" w:cs="Times New Roman"/>
          <w:sz w:val="24"/>
          <w:lang w:eastAsia="zh-CN"/>
        </w:rPr>
        <w:t xml:space="preserve">。</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（11）赶工措施：招标控制价不计，供应商可自主报价，结算时不再调整。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（12）工程按质论价：招标控制价不计，供应商根据实际情况自主报价，结算时不再调整。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（13）特殊条件下施工增加：招标控制价不计，供应商可自主报价，结算时不再调整。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（14）</w:t>
      </w:r>
      <w:r>
        <w:rPr>
          <w:rFonts w:hint="eastAsia" w:ascii="Times New Roman" w:hAnsi="Times New Roman" w:eastAsia="宋体" w:cs="Times New Roman"/>
          <w:sz w:val="24"/>
          <w:lang w:val="en-US" w:eastAsia="zh-CN"/>
        </w:rPr>
        <w:t xml:space="preserve">建筑工人实名制费用</w:t>
      </w:r>
      <w:r>
        <w:rPr>
          <w:rFonts w:hint="eastAsia" w:ascii="Times New Roman" w:hAnsi="Times New Roman" w:eastAsia="宋体" w:cs="Times New Roman"/>
          <w:sz w:val="24"/>
        </w:rPr>
        <w:t xml:space="preserve">：按规定计取，供应商可自主报价，结算时不再调整。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（15）</w:t>
      </w:r>
      <w:r>
        <w:rPr>
          <w:rFonts w:hint="eastAsia" w:ascii="Times New Roman" w:hAnsi="Times New Roman" w:eastAsia="宋体" w:cs="Times New Roman"/>
          <w:sz w:val="24"/>
          <w:lang w:val="en-US" w:eastAsia="zh-CN"/>
        </w:rPr>
        <w:t xml:space="preserve">智慧工地费用</w:t>
      </w:r>
      <w:r>
        <w:rPr>
          <w:rFonts w:hint="eastAsia" w:ascii="Times New Roman" w:hAnsi="Times New Roman" w:eastAsia="宋体" w:cs="Times New Roman"/>
          <w:sz w:val="24"/>
        </w:rPr>
        <w:t xml:space="preserve">：招标控制价不计，供应商可自主报价，结算时不再调整。</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（16）</w:t>
      </w:r>
      <w:r>
        <w:rPr>
          <w:rFonts w:hint="eastAsia" w:ascii="Times New Roman" w:hAnsi="Times New Roman" w:eastAsia="宋体" w:cs="Times New Roman"/>
          <w:sz w:val="24"/>
          <w:lang w:val="en-US" w:eastAsia="zh-CN"/>
        </w:rPr>
        <w:t xml:space="preserve">新冠疫情常态化防控</w:t>
      </w:r>
      <w:r>
        <w:rPr>
          <w:rFonts w:hint="eastAsia" w:ascii="Times New Roman" w:hAnsi="Times New Roman" w:eastAsia="宋体" w:cs="Times New Roman"/>
          <w:sz w:val="24"/>
        </w:rPr>
        <w:t xml:space="preserve">：按规定计取，供应商可自主报价，结算时不再调整。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17）供应商应认真勘察现场，充分了解其施工环境、工地现场场地情况、用水用电情况、道路、储存空间、装卸限制、高压线防护、临设搭建及任何其他影响造价及工期的情况，由供应商自行考虑风险并计入投标报价中，结算时不予调整。</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（18）检验试验费：因本工程需要所做的全部检验、试验及检测相关费用，由供应商自行考虑风险并计入投标报价中，结算时不予调整。</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4.3.3其他项目费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（1）暂列金额：以发包人给定的标准计取，不宜超过分部分项工程费的10%。</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本工程暂列金额为以下内容： 无   </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（2）暂估价：本项包括材料（设备）暂估价和专业工程暂估价。</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①材料（设备）暂估价：暂估价材料的单价由采购人提供，材料单价组成中应包括场外运输与采购保管费。供应商根据该单价计算相应分部分项工程和措施项目的综合单价，并在材料暂估价格表中列出暂估材料的数量、单价、合价和汇总价格，该汇总价格不计入其他项目工程费合计中。</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暂估价详见清单《材料（设备）暂估价格表》，结算时根据采购人认可的价格调整材料价格。</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②专业工程暂估价项目是必然发生但暂时不能确定价格，由总承包人与专业工程分包人签订分包合同的专业工程。发包人拟单独发包的专业工程，不得以暂估价的形式列入主体工程招标文件的其他项目工程量清单中，发包人应与专业工程承包人另行签订施工合同。</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本工程专业工程及其暂估价为： 详见清单《专业工程暂估价格表》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（3）计日工：由发承包双方在合同中另行约定。</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（4）总承包服务费：本工程不计取。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4.3.4规费（执行2014年《江苏省建设工程费用定额》（营改增后调整内容））</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（1）工程排污费：按规定计取。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（2）社会保障费：按规定计取。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（3）住房公积金：按规定计取。</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rPr>
        <w:t xml:space="preserve">4.3.5税金：按（分部分项工程费+措施项目费+其它项目费+规费-(除税甲供材料费+除税甲供设备费)/1.01）×9%计取。</w:t>
      </w:r>
      <w:r/>
    </w:p>
    <w:p>
      <w:pPr>
        <w:ind w:firstLine="480"/>
        <w:spacing w:line="312" w:lineRule="auto"/>
        <w:rPr>
          <w:rFonts w:ascii="Times New Roman" w:hAnsi="Times New Roman" w:eastAsia="宋体" w:cs="Times New Roman"/>
          <w:sz w:val="24"/>
        </w:rPr>
        <w:outlineLvl w:val="9"/>
      </w:pPr>
      <w:r>
        <w:rPr>
          <w:rFonts w:hint="eastAsia" w:ascii="Times New Roman" w:hAnsi="Times New Roman" w:eastAsia="宋体" w:cs="Times New Roman"/>
          <w:sz w:val="24"/>
        </w:rPr>
        <w:t xml:space="preserve">（三）响应文件要求</w:t>
      </w:r>
      <w:r/>
    </w:p>
    <w:p>
      <w:pPr>
        <w:ind w:firstLine="480"/>
        <w:spacing w:line="312" w:lineRule="auto"/>
        <w:rPr>
          <w:rFonts w:ascii="Times New Roman" w:hAnsi="Times New Roman" w:eastAsia="宋体" w:cs="Times New Roman"/>
          <w:sz w:val="24"/>
        </w:rPr>
        <w:outlineLvl w:val="9"/>
      </w:pPr>
      <w:r/>
      <w:bookmarkStart w:id="22" w:name="_Toc32377"/>
      <w:r>
        <w:rPr>
          <w:rFonts w:hint="eastAsia" w:ascii="Times New Roman" w:hAnsi="Times New Roman" w:eastAsia="宋体" w:cs="Times New Roman"/>
          <w:sz w:val="24"/>
        </w:rPr>
        <w:t xml:space="preserve">1、首次响应文件中提供《已标价的工程量清单》文件。</w:t>
      </w:r>
      <w:bookmarkEnd w:id="22"/>
      <w:r/>
      <w:r/>
    </w:p>
    <w:p>
      <w:pPr>
        <w:ind w:firstLine="480"/>
        <w:spacing w:line="312" w:lineRule="auto"/>
        <w:rPr>
          <w:rFonts w:ascii="Times New Roman" w:hAnsi="Times New Roman" w:eastAsia="宋体" w:cs="Times New Roman"/>
          <w:sz w:val="24"/>
        </w:rPr>
        <w:outlineLvl w:val="9"/>
      </w:pPr>
      <w:r/>
      <w:bookmarkStart w:id="23" w:name="_Toc11551"/>
      <w:r>
        <w:rPr>
          <w:rFonts w:hint="eastAsia" w:ascii="Times New Roman" w:hAnsi="Times New Roman" w:eastAsia="宋体" w:cs="Times New Roman"/>
          <w:sz w:val="24"/>
        </w:rPr>
        <w:t xml:space="preserve">1.1 按照《工程量清单》编制《已标价的工程量清单》。</w:t>
      </w:r>
      <w:bookmarkEnd w:id="23"/>
      <w:r/>
      <w:r/>
    </w:p>
    <w:p>
      <w:pPr>
        <w:ind w:firstLine="480"/>
        <w:spacing w:line="312" w:lineRule="auto"/>
        <w:rPr>
          <w:rFonts w:ascii="Times New Roman" w:hAnsi="Times New Roman" w:eastAsia="宋体" w:cs="Times New Roman"/>
          <w:sz w:val="24"/>
        </w:rPr>
        <w:outlineLvl w:val="9"/>
      </w:pPr>
      <w:r/>
      <w:bookmarkStart w:id="24" w:name="_Toc15177"/>
      <w:r>
        <w:rPr>
          <w:rFonts w:hint="eastAsia" w:ascii="Times New Roman" w:hAnsi="Times New Roman" w:eastAsia="宋体" w:cs="Times New Roman"/>
          <w:sz w:val="24"/>
        </w:rPr>
        <w:t xml:space="preserve">5、项目相关要求：</w:t>
      </w:r>
      <w:bookmarkEnd w:id="24"/>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5.1供应商报价时需考虑完成本项目内容所涉及的人工费、材料费、机械费、税费、验收等相关的一切费用。</w:t>
      </w:r>
      <w:r/>
    </w:p>
    <w:p>
      <w:pPr>
        <w:ind w:firstLine="480"/>
        <w:spacing w:line="360" w:lineRule="auto"/>
        <w:rPr>
          <w:rFonts w:ascii="宋体" w:hAnsi="宋体" w:eastAsia="宋体" w:cs="宋体"/>
          <w:sz w:val="24"/>
          <w:highlight w:val="none"/>
        </w:rPr>
      </w:pPr>
      <w:r>
        <w:rPr>
          <w:rFonts w:hint="eastAsia" w:ascii="宋体" w:hAnsi="宋体" w:eastAsia="宋体" w:cs="宋体"/>
          <w:sz w:val="24"/>
          <w:highlight w:val="none"/>
        </w:rPr>
        <w:t xml:space="preserve">5.2供应商应根据本项目实际情况，合理配置人员，除项目经理外，安全员、质检员、施工员、预算员、材料员等人员应经验丰富，确保项目顺利实施。</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5.3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2"/>
        <w:spacing w:line="312" w:lineRule="auto"/>
        <w:rPr>
          <w:rFonts w:hint="eastAsia" w:ascii="Times New Roman" w:hAnsi="Times New Roman" w:eastAsia="宋体" w:cs="Times New Roman"/>
          <w:b/>
          <w:bCs/>
          <w:sz w:val="24"/>
        </w:rPr>
        <w:outlineLvl w:val="9"/>
      </w:pPr>
      <w:r/>
      <w:bookmarkStart w:id="25" w:name="_Toc14248"/>
      <w:r>
        <w:rPr>
          <w:rFonts w:hint="eastAsia" w:ascii="Times New Roman" w:hAnsi="Times New Roman" w:eastAsia="宋体" w:cs="Times New Roman"/>
          <w:b/>
          <w:bCs/>
          <w:sz w:val="24"/>
        </w:rPr>
        <w:t xml:space="preserve">四、低于成本报价：</w:t>
      </w:r>
      <w:bookmarkEnd w:id="25"/>
      <w:r/>
      <w:r/>
    </w:p>
    <w:p>
      <w:pPr>
        <w:pStyle w:val="1000"/>
        <w:ind w:firstLine="420"/>
        <w:jc w:val="left"/>
        <w:spacing w:line="360" w:lineRule="auto"/>
        <w:widowControl w:val="off"/>
        <w:rPr>
          <w:rFonts w:ascii="宋体" w:hAnsi="宋体" w:cs="宋体"/>
          <w:color w:val="auto"/>
          <w:sz w:val="24"/>
          <w:szCs w:val="24"/>
          <w:highlight w:val="none"/>
        </w:rPr>
      </w:pPr>
      <w:r/>
      <w:bookmarkStart w:id="26" w:name="_Toc11874"/>
      <w:r>
        <w:rPr>
          <w:rFonts w:hint="eastAsia" w:ascii="宋体" w:hAnsi="宋体" w:cs="宋体"/>
          <w:color w:val="auto"/>
          <w:sz w:val="24"/>
          <w:szCs w:val="24"/>
          <w:highlight w:val="none"/>
        </w:rPr>
        <w:t xml:space="preserve">在评审过程中，评标委员会发现供应商的报价</w:t>
      </w:r>
      <w:r>
        <w:rPr>
          <w:rFonts w:hint="eastAsia" w:ascii="宋体" w:hAnsi="宋体" w:cs="宋体"/>
          <w:color w:val="auto"/>
          <w:sz w:val="24"/>
          <w:szCs w:val="24"/>
          <w:highlight w:val="none"/>
          <w:lang w:val="en-US" w:eastAsia="zh-CN"/>
        </w:rPr>
        <w:t xml:space="preserve">出现磋商文件规定的异常低价现象，需启动异常低价程序。</w:t>
      </w:r>
      <w:r>
        <w:rPr>
          <w:rFonts w:hint="eastAsia" w:ascii="宋体" w:hAnsi="宋体" w:cs="宋体"/>
          <w:color w:val="auto"/>
          <w:sz w:val="24"/>
          <w:szCs w:val="24"/>
          <w:highlight w:val="none"/>
        </w:rPr>
        <w:t xml:space="preserve">供应商不能合理说明或者不能提供相关证明材料的，由评标委员会认定该供应商以低于成本报价，其响应文件应作无效响应文件处理。 </w:t>
      </w:r>
      <w:r/>
    </w:p>
    <w:p>
      <w:pPr>
        <w:pStyle w:val="1000"/>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spacing w:line="312" w:lineRule="auto"/>
        <w:rPr>
          <w:rFonts w:hint="eastAsia" w:ascii="Times New Roman" w:hAnsi="Times New Roman" w:eastAsia="宋体" w:cs="Times New Roman"/>
          <w:b/>
          <w:bCs/>
          <w:sz w:val="24"/>
          <w:lang w:val="en-US" w:eastAsia="zh-CN"/>
        </w:rPr>
        <w:outlineLvl w:val="9"/>
      </w:pPr>
      <w:r>
        <w:rPr>
          <w:rFonts w:hint="eastAsia" w:ascii="Times New Roman" w:hAnsi="Times New Roman" w:eastAsia="宋体" w:cs="Times New Roman"/>
          <w:b/>
          <w:bCs/>
          <w:sz w:val="24"/>
          <w:lang w:val="en-US" w:eastAsia="zh-CN"/>
        </w:rPr>
        <w:t xml:space="preserve">五、技术标准和要求</w:t>
      </w:r>
      <w:bookmarkEnd w:id="26"/>
      <w:r/>
      <w:bookmarkStart w:id="27" w:name="_Toc349557651"/>
      <w:r/>
      <w:bookmarkEnd w:id="27"/>
      <w:r/>
      <w:bookmarkStart w:id="28" w:name="_Toc349555826"/>
      <w:r/>
      <w:bookmarkEnd w:id="28"/>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一</w:t>
      </w:r>
      <w:r>
        <w:rPr>
          <w:rFonts w:hint="eastAsia" w:ascii="Times New Roman" w:hAnsi="Times New Roman" w:eastAsia="宋体" w:cs="Times New Roman"/>
          <w:sz w:val="24"/>
        </w:rPr>
        <w:t xml:space="preserve">）水泥砼的配合比：</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采用</w:t>
      </w:r>
      <w:r>
        <w:rPr>
          <w:rFonts w:hint="eastAsia" w:ascii="Times New Roman" w:hAnsi="Times New Roman" w:eastAsia="宋体" w:cs="Times New Roman"/>
          <w:sz w:val="24"/>
        </w:rPr>
        <w:t xml:space="preserve">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，（具备出场日期，合格证书）</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二</w:t>
      </w:r>
      <w:r>
        <w:rPr>
          <w:rFonts w:hint="eastAsia" w:ascii="Times New Roman" w:hAnsi="Times New Roman" w:eastAsia="宋体" w:cs="Times New Roman"/>
          <w:sz w:val="24"/>
        </w:rPr>
        <w:t xml:space="preserve">）水泥砼路面要求：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路面宽度按招标工程量清单要求;路面应采取拉毛或机具压纹等抗滑措施，路面光滑平整，压纹清晰，无麻面、不起砂、不露骨；切割规范合理；</w:t>
      </w:r>
      <w:r>
        <w:rPr>
          <w:rFonts w:hint="eastAsia" w:ascii="Times New Roman" w:hAnsi="Times New Roman" w:eastAsia="宋体" w:cs="Times New Roman"/>
          <w:sz w:val="24"/>
          <w:lang w:eastAsia="zh-CN"/>
        </w:rPr>
        <w:t xml:space="preserve">做好</w:t>
      </w:r>
      <w:r>
        <w:rPr>
          <w:rFonts w:hint="eastAsia" w:ascii="Times New Roman" w:hAnsi="Times New Roman" w:eastAsia="宋体" w:cs="Times New Roman"/>
          <w:sz w:val="24"/>
        </w:rPr>
        <w:t xml:space="preserve">路面养生。</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三</w:t>
      </w:r>
      <w:r>
        <w:rPr>
          <w:rFonts w:hint="eastAsia" w:ascii="Times New Roman" w:hAnsi="Times New Roman" w:eastAsia="宋体" w:cs="Times New Roman"/>
          <w:sz w:val="24"/>
        </w:rPr>
        <w:t xml:space="preserve">）施工机械要求：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模板；采用设计厚度的标准模板。</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2、摊铺设备；振动梁</w:t>
      </w:r>
      <w:r>
        <w:rPr>
          <w:rFonts w:hint="eastAsia" w:ascii="Times New Roman" w:hAnsi="Times New Roman" w:eastAsia="宋体" w:cs="Times New Roman"/>
          <w:sz w:val="24"/>
          <w:lang w:eastAsia="zh-CN"/>
        </w:rPr>
        <w:t xml:space="preserve">或其他能达到对砼路面振捣密实的设备</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3、其他设备；振动棒、磨浆机、据缝机、洒水车</w:t>
      </w:r>
      <w:r>
        <w:rPr>
          <w:rFonts w:hint="eastAsia" w:ascii="Times New Roman" w:hAnsi="Times New Roman" w:eastAsia="宋体" w:cs="Times New Roman"/>
          <w:sz w:val="24"/>
          <w:lang w:eastAsia="zh-CN"/>
        </w:rPr>
        <w:t xml:space="preserve">等</w:t>
      </w:r>
      <w:r>
        <w:rPr>
          <w:rFonts w:hint="eastAsia" w:ascii="Times New Roman" w:hAnsi="Times New Roman" w:eastAsia="宋体" w:cs="Times New Roman"/>
          <w:sz w:val="24"/>
        </w:rPr>
        <w:t xml:space="preserve">。</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四</w:t>
      </w:r>
      <w:r>
        <w:rPr>
          <w:rFonts w:hint="eastAsia" w:ascii="Times New Roman" w:hAnsi="Times New Roman" w:eastAsia="宋体" w:cs="Times New Roman"/>
          <w:sz w:val="24"/>
        </w:rPr>
        <w:t xml:space="preserve">）施工要求：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1、路基处理；路基整平后，有要求的路基用二灰碎石作垫层，压路机压实。</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模板安装；要设置防倾覆的临时支樟，拼缝不漏浆且不大于2.5mm，相邻模板表面高低差不大于2mm，高度、宽度不允许出现负误差，模板与水泥砼的接触面要采取隔离措施，浇筑前模板先浇水湿润，但模板范围内不能有积水，杂物应清理干净。</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3、拌合；严格按照C30</w:t>
      </w:r>
      <w:r>
        <w:rPr>
          <w:rFonts w:hint="eastAsia" w:ascii="Times New Roman" w:hAnsi="Times New Roman" w:eastAsia="宋体" w:cs="Times New Roman"/>
          <w:sz w:val="24"/>
          <w:lang w:eastAsia="zh-CN"/>
        </w:rPr>
        <w:t xml:space="preserve">混凝土</w:t>
      </w:r>
      <w:r>
        <w:rPr>
          <w:rFonts w:hint="eastAsia" w:ascii="Times New Roman" w:hAnsi="Times New Roman" w:eastAsia="宋体" w:cs="Times New Roman"/>
          <w:sz w:val="24"/>
        </w:rPr>
        <w:t xml:space="preserve">标准，具有资质合格证的大型商混站，按照配合比准确用料，严禁人为改变混合料的配比。</w:t>
      </w:r>
      <w:r/>
    </w:p>
    <w:p>
      <w:pPr>
        <w:ind w:firstLine="480"/>
        <w:spacing w:line="312" w:lineRule="auto"/>
        <w:rPr>
          <w:rFonts w:hint="eastAsia" w:ascii="宋体" w:hAnsi="宋体" w:eastAsia="宋体" w:cs="宋体"/>
          <w:sz w:val="24"/>
          <w:szCs w:val="24"/>
          <w:highlight w:val="none"/>
        </w:rPr>
      </w:pPr>
      <w:r>
        <w:rPr>
          <w:rFonts w:hint="eastAsia" w:ascii="Times New Roman" w:hAnsi="Times New Roman" w:eastAsia="宋体" w:cs="Times New Roman"/>
          <w:sz w:val="24"/>
        </w:rPr>
        <w:t xml:space="preserve">4、运输；车辆装料前要清洁车厢，洒水润壁，运</w:t>
      </w:r>
      <w:r>
        <w:rPr>
          <w:rFonts w:hint="eastAsia" w:ascii="宋体" w:hAnsi="宋体" w:eastAsia="宋体" w:cs="宋体"/>
          <w:sz w:val="24"/>
          <w:szCs w:val="24"/>
          <w:highlight w:val="none"/>
        </w:rPr>
        <w:t xml:space="preserve">输平稳，料场与施工现场不宜超过3km，运输时间不超过30分钟，以减少颠簸，防止漏浆和离析。</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5、摊铺；在摊铺前要对基层进行平整、</w:t>
      </w: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lang w:val="en-US" w:eastAsia="zh-CN"/>
        </w:rPr>
        <w:t xml:space="preserve">15吨以上振动压路机压实，</w:t>
      </w:r>
      <w:r>
        <w:rPr>
          <w:rFonts w:hint="eastAsia" w:ascii="宋体" w:hAnsi="宋体" w:eastAsia="宋体" w:cs="宋体"/>
          <w:sz w:val="24"/>
          <w:szCs w:val="24"/>
          <w:highlight w:val="none"/>
        </w:rPr>
        <w:t xml:space="preserve">洒水湿润，摊铺要均匀，人工找平应用铁锹反扣找平，严禁高抛，撒掷。</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6、振捣；</w:t>
      </w:r>
      <w:r>
        <w:rPr>
          <w:rFonts w:hint="eastAsia" w:ascii="宋体" w:hAnsi="宋体" w:eastAsia="宋体" w:cs="宋体"/>
          <w:sz w:val="24"/>
          <w:szCs w:val="24"/>
          <w:highlight w:val="none"/>
          <w:lang w:eastAsia="zh-CN"/>
        </w:rPr>
        <w:t xml:space="preserve">施工中保持</w:t>
      </w:r>
      <w:r>
        <w:rPr>
          <w:rFonts w:hint="eastAsia" w:ascii="宋体" w:hAnsi="宋体" w:eastAsia="宋体" w:cs="宋体"/>
          <w:sz w:val="24"/>
          <w:szCs w:val="24"/>
          <w:highlight w:val="none"/>
          <w:lang w:val="en-US" w:eastAsia="zh-CN"/>
        </w:rPr>
        <w:t xml:space="preserve">2台振动棒，分左右两侧</w:t>
      </w:r>
      <w:r>
        <w:rPr>
          <w:rFonts w:hint="eastAsia" w:ascii="宋体" w:hAnsi="宋体" w:eastAsia="宋体" w:cs="宋体"/>
          <w:sz w:val="24"/>
          <w:szCs w:val="24"/>
          <w:highlight w:val="none"/>
        </w:rPr>
        <w:t xml:space="preserve">插入式振动棒垂直插入（最大倾斜不大于45度）捣振应全面，有顺序，移动半径在50cm以内，捣振时间以水泥浆不在冒气泡为度，不能过振、漏振；全面振捣后用</w:t>
      </w:r>
      <w:r>
        <w:rPr>
          <w:rFonts w:hint="eastAsia" w:ascii="宋体" w:hAnsi="宋体" w:eastAsia="宋体" w:cs="宋体"/>
          <w:sz w:val="24"/>
          <w:szCs w:val="24"/>
          <w:highlight w:val="none"/>
          <w:lang w:eastAsia="zh-CN"/>
        </w:rPr>
        <w:t xml:space="preserve">框架式振动梁</w:t>
      </w:r>
      <w:r>
        <w:rPr>
          <w:rFonts w:hint="eastAsia" w:ascii="宋体" w:hAnsi="宋体" w:eastAsia="宋体" w:cs="宋体"/>
          <w:sz w:val="24"/>
          <w:szCs w:val="24"/>
          <w:highlight w:val="none"/>
        </w:rPr>
        <w:t xml:space="preserve">机组往返滚压表面，提浆、刮平，并将水泥浆赶在</w:t>
      </w:r>
      <w:r>
        <w:rPr>
          <w:rFonts w:hint="eastAsia" w:ascii="宋体" w:hAnsi="宋体" w:eastAsia="宋体" w:cs="宋体"/>
          <w:sz w:val="24"/>
          <w:szCs w:val="24"/>
          <w:highlight w:val="none"/>
          <w:lang w:eastAsia="zh-CN"/>
        </w:rPr>
        <w:t xml:space="preserve">振动梁</w:t>
      </w:r>
      <w:r>
        <w:rPr>
          <w:rFonts w:hint="eastAsia" w:ascii="宋体" w:hAnsi="宋体" w:eastAsia="宋体" w:cs="宋体"/>
          <w:sz w:val="24"/>
          <w:szCs w:val="24"/>
          <w:highlight w:val="none"/>
        </w:rPr>
        <w:t xml:space="preserve">前方，在用磨浆机磨浆整平。</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7、收光抹面：适当增加收光抹面次数，确保收光抹面质量，收光抹面的间隔时间为20分钟左右；抹面结束后进行压纹处理，压纹方向垂直于线路走向，压纹深度2-4mm，间距1.5-2.5cm。</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8、养生；抹面2小时后，必须覆盖草苫或秸秆洒水养生</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天以上。</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9、切缝；防止水泥板不规则断裂，要及时切缝。切缝时机以切缝时切割片两侧水泥砼不掉渣为宜，切缝深度均为板厚的1/4；切缝间距4-5米。</w:t>
      </w:r>
      <w:r/>
    </w:p>
    <w:p>
      <w:pPr>
        <w:ind w:left="0" w:firstLine="480"/>
        <w:keepLines w:val="0"/>
        <w:keepNext w:val="0"/>
        <w:pageBreakBefore w:val="0"/>
        <w:spacing w:line="36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10、铺设C30混凝土路面，龄期28天后检验时满足C30强度要求（回弹仪测量）。</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五</w:t>
      </w:r>
      <w:r>
        <w:rPr>
          <w:rFonts w:hint="eastAsia" w:ascii="Times New Roman" w:hAnsi="Times New Roman" w:eastAsia="宋体" w:cs="Times New Roman"/>
          <w:sz w:val="24"/>
        </w:rPr>
        <w:t xml:space="preserve">）安全措施；</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1、交通管制；施工、养生期间严禁各种车辆通行，运料车要有专人指挥。</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2、临时用电防护；配电线路必须按有关规定架设整齐，不得使用塑胶软线，不得明地敷设。</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六</w:t>
      </w:r>
      <w:r>
        <w:rPr>
          <w:rFonts w:hint="eastAsia" w:ascii="Times New Roman" w:hAnsi="Times New Roman" w:eastAsia="宋体" w:cs="Times New Roman"/>
          <w:sz w:val="24"/>
        </w:rPr>
        <w:t xml:space="preserve">）商品混凝土；</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ind w:firstLine="480"/>
        <w:spacing w:line="312" w:lineRule="auto"/>
        <w:rPr>
          <w:rFonts w:hint="eastAsia" w:ascii="Times New Roman" w:hAnsi="Times New Roman" w:eastAsia="宋体" w:cs="Times New Roman"/>
          <w:sz w:val="24"/>
        </w:rPr>
        <w:outlineLvl w:val="9"/>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七</w:t>
      </w:r>
      <w:r>
        <w:rPr>
          <w:rFonts w:hint="eastAsia"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、其他</w:t>
      </w:r>
      <w:r>
        <w:rPr>
          <w:rFonts w:hint="eastAsia" w:ascii="Times New Roman" w:hAnsi="Times New Roman" w:eastAsia="宋体" w:cs="Times New Roman"/>
          <w:sz w:val="24"/>
        </w:rPr>
        <w:t xml:space="preserve">要求：</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执行</w:t>
      </w:r>
      <w:r>
        <w:rPr>
          <w:rFonts w:hint="eastAsia" w:ascii="Times New Roman" w:hAnsi="Times New Roman" w:eastAsia="宋体" w:cs="Times New Roman"/>
          <w:sz w:val="24"/>
        </w:rPr>
        <w:t xml:space="preserve">国家行业和地方现行标准、规范和规程等。</w:t>
      </w:r>
      <w:r/>
    </w:p>
    <w:p>
      <w:pPr>
        <w:ind w:firstLine="482"/>
        <w:spacing w:line="312" w:lineRule="auto"/>
        <w:rPr>
          <w:rFonts w:hint="eastAsia" w:ascii="Times New Roman" w:hAnsi="Times New Roman" w:eastAsia="宋体" w:cs="Times New Roman"/>
          <w:b/>
          <w:bCs/>
          <w:sz w:val="24"/>
        </w:rPr>
        <w:outlineLvl w:val="9"/>
      </w:pPr>
      <w:r/>
      <w:bookmarkStart w:id="29" w:name="_Toc9565"/>
      <w:r>
        <w:rPr>
          <w:rFonts w:hint="eastAsia" w:ascii="Times New Roman" w:hAnsi="Times New Roman" w:eastAsia="宋体" w:cs="Times New Roman"/>
          <w:b/>
          <w:bCs/>
          <w:sz w:val="24"/>
          <w:lang w:val="en-US" w:eastAsia="zh-CN"/>
        </w:rPr>
        <w:t xml:space="preserve">六</w:t>
      </w:r>
      <w:r>
        <w:rPr>
          <w:rFonts w:hint="eastAsia" w:ascii="Times New Roman" w:hAnsi="Times New Roman" w:eastAsia="宋体" w:cs="Times New Roman"/>
          <w:b/>
          <w:bCs/>
          <w:sz w:val="24"/>
        </w:rPr>
        <w:t xml:space="preserve">、其他要求：</w:t>
      </w:r>
      <w:bookmarkEnd w:id="29"/>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312" w:lineRule="auto"/>
        <w:rPr>
          <w:rFonts w:hint="eastAsia" w:ascii="宋体" w:hAnsi="宋体" w:eastAsia="宋体" w:cs="宋体"/>
          <w:sz w:val="24"/>
          <w:highlight w:val="none"/>
        </w:rPr>
      </w:pPr>
      <w:r>
        <w:rPr>
          <w:rFonts w:hint="eastAsia" w:ascii="Times New Roman" w:hAnsi="Times New Roman" w:eastAsia="宋体" w:cs="Times New Roman"/>
          <w:sz w:val="24"/>
        </w:rPr>
        <w:t xml:space="preserve">2、供应商对工程建设期间扬尘治理工作负主体责任。应制定施工现场扬尘污染防治专项方案，按照承包工程范围做好扬尘污染防治措施的落实。方案必须符合我市“徐空气提升办【2018】11号”和“徐</w:t>
      </w:r>
      <w:r>
        <w:rPr>
          <w:rFonts w:hint="eastAsia" w:ascii="宋体" w:hAnsi="宋体" w:eastAsia="宋体" w:cs="宋体"/>
          <w:sz w:val="24"/>
          <w:highlight w:val="none"/>
        </w:rPr>
        <w:t xml:space="preserve">城管发【2018】55号”关于扬尘管控的相关规定要求。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2"/>
        <w:spacing w:line="312" w:lineRule="auto"/>
        <w:rPr>
          <w:rFonts w:hint="eastAsia" w:ascii="Times New Roman" w:hAnsi="Times New Roman" w:eastAsia="宋体" w:cs="Times New Roman"/>
          <w:b/>
          <w:bCs/>
          <w:sz w:val="24"/>
        </w:rPr>
        <w:outlineLvl w:val="9"/>
      </w:pPr>
      <w:r/>
      <w:bookmarkStart w:id="30" w:name="_Toc4836"/>
      <w:r>
        <w:rPr>
          <w:rFonts w:hint="eastAsia" w:ascii="Times New Roman" w:hAnsi="Times New Roman" w:eastAsia="宋体" w:cs="Times New Roman"/>
          <w:b/>
          <w:bCs/>
          <w:sz w:val="24"/>
          <w:lang w:val="en-US" w:eastAsia="zh-CN"/>
        </w:rPr>
        <w:t xml:space="preserve">七</w:t>
      </w:r>
      <w:r>
        <w:rPr>
          <w:rFonts w:hint="eastAsia" w:ascii="Times New Roman" w:hAnsi="Times New Roman" w:eastAsia="宋体" w:cs="Times New Roman"/>
          <w:b/>
          <w:bCs/>
          <w:sz w:val="24"/>
        </w:rPr>
        <w:t xml:space="preserve">、服务要求：</w:t>
      </w:r>
      <w:bookmarkEnd w:id="30"/>
      <w:r>
        <w:rPr>
          <w:rFonts w:hint="eastAsia" w:ascii="Times New Roman" w:hAnsi="Times New Roman" w:eastAsia="宋体" w:cs="Times New Roman"/>
          <w:b/>
          <w:bCs/>
          <w:sz w:val="24"/>
        </w:rPr>
        <w:t xml:space="preserve">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1、质保期服务：质保期外两年内，工程质量出现问题，成交供应商应主动提供维修方案，只收取材料费。 </w:t>
      </w:r>
      <w:r/>
    </w:p>
    <w:p>
      <w:pPr>
        <w:ind w:firstLine="480"/>
        <w:spacing w:line="312"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2、质保期内，如发生故障，采购人通知成交供应商服务人员时，相关服务人员要在24小时内到达现场配合采购人处理问题，进行更换或进行必要的维修。 </w:t>
      </w:r>
      <w:r/>
    </w:p>
    <w:p>
      <w:pPr>
        <w:ind w:firstLine="480"/>
        <w:spacing w:line="312" w:lineRule="auto"/>
        <w:rPr>
          <w:rFonts w:hint="eastAsia" w:ascii="Times New Roman" w:hAnsi="Times New Roman" w:eastAsia="宋体" w:cs="Times New Roman"/>
          <w:sz w:val="24"/>
        </w:rPr>
        <w:outlineLvl w:val="9"/>
      </w:pPr>
      <w:r/>
      <w:bookmarkStart w:id="31" w:name="_Toc26393"/>
      <w:r>
        <w:rPr>
          <w:rFonts w:hint="eastAsia" w:ascii="Times New Roman" w:hAnsi="Times New Roman" w:eastAsia="宋体" w:cs="Times New Roman"/>
          <w:sz w:val="24"/>
        </w:rPr>
        <w:t xml:space="preserve">3、供应商需根据本项目特征及自身情况编制服务方案。</w:t>
      </w:r>
      <w:bookmarkEnd w:id="31"/>
      <w:r/>
      <w:r/>
    </w:p>
    <w:p>
      <w:pPr>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Times New Roman"/>
          <w:b/>
          <w:color w:val="auto"/>
          <w:sz w:val="24"/>
          <w:szCs w:val="24"/>
          <w:highlight w:val="none"/>
          <w:lang w:val="en-US" w:eastAsia="zh-CN" w:bidi="ar-SA"/>
        </w:rPr>
        <w:t xml:space="preserve">八、其他要求：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1007"/>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ind w:left="400"/>
        <w:spacing w:line="360" w:lineRule="auto"/>
        <w:rPr>
          <w:rStyle w:val="1278"/>
          <w:rFonts w:ascii="宋体" w:hAnsi="宋体"/>
          <w:sz w:val="24"/>
          <w:highlight w:val="none"/>
        </w:rPr>
      </w:pPr>
      <w:r>
        <w:rPr>
          <w:rStyle w:val="1278"/>
          <w:rFonts w:ascii="宋体" w:hAnsi="宋体"/>
          <w:sz w:val="24"/>
          <w:highlight w:val="none"/>
        </w:rPr>
        <w:t xml:space="preserve">本次为首次报价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货币单位：人民币元</w:t>
      </w:r>
      <w:r/>
    </w:p>
    <w:tbl>
      <w:tblPr>
        <w:tblStyle w:val="990"/>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093"/>
        <w:gridCol w:w="2019"/>
        <w:gridCol w:w="2274"/>
        <w:gridCol w:w="1892"/>
      </w:tblGrid>
      <w:tr>
        <w:trPr>
          <w:jc w:val="center"/>
          <w:trHeight w:val="764"/>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项目名称</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项目内容</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w:t>
            </w:r>
            <w:r/>
          </w:p>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（小写）</w:t>
            </w:r>
            <w:r/>
          </w:p>
        </w:tc>
        <w:tc>
          <w:tcPr>
            <w:tcW w:w="1892"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044"/>
        </w:trPr>
        <w:tc>
          <w:tcPr>
            <w:tcW w:w="3093" w:type="dxa"/>
            <w:vAlign w:val="center"/>
            <w:textDirection w:val="lrTb"/>
            <w:noWrap w:val="false"/>
          </w:tcPr>
          <w:p>
            <w:pPr>
              <w:pStyle w:val="1000"/>
              <w:jc w:val="center"/>
              <w:widowControl w:val="off"/>
              <w:rPr>
                <w:rStyle w:val="1314"/>
                <w:rFonts w:hint="eastAsia" w:ascii="宋体" w:hAnsi="宋体" w:cs="仿宋"/>
                <w:color w:val="000000" w:themeColor="text1"/>
                <w:sz w:val="24"/>
                <w:highlight w:val="none"/>
                <w:lang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丰县华山镇2026年度村级公益事业建设一事一议财政奖补项目</w:t>
            </w:r>
            <w:r/>
          </w:p>
        </w:tc>
        <w:tc>
          <w:tcPr>
            <w:tcW w:w="2019"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详见响应文件</w:t>
            </w:r>
            <w:r/>
          </w:p>
        </w:tc>
        <w:tc>
          <w:tcPr>
            <w:tcW w:w="2274"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953"/>
        </w:trPr>
        <w:tc>
          <w:tcPr>
            <w:tcW w:w="30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Style w:val="1314"/>
                <w:rFonts w:hint="eastAsia" w:ascii="宋体" w:hAnsi="宋体" w:cs="仿宋"/>
                <w:color w:val="000000" w:themeColor="text1"/>
                <w:sz w:val="24"/>
                <w:highlight w:val="none"/>
                <w14:textFill>
                  <w14:solidFill>
                    <w14:schemeClr w14:val="tx1"/>
                  </w14:solidFill>
                </w14:textFill>
              </w:rPr>
              <w:t xml:space="preserve">总价（大写）：</w:t>
            </w:r>
            <w:r/>
          </w:p>
        </w:tc>
        <w:tc>
          <w:tcPr>
            <w:gridSpan w:val="2"/>
            <w:tcW w:w="4293" w:type="dxa"/>
            <w:vAlign w:val="center"/>
            <w:textDirection w:val="lrTb"/>
            <w:noWrap w:val="false"/>
          </w:tcPr>
          <w:p>
            <w:pPr>
              <w:pStyle w:val="1000"/>
              <w:jc w:val="center"/>
              <w:widowControl w:val="off"/>
              <w:rPr>
                <w:rStyle w:val="1314"/>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892" w:type="dxa"/>
            <w:vAlign w:val="center"/>
            <w:vMerge w:val="continue"/>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62"/>
        </w:trPr>
        <w:tc>
          <w:tcPr>
            <w:tcW w:w="3093" w:type="dxa"/>
            <w:vAlign w:val="center"/>
            <w:textDirection w:val="lrTb"/>
            <w:noWrap w:val="false"/>
          </w:tcPr>
          <w:p>
            <w:pPr>
              <w:pStyle w:val="1000"/>
              <w:jc w:val="center"/>
              <w:widowControl w:val="off"/>
              <w:rPr>
                <w:rStyle w:val="1314"/>
                <w:rFonts w:hint="eastAsia" w:ascii="宋体" w:hAnsi="宋体" w:eastAsia="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978"/>
        </w:trPr>
        <w:tc>
          <w:tcPr>
            <w:tcW w:w="3093" w:type="dxa"/>
            <w:vAlign w:val="center"/>
            <w:textDirection w:val="lrTb"/>
            <w:noWrap w:val="false"/>
          </w:tcPr>
          <w:p>
            <w:pPr>
              <w:pStyle w:val="1000"/>
              <w:jc w:val="center"/>
              <w:widowControl w:val="off"/>
              <w:rPr>
                <w:rStyle w:val="1314"/>
                <w:rFonts w:hint="default" w:ascii="宋体" w:hAnsi="宋体" w:cs="仿宋"/>
                <w:color w:val="000000" w:themeColor="text1"/>
                <w:sz w:val="24"/>
                <w:highlight w:val="none"/>
                <w:lang w:val="en-US" w:eastAsia="zh-CN"/>
                <w14:textFill>
                  <w14:solidFill>
                    <w14:schemeClr w14:val="tx1"/>
                  </w14:solidFill>
                </w14:textFill>
              </w:rPr>
            </w:pPr>
            <w:r>
              <w:rPr>
                <w:rStyle w:val="1314"/>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3"/>
            <w:tcW w:w="6185" w:type="dxa"/>
            <w:vAlign w:val="center"/>
            <w:textDirection w:val="lrTb"/>
            <w:noWrap w:val="false"/>
          </w:tcPr>
          <w:p>
            <w:pPr>
              <w:jc w:val="center"/>
              <w:widowControl/>
              <w:rPr>
                <w:rStyle w:val="1314"/>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87"/>
        <w:rPr>
          <w:rStyle w:val="1278"/>
          <w:rFonts w:ascii="宋体" w:hAnsi="宋体"/>
          <w:sz w:val="24"/>
          <w:highlight w:val="none"/>
        </w:rPr>
      </w:pPr>
      <w:r>
        <w:rPr>
          <w:rFonts w:ascii="宋体" w:hAnsi="宋体"/>
          <w:sz w:val="24"/>
          <w:highlight w:val="none"/>
        </w:rPr>
      </w:r>
      <w:r/>
    </w:p>
    <w:p>
      <w:pPr>
        <w:pStyle w:val="1287"/>
        <w:rPr>
          <w:rStyle w:val="1278"/>
          <w:rFonts w:ascii="宋体" w:hAnsi="宋体"/>
          <w:highlight w:val="none"/>
        </w:rPr>
      </w:pPr>
      <w:r>
        <w:rPr>
          <w:rFonts w:ascii="宋体" w:hAnsi="宋体"/>
          <w:highlight w:val="none"/>
        </w:rPr>
      </w:r>
      <w:r/>
    </w:p>
    <w:p>
      <w:pPr>
        <w:ind w:firstLine="480"/>
        <w:jc w:val="left"/>
        <w:spacing w:line="440" w:lineRule="exact"/>
        <w:widowControl w:val="off"/>
        <w:rPr>
          <w:rStyle w:val="1278"/>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78"/>
          <w:rFonts w:ascii="宋体" w:hAnsi="宋体"/>
          <w:sz w:val="24"/>
          <w:highlight w:val="none"/>
        </w:rPr>
      </w:pPr>
      <w:r>
        <w:rPr>
          <w:rStyle w:val="1278"/>
          <w:rFonts w:ascii="宋体" w:hAnsi="宋体"/>
          <w:sz w:val="24"/>
          <w:highlight w:val="none"/>
        </w:rPr>
        <w:t xml:space="preserve">报价说明：</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1、</w:t>
      </w:r>
      <w:r>
        <w:rPr>
          <w:rStyle w:val="1278"/>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2、报价大小写不一致以大写为准；</w:t>
      </w:r>
      <w:r/>
    </w:p>
    <w:p>
      <w:pPr>
        <w:ind w:left="400" w:right="-1052" w:firstLine="480"/>
        <w:spacing w:line="440" w:lineRule="exact"/>
        <w:rPr>
          <w:rStyle w:val="1278"/>
          <w:rFonts w:ascii="宋体" w:hAnsi="宋体"/>
          <w:sz w:val="24"/>
          <w:highlight w:val="none"/>
        </w:rPr>
      </w:pPr>
      <w:r>
        <w:rPr>
          <w:rStyle w:val="1278"/>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78"/>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298"/>
        <w:ind w:firstLine="482"/>
        <w:spacing w:line="360" w:lineRule="auto"/>
        <w:rPr>
          <w:rStyle w:val="1278"/>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78"/>
          <w:rFonts w:ascii="宋体" w:hAnsi="宋体"/>
          <w:sz w:val="24"/>
          <w:highlight w:val="none"/>
        </w:rPr>
        <w:t xml:space="preserve">日期：</w:t>
      </w:r>
      <w:r>
        <w:rPr>
          <w:rFonts w:ascii="宋体" w:hAnsi="宋体" w:eastAsiaTheme="minorEastAsia"/>
          <w:sz w:val="24"/>
          <w:highlight w:val="none"/>
        </w:rPr>
        <w:t xml:space="preserve"> 年  月  日</w:t>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pStyle w:val="1288"/>
        <w:ind w:firstLine="0"/>
        <w:jc w:val="right"/>
        <w:rPr>
          <w:rStyle w:val="1278"/>
          <w:rFonts w:ascii="宋体" w:hAnsi="宋体" w:cstheme="minorBidi"/>
          <w:sz w:val="24"/>
          <w:szCs w:val="22"/>
          <w:highlight w:val="none"/>
        </w:rPr>
      </w:pPr>
      <w:r>
        <w:rPr>
          <w:rStyle w:val="1278"/>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1035"/>
        <w:rPr>
          <w:rFonts w:hint="eastAsia"/>
          <w:highlight w:val="none"/>
        </w:rPr>
      </w:pPr>
      <w:r>
        <w:rPr>
          <w:rFonts w:hint="eastAsia"/>
          <w:highlight w:val="none"/>
        </w:rPr>
      </w:r>
      <w:r/>
    </w:p>
    <w:p>
      <w:pPr>
        <w:pStyle w:val="1000"/>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1000"/>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78"/>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78"/>
          <w:rFonts w:ascii="仿宋_GB2312" w:hAnsi="仿宋_GB2312" w:eastAsia="仿宋_GB2312"/>
          <w:b/>
          <w:i/>
          <w:sz w:val="28"/>
          <w:szCs w:val="28"/>
          <w:highlight w:val="none"/>
          <w:u w:val="single"/>
        </w:rPr>
        <w:t xml:space="preserve">采购人或采购代理机构有权将以上内容进行公示。</w:t>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1027"/>
        <w:rPr>
          <w:rFonts w:hint="eastAsia"/>
          <w:sz w:val="24"/>
          <w:szCs w:val="24"/>
          <w:highlight w:val="none"/>
          <w:lang w:val="en-US" w:eastAsia="zh-CN"/>
        </w:rPr>
      </w:pPr>
      <w:r>
        <w:rPr>
          <w:rFonts w:hint="eastAsia"/>
          <w:sz w:val="24"/>
          <w:szCs w:val="24"/>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pStyle w:val="1027"/>
        <w:rPr>
          <w:rFonts w:hint="eastAsia"/>
          <w:highlight w:val="none"/>
          <w:lang w:eastAsia="zh-CN"/>
        </w:rPr>
      </w:pPr>
      <w:r>
        <w:rPr>
          <w:rFonts w:hint="eastAsia"/>
          <w:highlight w:val="none"/>
          <w:lang w:eastAsia="zh-CN"/>
        </w:rPr>
      </w:r>
      <w:r/>
    </w:p>
    <w:tbl>
      <w:tblPr>
        <w:tblStyle w:val="990"/>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78"/>
                <w:rFonts w:ascii="宋体" w:hAnsi="宋体"/>
                <w:caps/>
                <w:sz w:val="24"/>
                <w:highlight w:val="none"/>
              </w:rPr>
            </w:pPr>
            <w:r>
              <w:rPr>
                <w:rStyle w:val="1278"/>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78"/>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8"/>
                <w:rFonts w:ascii="宋体" w:hAnsi="宋体"/>
                <w:sz w:val="24"/>
                <w:highlight w:val="none"/>
              </w:rPr>
            </w:pPr>
            <w:r>
              <w:rPr>
                <w:rFonts w:ascii="宋体" w:hAnsi="宋体"/>
                <w:sz w:val="24"/>
                <w:highlight w:val="none"/>
              </w:rPr>
            </w:r>
            <w:r/>
          </w:p>
        </w:tc>
      </w:tr>
    </w:tbl>
    <w:p>
      <w:pPr>
        <w:ind w:left="200"/>
        <w:spacing w:line="360" w:lineRule="auto"/>
        <w:rPr>
          <w:rStyle w:val="1278"/>
          <w:rFonts w:hint="eastAsia" w:ascii="宋体" w:hAnsi="宋体" w:eastAsia="宋体" w:cs="宋体"/>
          <w:b/>
          <w:bCs/>
          <w:sz w:val="24"/>
          <w:highlight w:val="none"/>
          <w:u w:val="single"/>
          <w:lang w:eastAsia="zh-CN"/>
        </w:rPr>
      </w:pPr>
      <w:r>
        <w:rPr>
          <w:rStyle w:val="1278"/>
          <w:rFonts w:ascii="宋体" w:hAnsi="宋体" w:cs="宋体"/>
          <w:b/>
          <w:bCs/>
          <w:sz w:val="24"/>
          <w:highlight w:val="none"/>
          <w:u w:val="single"/>
        </w:rPr>
        <w:t xml:space="preserve">注：</w:t>
      </w:r>
      <w:r>
        <w:rPr>
          <w:rStyle w:val="1278"/>
          <w:rFonts w:hint="eastAsia" w:ascii="宋体" w:hAnsi="宋体" w:cs="宋体"/>
          <w:b/>
          <w:bCs/>
          <w:sz w:val="24"/>
          <w:highlight w:val="none"/>
          <w:u w:val="single"/>
          <w:lang w:val="en-US" w:eastAsia="zh-CN"/>
        </w:rPr>
        <w:t xml:space="preserve">1、</w:t>
      </w:r>
      <w:r>
        <w:rPr>
          <w:rStyle w:val="1278"/>
          <w:rFonts w:ascii="宋体" w:hAnsi="宋体" w:cs="宋体"/>
          <w:b/>
          <w:bCs/>
          <w:sz w:val="24"/>
          <w:highlight w:val="none"/>
          <w:u w:val="single"/>
        </w:rPr>
        <w:t xml:space="preserve">供应商的首次响应文件中的内容与竞争性磋商文件（含竞争性磋商文件的澄清或者修改，下同）</w:t>
      </w:r>
      <w:r>
        <w:rPr>
          <w:rStyle w:val="1278"/>
          <w:rFonts w:hint="eastAsia" w:ascii="宋体" w:hAnsi="宋体" w:cs="宋体"/>
          <w:b/>
          <w:bCs/>
          <w:sz w:val="24"/>
          <w:highlight w:val="none"/>
          <w:u w:val="single"/>
        </w:rPr>
        <w:t xml:space="preserve">技术部分的要求无偏离可填写“无”字</w:t>
      </w:r>
      <w:r>
        <w:rPr>
          <w:rStyle w:val="1278"/>
          <w:rFonts w:hint="eastAsia" w:ascii="宋体" w:hAnsi="宋体" w:cs="宋体"/>
          <w:b/>
          <w:bCs/>
          <w:sz w:val="24"/>
          <w:highlight w:val="none"/>
          <w:u w:val="single"/>
          <w:lang w:eastAsia="zh-CN"/>
        </w:rPr>
        <w:t xml:space="preserve">。</w:t>
      </w:r>
      <w:r/>
    </w:p>
    <w:p>
      <w:pPr>
        <w:ind w:left="200"/>
        <w:spacing w:line="360" w:lineRule="auto"/>
        <w:rPr>
          <w:rStyle w:val="1278"/>
          <w:rFonts w:ascii="宋体" w:hAnsi="宋体" w:cs="宋体"/>
          <w:b/>
          <w:bCs/>
          <w:sz w:val="24"/>
          <w:highlight w:val="none"/>
          <w:u w:val="single"/>
        </w:rPr>
      </w:pPr>
      <w:r>
        <w:rPr>
          <w:rStyle w:val="1278"/>
          <w:rFonts w:hint="eastAsia" w:ascii="宋体" w:hAnsi="宋体" w:cs="宋体"/>
          <w:b/>
          <w:bCs/>
          <w:sz w:val="24"/>
          <w:highlight w:val="none"/>
          <w:u w:val="single"/>
          <w:lang w:val="en-US" w:eastAsia="zh-CN"/>
        </w:rPr>
        <w:t xml:space="preserve">2</w:t>
      </w:r>
      <w:r>
        <w:rPr>
          <w:rStyle w:val="1278"/>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1027"/>
        <w:rPr>
          <w:rFonts w:hint="eastAsia"/>
          <w:highlight w:val="none"/>
          <w:lang w:val="en-US" w:eastAsia="zh-CN"/>
        </w:rPr>
      </w:pPr>
      <w:r>
        <w:rPr>
          <w:rFonts w:hint="eastAsia"/>
          <w:highlight w:val="none"/>
          <w:lang w:val="en-US" w:eastAsia="zh-CN"/>
        </w:rPr>
      </w:r>
      <w:r/>
    </w:p>
    <w:p>
      <w:pPr>
        <w:pStyle w:val="981"/>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项目名称：</w:t>
      </w:r>
      <w:r/>
    </w:p>
    <w:p>
      <w:pPr>
        <w:pStyle w:val="1289"/>
        <w:jc w:val="left"/>
        <w:rPr>
          <w:rStyle w:val="1278"/>
          <w:rFonts w:asciiTheme="minorEastAsia" w:hAnsiTheme="minorEastAsia" w:eastAsiaTheme="minorEastAsia" w:cstheme="minorBidi"/>
          <w:b/>
          <w:bCs/>
          <w:sz w:val="28"/>
          <w:szCs w:val="28"/>
          <w:highlight w:val="none"/>
        </w:rPr>
      </w:pPr>
      <w:r>
        <w:rPr>
          <w:rStyle w:val="1278"/>
          <w:rFonts w:asciiTheme="minorEastAsia" w:hAnsiTheme="minorEastAsia" w:eastAsiaTheme="minorEastAsia" w:cstheme="minorBidi"/>
          <w:b/>
          <w:bCs/>
          <w:sz w:val="28"/>
          <w:szCs w:val="28"/>
          <w:highlight w:val="none"/>
        </w:rPr>
        <w:t xml:space="preserve">项目编号：</w:t>
      </w:r>
      <w:r/>
    </w:p>
    <w:p>
      <w:pPr>
        <w:pStyle w:val="1289"/>
        <w:jc w:val="center"/>
        <w:rPr>
          <w:rStyle w:val="1278"/>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政</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府</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采</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购</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合</w:t>
      </w:r>
      <w:r/>
    </w:p>
    <w:p>
      <w:pPr>
        <w:pStyle w:val="1289"/>
        <w:jc w:val="center"/>
        <w:rPr>
          <w:rStyle w:val="1278"/>
          <w:rFonts w:ascii="仿宋" w:hAnsi="仿宋" w:eastAsia="仿宋"/>
          <w:b/>
          <w:bCs/>
          <w:sz w:val="40"/>
          <w:szCs w:val="40"/>
          <w:highlight w:val="none"/>
        </w:rPr>
      </w:pPr>
      <w:r>
        <w:rPr>
          <w:rStyle w:val="1278"/>
          <w:rFonts w:asciiTheme="minorEastAsia" w:hAnsiTheme="minorEastAsia" w:eastAsiaTheme="minorEastAsia" w:cstheme="minorBidi"/>
          <w:b/>
          <w:bCs/>
          <w:sz w:val="40"/>
          <w:szCs w:val="40"/>
          <w:highlight w:val="none"/>
        </w:rPr>
        <w:t xml:space="preserve">同</w:t>
      </w:r>
      <w:r/>
    </w:p>
    <w:p>
      <w:pPr>
        <w:pStyle w:val="1289"/>
        <w:jc w:val="left"/>
        <w:rPr>
          <w:rStyle w:val="1278"/>
          <w:rFonts w:ascii="仿宋" w:hAnsi="仿宋" w:eastAsia="仿宋"/>
          <w:b/>
          <w:bCs/>
          <w:highlight w:val="none"/>
        </w:rPr>
      </w:pPr>
      <w:r>
        <w:rPr>
          <w:rFonts w:ascii="仿宋" w:hAnsi="仿宋" w:eastAsia="仿宋"/>
          <w:b/>
          <w:bCs/>
          <w:highlight w:val="none"/>
        </w:rPr>
      </w:r>
      <w:r/>
    </w:p>
    <w:p>
      <w:pPr>
        <w:pStyle w:val="1289"/>
        <w:jc w:val="left"/>
        <w:rPr>
          <w:rStyle w:val="1278"/>
          <w:rFonts w:ascii="仿宋" w:hAnsi="仿宋" w:eastAsia="仿宋"/>
          <w:highlight w:val="none"/>
        </w:rPr>
      </w:pPr>
      <w:r>
        <w:rPr>
          <w:rFonts w:ascii="仿宋" w:hAnsi="仿宋" w:eastAsia="仿宋"/>
          <w:highlight w:val="none"/>
        </w:rPr>
      </w:r>
      <w:r/>
    </w:p>
    <w:p>
      <w:pPr>
        <w:rPr>
          <w:rStyle w:val="1278"/>
          <w:rFonts w:ascii="仿宋" w:hAnsi="仿宋" w:eastAsia="仿宋"/>
          <w:highlight w:val="none"/>
        </w:rPr>
      </w:pPr>
      <w:r>
        <w:rPr>
          <w:rFonts w:ascii="仿宋" w:hAnsi="仿宋" w:eastAsia="仿宋"/>
          <w:highlight w:val="none"/>
        </w:rPr>
      </w:r>
      <w:r/>
    </w:p>
    <w:p>
      <w:pPr>
        <w:pStyle w:val="996"/>
        <w:rPr>
          <w:highlight w:val="none"/>
        </w:rPr>
      </w:pPr>
      <w:r>
        <w:rPr>
          <w:highlight w:val="none"/>
        </w:rPr>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采  购  人：</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成交供应商：</w:t>
      </w:r>
      <w:r/>
    </w:p>
    <w:p>
      <w:pPr>
        <w:pStyle w:val="1289"/>
        <w:jc w:val="left"/>
        <w:rPr>
          <w:rStyle w:val="1278"/>
          <w:rFonts w:ascii="仿宋" w:hAnsi="仿宋" w:eastAsia="仿宋"/>
          <w:b/>
          <w:bCs/>
          <w:sz w:val="28"/>
          <w:szCs w:val="28"/>
          <w:highlight w:val="none"/>
        </w:rPr>
      </w:pPr>
      <w:r>
        <w:rPr>
          <w:rStyle w:val="1278"/>
          <w:rFonts w:asciiTheme="minorEastAsia" w:hAnsiTheme="minorEastAsia" w:eastAsiaTheme="minorEastAsia" w:cstheme="minorBidi"/>
          <w:b/>
          <w:bCs/>
          <w:sz w:val="28"/>
          <w:szCs w:val="28"/>
          <w:highlight w:val="none"/>
        </w:rPr>
        <w:t xml:space="preserve">合同签订日期： 年 月 日</w:t>
      </w:r>
      <w:r/>
    </w:p>
    <w:p>
      <w:pPr>
        <w:pStyle w:val="1289"/>
        <w:jc w:val="left"/>
        <w:rPr>
          <w:rStyle w:val="1278"/>
          <w:rFonts w:asciiTheme="minorEastAsia" w:hAnsiTheme="minorEastAsia" w:eastAsiaTheme="minorEastAsia" w:cstheme="minorBidi"/>
          <w:sz w:val="28"/>
          <w:szCs w:val="28"/>
          <w:highlight w:val="none"/>
        </w:rPr>
      </w:pPr>
      <w:r>
        <w:rPr>
          <w:rStyle w:val="1278"/>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89"/>
        <w:jc w:val="left"/>
        <w:rPr>
          <w:rStyle w:val="1278"/>
          <w:rFonts w:asciiTheme="minorEastAsia" w:hAnsiTheme="minorEastAsia" w:eastAsiaTheme="minorEastAsia" w:cstheme="minorBidi"/>
          <w:b/>
          <w:sz w:val="28"/>
          <w:szCs w:val="28"/>
          <w:highlight w:val="none"/>
        </w:rPr>
      </w:pPr>
      <w:r>
        <w:rPr>
          <w:rStyle w:val="1278"/>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24"/>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3"/>
        <w:jc w:val="center"/>
        <w:rPr>
          <w:sz w:val="28"/>
          <w:szCs w:val="28"/>
          <w:highlight w:val="none"/>
        </w:rPr>
      </w:pPr>
      <w:r>
        <w:rPr>
          <w:sz w:val="28"/>
          <w:szCs w:val="28"/>
          <w:highlight w:val="none"/>
        </w:rPr>
        <w:t xml:space="preserve">第一部分 合同协议书</w:t>
      </w:r>
      <w:r/>
    </w:p>
    <w:p>
      <w:pPr>
        <w:pStyle w:val="1006"/>
        <w:spacing w:line="360" w:lineRule="auto"/>
        <w:rPr>
          <w:rFonts w:hint="eastAsia" w:ascii="宋体" w:hAnsi="宋体" w:eastAsia="宋体"/>
          <w:b/>
          <w:sz w:val="24"/>
          <w:highlight w:val="none"/>
          <w:u w:val="single"/>
          <w:lang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丰县华山镇人民政府</w:t>
      </w:r>
      <w:r/>
    </w:p>
    <w:p>
      <w:pPr>
        <w:pStyle w:val="1006"/>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施工及有关事项协商一致，共同达成如下协议：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2"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32"/>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丰县华山镇2026年度村级公益事业建设一事一议财政奖补项目</w:t>
      </w:r>
      <w:r>
        <w:rPr>
          <w:rFonts w:ascii="宋体" w:hAnsi="宋体"/>
          <w:sz w:val="24"/>
          <w:highlight w:val="none"/>
        </w:rPr>
        <w:t xml:space="preserve">。</w:t>
      </w:r>
      <w:r/>
    </w:p>
    <w:p>
      <w:pPr>
        <w:pStyle w:val="1007"/>
        <w:ind w:left="0" w:firstLine="0"/>
        <w:rPr>
          <w:rFonts w:hint="default" w:eastAsia="宋体"/>
          <w:lang w:val="en-US" w:eastAsia="zh-CN"/>
        </w:rPr>
      </w:pPr>
      <w:r>
        <w:rPr>
          <w:rFonts w:hint="eastAsia" w:ascii="宋体" w:hAnsi="宋体"/>
          <w:sz w:val="24"/>
          <w:highlight w:val="none"/>
          <w:lang w:val="en-US" w:eastAsia="zh-CN"/>
        </w:rPr>
        <w:t xml:space="preserve">      采购包名称：</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 xml:space="preserve">  </w:t>
      </w:r>
      <w:r/>
    </w:p>
    <w:p>
      <w:pPr>
        <w:pStyle w:val="1006"/>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丰县华山镇</w:t>
      </w:r>
      <w:r>
        <w:rPr>
          <w:rFonts w:hint="eastAsia" w:ascii="宋体" w:hAnsi="宋体"/>
          <w:sz w:val="24"/>
          <w:highlight w:val="none"/>
          <w:u w:val="single"/>
          <w:lang w:val="en-US" w:eastAsia="zh-CN"/>
        </w:rPr>
        <w:t xml:space="preserve">辖区，具体村庄见工程量清单   </w:t>
      </w:r>
      <w:r>
        <w:rPr>
          <w:rFonts w:ascii="宋体" w:hAnsi="宋体"/>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06"/>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06"/>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3"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33"/>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4"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34"/>
      <w:r/>
      <w:r/>
    </w:p>
    <w:p>
      <w:pPr>
        <w:pStyle w:val="1006"/>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5"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35"/>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36" w:name="_Toc351203485"/>
      <w:r>
        <w:rPr>
          <w:rFonts w:ascii="宋体" w:hAnsi="宋体" w:eastAsia="宋体"/>
          <w:b/>
          <w:bCs w:val="0"/>
          <w:sz w:val="24"/>
          <w:szCs w:val="24"/>
          <w:highlight w:val="none"/>
        </w:rPr>
        <w:t xml:space="preserve">五</w:t>
      </w:r>
      <w:bookmarkEnd w:id="36"/>
      <w:r>
        <w:rPr>
          <w:rFonts w:hint="eastAsia" w:ascii="宋体" w:hAnsi="宋体" w:eastAsia="宋体"/>
          <w:b/>
          <w:bCs w:val="0"/>
          <w:sz w:val="24"/>
          <w:szCs w:val="24"/>
          <w:highlight w:val="none"/>
          <w:lang w:eastAsia="zh-CN"/>
        </w:rPr>
        <w:t xml:space="preserve">．项目负责人</w:t>
      </w:r>
      <w:r/>
    </w:p>
    <w:p>
      <w:pPr>
        <w:pStyle w:val="1006"/>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7"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37"/>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06"/>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8"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38"/>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39"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39"/>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0"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40"/>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1"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41"/>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2"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42"/>
      <w:r/>
      <w:r/>
    </w:p>
    <w:p>
      <w:pPr>
        <w:pStyle w:val="1006"/>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3"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43"/>
      <w:r/>
      <w:r/>
    </w:p>
    <w:p>
      <w:pPr>
        <w:pStyle w:val="1006"/>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8"/>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44"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44"/>
      <w:r/>
      <w:r/>
    </w:p>
    <w:p>
      <w:pPr>
        <w:pStyle w:val="1006"/>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06"/>
        <w:spacing w:line="360" w:lineRule="auto"/>
        <w:rPr>
          <w:rFonts w:ascii="宋体" w:hAnsi="宋体"/>
          <w:sz w:val="24"/>
          <w:highlight w:val="none"/>
        </w:rPr>
        <w:outlineLvl w:val="9"/>
      </w:pPr>
      <w:r>
        <w:rPr>
          <w:rFonts w:ascii="宋体" w:hAnsi="宋体"/>
          <w:sz w:val="24"/>
          <w:highlight w:val="none"/>
        </w:rPr>
      </w:r>
      <w:r/>
    </w:p>
    <w:p>
      <w:pPr>
        <w:pStyle w:val="1006"/>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06"/>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06"/>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06"/>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06"/>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45" w:name="_Toc504666123"/>
      <w:r/>
      <w:bookmarkStart w:id="46" w:name="_Toc7213"/>
      <w:r/>
      <w:bookmarkStart w:id="47" w:name="_Toc351203494"/>
      <w:r/>
      <w:bookmarkStart w:id="48" w:name="_Toc8532"/>
      <w:r/>
      <w:bookmarkStart w:id="49" w:name="_Toc504666124"/>
      <w:r/>
      <w:r/>
    </w:p>
    <w:p>
      <w:pPr>
        <w:pStyle w:val="1007"/>
        <w:ind w:left="0" w:firstLine="0"/>
        <w:rPr>
          <w:highlight w:val="none"/>
        </w:rPr>
      </w:pPr>
      <w:r/>
      <w:bookmarkStart w:id="50" w:name="_Toc14197"/>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bookmarkEnd w:id="45"/>
      <w:r/>
      <w:bookmarkEnd w:id="46"/>
      <w:r/>
      <w:bookmarkEnd w:id="47"/>
      <w:r/>
      <w:bookmarkEnd w:id="50"/>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7"/>
        <w:ind w:left="0" w:firstLine="0"/>
        <w:rPr>
          <w:highlight w:val="none"/>
        </w:rPr>
      </w:pPr>
      <w:r>
        <w:rPr>
          <w:highlight w:val="none"/>
        </w:rPr>
      </w:r>
      <w:r/>
    </w:p>
    <w:p>
      <w:pPr>
        <w:pStyle w:val="1006"/>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3"/>
        <w:numPr>
          <w:ilvl w:val="0"/>
          <w:numId w:val="6"/>
        </w:numPr>
        <w:jc w:val="center"/>
        <w:rPr>
          <w:sz w:val="28"/>
          <w:szCs w:val="28"/>
          <w:highlight w:val="none"/>
        </w:rPr>
      </w:pPr>
      <w:r/>
      <w:bookmarkStart w:id="51" w:name="_Toc296346528"/>
      <w:r/>
      <w:bookmarkStart w:id="52" w:name="_Toc296503027"/>
      <w:r/>
      <w:bookmarkStart w:id="53" w:name="_Toc6017"/>
      <w:r>
        <w:rPr>
          <w:sz w:val="28"/>
          <w:szCs w:val="28"/>
          <w:highlight w:val="none"/>
        </w:rPr>
        <w:t xml:space="preserve">通用合同条款</w:t>
      </w:r>
      <w:bookmarkEnd w:id="48"/>
      <w:r/>
      <w:bookmarkEnd w:id="49"/>
      <w:r/>
      <w:bookmarkEnd w:id="51"/>
      <w:r/>
      <w:bookmarkEnd w:id="52"/>
      <w:r/>
      <w:bookmarkEnd w:id="53"/>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rPr>
          <w:rFonts w:hint="eastAsia" w:ascii="宋体" w:hAnsi="宋体"/>
          <w:sz w:val="24"/>
          <w:highlight w:val="none"/>
          <w:lang w:val="en-US" w:eastAsia="zh-CN"/>
        </w:rPr>
      </w:pPr>
      <w:r>
        <w:rPr>
          <w:rFonts w:hint="eastAsia" w:ascii="宋体" w:hAnsi="宋体"/>
          <w:sz w:val="24"/>
          <w:highlight w:val="none"/>
          <w:lang w:val="en-US" w:eastAsia="zh-CN"/>
        </w:rPr>
      </w:r>
      <w:r/>
    </w:p>
    <w:p>
      <w:pPr>
        <w:pStyle w:val="1006"/>
        <w:rPr>
          <w:rFonts w:hint="eastAsia"/>
          <w:highlight w:val="none"/>
          <w:lang w:val="en-US" w:eastAsia="zh-CN"/>
        </w:rPr>
      </w:pPr>
      <w:r>
        <w:rPr>
          <w:rFonts w:hint="eastAsia"/>
          <w:highlight w:val="none"/>
          <w:lang w:val="en-US" w:eastAsia="zh-CN"/>
        </w:rPr>
      </w:r>
      <w:r/>
    </w:p>
    <w:p>
      <w:pPr>
        <w:pStyle w:val="983"/>
        <w:numPr>
          <w:ilvl w:val="0"/>
          <w:numId w:val="6"/>
        </w:numPr>
        <w:jc w:val="center"/>
        <w:rPr>
          <w:rFonts w:hint="eastAsia"/>
          <w:highlight w:val="none"/>
          <w:lang w:val="en-US" w:eastAsia="zh-CN"/>
        </w:rPr>
      </w:pPr>
      <w:r/>
      <w:bookmarkStart w:id="54" w:name="_Toc22559"/>
      <w:r>
        <w:rPr>
          <w:sz w:val="28"/>
          <w:szCs w:val="28"/>
          <w:highlight w:val="none"/>
        </w:rPr>
        <w:t xml:space="preserve">专用合同条款</w:t>
      </w:r>
      <w:bookmarkEnd w:id="54"/>
      <w:r/>
      <w:r/>
    </w:p>
    <w:p>
      <w:pPr>
        <w:ind w:firstLine="480"/>
        <w:spacing w:line="312" w:lineRule="auto"/>
        <w:rPr>
          <w:rFonts w:ascii="Times New Roman" w:hAnsi="Times New Roman" w:eastAsia="宋体" w:cs="Times New Roman"/>
          <w:sz w:val="24"/>
        </w:rPr>
        <w:outlineLvl w:val="3"/>
      </w:pPr>
      <w:r/>
      <w:bookmarkStart w:id="55" w:name="_Toc351203633"/>
      <w:r/>
      <w:bookmarkStart w:id="56" w:name="_Toc32760"/>
      <w:r>
        <w:rPr>
          <w:rFonts w:ascii="Times New Roman" w:hAnsi="Times New Roman" w:eastAsia="宋体" w:cs="Times New Roman"/>
          <w:sz w:val="24"/>
        </w:rPr>
        <w:t xml:space="preserve">1</w:t>
      </w:r>
      <w:bookmarkStart w:id="57" w:name="_Toc296503156"/>
      <w:r/>
      <w:bookmarkStart w:id="58" w:name="_Toc296347155"/>
      <w:r/>
      <w:bookmarkStart w:id="59" w:name="_Toc292559361"/>
      <w:r/>
      <w:bookmarkStart w:id="60" w:name="_Toc296890984"/>
      <w:r/>
      <w:bookmarkStart w:id="61" w:name="_Toc297048342"/>
      <w:r/>
      <w:bookmarkStart w:id="62" w:name="_Toc296891196"/>
      <w:r/>
      <w:bookmarkStart w:id="63" w:name="_Toc296944495"/>
      <w:r/>
      <w:bookmarkStart w:id="64" w:name="_Toc296346657"/>
      <w:r/>
      <w:bookmarkStart w:id="65" w:name="_Toc292559866"/>
      <w:r/>
      <w:bookmarkStart w:id="66" w:name="_Toc297120456"/>
      <w:r>
        <w:rPr>
          <w:rFonts w:ascii="Times New Roman" w:hAnsi="Times New Roman" w:eastAsia="宋体" w:cs="Times New Roman"/>
          <w:sz w:val="24"/>
        </w:rPr>
        <w:t xml:space="preserve">. 一般约定</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80"/>
        <w:spacing w:line="312" w:lineRule="auto"/>
        <w:rPr>
          <w:rFonts w:ascii="Times New Roman" w:hAnsi="Times New Roman" w:eastAsia="宋体" w:cs="Times New Roman"/>
          <w:sz w:val="24"/>
        </w:rPr>
        <w:outlineLvl w:val="4"/>
      </w:pPr>
      <w:r/>
      <w:bookmarkStart w:id="67" w:name="_Toc17018"/>
      <w:r>
        <w:rPr>
          <w:rFonts w:ascii="Times New Roman" w:hAnsi="Times New Roman" w:eastAsia="宋体" w:cs="Times New Roman"/>
          <w:sz w:val="24"/>
        </w:rPr>
        <w:t xml:space="preserve">1.1 词语定义</w:t>
      </w:r>
      <w:bookmarkEnd w:id="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1.1.1合同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1.1.1.10其他合同文件包括：</w:t>
      </w:r>
      <w:r>
        <w:rPr>
          <w:rFonts w:ascii="Times New Roman" w:hAnsi="Times New Roman" w:eastAsia="宋体" w:cs="Times New Roman"/>
          <w:sz w:val="24"/>
          <w:u w:val="single"/>
        </w:rPr>
        <w:t xml:space="preserve">合同实施过程中，发包人与承包人签订的与本工程有关的具有合同约束力的书面协议书、设计变更单、工程联系单等。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1.1.2 合同当事人及其他相关方</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1.1.2.4监理人：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1.1.2.5 设计人：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名    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资质类别和等级：</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1.1.3 工程和设备</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1.1.3.7 作为施工现场组成部分的其他场所包括：</w:t>
      </w:r>
      <w:r>
        <w:rPr>
          <w:rFonts w:ascii="Times New Roman" w:hAnsi="Times New Roman" w:eastAsia="宋体" w:cs="Times New Roman"/>
          <w:sz w:val="24"/>
          <w:u w:val="single"/>
        </w:rPr>
        <w:t xml:space="preserve">永久占地和临时占地。</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1.1.3.9 永久占地包括：</w:t>
      </w:r>
      <w:r>
        <w:rPr>
          <w:rFonts w:ascii="Times New Roman" w:hAnsi="Times New Roman" w:eastAsia="宋体" w:cs="Times New Roman"/>
          <w:sz w:val="24"/>
          <w:u w:val="single"/>
        </w:rPr>
        <w:t xml:space="preserve">是指为实施工程需永久占用的土地。</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1.1.3.10 临时占地包括：</w:t>
      </w:r>
      <w:r>
        <w:rPr>
          <w:rFonts w:ascii="Times New Roman" w:hAnsi="Times New Roman" w:eastAsia="宋体" w:cs="Times New Roman"/>
          <w:sz w:val="24"/>
          <w:u w:val="single"/>
        </w:rPr>
        <w:t xml:space="preserve">是指为实施工程需要临时占用的土地。</w:t>
      </w:r>
      <w:r/>
    </w:p>
    <w:p>
      <w:pPr>
        <w:ind w:firstLine="480"/>
        <w:spacing w:line="312" w:lineRule="auto"/>
        <w:rPr>
          <w:rFonts w:ascii="Times New Roman" w:hAnsi="Times New Roman" w:eastAsia="宋体" w:cs="Times New Roman"/>
          <w:sz w:val="24"/>
          <w:u w:val="single"/>
        </w:rPr>
        <w:outlineLvl w:val="4"/>
      </w:pPr>
      <w:r/>
      <w:bookmarkStart w:id="68" w:name="_Toc25541"/>
      <w:r>
        <w:rPr>
          <w:rFonts w:ascii="Times New Roman" w:hAnsi="Times New Roman" w:eastAsia="宋体" w:cs="Times New Roman"/>
          <w:sz w:val="24"/>
          <w:u w:val="single"/>
        </w:rPr>
        <w:t xml:space="preserve">1.3法律</w:t>
      </w:r>
      <w:bookmarkEnd w:id="68"/>
      <w:r>
        <w:rPr>
          <w:rFonts w:ascii="Times New Roman" w:hAnsi="Times New Roman" w:eastAsia="宋体" w:cs="Times New Roman"/>
          <w:sz w:val="24"/>
          <w:u w:val="single"/>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适用于合同的其他规范性文件：</w:t>
      </w:r>
      <w:r>
        <w:rPr>
          <w:rFonts w:ascii="Times New Roman" w:hAnsi="Times New Roman" w:eastAsia="宋体" w:cs="Times New Roman"/>
          <w:sz w:val="24"/>
          <w:u w:val="single"/>
        </w:rPr>
        <w:t xml:space="preserve">合同实施期间，国家及江苏省、徐州市颁发的现行文件。</w:t>
      </w:r>
      <w:r/>
    </w:p>
    <w:p>
      <w:pPr>
        <w:ind w:firstLine="480"/>
        <w:spacing w:line="312" w:lineRule="auto"/>
        <w:rPr>
          <w:rFonts w:ascii="Times New Roman" w:hAnsi="Times New Roman" w:eastAsia="宋体" w:cs="Times New Roman"/>
          <w:sz w:val="24"/>
        </w:rPr>
        <w:outlineLvl w:val="4"/>
      </w:pPr>
      <w:r/>
      <w:bookmarkStart w:id="69" w:name="_Toc8798"/>
      <w:r>
        <w:rPr>
          <w:rFonts w:ascii="Times New Roman" w:hAnsi="Times New Roman" w:eastAsia="宋体" w:cs="Times New Roman"/>
          <w:sz w:val="24"/>
        </w:rPr>
        <w:t xml:space="preserve">1.4 标准和规范</w:t>
      </w:r>
      <w:bookmarkEnd w:id="6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1.4.1适用于工程的标准规范包括：</w:t>
      </w:r>
      <w:r>
        <w:rPr>
          <w:rFonts w:ascii="Times New Roman" w:hAnsi="Times New Roman" w:eastAsia="宋体" w:cs="Times New Roman"/>
          <w:sz w:val="24"/>
          <w:u w:val="single"/>
        </w:rPr>
        <w:t xml:space="preserve">适用于工程的国家标准、行业标准、工程所在地的地方性标准，以及相应的规范、规程、验收标准和文件等</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1.4.2 发包人提供国外标准、规范的名称：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发包人提供国外标准、规范的份数：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发包人提供国外标准、规范的名称：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1.4.3发包人对工程的技术标准和功能要求的特殊要求：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0" w:name="_Toc10328"/>
      <w:r>
        <w:rPr>
          <w:rFonts w:ascii="Times New Roman" w:hAnsi="Times New Roman" w:eastAsia="宋体" w:cs="Times New Roman"/>
          <w:sz w:val="24"/>
        </w:rPr>
        <w:t xml:space="preserve">1.5 合同文件的优先顺序</w:t>
      </w:r>
      <w:bookmarkEnd w:id="7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合同文件组成及优先顺序为：</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1" w:name="_Toc5512"/>
      <w:r>
        <w:rPr>
          <w:rFonts w:ascii="Times New Roman" w:hAnsi="Times New Roman" w:eastAsia="宋体" w:cs="Times New Roman"/>
          <w:sz w:val="24"/>
        </w:rPr>
        <w:t xml:space="preserve">1.6 图纸和承包人文件</w:t>
      </w:r>
      <w:bookmarkEnd w:id="7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 图纸的提供</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发包人向承包人提供图纸的期限：</w:t>
      </w:r>
      <w:r>
        <w:rPr>
          <w:rFonts w:ascii="Times New Roman" w:hAnsi="Times New Roman" w:eastAsia="宋体" w:cs="Times New Roman"/>
          <w:sz w:val="24"/>
          <w:u w:val="single"/>
        </w:rPr>
        <w:t xml:space="preserve">合同签订后3日内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发包人向承包人提供图纸的数量：</w:t>
      </w:r>
      <w:r>
        <w:rPr>
          <w:rFonts w:ascii="Times New Roman" w:hAnsi="Times New Roman" w:eastAsia="宋体" w:cs="Times New Roman"/>
          <w:sz w:val="24"/>
          <w:u w:val="single"/>
        </w:rPr>
        <w:t xml:space="preserve">2套</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发包人向承包人提供图纸的内容：</w:t>
      </w:r>
      <w:r>
        <w:rPr>
          <w:rFonts w:ascii="Times New Roman" w:hAnsi="Times New Roman" w:eastAsia="宋体" w:cs="Times New Roman"/>
          <w:sz w:val="24"/>
          <w:u w:val="single"/>
        </w:rPr>
        <w:t xml:space="preserve">承包范围内的所有施工图纸</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1.6.4 承包人文件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需要由承包人提供的文件，包括：</w:t>
      </w:r>
      <w:r>
        <w:rPr>
          <w:rFonts w:ascii="Times New Roman" w:hAnsi="Times New Roman" w:eastAsia="宋体" w:cs="Times New Roman"/>
          <w:sz w:val="24"/>
          <w:u w:val="single"/>
        </w:rPr>
        <w:t xml:space="preserve">施工组织设计、施工进度计划、工地扬尘污染防治措施，以及建设行政主管部门要求的在工程实施过程中须承包人编制的与工程施工有关的其它文件；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承包人提供的文件的期限为：</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承包人提供的文件的数量为：</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承包人提供的文件的形式为：</w:t>
      </w:r>
      <w:r>
        <w:rPr>
          <w:rFonts w:ascii="Times New Roman" w:hAnsi="Times New Roman" w:eastAsia="宋体" w:cs="Times New Roman"/>
          <w:sz w:val="24"/>
          <w:u w:val="single"/>
        </w:rPr>
        <w:t xml:space="preserve">书面形式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文件的期限：执行通用条款约定，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1.6.5 现场图纸准备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关于现场图纸准备的约定：</w:t>
      </w:r>
      <w:r>
        <w:rPr>
          <w:rFonts w:ascii="Times New Roman" w:hAnsi="Times New Roman" w:eastAsia="宋体" w:cs="Times New Roman"/>
          <w:sz w:val="24"/>
          <w:u w:val="single"/>
        </w:rPr>
        <w:t xml:space="preserve">执行通用条款约定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72" w:name="_Toc17232"/>
      <w:r>
        <w:rPr>
          <w:rFonts w:ascii="Times New Roman" w:hAnsi="Times New Roman" w:eastAsia="宋体" w:cs="Times New Roman"/>
          <w:sz w:val="24"/>
        </w:rPr>
        <w:t xml:space="preserve">1.7 联络</w:t>
      </w:r>
      <w:bookmarkEnd w:id="7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1.7.1发包人和承包人应当事件发生时及时（最迟不得超过5天内）将与合同有关的通知、批准、证明、证书、指示、指令、要求、请求、同意、意见、确定和决定等书面函件送达对方当事人。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1.7.2 发包人接收文件的地点：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监理人接收文件的地点：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监理人指定的接收人为：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73" w:name="_Toc16862"/>
      <w:r>
        <w:rPr>
          <w:rFonts w:ascii="Times New Roman" w:hAnsi="Times New Roman" w:eastAsia="宋体" w:cs="Times New Roman"/>
          <w:sz w:val="24"/>
        </w:rPr>
        <w:t xml:space="preserve">1.10 交通运输</w:t>
      </w:r>
      <w:bookmarkEnd w:id="73"/>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1.10.1 出入现场的权利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关于出入现场的权利的约定：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所有批准手续均由发包人办理、承包人协助，承包人在投标前已对现场施工条件进行了勘察，投标报价已充分考虑了相关费用，所涉及与之相关的所有费用均由承包人承担。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74" w:name="_Toc318581156"/>
      <w:r/>
      <w:bookmarkStart w:id="75" w:name="_Toc304295522"/>
      <w:r/>
      <w:bookmarkStart w:id="76" w:name="_Toc312677987"/>
      <w:r/>
      <w:bookmarkStart w:id="77" w:name="_Toc303539101"/>
      <w:r/>
      <w:bookmarkStart w:id="78" w:name="_Toc300934944"/>
      <w:r>
        <w:rPr>
          <w:rFonts w:ascii="Times New Roman" w:hAnsi="Times New Roman" w:eastAsia="宋体" w:cs="Times New Roman"/>
          <w:sz w:val="24"/>
        </w:rPr>
        <w:t xml:space="preserve">.10.3 场内交通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关于场外交通和场内交通的边界的约定：</w:t>
      </w:r>
      <w:r>
        <w:rPr>
          <w:rFonts w:ascii="Times New Roman" w:hAnsi="Times New Roman" w:eastAsia="宋体" w:cs="Times New Roman"/>
          <w:sz w:val="24"/>
          <w:u w:val="single"/>
        </w:rPr>
        <w:t xml:space="preserve">承包人在投标前已对现有场内交通设施进行了勘察，对场内外交通设施的技术参数和具体条件已充分了解，投标报价已充分考虑了与之相关的所有费用，完善场内交通设施及其相关费用由承包人承担。因承包人原因造成上述道路或交通设施损坏的，承包人负责修复并承担相关费用。发包人和监理人可以为实现合同目的使用承包人修建的场内临时道路和交通设施。</w:t>
      </w:r>
      <w:bookmarkEnd w:id="74"/>
      <w:r/>
      <w:bookmarkEnd w:id="75"/>
      <w:r/>
      <w:bookmarkEnd w:id="76"/>
      <w:r/>
      <w:bookmarkEnd w:id="77"/>
      <w:r/>
      <w:bookmarkEnd w:id="78"/>
      <w:r/>
      <w:r/>
    </w:p>
    <w:p>
      <w:pPr>
        <w:ind w:firstLine="480"/>
        <w:spacing w:line="312" w:lineRule="auto"/>
        <w:rPr>
          <w:rFonts w:ascii="Times New Roman" w:hAnsi="Times New Roman" w:eastAsia="宋体" w:cs="Times New Roman"/>
          <w:sz w:val="24"/>
        </w:rPr>
        <w:outlineLvl w:val="5"/>
      </w:pPr>
      <w:r/>
      <w:bookmarkStart w:id="79" w:name="_Toc318581157"/>
      <w:r>
        <w:rPr>
          <w:rFonts w:ascii="Times New Roman" w:hAnsi="Times New Roman" w:eastAsia="宋体" w:cs="Times New Roman"/>
          <w:sz w:val="24"/>
        </w:rPr>
        <w:t xml:space="preserve">1.10.4超大件和超重件的运输</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运输超大件或超重件所需的道路和桥梁临时加固改造费用和其他有关费用由</w:t>
      </w:r>
      <w:r>
        <w:rPr>
          <w:rFonts w:ascii="Times New Roman" w:hAnsi="Times New Roman" w:eastAsia="宋体" w:cs="Times New Roman"/>
          <w:sz w:val="24"/>
          <w:u w:val="single"/>
        </w:rPr>
        <w:t xml:space="preserve"> 承包人承担。</w:t>
      </w:r>
      <w:bookmarkEnd w:id="79"/>
      <w:r/>
      <w:r/>
    </w:p>
    <w:p>
      <w:pPr>
        <w:ind w:firstLine="480"/>
        <w:spacing w:line="312" w:lineRule="auto"/>
        <w:rPr>
          <w:rFonts w:ascii="Times New Roman" w:hAnsi="Times New Roman" w:eastAsia="宋体" w:cs="Times New Roman"/>
          <w:sz w:val="24"/>
        </w:rPr>
        <w:outlineLvl w:val="4"/>
      </w:pPr>
      <w:r/>
      <w:bookmarkStart w:id="80" w:name="_Toc14005"/>
      <w:r>
        <w:rPr>
          <w:rFonts w:ascii="Times New Roman" w:hAnsi="Times New Roman" w:eastAsia="宋体" w:cs="Times New Roman"/>
          <w:sz w:val="24"/>
        </w:rPr>
        <w:t xml:space="preserve">1.11 知识产权</w:t>
      </w:r>
      <w:bookmarkEnd w:id="8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1.11.1关于发包人提供给承包人的图纸、发包人为实施工程自行编制或委托编制的技术规范以及反映发包人关于合同要求或其他类似性质的文件的著作权的归属：</w:t>
      </w:r>
      <w:r>
        <w:rPr>
          <w:rFonts w:ascii="Times New Roman" w:hAnsi="Times New Roman" w:eastAsia="宋体" w:cs="Times New Roman"/>
          <w:sz w:val="24"/>
          <w:u w:val="single"/>
        </w:rPr>
        <w:t xml:space="preserve">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1.11.2 关于承包人为实施工程所编制文件的著作权的归属：</w:t>
      </w:r>
      <w:r>
        <w:rPr>
          <w:rFonts w:ascii="Times New Roman" w:hAnsi="Times New Roman" w:eastAsia="宋体" w:cs="Times New Roman"/>
          <w:sz w:val="24"/>
          <w:u w:val="single"/>
        </w:rPr>
        <w:t xml:space="preserve">发包人</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关于承包人提供的上述文件的使用限制的要求：</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1.11.4 承包人在施工过程中所采用的专利、专有技术、技术秘密的使用费的承担方式：</w:t>
      </w:r>
      <w:r>
        <w:rPr>
          <w:rFonts w:ascii="Times New Roman" w:hAnsi="Times New Roman" w:eastAsia="宋体" w:cs="Times New Roman"/>
          <w:sz w:val="24"/>
          <w:u w:val="single"/>
        </w:rPr>
        <w:t xml:space="preserve">承包人在合同签订前和签订时已确定采用的专利、专有技术、技术秘密的使用费已包含在签约合同价中。</w:t>
      </w:r>
      <w:r/>
    </w:p>
    <w:p>
      <w:pPr>
        <w:ind w:firstLine="480"/>
        <w:spacing w:line="312" w:lineRule="auto"/>
        <w:rPr>
          <w:rFonts w:ascii="Times New Roman" w:hAnsi="Times New Roman" w:eastAsia="宋体" w:cs="Times New Roman"/>
          <w:sz w:val="24"/>
        </w:rPr>
        <w:outlineLvl w:val="4"/>
      </w:pPr>
      <w:r/>
      <w:bookmarkStart w:id="81" w:name="_Toc11799"/>
      <w:r>
        <w:rPr>
          <w:rFonts w:ascii="Times New Roman" w:hAnsi="Times New Roman" w:eastAsia="宋体" w:cs="Times New Roman"/>
          <w:sz w:val="24"/>
        </w:rPr>
        <w:t xml:space="preserve">1.13工程量清单错误的修正</w:t>
      </w:r>
      <w:bookmarkEnd w:id="8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出现工程量清单错误时，是否调整合同价格：</w:t>
      </w:r>
      <w:r>
        <w:rPr>
          <w:rFonts w:ascii="Times New Roman" w:hAnsi="Times New Roman" w:eastAsia="宋体" w:cs="Times New Roman"/>
          <w:sz w:val="24"/>
          <w:u w:val="single"/>
        </w:rPr>
        <w:t xml:space="preserve">工程量按照实际调整，单价不变</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允许调整合同价格的工程量偏差范围：</w:t>
      </w:r>
      <w:r>
        <w:rPr>
          <w:rFonts w:ascii="Times New Roman" w:hAnsi="Times New Roman" w:eastAsia="宋体" w:cs="Times New Roman"/>
          <w:sz w:val="24"/>
          <w:u w:val="single"/>
        </w:rPr>
        <w:t xml:space="preserve">如工程量出现偏差，执行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或专用合同条款的相关规定。</w:t>
      </w:r>
      <w:r/>
    </w:p>
    <w:p>
      <w:pPr>
        <w:ind w:firstLine="480"/>
        <w:spacing w:line="312" w:lineRule="auto"/>
        <w:rPr>
          <w:rFonts w:ascii="Times New Roman" w:hAnsi="Times New Roman" w:eastAsia="宋体" w:cs="Times New Roman"/>
          <w:sz w:val="24"/>
        </w:rPr>
        <w:outlineLvl w:val="3"/>
      </w:pPr>
      <w:r/>
      <w:bookmarkStart w:id="82" w:name="_Toc351203634"/>
      <w:r/>
      <w:bookmarkStart w:id="83" w:name="_Toc4078"/>
      <w:r>
        <w:rPr>
          <w:rFonts w:ascii="Times New Roman" w:hAnsi="Times New Roman" w:eastAsia="宋体" w:cs="Times New Roman"/>
          <w:sz w:val="24"/>
        </w:rPr>
        <w:t xml:space="preserve">2</w:t>
      </w:r>
      <w:bookmarkStart w:id="84" w:name="_Toc297048343"/>
      <w:r/>
      <w:bookmarkStart w:id="85" w:name="_Toc296891197"/>
      <w:r/>
      <w:bookmarkStart w:id="86" w:name="_Toc296503157"/>
      <w:r/>
      <w:bookmarkStart w:id="87" w:name="_Toc296890985"/>
      <w:r/>
      <w:bookmarkStart w:id="88" w:name="_Toc297120457"/>
      <w:r/>
      <w:bookmarkStart w:id="89" w:name="_Toc292559867"/>
      <w:r/>
      <w:bookmarkStart w:id="90" w:name="_Toc292559362"/>
      <w:r/>
      <w:bookmarkStart w:id="91" w:name="_Toc296944496"/>
      <w:r/>
      <w:bookmarkStart w:id="92" w:name="_Toc296346658"/>
      <w:r/>
      <w:bookmarkStart w:id="93" w:name="_Toc296347156"/>
      <w:r>
        <w:rPr>
          <w:rFonts w:ascii="Times New Roman" w:hAnsi="Times New Roman" w:eastAsia="宋体" w:cs="Times New Roman"/>
          <w:sz w:val="24"/>
        </w:rPr>
        <w:t xml:space="preserve">. 发包人</w:t>
      </w:r>
      <w:bookmarkEnd w:id="82"/>
      <w:r/>
      <w:bookmarkEnd w:id="83"/>
      <w:r/>
      <w:bookmarkEnd w:id="84"/>
      <w:r/>
      <w:bookmarkEnd w:id="85"/>
      <w:r/>
      <w:bookmarkEnd w:id="86"/>
      <w:r/>
      <w:bookmarkEnd w:id="87"/>
      <w:r/>
      <w:bookmarkEnd w:id="88"/>
      <w:r/>
      <w:bookmarkEnd w:id="89"/>
      <w:r/>
      <w:bookmarkEnd w:id="90"/>
      <w:r/>
      <w:bookmarkEnd w:id="91"/>
      <w:r/>
      <w:bookmarkEnd w:id="92"/>
      <w:r/>
      <w:bookmarkEnd w:id="93"/>
      <w:r/>
      <w:r/>
    </w:p>
    <w:p>
      <w:pPr>
        <w:ind w:firstLine="480"/>
        <w:spacing w:line="312" w:lineRule="auto"/>
        <w:rPr>
          <w:rFonts w:ascii="Times New Roman" w:hAnsi="Times New Roman" w:eastAsia="宋体" w:cs="Times New Roman"/>
          <w:sz w:val="24"/>
        </w:rPr>
        <w:outlineLvl w:val="4"/>
      </w:pPr>
      <w:r/>
      <w:bookmarkStart w:id="94" w:name="_Toc30052"/>
      <w:r>
        <w:rPr>
          <w:rFonts w:ascii="Times New Roman" w:hAnsi="Times New Roman" w:eastAsia="宋体" w:cs="Times New Roman"/>
          <w:sz w:val="24"/>
        </w:rPr>
        <w:t xml:space="preserve">2.2 发包人代表</w:t>
      </w:r>
      <w:bookmarkEnd w:id="9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发包人代表：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发包人对发包人代表的授权范围如下：</w:t>
      </w:r>
      <w:r>
        <w:rPr>
          <w:rFonts w:ascii="Times New Roman" w:hAnsi="Times New Roman" w:eastAsia="宋体" w:cs="Times New Roman"/>
          <w:sz w:val="24"/>
          <w:u w:val="single"/>
        </w:rPr>
        <w:t xml:space="preserve">工程变更、工程量增减的签证、停复工令的签署，工程索赔和签证，代表业主方全面管理和协调工程有关的事务。</w:t>
      </w:r>
      <w:r/>
    </w:p>
    <w:p>
      <w:pPr>
        <w:ind w:firstLine="480"/>
        <w:spacing w:line="312" w:lineRule="auto"/>
        <w:rPr>
          <w:rFonts w:ascii="Times New Roman" w:hAnsi="Times New Roman" w:eastAsia="宋体" w:cs="Times New Roman"/>
          <w:sz w:val="24"/>
        </w:rPr>
        <w:outlineLvl w:val="4"/>
      </w:pPr>
      <w:r/>
      <w:bookmarkStart w:id="95" w:name="_Toc15168"/>
      <w:r>
        <w:rPr>
          <w:rFonts w:ascii="Times New Roman" w:hAnsi="Times New Roman" w:eastAsia="宋体" w:cs="Times New Roman"/>
          <w:sz w:val="24"/>
        </w:rPr>
        <w:t xml:space="preserve">2.4 施工现场、施工条件和基础资料的提供</w:t>
      </w:r>
      <w:bookmarkEnd w:id="9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2.4.1 提供施工现场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关于发包人移交施工现场的期限要求：</w:t>
      </w:r>
      <w:r>
        <w:rPr>
          <w:rFonts w:ascii="Times New Roman" w:hAnsi="Times New Roman" w:eastAsia="宋体" w:cs="Times New Roman"/>
          <w:sz w:val="24"/>
          <w:u w:val="single"/>
        </w:rPr>
        <w:t xml:space="preserve">合同签定后五日内，最迟于开工日期5天前向承包人移交施工现场。</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2.4.2 提供施工条件</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关于发包人应负责提供施工所需要的条件，包括：</w:t>
      </w:r>
      <w:r/>
    </w:p>
    <w:p>
      <w:pPr>
        <w:ind w:firstLine="480"/>
        <w:spacing w:line="312" w:lineRule="auto"/>
        <w:rPr>
          <w:rFonts w:ascii="Times New Roman" w:hAnsi="Times New Roman" w:eastAsia="宋体" w:cs="Times New Roman"/>
          <w:sz w:val="24"/>
          <w:u w:val="single"/>
        </w:rPr>
        <w:outlineLvl w:val="6"/>
      </w:pPr>
      <w:r>
        <w:rPr>
          <w:rFonts w:ascii="Times New Roman" w:hAnsi="Times New Roman" w:eastAsia="宋体" w:cs="Times New Roman"/>
          <w:sz w:val="24"/>
          <w:u w:val="single"/>
        </w:rPr>
        <w:t xml:space="preserve">（1）施工与生活用水、用电、通讯线路由承包人自行解决，发包人给与配合协调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（2）保证向承包人提供正常施工所需要的进入施工现场的交通条件，相关费用详1.10.3条款；</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协调处理施工现场周围地下管线、文物等和邻近建筑物、构筑物、古树名木的保护工作，承包人在施工时发现地下管线和文物时，应停止施工并及时报告监理人和发包人，在会同有关部门共同研究解决方案后实施，费用由发包人承担。但由于承包人的原因，包括未及时发现并上报发包人或未及时采取保护措施造成的费用及损失，由承包人承担。</w:t>
      </w:r>
      <w:r/>
    </w:p>
    <w:p>
      <w:pPr>
        <w:ind w:firstLine="480"/>
        <w:spacing w:line="312" w:lineRule="auto"/>
        <w:rPr>
          <w:rFonts w:ascii="Times New Roman" w:hAnsi="Times New Roman" w:eastAsia="宋体" w:cs="Times New Roman"/>
          <w:sz w:val="24"/>
        </w:rPr>
        <w:outlineLvl w:val="4"/>
      </w:pPr>
      <w:r/>
      <w:bookmarkStart w:id="96" w:name="_Toc360"/>
      <w:r>
        <w:rPr>
          <w:rFonts w:ascii="Times New Roman" w:hAnsi="Times New Roman" w:eastAsia="宋体" w:cs="Times New Roman"/>
          <w:sz w:val="24"/>
        </w:rPr>
        <w:t xml:space="preserve">2.5 资金来源证明及支付担保</w:t>
      </w:r>
      <w:bookmarkEnd w:id="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发包人提供资金来源证明的期限要求：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发包人是否提供支付担保：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发包人提供支付担保的形式：                        。</w:t>
      </w:r>
      <w:r/>
    </w:p>
    <w:p>
      <w:pPr>
        <w:ind w:firstLine="480"/>
        <w:spacing w:line="312" w:lineRule="auto"/>
        <w:rPr>
          <w:rFonts w:ascii="Times New Roman" w:hAnsi="Times New Roman" w:eastAsia="宋体" w:cs="Times New Roman"/>
          <w:sz w:val="24"/>
        </w:rPr>
        <w:outlineLvl w:val="3"/>
      </w:pPr>
      <w:r/>
      <w:bookmarkStart w:id="97" w:name="_Toc14442"/>
      <w:r/>
      <w:bookmarkStart w:id="98" w:name="_Toc351203635"/>
      <w:r>
        <w:rPr>
          <w:rFonts w:ascii="Times New Roman" w:hAnsi="Times New Roman" w:eastAsia="宋体" w:cs="Times New Roman"/>
          <w:sz w:val="24"/>
        </w:rPr>
        <w:t xml:space="preserve">3</w:t>
      </w:r>
      <w:bookmarkStart w:id="99" w:name="_Toc296347157"/>
      <w:r/>
      <w:bookmarkStart w:id="100" w:name="_Toc297048344"/>
      <w:r/>
      <w:bookmarkStart w:id="101" w:name="_Toc296503158"/>
      <w:r/>
      <w:bookmarkStart w:id="102" w:name="_Toc296346659"/>
      <w:r/>
      <w:bookmarkStart w:id="103" w:name="_Toc292559868"/>
      <w:r/>
      <w:bookmarkStart w:id="104" w:name="_Toc296891198"/>
      <w:r/>
      <w:bookmarkStart w:id="105" w:name="_Toc296944497"/>
      <w:r/>
      <w:bookmarkStart w:id="106" w:name="_Toc296890986"/>
      <w:r/>
      <w:bookmarkStart w:id="107" w:name="_Toc297120458"/>
      <w:r/>
      <w:bookmarkStart w:id="108" w:name="_Toc292559363"/>
      <w:r>
        <w:rPr>
          <w:rFonts w:ascii="Times New Roman" w:hAnsi="Times New Roman" w:eastAsia="宋体" w:cs="Times New Roman"/>
          <w:sz w:val="24"/>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spacing w:line="312" w:lineRule="auto"/>
        <w:rPr>
          <w:rFonts w:ascii="Times New Roman" w:hAnsi="Times New Roman" w:eastAsia="宋体" w:cs="Times New Roman"/>
          <w:sz w:val="24"/>
        </w:rPr>
        <w:outlineLvl w:val="4"/>
      </w:pPr>
      <w:r/>
      <w:bookmarkStart w:id="109" w:name="_Toc17636"/>
      <w:r>
        <w:rPr>
          <w:rFonts w:ascii="Times New Roman" w:hAnsi="Times New Roman" w:eastAsia="宋体" w:cs="Times New Roman"/>
          <w:sz w:val="24"/>
        </w:rPr>
        <w:t xml:space="preserve">3.1 承包人的一般义务</w:t>
      </w:r>
      <w:bookmarkEnd w:id="10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（9）承包人提交的竣工资料的内容：</w:t>
      </w:r>
      <w:r>
        <w:rPr>
          <w:rFonts w:ascii="Times New Roman" w:hAnsi="Times New Roman" w:eastAsia="宋体" w:cs="Times New Roman"/>
          <w:sz w:val="24"/>
          <w:u w:val="single"/>
        </w:rPr>
        <w:t xml:space="preserve">按当地建设行政主管部门要求编制</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承包人需要提交的竣工资料套数： </w:t>
      </w:r>
      <w:r>
        <w:rPr>
          <w:rFonts w:ascii="Times New Roman" w:hAnsi="Times New Roman" w:eastAsia="宋体" w:cs="Times New Roman"/>
          <w:sz w:val="24"/>
          <w:u w:val="single"/>
        </w:rPr>
        <w:t xml:space="preserve">二套（含CAD格式及纸质竣工图）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承包人提交的竣工资料的费用承担：</w:t>
      </w:r>
      <w:r>
        <w:rPr>
          <w:rFonts w:ascii="Times New Roman" w:hAnsi="Times New Roman" w:eastAsia="宋体" w:cs="Times New Roman"/>
          <w:sz w:val="24"/>
          <w:u w:val="single"/>
        </w:rPr>
        <w:t xml:space="preserve">承包人自理</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承包人提交的竣工资料移交时间：</w:t>
      </w:r>
      <w:r>
        <w:rPr>
          <w:rFonts w:ascii="Times New Roman" w:hAnsi="Times New Roman" w:eastAsia="宋体" w:cs="Times New Roman"/>
          <w:sz w:val="24"/>
          <w:u w:val="single"/>
        </w:rPr>
        <w:t xml:space="preserve">竣工验收合格后，14日内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承包人提交的竣工资料形式要求：</w:t>
      </w:r>
      <w:r>
        <w:rPr>
          <w:rFonts w:ascii="Times New Roman" w:hAnsi="Times New Roman" w:eastAsia="宋体" w:cs="Times New Roman"/>
          <w:sz w:val="24"/>
          <w:u w:val="single"/>
        </w:rPr>
        <w:t xml:space="preserve">按当地建设行政主管部门要求内容，胶印成册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（10）承包人应履行的其他义务：</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①承包人参加各类施工协调、配合会，由于工地交叉引起的问题，有义务进行协调解决，服从发包人及监理人现场总协调作出的决定；</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②承包人在施工中发现的问题或发生的变更应以书面形式向发包人提出，发文应有标准固定格式、规范的文件编号同时应由项目经理签署并加盖经发包人认可的承包人相关印章有效；</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③开工前承包人应对施工图纸认真核查，积极配合发包人、监理人组织的施工图纸交底及会审工作，在承包人拿到施工图纸5天内应指出图纸上任何不符合施工规范或惯例之处，并做好各系统综合平衡工作；</w:t>
      </w:r>
      <w:r/>
    </w:p>
    <w:p>
      <w:pPr>
        <w:ind w:firstLine="480"/>
        <w:spacing w:line="312" w:lineRule="auto"/>
        <w:rPr>
          <w:rFonts w:ascii="Times New Roman" w:hAnsi="Times New Roman" w:eastAsia="宋体" w:cs="Times New Roman"/>
          <w:sz w:val="24"/>
        </w:rPr>
        <w:outlineLvl w:val="4"/>
      </w:pPr>
      <w:r/>
      <w:bookmarkStart w:id="110" w:name="_Toc24870"/>
      <w:r>
        <w:rPr>
          <w:rFonts w:ascii="Times New Roman" w:hAnsi="Times New Roman" w:eastAsia="宋体" w:cs="Times New Roman"/>
          <w:sz w:val="24"/>
        </w:rPr>
        <w:t xml:space="preserve">3.2 项目经理</w:t>
      </w:r>
      <w:bookmarkEnd w:id="11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3.2.1 项目经理：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身份证号：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建造师执业资格等级：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建造师注册证书号：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建造师执业印章号：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安全生产考核合格证书号：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承包人对项目经理的授权范围如下：</w:t>
      </w:r>
      <w:r>
        <w:rPr>
          <w:rFonts w:ascii="Times New Roman" w:hAnsi="Times New Roman" w:eastAsia="宋体" w:cs="Times New Roman"/>
          <w:sz w:val="24"/>
          <w:u w:val="single"/>
        </w:rPr>
        <w:t xml:space="preserve">全权代表承包人对工程实施全面管理、负责履行合同并承担相应责任、签署各项与工程有关的文件以及法律法规授予的其它权利</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关于项目经理和项目经理部人员每月在施工现场的时间要求：  </w:t>
      </w:r>
      <w:r>
        <w:rPr>
          <w:rFonts w:ascii="Times New Roman" w:hAnsi="Times New Roman" w:eastAsia="宋体" w:cs="Times New Roman"/>
          <w:sz w:val="24"/>
          <w:u w:val="single"/>
        </w:rPr>
        <w:t xml:space="preserve">22</w:t>
      </w:r>
      <w:r>
        <w:rPr>
          <w:rFonts w:ascii="Times New Roman" w:hAnsi="Times New Roman" w:eastAsia="宋体" w:cs="Times New Roman"/>
          <w:sz w:val="24"/>
        </w:rPr>
        <w:t xml:space="preserve">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承包人未提交劳动合同，以及没有为项目经理缴纳社会保险证明的违约责任：</w:t>
      </w:r>
      <w:r>
        <w:rPr>
          <w:rFonts w:ascii="Times New Roman" w:hAnsi="Times New Roman" w:eastAsia="宋体" w:cs="Times New Roman"/>
          <w:sz w:val="24"/>
          <w:u w:val="single"/>
        </w:rPr>
        <w:t xml:space="preserve">如发包人要求承包人必须为项目经理缴纳社会保险，而承包人拒不执行，发包人视为该项目经理非承包人职工，无权履行职责，有权要求更换项目经理（更换过的项目经理资格不低于原项目经理资格，招标时有业绩要求的，更换过的项目经理业绩不低于原项目经理业绩），由此增加的费用和（或）延误的工期由承包人承担。承包人拒绝更换的，发包人享有本合同单方解除权，没收其履约保证金（如缴纳），由此给发包人带来所有损失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项目经理未经批准，擅自离开施工现场的违约责任：每出现一次承担违约金为</w:t>
      </w:r>
      <w:r>
        <w:rPr>
          <w:rFonts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000元</w:t>
      </w:r>
      <w:r>
        <w:rPr>
          <w:rFonts w:ascii="Times New Roman" w:hAnsi="Times New Roman" w:eastAsia="宋体" w:cs="Times New Roman"/>
          <w:sz w:val="24"/>
          <w:u w:val="single"/>
          <w:lang w:eastAsia="zh-CN"/>
        </w:rPr>
        <w:t xml:space="preserve">，</w:t>
      </w:r>
      <w:r>
        <w:rPr>
          <w:rFonts w:ascii="Times New Roman" w:hAnsi="Times New Roman" w:eastAsia="宋体" w:cs="Times New Roman"/>
          <w:sz w:val="24"/>
          <w:u w:val="single"/>
        </w:rPr>
        <w:t xml:space="preserve">由此增加的费用和（或）延误的工期均由承包人承担。</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违约金均从履约保证金中扣留，若履约保证金不足或不缴纳履约保证金时，从工程支付款中扣留（下同）。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3.2.3 承包人擅自更换项目经理的违约责任：</w:t>
      </w:r>
      <w:r>
        <w:rPr>
          <w:rFonts w:ascii="Times New Roman" w:hAnsi="Times New Roman" w:eastAsia="宋体" w:cs="Times New Roman"/>
          <w:sz w:val="24"/>
          <w:u w:val="single"/>
        </w:rPr>
        <w:t xml:space="preserve">发包人有权要求承包人改正，并承担违约金20000元外，发包人享有本合同单方解除权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3.2.4 承包人无正当理由拒绝更换项目经理的违约责任：</w:t>
      </w:r>
      <w:r>
        <w:rPr>
          <w:rFonts w:ascii="Times New Roman" w:hAnsi="Times New Roman" w:eastAsia="宋体" w:cs="Times New Roman"/>
          <w:sz w:val="24"/>
          <w:u w:val="single"/>
        </w:rPr>
        <w:t xml:space="preserve">承包人承担违约金</w:t>
      </w:r>
      <w:r>
        <w:rPr>
          <w:rFonts w:ascii="Times New Roman" w:hAnsi="Times New Roman" w:eastAsia="宋体" w:cs="Times New Roman"/>
          <w:sz w:val="24"/>
          <w:u w:val="single"/>
          <w:lang w:val="en-US" w:eastAsia="zh-CN"/>
        </w:rPr>
        <w:t xml:space="preserve">5000</w:t>
      </w:r>
      <w:r>
        <w:rPr>
          <w:rFonts w:ascii="Times New Roman" w:hAnsi="Times New Roman" w:eastAsia="宋体" w:cs="Times New Roman"/>
          <w:sz w:val="24"/>
          <w:u w:val="single"/>
        </w:rPr>
        <w:t xml:space="preserve">元外，发包人享有本合同单方解除权。</w:t>
      </w:r>
      <w:r/>
    </w:p>
    <w:p>
      <w:pPr>
        <w:ind w:firstLine="480"/>
        <w:spacing w:line="312" w:lineRule="auto"/>
        <w:rPr>
          <w:rFonts w:ascii="Times New Roman" w:hAnsi="Times New Roman" w:eastAsia="宋体" w:cs="Times New Roman"/>
          <w:sz w:val="24"/>
        </w:rPr>
        <w:outlineLvl w:val="4"/>
      </w:pPr>
      <w:r/>
      <w:bookmarkStart w:id="111" w:name="_Toc1214"/>
      <w:r>
        <w:rPr>
          <w:rFonts w:ascii="Times New Roman" w:hAnsi="Times New Roman" w:eastAsia="宋体" w:cs="Times New Roman"/>
          <w:sz w:val="24"/>
        </w:rPr>
        <w:t xml:space="preserve">3.3 承包人人员</w:t>
      </w:r>
      <w:bookmarkEnd w:id="11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3.3.1 承包人提交项目管理机构及施工现场管理人员安排报告的期限：</w:t>
      </w:r>
      <w:r>
        <w:rPr>
          <w:rFonts w:ascii="Times New Roman" w:hAnsi="Times New Roman" w:eastAsia="宋体" w:cs="Times New Roman"/>
          <w:sz w:val="24"/>
          <w:u w:val="single"/>
        </w:rPr>
        <w:t xml:space="preserve">合同签订后五日内。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3.3.3 承包人无正当理由拒绝撤换主要施工管理人员的违约责任：</w:t>
      </w:r>
      <w:r>
        <w:rPr>
          <w:rFonts w:ascii="Times New Roman" w:hAnsi="Times New Roman" w:eastAsia="宋体" w:cs="Times New Roman"/>
          <w:sz w:val="24"/>
          <w:u w:val="single"/>
        </w:rPr>
        <w:t xml:space="preserve">发包人有权要求承包人改正，并承担违约金2000元·人外，发包人享有本合同单方解除权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3.3.4 承包人主要施工管理人员离开施工现场的批准要求：</w:t>
      </w:r>
      <w:r>
        <w:rPr>
          <w:rFonts w:ascii="Times New Roman" w:hAnsi="Times New Roman" w:eastAsia="宋体" w:cs="Times New Roman"/>
          <w:sz w:val="24"/>
          <w:u w:val="single"/>
        </w:rPr>
        <w:t xml:space="preserve">由承包人提出书面报告，阐明理由，注明回施工现场时间，报监理人和发包人代表批准后实施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3.3.5承包人擅自更换主要施工管理人员的违约责任：</w:t>
      </w:r>
      <w:r>
        <w:rPr>
          <w:rFonts w:ascii="Times New Roman" w:hAnsi="Times New Roman" w:eastAsia="宋体" w:cs="Times New Roman"/>
          <w:sz w:val="24"/>
          <w:u w:val="single"/>
        </w:rPr>
        <w:t xml:space="preserve">发包人有权要求承包人改正，并承担违约金1000元·人外，发包人享有本合同单方解除权</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承包人主要施工管理人员擅自离开施工现场的违约责任：</w:t>
      </w:r>
      <w:r>
        <w:rPr>
          <w:rFonts w:ascii="Times New Roman" w:hAnsi="Times New Roman" w:eastAsia="宋体" w:cs="Times New Roman"/>
          <w:sz w:val="24"/>
          <w:u w:val="single"/>
        </w:rPr>
        <w:t xml:space="preserve">⑴承担违约金1000元·人·次，由此增加的费用和（或）延误的工期均由承包人承担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12" w:name="_Toc14477"/>
      <w:r>
        <w:rPr>
          <w:rFonts w:ascii="Times New Roman" w:hAnsi="Times New Roman" w:eastAsia="宋体" w:cs="Times New Roman"/>
          <w:sz w:val="24"/>
        </w:rPr>
        <w:t xml:space="preserve">3</w:t>
      </w:r>
      <w:bookmarkStart w:id="113" w:name="_Toc304295523"/>
      <w:r/>
      <w:bookmarkStart w:id="114" w:name="_Toc296891199"/>
      <w:r/>
      <w:bookmarkStart w:id="115" w:name="_Toc297048345"/>
      <w:r/>
      <w:bookmarkStart w:id="116" w:name="_Toc292559869"/>
      <w:r/>
      <w:bookmarkStart w:id="117" w:name="_Toc300934945"/>
      <w:r/>
      <w:bookmarkStart w:id="118" w:name="_Toc297123492"/>
      <w:r/>
      <w:bookmarkStart w:id="119" w:name="_Toc296503159"/>
      <w:r/>
      <w:bookmarkStart w:id="120" w:name="_Toc297120459"/>
      <w:r/>
      <w:bookmarkStart w:id="121" w:name="_Toc292559364"/>
      <w:r/>
      <w:bookmarkStart w:id="122" w:name="_Toc312677988"/>
      <w:r/>
      <w:bookmarkStart w:id="123" w:name="_Toc296890987"/>
      <w:r/>
      <w:bookmarkStart w:id="124" w:name="_Toc296944498"/>
      <w:r/>
      <w:bookmarkStart w:id="125" w:name="_Toc296347158"/>
      <w:r/>
      <w:bookmarkStart w:id="126" w:name="_Toc297216151"/>
      <w:r/>
      <w:bookmarkStart w:id="127" w:name="_Toc296346660"/>
      <w:r/>
      <w:bookmarkStart w:id="128" w:name="_Toc303539102"/>
      <w:r>
        <w:rPr>
          <w:rFonts w:ascii="Times New Roman" w:hAnsi="Times New Roman" w:eastAsia="宋体" w:cs="Times New Roman"/>
          <w:sz w:val="24"/>
        </w:rPr>
        <w:t xml:space="preserve">.5 分包</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29" w:name="_Toc296944499"/>
      <w:r/>
      <w:bookmarkStart w:id="130" w:name="_Toc296891200"/>
      <w:r/>
      <w:bookmarkStart w:id="131" w:name="_Toc297216152"/>
      <w:r/>
      <w:bookmarkStart w:id="132" w:name="_Toc292559870"/>
      <w:r/>
      <w:bookmarkStart w:id="133" w:name="_Toc292559365"/>
      <w:r/>
      <w:bookmarkStart w:id="134" w:name="_Toc297120460"/>
      <w:r/>
      <w:bookmarkStart w:id="135" w:name="_Toc312677989"/>
      <w:r/>
      <w:bookmarkStart w:id="136" w:name="_Toc297123493"/>
      <w:r/>
      <w:bookmarkStart w:id="137" w:name="_Toc303539103"/>
      <w:r/>
      <w:bookmarkStart w:id="138" w:name="_Toc296503160"/>
      <w:r/>
      <w:bookmarkStart w:id="139" w:name="_Toc297048346"/>
      <w:r/>
      <w:bookmarkStart w:id="140" w:name="_Toc296347159"/>
      <w:r/>
      <w:bookmarkStart w:id="141" w:name="_Toc304295524"/>
      <w:r/>
      <w:bookmarkStart w:id="142" w:name="_Toc296890988"/>
      <w:r/>
      <w:bookmarkStart w:id="143" w:name="_Toc296346661"/>
      <w:r/>
      <w:bookmarkStart w:id="144" w:name="_Toc300934946"/>
      <w:r/>
      <w:bookmarkStart w:id="145" w:name="_Toc318581158"/>
      <w:r>
        <w:rPr>
          <w:rFonts w:ascii="Times New Roman" w:hAnsi="Times New Roman" w:eastAsia="宋体" w:cs="Times New Roman"/>
          <w:sz w:val="24"/>
        </w:rPr>
        <w:t xml:space="preserve">.5.1 分包的一般约定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禁止分包的工程包括：</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主体结构、关键性工作的范围：</w:t>
      </w:r>
      <w:r>
        <w:rPr>
          <w:rFonts w:ascii="Times New Roman" w:hAnsi="Times New Roman" w:eastAsia="宋体" w:cs="Times New Roman"/>
          <w:sz w:val="24"/>
          <w:u w:val="single"/>
        </w:rPr>
        <w:t xml:space="preserve">所有工程</w:t>
      </w:r>
      <w:r>
        <w:rPr>
          <w:rFonts w:ascii="Times New Roman" w:hAnsi="Times New Roman" w:eastAsia="宋体" w:cs="Times New Roman"/>
          <w:sz w:val="24"/>
        </w:rPr>
        <w:t xml:space="preserve">。</w:t>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w:t>
      </w:r>
      <w:bookmarkStart w:id="146" w:name="_Toc318581159"/>
      <w:r/>
      <w:bookmarkStart w:id="147" w:name="_Toc312677990"/>
      <w:r>
        <w:rPr>
          <w:rFonts w:ascii="Times New Roman" w:hAnsi="Times New Roman" w:eastAsia="宋体" w:cs="Times New Roman"/>
          <w:sz w:val="24"/>
        </w:rPr>
        <w:t xml:space="preserve">.5.2分包的确定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允许分包的专业工程包括：</w:t>
      </w:r>
      <w:r>
        <w:rPr>
          <w:rFonts w:ascii="Times New Roman" w:hAnsi="Times New Roman" w:eastAsia="宋体" w:cs="Times New Roman"/>
          <w:sz w:val="24"/>
          <w:u w:val="single"/>
        </w:rPr>
        <w:t xml:space="preserve">本工程禁止分包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其他关于分包的约定：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3.5.4 分包合同价款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关于分包合同价款支付的约定：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bookmarkEnd w:id="146"/>
      <w:r/>
      <w:bookmarkEnd w:id="147"/>
      <w:r/>
      <w:r/>
    </w:p>
    <w:p>
      <w:pPr>
        <w:ind w:firstLine="480"/>
        <w:spacing w:line="312" w:lineRule="auto"/>
        <w:rPr>
          <w:rFonts w:ascii="Times New Roman" w:hAnsi="Times New Roman" w:eastAsia="宋体" w:cs="Times New Roman"/>
          <w:sz w:val="24"/>
        </w:rPr>
        <w:outlineLvl w:val="4"/>
      </w:pPr>
      <w:r/>
      <w:bookmarkStart w:id="148" w:name="_Toc27214"/>
      <w:r>
        <w:rPr>
          <w:rFonts w:ascii="Times New Roman" w:hAnsi="Times New Roman" w:eastAsia="宋体" w:cs="Times New Roman"/>
          <w:sz w:val="24"/>
        </w:rPr>
        <w:t xml:space="preserve">3.6 工程照管与成品、半成品保护</w:t>
      </w:r>
      <w:bookmarkEnd w:id="1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承包人负责照管工程及工程相关的材料、工程设备的起始时间：</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49" w:name="_Toc12973"/>
      <w:r>
        <w:rPr>
          <w:rFonts w:ascii="Times New Roman" w:hAnsi="Times New Roman" w:eastAsia="宋体" w:cs="Times New Roman"/>
          <w:sz w:val="24"/>
        </w:rPr>
        <w:t xml:space="preserve">3.7 履约担保</w:t>
      </w:r>
      <w:bookmarkEnd w:id="14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承包人是否提供履约担保：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承包人提供履约担保的形式、金额及期限：</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承包人提供履约担保的形式：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承包人提供履约担保的金额：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承包人提供履约担保的期限：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履约保证金的返还：                                。</w:t>
      </w:r>
      <w:r/>
    </w:p>
    <w:p>
      <w:pPr>
        <w:ind w:firstLine="480"/>
        <w:spacing w:line="312" w:lineRule="auto"/>
        <w:rPr>
          <w:rFonts w:ascii="Times New Roman" w:hAnsi="Times New Roman" w:eastAsia="宋体" w:cs="Times New Roman"/>
          <w:sz w:val="24"/>
        </w:rPr>
        <w:outlineLvl w:val="3"/>
      </w:pPr>
      <w:r/>
      <w:bookmarkStart w:id="150" w:name="_Toc12572"/>
      <w:r/>
      <w:bookmarkStart w:id="151" w:name="_Toc351203636"/>
      <w:r>
        <w:rPr>
          <w:rFonts w:ascii="Times New Roman" w:hAnsi="Times New Roman" w:eastAsia="宋体" w:cs="Times New Roman"/>
          <w:sz w:val="24"/>
        </w:rPr>
        <w:t xml:space="preserve">4</w:t>
      </w:r>
      <w:bookmarkStart w:id="152" w:name="_Toc296347161"/>
      <w:r/>
      <w:bookmarkStart w:id="153" w:name="_Toc296891202"/>
      <w:r/>
      <w:bookmarkStart w:id="154" w:name="_Toc296944501"/>
      <w:r/>
      <w:bookmarkStart w:id="155" w:name="_Toc297120462"/>
      <w:r/>
      <w:bookmarkStart w:id="156" w:name="_Toc296503162"/>
      <w:r/>
      <w:bookmarkStart w:id="157" w:name="_Toc292559366"/>
      <w:r/>
      <w:bookmarkStart w:id="158" w:name="_Toc296890990"/>
      <w:r/>
      <w:bookmarkStart w:id="159" w:name="_Toc297048348"/>
      <w:r/>
      <w:bookmarkStart w:id="160" w:name="_Toc296346663"/>
      <w:r/>
      <w:bookmarkStart w:id="161" w:name="_Toc267251413"/>
      <w:r/>
      <w:bookmarkStart w:id="162" w:name="_Toc292559871"/>
      <w:r>
        <w:rPr>
          <w:rFonts w:ascii="Times New Roman" w:hAnsi="Times New Roman" w:eastAsia="宋体" w:cs="Times New Roman"/>
          <w:sz w:val="24"/>
        </w:rPr>
        <w:t xml:space="preserve">. 监</w:t>
      </w:r>
      <w:bookmarkEnd w:id="152"/>
      <w:r/>
      <w:bookmarkEnd w:id="153"/>
      <w:r/>
      <w:bookmarkEnd w:id="154"/>
      <w:r/>
      <w:bookmarkEnd w:id="155"/>
      <w:r/>
      <w:bookmarkEnd w:id="156"/>
      <w:r/>
      <w:bookmarkEnd w:id="157"/>
      <w:r/>
      <w:bookmarkEnd w:id="158"/>
      <w:r/>
      <w:bookmarkEnd w:id="159"/>
      <w:r/>
      <w:bookmarkEnd w:id="160"/>
      <w:r/>
      <w:bookmarkEnd w:id="161"/>
      <w:r/>
      <w:bookmarkEnd w:id="162"/>
      <w:r>
        <w:rPr>
          <w:rFonts w:ascii="Times New Roman" w:hAnsi="Times New Roman" w:eastAsia="宋体" w:cs="Times New Roman"/>
          <w:sz w:val="24"/>
        </w:rPr>
        <w:t xml:space="preserve">理人</w:t>
      </w:r>
      <w:bookmarkEnd w:id="150"/>
      <w:r/>
      <w:bookmarkEnd w:id="151"/>
      <w:r/>
      <w:r/>
    </w:p>
    <w:p>
      <w:pPr>
        <w:ind w:firstLine="480"/>
        <w:spacing w:line="312" w:lineRule="auto"/>
        <w:rPr>
          <w:rFonts w:ascii="Times New Roman" w:hAnsi="Times New Roman" w:eastAsia="宋体" w:cs="Times New Roman"/>
          <w:sz w:val="24"/>
        </w:rPr>
        <w:outlineLvl w:val="4"/>
      </w:pPr>
      <w:r/>
      <w:bookmarkStart w:id="163" w:name="_Toc7642"/>
      <w:r>
        <w:rPr>
          <w:rFonts w:ascii="Times New Roman" w:hAnsi="Times New Roman" w:eastAsia="宋体" w:cs="Times New Roman"/>
          <w:sz w:val="24"/>
        </w:rPr>
        <w:t xml:space="preserve">4.1监理人的一般规定</w:t>
      </w:r>
      <w:bookmarkEnd w:id="163"/>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关于监理人的监理内容：</w:t>
      </w:r>
      <w:r>
        <w:rPr>
          <w:rFonts w:ascii="Times New Roman" w:hAnsi="Times New Roman" w:eastAsia="宋体" w:cs="Times New Roman"/>
          <w:sz w:val="24"/>
          <w:u w:val="single"/>
        </w:rPr>
        <w:t xml:space="preserve">施工及保修阶段全过程监理(对工程进行 “三控制、两管理、一协调、安全管理”）。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关于监理人的监理权限：</w:t>
      </w:r>
      <w:r>
        <w:rPr>
          <w:rFonts w:ascii="Times New Roman" w:hAnsi="Times New Roman" w:eastAsia="宋体" w:cs="Times New Roman"/>
          <w:sz w:val="24"/>
          <w:u w:val="single"/>
        </w:rPr>
        <w:t xml:space="preserve">负责施工过程中的质量、进度、投资控制；履行现行法律法规规定的监理安全责任；负责工程建设的组织协调工作；负责本合同实施过程中的合同管理、信息管理相关工作；负责施工组织设计、单项施工技术方案的审核和图纸会审纪要的签发；负责主持分部分项工程验收及工程竣工预验收，以及定期的现场施工调度会；参加发包人主持的竣工验收工作；竣工后保修阶段的服务。发包人赋予的其他有关权利。未尽事宜执行通用条款和监理合同。</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关于监理人在施工现场的办公场所、生活场所的提供和费用承担的约定：</w:t>
      </w:r>
      <w:r>
        <w:rPr>
          <w:rFonts w:ascii="Times New Roman" w:hAnsi="Times New Roman" w:eastAsia="宋体" w:cs="Times New Roman"/>
          <w:sz w:val="24"/>
          <w:u w:val="single"/>
        </w:rPr>
        <w:t xml:space="preserve">监理人自理。</w:t>
      </w:r>
      <w:r/>
    </w:p>
    <w:p>
      <w:pPr>
        <w:ind w:firstLine="480"/>
        <w:spacing w:line="312" w:lineRule="auto"/>
        <w:rPr>
          <w:rFonts w:ascii="Times New Roman" w:hAnsi="Times New Roman" w:eastAsia="宋体" w:cs="Times New Roman"/>
          <w:sz w:val="24"/>
        </w:rPr>
        <w:outlineLvl w:val="4"/>
      </w:pPr>
      <w:r/>
      <w:bookmarkStart w:id="164" w:name="_Toc4974"/>
      <w:r>
        <w:rPr>
          <w:rFonts w:ascii="Times New Roman" w:hAnsi="Times New Roman" w:eastAsia="宋体" w:cs="Times New Roman"/>
          <w:sz w:val="24"/>
        </w:rPr>
        <w:t xml:space="preserve">4.2 监理人员</w:t>
      </w:r>
      <w:bookmarkEnd w:id="16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总监理工程师：</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姓    名：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职    务：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监理工程师执业资格证书号：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联系电话：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电子信箱：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通信地址：      </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关于监理人的其他约定：</w:t>
      </w:r>
      <w:r>
        <w:rPr>
          <w:rFonts w:ascii="Times New Roman" w:hAnsi="Times New Roman" w:eastAsia="宋体" w:cs="Times New Roman"/>
          <w:sz w:val="24"/>
          <w:u w:val="single"/>
        </w:rPr>
        <w:t xml:space="preserve">详通用合同条款和监理合同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165" w:name="_Toc25471"/>
      <w:r>
        <w:rPr>
          <w:rFonts w:ascii="Times New Roman" w:hAnsi="Times New Roman" w:eastAsia="宋体" w:cs="Times New Roman"/>
          <w:sz w:val="24"/>
        </w:rPr>
        <w:t xml:space="preserve">4.4 商定或确定</w:t>
      </w:r>
      <w:bookmarkEnd w:id="165"/>
      <w:r/>
      <w:r/>
    </w:p>
    <w:p>
      <w:pPr>
        <w:ind w:firstLine="480"/>
        <w:spacing w:line="312" w:lineRule="auto"/>
        <w:rPr>
          <w:rFonts w:ascii="Times New Roman" w:hAnsi="Times New Roman" w:eastAsia="宋体" w:cs="Times New Roman"/>
          <w:sz w:val="24"/>
        </w:rPr>
      </w:pPr>
      <w:r/>
      <w:bookmarkStart w:id="166" w:name="_Toc267251418"/>
      <w:r>
        <w:rPr>
          <w:rFonts w:ascii="Times New Roman" w:hAnsi="Times New Roman" w:eastAsia="宋体" w:cs="Times New Roman"/>
          <w:sz w:val="24"/>
        </w:rPr>
        <w:t xml:space="preserve">在发包人和承包人不能通过协商达成一致意见时，发包人授权监理人对以下事项进行确定：</w:t>
      </w:r>
      <w:r>
        <w:rPr>
          <w:rFonts w:ascii="Times New Roman" w:hAnsi="Times New Roman" w:eastAsia="宋体" w:cs="Times New Roman"/>
          <w:sz w:val="24"/>
          <w:u w:val="single"/>
        </w:rPr>
        <w:t xml:space="preserve">详监理合同</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167" w:name="_Toc351203637"/>
      <w:r/>
      <w:bookmarkStart w:id="168" w:name="_Toc29777"/>
      <w:r>
        <w:rPr>
          <w:rFonts w:ascii="Times New Roman" w:hAnsi="Times New Roman" w:eastAsia="宋体" w:cs="Times New Roman"/>
          <w:sz w:val="24"/>
        </w:rPr>
        <w:t xml:space="preserve">5</w:t>
      </w:r>
      <w:bookmarkEnd w:id="166"/>
      <w:r/>
      <w:bookmarkStart w:id="169" w:name="_Toc296944502"/>
      <w:r/>
      <w:bookmarkStart w:id="170" w:name="_Toc292559872"/>
      <w:r/>
      <w:bookmarkStart w:id="171" w:name="_Toc297048349"/>
      <w:r/>
      <w:bookmarkStart w:id="172" w:name="_Toc292559367"/>
      <w:r/>
      <w:bookmarkStart w:id="173" w:name="_Toc296891203"/>
      <w:r/>
      <w:bookmarkStart w:id="174" w:name="_Toc297120463"/>
      <w:r/>
      <w:bookmarkStart w:id="175" w:name="_Toc296503163"/>
      <w:r/>
      <w:bookmarkStart w:id="176" w:name="_Toc296890991"/>
      <w:r/>
      <w:bookmarkStart w:id="177" w:name="_Toc296347162"/>
      <w:r/>
      <w:bookmarkStart w:id="178" w:name="_Toc296346664"/>
      <w:r>
        <w:rPr>
          <w:rFonts w:ascii="Times New Roman" w:hAnsi="Times New Roman" w:eastAsia="宋体" w:cs="Times New Roman"/>
          <w:sz w:val="24"/>
        </w:rPr>
        <w:t xml:space="preserve">. 工程质量</w:t>
      </w:r>
      <w:bookmarkEnd w:id="167"/>
      <w:r/>
      <w:bookmarkEnd w:id="168"/>
      <w:r/>
      <w:r/>
    </w:p>
    <w:p>
      <w:pPr>
        <w:ind w:firstLine="480"/>
        <w:spacing w:line="312" w:lineRule="auto"/>
        <w:rPr>
          <w:rFonts w:ascii="Times New Roman" w:hAnsi="Times New Roman" w:eastAsia="宋体" w:cs="Times New Roman"/>
          <w:sz w:val="24"/>
        </w:rPr>
        <w:outlineLvl w:val="4"/>
      </w:pPr>
      <w:r/>
      <w:bookmarkStart w:id="179" w:name="_Toc17531"/>
      <w:r>
        <w:rPr>
          <w:rFonts w:ascii="Times New Roman" w:hAnsi="Times New Roman" w:eastAsia="宋体" w:cs="Times New Roman"/>
          <w:sz w:val="24"/>
        </w:rPr>
        <w:t xml:space="preserve">5.1 质量要求</w:t>
      </w:r>
      <w:bookmarkEnd w:id="17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5</w:t>
      </w:r>
      <w:bookmarkStart w:id="180" w:name="_Toc318581164"/>
      <w:r/>
      <w:bookmarkStart w:id="181" w:name="_Toc312677997"/>
      <w:r/>
      <w:bookmarkStart w:id="182" w:name="_Toc300934949"/>
      <w:r/>
      <w:bookmarkStart w:id="183" w:name="_Toc303539106"/>
      <w:r/>
      <w:bookmarkStart w:id="184" w:name="_Toc297216155"/>
      <w:r/>
      <w:bookmarkStart w:id="185" w:name="_Toc304295527"/>
      <w:r/>
      <w:bookmarkStart w:id="186" w:name="_Toc297123496"/>
      <w:r>
        <w:rPr>
          <w:rFonts w:ascii="Times New Roman" w:hAnsi="Times New Roman" w:eastAsia="宋体" w:cs="Times New Roman"/>
          <w:sz w:val="24"/>
        </w:rPr>
        <w:t xml:space="preserve">.1.1 特殊质量标准和要求：</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关于工程奖项的约定：确保工程达到国家验收合格标准。鼓励承包人争创国家、省、市工程奖项，但发包人不支付任何费用。</w:t>
      </w:r>
      <w:r/>
    </w:p>
    <w:p>
      <w:pPr>
        <w:ind w:firstLine="480"/>
        <w:spacing w:line="312" w:lineRule="auto"/>
        <w:rPr>
          <w:rFonts w:ascii="Times New Roman" w:hAnsi="Times New Roman" w:eastAsia="宋体" w:cs="Times New Roman"/>
          <w:sz w:val="24"/>
        </w:rPr>
        <w:outlineLvl w:val="4"/>
      </w:pPr>
      <w:r/>
      <w:bookmarkStart w:id="187" w:name="_Toc31505"/>
      <w:r>
        <w:rPr>
          <w:rFonts w:ascii="Times New Roman" w:hAnsi="Times New Roman" w:eastAsia="宋体" w:cs="Times New Roman"/>
          <w:sz w:val="24"/>
        </w:rPr>
        <w:t xml:space="preserve">5.3 隐蔽工程检查</w:t>
      </w:r>
      <w:bookmarkEnd w:id="18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5.3.2承包人提前通知监理人隐蔽工程检查的期限的约定：执行通用条款。</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监理人不能按时进行检查时，应提前 </w:t>
      </w:r>
      <w:r>
        <w:rPr>
          <w:rFonts w:ascii="Times New Roman" w:hAnsi="Times New Roman" w:eastAsia="宋体" w:cs="Times New Roman"/>
          <w:sz w:val="24"/>
          <w:u w:val="single"/>
        </w:rPr>
        <w:t xml:space="preserve">12 </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 小时。</w:t>
      </w:r>
      <w:r/>
    </w:p>
    <w:p>
      <w:pPr>
        <w:ind w:firstLine="480"/>
        <w:spacing w:line="312" w:lineRule="auto"/>
        <w:rPr>
          <w:rFonts w:ascii="Times New Roman" w:hAnsi="Times New Roman" w:eastAsia="宋体" w:cs="Times New Roman"/>
          <w:sz w:val="24"/>
        </w:rPr>
        <w:outlineLvl w:val="3"/>
      </w:pPr>
      <w:r/>
      <w:bookmarkStart w:id="188" w:name="_Toc351203638"/>
      <w:r/>
      <w:bookmarkStart w:id="189" w:name="_Toc5445"/>
      <w:r>
        <w:rPr>
          <w:rFonts w:ascii="Times New Roman" w:hAnsi="Times New Roman" w:eastAsia="宋体" w:cs="Times New Roman"/>
          <w:sz w:val="24"/>
        </w:rPr>
        <w:t xml:space="preserve">6. 安全文明施工与环境保护</w:t>
      </w:r>
      <w:bookmarkEnd w:id="188"/>
      <w:r/>
      <w:bookmarkEnd w:id="189"/>
      <w:r/>
      <w:r/>
    </w:p>
    <w:p>
      <w:pPr>
        <w:ind w:firstLine="480"/>
        <w:spacing w:line="312" w:lineRule="auto"/>
        <w:rPr>
          <w:rFonts w:ascii="Times New Roman" w:hAnsi="Times New Roman" w:eastAsia="宋体" w:cs="Times New Roman"/>
          <w:sz w:val="24"/>
        </w:rPr>
        <w:outlineLvl w:val="4"/>
      </w:pPr>
      <w:r/>
      <w:bookmarkStart w:id="190" w:name="_Toc13106"/>
      <w:r>
        <w:rPr>
          <w:rFonts w:ascii="Times New Roman" w:hAnsi="Times New Roman" w:eastAsia="宋体" w:cs="Times New Roman"/>
          <w:sz w:val="24"/>
        </w:rPr>
        <w:t xml:space="preserve">6.1安全文明施工</w:t>
      </w:r>
      <w:bookmarkEnd w:id="190"/>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6.1.1 项目安全生产的达标目标及相应事项的约定：</w:t>
      </w:r>
      <w:r>
        <w:rPr>
          <w:rFonts w:ascii="Times New Roman" w:hAnsi="Times New Roman" w:eastAsia="宋体" w:cs="Times New Roman"/>
          <w:sz w:val="24"/>
          <w:u w:val="single"/>
        </w:rPr>
        <w:t xml:space="preserve">遵守并达到国家和工程所在地有关安全生产的要求及相关规定。鼓励承包人争创国家、省、市安全文明标化工地奖项，但发包人不支付任何费用。</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6.1.4 关于治安保卫的特别约定：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关于编制施工场地治安管理计划的约定：</w:t>
      </w:r>
      <w:r>
        <w:rPr>
          <w:rFonts w:ascii="Times New Roman" w:hAnsi="Times New Roman" w:eastAsia="宋体" w:cs="Times New Roman"/>
          <w:sz w:val="24"/>
          <w:u w:val="single"/>
        </w:rPr>
        <w:t xml:space="preserve">承包人应在工程开工后5天内编制施工场地治安管理计划，并制定应对突发治安事件的紧急预案，报发包人和监理人批准。发包人和监理人的确认，不能减轻或免除承包人根据法律规定和合同约定应承担的任何责任或义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6.1.5 文明施工</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合同当事人对文明施工的要求：</w:t>
      </w:r>
      <w:r>
        <w:rPr>
          <w:rFonts w:ascii="Times New Roman" w:hAnsi="Times New Roman" w:eastAsia="宋体" w:cs="Times New Roman"/>
          <w:sz w:val="24"/>
          <w:u w:val="single"/>
        </w:rPr>
        <w:t xml:space="preserve">遵守并达到国家和工程所在地有关文明施工的要求及相关规定。鼓励承包人争创国家、省、市文明施工标化工地奖项，但发包人不支付任何费用。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6.1.6 关于安全文明施工费支付比例和支付期限的约定：</w:t>
      </w:r>
      <w:r>
        <w:rPr>
          <w:rFonts w:ascii="Times New Roman" w:hAnsi="Times New Roman" w:eastAsia="宋体" w:cs="Times New Roman"/>
          <w:sz w:val="24"/>
          <w:u w:val="single"/>
        </w:rPr>
        <w:t xml:space="preserve">已包含在合同价款中</w:t>
      </w:r>
      <w:r>
        <w:rPr>
          <w:rFonts w:ascii="Times New Roman" w:hAnsi="Times New Roman" w:eastAsia="宋体" w:cs="Times New Roman"/>
          <w:sz w:val="24"/>
        </w:rPr>
        <w:t xml:space="preserve">。</w:t>
      </w:r>
      <w:bookmarkEnd w:id="180"/>
      <w:r/>
      <w:bookmarkEnd w:id="181"/>
      <w:r/>
      <w:bookmarkEnd w:id="182"/>
      <w:r/>
      <w:bookmarkEnd w:id="183"/>
      <w:r/>
      <w:bookmarkEnd w:id="184"/>
      <w:r/>
      <w:bookmarkEnd w:id="185"/>
      <w:r/>
      <w:bookmarkEnd w:id="186"/>
      <w:r/>
      <w:r/>
    </w:p>
    <w:p>
      <w:pPr>
        <w:ind w:firstLine="480"/>
        <w:spacing w:line="312" w:lineRule="auto"/>
        <w:rPr>
          <w:rFonts w:ascii="Times New Roman" w:hAnsi="Times New Roman" w:eastAsia="宋体" w:cs="Times New Roman"/>
          <w:sz w:val="24"/>
        </w:rPr>
        <w:outlineLvl w:val="3"/>
      </w:pPr>
      <w:r/>
      <w:bookmarkStart w:id="191" w:name="_Toc24698"/>
      <w:r/>
      <w:bookmarkStart w:id="192" w:name="_Toc351203639"/>
      <w:r>
        <w:rPr>
          <w:rFonts w:ascii="Times New Roman" w:hAnsi="Times New Roman" w:eastAsia="宋体" w:cs="Times New Roman"/>
          <w:sz w:val="24"/>
        </w:rPr>
        <w:t xml:space="preserve">7. 工期和进度</w:t>
      </w:r>
      <w:bookmarkEnd w:id="191"/>
      <w:r/>
      <w:bookmarkEnd w:id="192"/>
      <w:r/>
      <w:r/>
    </w:p>
    <w:p>
      <w:pPr>
        <w:ind w:firstLine="480"/>
        <w:spacing w:line="312" w:lineRule="auto"/>
        <w:rPr>
          <w:rFonts w:ascii="Times New Roman" w:hAnsi="Times New Roman" w:eastAsia="宋体" w:cs="Times New Roman"/>
          <w:sz w:val="24"/>
        </w:rPr>
        <w:outlineLvl w:val="4"/>
      </w:pPr>
      <w:r/>
      <w:bookmarkStart w:id="193" w:name="_Toc7529"/>
      <w:r>
        <w:rPr>
          <w:rFonts w:ascii="Times New Roman" w:hAnsi="Times New Roman" w:eastAsia="宋体" w:cs="Times New Roman"/>
          <w:sz w:val="24"/>
        </w:rPr>
        <w:t xml:space="preserve">7.1 施工组织设计</w:t>
      </w:r>
      <w:bookmarkEnd w:id="19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7.1.1 合同当事人约定的施工组织设计应包括的其他内容：</w:t>
      </w:r>
      <w:r>
        <w:rPr>
          <w:rFonts w:ascii="Times New Roman" w:hAnsi="Times New Roman" w:eastAsia="宋体" w:cs="Times New Roman"/>
          <w:sz w:val="24"/>
          <w:u w:val="single"/>
        </w:rPr>
        <w:t xml:space="preserve">重点部位上的施工组织措施、技术方案、工地扬尘污染防治及本工程</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要求的内容</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7.1.2 施工组织设计的提交和修改</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承包人提交详细施工组织设计的期限的约定：</w:t>
      </w:r>
      <w:r>
        <w:rPr>
          <w:rFonts w:ascii="Times New Roman" w:hAnsi="Times New Roman" w:eastAsia="宋体" w:cs="Times New Roman"/>
          <w:sz w:val="24"/>
          <w:u w:val="single"/>
        </w:rPr>
        <w:t xml:space="preserve">合同签订后5日内，但至迟不得晚于开工通知载明的开工日期前5天。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发包人和监理人在收到详细的施工组织设计后确认或提出修改意见的期限：</w:t>
      </w:r>
      <w:r>
        <w:rPr>
          <w:rFonts w:ascii="Times New Roman" w:hAnsi="Times New Roman" w:eastAsia="宋体" w:cs="Times New Roman"/>
          <w:sz w:val="24"/>
          <w:u w:val="single"/>
        </w:rPr>
        <w:t xml:space="preserve">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194" w:name="_Toc19064"/>
      <w:r>
        <w:rPr>
          <w:rFonts w:ascii="Times New Roman" w:hAnsi="Times New Roman" w:eastAsia="宋体" w:cs="Times New Roman"/>
          <w:sz w:val="24"/>
        </w:rPr>
        <w:t xml:space="preserve">7</w:t>
      </w:r>
      <w:bookmarkStart w:id="195" w:name="_Toc304295541"/>
      <w:r/>
      <w:bookmarkStart w:id="196" w:name="_Toc312678005"/>
      <w:r/>
      <w:bookmarkStart w:id="197" w:name="_Toc303539123"/>
      <w:r/>
      <w:bookmarkStart w:id="198" w:name="_Toc297123514"/>
      <w:r/>
      <w:bookmarkStart w:id="199" w:name="_Toc312677479"/>
      <w:r/>
      <w:bookmarkStart w:id="200" w:name="_Toc297216173"/>
      <w:r/>
      <w:bookmarkStart w:id="201" w:name="_Toc300934966"/>
      <w:r>
        <w:rPr>
          <w:rFonts w:ascii="Times New Roman" w:hAnsi="Times New Roman" w:eastAsia="宋体" w:cs="Times New Roman"/>
          <w:sz w:val="24"/>
        </w:rPr>
        <w:t xml:space="preserve">.2 施工进度计划</w:t>
      </w:r>
      <w:bookmarkEnd w:id="19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7.2.2 施工进度计划的修订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和监理人在收到修订的施工进度计划后确认或提出修改意见的期限：收到后5天内。发包人和监理人的审查并不减轻或免除承包人根据合同约定应当承担的责任，也不作为竣工结算的依据，涉及合同价款调整，必须由承包人单独报监理人和发包人签证。</w:t>
      </w:r>
      <w:r/>
    </w:p>
    <w:p>
      <w:pPr>
        <w:ind w:firstLine="480"/>
        <w:spacing w:line="312" w:lineRule="auto"/>
        <w:rPr>
          <w:rFonts w:ascii="Times New Roman" w:hAnsi="Times New Roman" w:eastAsia="宋体" w:cs="Times New Roman"/>
          <w:sz w:val="24"/>
        </w:rPr>
        <w:outlineLvl w:val="4"/>
      </w:pPr>
      <w:r/>
      <w:bookmarkStart w:id="202" w:name="_Toc16679"/>
      <w:r>
        <w:rPr>
          <w:rFonts w:ascii="Times New Roman" w:hAnsi="Times New Roman" w:eastAsia="宋体" w:cs="Times New Roman"/>
          <w:sz w:val="24"/>
        </w:rPr>
        <w:t xml:space="preserve">7.3 开工</w:t>
      </w:r>
      <w:bookmarkEnd w:id="20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7.3.1 开工准备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关于承包人提交工程开工报审表的期限：</w:t>
      </w:r>
      <w:r>
        <w:rPr>
          <w:rFonts w:ascii="Times New Roman" w:hAnsi="Times New Roman" w:eastAsia="宋体" w:cs="Times New Roman"/>
          <w:sz w:val="24"/>
          <w:u w:val="single"/>
        </w:rPr>
        <w:t xml:space="preserve">同第7.1款约定的期限</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关于发包人应完成的其他开工准备工作及期限：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关于承包人应完成的其他开工准备工作及期限：</w:t>
      </w:r>
      <w:r>
        <w:rPr>
          <w:rFonts w:ascii="Times New Roman" w:hAnsi="Times New Roman" w:eastAsia="宋体" w:cs="Times New Roman"/>
          <w:sz w:val="24"/>
          <w:u w:val="single"/>
        </w:rPr>
        <w:t xml:space="preserve">合同签定后5日内，最迟于开工日期5天前。</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7.3.2开工通知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因发包人原因造成监理人未能在计划开工日期之日起 90 天内发出开工通知的，承包人有权提出价格调整要求，或者解除合同。</w:t>
      </w:r>
      <w:bookmarkEnd w:id="195"/>
      <w:r/>
      <w:bookmarkEnd w:id="196"/>
      <w:r/>
      <w:bookmarkEnd w:id="197"/>
      <w:r/>
      <w:bookmarkEnd w:id="198"/>
      <w:r/>
      <w:bookmarkEnd w:id="199"/>
      <w:r/>
      <w:bookmarkEnd w:id="200"/>
      <w:r/>
      <w:bookmarkEnd w:id="201"/>
      <w:r/>
      <w:r/>
    </w:p>
    <w:p>
      <w:pPr>
        <w:ind w:firstLine="480"/>
        <w:spacing w:line="312" w:lineRule="auto"/>
        <w:rPr>
          <w:rFonts w:ascii="Times New Roman" w:hAnsi="Times New Roman" w:eastAsia="宋体" w:cs="Times New Roman"/>
          <w:sz w:val="24"/>
        </w:rPr>
        <w:outlineLvl w:val="4"/>
      </w:pPr>
      <w:r/>
      <w:bookmarkStart w:id="203" w:name="_Toc10036"/>
      <w:r>
        <w:rPr>
          <w:rFonts w:ascii="Times New Roman" w:hAnsi="Times New Roman" w:eastAsia="宋体" w:cs="Times New Roman"/>
          <w:sz w:val="24"/>
        </w:rPr>
        <w:t xml:space="preserve">7.4 测量放线</w:t>
      </w:r>
      <w:bookmarkEnd w:id="20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7.4.1发包人通过监理人向承包人提供测量基准点、基准线和水准点及其书面资料的期限：执行通用条款。</w:t>
      </w:r>
      <w:r/>
    </w:p>
    <w:p>
      <w:pPr>
        <w:ind w:firstLine="480"/>
        <w:spacing w:line="312" w:lineRule="auto"/>
        <w:rPr>
          <w:rFonts w:ascii="Times New Roman" w:hAnsi="Times New Roman" w:eastAsia="宋体" w:cs="Times New Roman"/>
          <w:sz w:val="24"/>
        </w:rPr>
        <w:outlineLvl w:val="4"/>
      </w:pPr>
      <w:r/>
      <w:bookmarkStart w:id="204" w:name="_Toc2994"/>
      <w:r>
        <w:rPr>
          <w:rFonts w:ascii="Times New Roman" w:hAnsi="Times New Roman" w:eastAsia="宋体" w:cs="Times New Roman"/>
          <w:sz w:val="24"/>
        </w:rPr>
        <w:t xml:space="preserve">7</w:t>
      </w:r>
      <w:bookmarkStart w:id="205" w:name="_Toc300934968"/>
      <w:r/>
      <w:bookmarkStart w:id="206" w:name="_Toc312677484"/>
      <w:r/>
      <w:bookmarkStart w:id="207" w:name="_Toc312678010"/>
      <w:r/>
      <w:bookmarkStart w:id="208" w:name="_Toc303539125"/>
      <w:r/>
      <w:bookmarkStart w:id="209" w:name="_Toc297216175"/>
      <w:r/>
      <w:bookmarkStart w:id="210" w:name="_Toc297123516"/>
      <w:r/>
      <w:bookmarkStart w:id="211" w:name="_Toc304295546"/>
      <w:r>
        <w:rPr>
          <w:rFonts w:ascii="Times New Roman" w:hAnsi="Times New Roman" w:eastAsia="宋体" w:cs="Times New Roman"/>
          <w:sz w:val="24"/>
        </w:rPr>
        <w:t xml:space="preserve">.5 工期延误</w:t>
      </w:r>
      <w:bookmarkEnd w:id="204"/>
      <w:r/>
      <w:bookmarkEnd w:id="205"/>
      <w:r/>
      <w:bookmarkEnd w:id="206"/>
      <w:r/>
      <w:bookmarkEnd w:id="207"/>
      <w:r/>
      <w:bookmarkEnd w:id="208"/>
      <w:r/>
      <w:bookmarkEnd w:id="209"/>
      <w:r/>
      <w:bookmarkEnd w:id="210"/>
      <w:r/>
      <w:bookmarkEnd w:id="21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7.5.1 因发包人原因导致工期延误</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（7）因发包人原因导致工期延误的其他情形：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7</w:t>
      </w:r>
      <w:bookmarkStart w:id="212" w:name="_Toc312678012"/>
      <w:r/>
      <w:bookmarkStart w:id="213" w:name="_Toc312677486"/>
      <w:r/>
      <w:bookmarkStart w:id="214" w:name="_Toc318581169"/>
      <w:r/>
      <w:bookmarkStart w:id="215" w:name="_Toc304295548"/>
      <w:r/>
      <w:bookmarkStart w:id="216" w:name="_Toc300934970"/>
      <w:r/>
      <w:bookmarkStart w:id="217" w:name="_Toc297216177"/>
      <w:r/>
      <w:bookmarkStart w:id="218" w:name="_Toc297123518"/>
      <w:r/>
      <w:bookmarkStart w:id="219" w:name="_Toc303539127"/>
      <w:r>
        <w:rPr>
          <w:rFonts w:ascii="Times New Roman" w:hAnsi="Times New Roman" w:eastAsia="宋体" w:cs="Times New Roman"/>
          <w:sz w:val="24"/>
        </w:rPr>
        <w:t xml:space="preserve">.5.2 因承包人原因导致工期延误</w:t>
      </w:r>
      <w:bookmarkEnd w:id="212"/>
      <w:r/>
      <w:bookmarkEnd w:id="213"/>
      <w:r/>
      <w:bookmarkEnd w:id="21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w:t>
      </w:r>
      <w:bookmarkStart w:id="220" w:name="_Toc312678013"/>
      <w:r/>
      <w:bookmarkStart w:id="221" w:name="_Toc318581170"/>
      <w:r/>
      <w:bookmarkStart w:id="222" w:name="_Toc312677487"/>
      <w:r>
        <w:rPr>
          <w:rFonts w:ascii="Times New Roman" w:hAnsi="Times New Roman" w:eastAsia="宋体" w:cs="Times New Roman"/>
          <w:sz w:val="24"/>
        </w:rPr>
        <w:t xml:space="preserve">承包人原因造成工期延误，逾期竣工违约金的计算方法为：</w:t>
      </w:r>
      <w:r>
        <w:rPr>
          <w:rFonts w:ascii="Times New Roman" w:hAnsi="Times New Roman" w:eastAsia="宋体" w:cs="Times New Roman"/>
          <w:sz w:val="24"/>
          <w:u w:val="single"/>
        </w:rPr>
        <w:t xml:space="preserve">5000元/天</w:t>
      </w:r>
      <w:r>
        <w:rPr>
          <w:rFonts w:ascii="Times New Roman" w:hAnsi="Times New Roman" w:eastAsia="宋体" w:cs="Times New Roman"/>
          <w:sz w:val="24"/>
        </w:rPr>
        <w:t xml:space="preserve">。</w:t>
      </w:r>
      <w:bookmarkEnd w:id="215"/>
      <w:r/>
      <w:bookmarkEnd w:id="216"/>
      <w:r/>
      <w:bookmarkEnd w:id="217"/>
      <w:r/>
      <w:bookmarkEnd w:id="218"/>
      <w:r/>
      <w:bookmarkEnd w:id="219"/>
      <w:r/>
      <w:bookmarkEnd w:id="220"/>
      <w:r/>
      <w:bookmarkEnd w:id="221"/>
      <w:r/>
      <w:bookmarkEnd w:id="222"/>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因承包人原因造成工期延误，逾</w:t>
      </w:r>
      <w:bookmarkStart w:id="223" w:name="_Toc312678014"/>
      <w:r/>
      <w:bookmarkStart w:id="224" w:name="_Toc318581171"/>
      <w:r>
        <w:rPr>
          <w:rFonts w:ascii="Times New Roman" w:hAnsi="Times New Roman" w:eastAsia="宋体" w:cs="Times New Roman"/>
          <w:sz w:val="24"/>
        </w:rPr>
        <w:t xml:space="preserve">期竣工违约金的上限：</w:t>
      </w:r>
      <w:r>
        <w:rPr>
          <w:rFonts w:ascii="Times New Roman" w:hAnsi="Times New Roman" w:eastAsia="宋体" w:cs="Times New Roman"/>
          <w:sz w:val="24"/>
          <w:u w:val="single"/>
        </w:rPr>
        <w:t xml:space="preserve">按上述计算方法计算，无上限。</w:t>
      </w:r>
      <w:bookmarkEnd w:id="223"/>
      <w:r/>
      <w:bookmarkEnd w:id="224"/>
      <w:r/>
      <w:r/>
    </w:p>
    <w:p>
      <w:pPr>
        <w:ind w:firstLine="480"/>
        <w:spacing w:line="312" w:lineRule="auto"/>
        <w:rPr>
          <w:rFonts w:ascii="Times New Roman" w:hAnsi="Times New Roman" w:eastAsia="宋体" w:cs="Times New Roman"/>
          <w:sz w:val="24"/>
        </w:rPr>
        <w:outlineLvl w:val="4"/>
      </w:pPr>
      <w:r/>
      <w:bookmarkStart w:id="225" w:name="_Toc31604"/>
      <w:r>
        <w:rPr>
          <w:rFonts w:ascii="Times New Roman" w:hAnsi="Times New Roman" w:eastAsia="宋体" w:cs="Times New Roman"/>
          <w:sz w:val="24"/>
        </w:rPr>
        <w:t xml:space="preserve">7</w:t>
      </w:r>
      <w:bookmarkStart w:id="226" w:name="_Toc300934971"/>
      <w:r/>
      <w:bookmarkStart w:id="227" w:name="_Toc297216178"/>
      <w:r/>
      <w:bookmarkStart w:id="228" w:name="_Toc304295549"/>
      <w:r/>
      <w:bookmarkStart w:id="229" w:name="_Toc312678015"/>
      <w:r/>
      <w:bookmarkStart w:id="230" w:name="_Toc297123519"/>
      <w:r/>
      <w:bookmarkStart w:id="231" w:name="_Toc303539128"/>
      <w:r>
        <w:rPr>
          <w:rFonts w:ascii="Times New Roman" w:hAnsi="Times New Roman" w:eastAsia="宋体" w:cs="Times New Roman"/>
          <w:sz w:val="24"/>
        </w:rPr>
        <w:t xml:space="preserve">.6 不</w:t>
      </w:r>
      <w:bookmarkEnd w:id="226"/>
      <w:r/>
      <w:bookmarkEnd w:id="227"/>
      <w:r/>
      <w:bookmarkEnd w:id="228"/>
      <w:r/>
      <w:bookmarkEnd w:id="229"/>
      <w:r/>
      <w:bookmarkEnd w:id="230"/>
      <w:r/>
      <w:bookmarkEnd w:id="231"/>
      <w:r>
        <w:rPr>
          <w:rFonts w:ascii="Times New Roman" w:hAnsi="Times New Roman" w:eastAsia="宋体" w:cs="Times New Roman"/>
          <w:sz w:val="24"/>
        </w:rPr>
        <w:t xml:space="preserve">利物质条件</w:t>
      </w:r>
      <w:bookmarkEnd w:id="225"/>
      <w:r/>
      <w:r/>
    </w:p>
    <w:p>
      <w:pPr>
        <w:ind w:firstLine="480"/>
        <w:spacing w:line="312" w:lineRule="auto"/>
        <w:rPr>
          <w:rFonts w:ascii="Times New Roman" w:hAnsi="Times New Roman" w:eastAsia="宋体" w:cs="Times New Roman"/>
          <w:sz w:val="24"/>
        </w:rPr>
      </w:pPr>
      <w:r/>
      <w:bookmarkStart w:id="232" w:name="_Toc297123520"/>
      <w:r/>
      <w:bookmarkStart w:id="233" w:name="_Toc312678016"/>
      <w:r/>
      <w:bookmarkStart w:id="234" w:name="_Toc297216179"/>
      <w:r/>
      <w:bookmarkStart w:id="235" w:name="_Toc304295550"/>
      <w:r/>
      <w:bookmarkStart w:id="236" w:name="_Toc300934972"/>
      <w:r/>
      <w:bookmarkStart w:id="237" w:name="_Toc303539129"/>
      <w:r/>
      <w:bookmarkStart w:id="238" w:name="_Toc318581172"/>
      <w:r>
        <w:rPr>
          <w:rFonts w:ascii="Times New Roman" w:hAnsi="Times New Roman" w:eastAsia="宋体" w:cs="Times New Roman"/>
          <w:sz w:val="24"/>
        </w:rPr>
        <w:t xml:space="preserve">不利物质条件的其他情形和有关约定：当地建设行政主管部门相关规定以及不可抗力。</w:t>
      </w:r>
      <w:bookmarkEnd w:id="232"/>
      <w:r/>
      <w:bookmarkEnd w:id="233"/>
      <w:r/>
      <w:bookmarkEnd w:id="234"/>
      <w:r/>
      <w:bookmarkEnd w:id="235"/>
      <w:r/>
      <w:bookmarkEnd w:id="236"/>
      <w:r/>
      <w:bookmarkEnd w:id="237"/>
      <w:r/>
      <w:bookmarkEnd w:id="238"/>
      <w:r/>
      <w:r/>
    </w:p>
    <w:p>
      <w:pPr>
        <w:ind w:firstLine="480"/>
        <w:spacing w:line="312" w:lineRule="auto"/>
        <w:rPr>
          <w:rFonts w:ascii="Times New Roman" w:hAnsi="Times New Roman" w:eastAsia="宋体" w:cs="Times New Roman"/>
          <w:sz w:val="24"/>
        </w:rPr>
        <w:outlineLvl w:val="4"/>
      </w:pPr>
      <w:r/>
      <w:bookmarkStart w:id="239" w:name="_Toc28905"/>
      <w:r>
        <w:rPr>
          <w:rFonts w:ascii="Times New Roman" w:hAnsi="Times New Roman" w:eastAsia="宋体" w:cs="Times New Roman"/>
          <w:sz w:val="24"/>
        </w:rPr>
        <w:t xml:space="preserve">7</w:t>
      </w:r>
      <w:bookmarkStart w:id="240" w:name="_Toc297216180"/>
      <w:r/>
      <w:bookmarkStart w:id="241" w:name="_Toc304295551"/>
      <w:r/>
      <w:bookmarkStart w:id="242" w:name="_Toc297123521"/>
      <w:r/>
      <w:bookmarkStart w:id="243" w:name="_Toc300934973"/>
      <w:r/>
      <w:bookmarkStart w:id="244" w:name="_Toc303539130"/>
      <w:r/>
      <w:bookmarkStart w:id="245" w:name="_Toc312678017"/>
      <w:r>
        <w:rPr>
          <w:rFonts w:ascii="Times New Roman" w:hAnsi="Times New Roman" w:eastAsia="宋体" w:cs="Times New Roman"/>
          <w:sz w:val="24"/>
        </w:rPr>
        <w:t xml:space="preserve">.7异常恶劣的气候条件</w:t>
      </w:r>
      <w:bookmarkEnd w:id="239"/>
      <w:r/>
      <w:bookmarkEnd w:id="240"/>
      <w:r/>
      <w:bookmarkEnd w:id="241"/>
      <w:r/>
      <w:bookmarkEnd w:id="242"/>
      <w:r/>
      <w:bookmarkEnd w:id="243"/>
      <w:r/>
      <w:bookmarkEnd w:id="244"/>
      <w:r/>
      <w:bookmarkEnd w:id="245"/>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发包人和承包人同意以下情形视为异常恶劣的气候条件：</w:t>
      </w:r>
      <w:r>
        <w:rPr>
          <w:rFonts w:ascii="Times New Roman" w:hAnsi="Times New Roman" w:eastAsia="宋体" w:cs="Times New Roman"/>
          <w:sz w:val="24"/>
          <w:u w:val="single"/>
        </w:rPr>
        <w:t xml:space="preserve">（1）日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"http://www.so.com/s?q=%E9%99%8D%E9%9B%A8%E9%87%8F&amp;ie=utf-8&amp;src=internal_wenda_recommend_textn"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降雨量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大于50mm、</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"http://www.so.com/s?q=%E9%9B%A8%E6%97%A5&amp;ie=utf-8&amp;src=internal_wenda_recommend_textn"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雨日</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超过1天； (2)日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"http://www.so.com/s?q=%E6%B0%94%E6%B8%A9&amp;ie=utf-8&amp;src=internal_wenda_recommend_textn"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气温</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超过38oC 的高温大于3天；(3)日气温低于-20 oC 的严寒大于3天；(4)造成工程损坏的</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"http://www.so.com/s?q=%E5%86%B0%E9%9B%B9&amp;ie=utf-8&amp;src=internal_wenda_recommend_textn"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冰雹</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和</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"http://www.so.com/s?q=%E5%A4%A7%E9%9B%AA&amp;ie=utf-8&amp;src=internal_wenda_recommend_textn"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大雪</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灾害:日</w:t>
      </w:r>
      <w:r>
        <w:rPr>
          <w:rFonts w:ascii="Times New Roman" w:hAnsi="Times New Roman" w:eastAsia="宋体" w:cs="Times New Roman"/>
          <w:sz w:val="24"/>
          <w:u w:val="single"/>
        </w:rPr>
        <w:fldChar w:fldCharType="begin"/>
      </w:r>
      <w:r>
        <w:rPr>
          <w:rFonts w:ascii="Times New Roman" w:hAnsi="Times New Roman" w:eastAsia="宋体" w:cs="Times New Roman"/>
          <w:sz w:val="24"/>
          <w:u w:val="single"/>
        </w:rPr>
        <w:instrText xml:space="preserve"> HYPERLINK "http://www.so.com/s?q=%E9%99%8D%E9%9B%AA%E9%87%8F&amp;ie=utf-8&amp;src=internal_wenda_recommend_textn" \t "_blank" </w:instrText>
      </w:r>
      <w:r>
        <w:rPr>
          <w:rFonts w:ascii="Times New Roman" w:hAnsi="Times New Roman" w:eastAsia="宋体" w:cs="Times New Roman"/>
          <w:sz w:val="24"/>
          <w:u w:val="single"/>
        </w:rPr>
        <w:fldChar w:fldCharType="separate"/>
      </w:r>
      <w:r>
        <w:rPr>
          <w:rFonts w:ascii="Times New Roman" w:hAnsi="Times New Roman" w:eastAsia="宋体" w:cs="Times New Roman"/>
          <w:sz w:val="24"/>
          <w:u w:val="single"/>
        </w:rPr>
        <w:t xml:space="preserve">降雪量</w:t>
      </w:r>
      <w:r>
        <w:rPr>
          <w:rFonts w:ascii="Times New Roman" w:hAnsi="Times New Roman" w:eastAsia="宋体" w:cs="Times New Roman"/>
          <w:sz w:val="24"/>
          <w:u w:val="single"/>
        </w:rPr>
        <w:fldChar w:fldCharType="end"/>
      </w:r>
      <w:r>
        <w:rPr>
          <w:rFonts w:ascii="Times New Roman" w:hAnsi="Times New Roman" w:eastAsia="宋体" w:cs="Times New Roman"/>
          <w:sz w:val="24"/>
          <w:u w:val="single"/>
        </w:rPr>
        <w:t xml:space="preserve">10mm及以上；(5)其它异常恶劣气候灾害。</w:t>
      </w:r>
      <w:r/>
    </w:p>
    <w:p>
      <w:pPr>
        <w:ind w:firstLine="480"/>
        <w:spacing w:line="312" w:lineRule="auto"/>
        <w:rPr>
          <w:rFonts w:ascii="Times New Roman" w:hAnsi="Times New Roman" w:eastAsia="宋体" w:cs="Times New Roman"/>
          <w:sz w:val="24"/>
        </w:rPr>
        <w:outlineLvl w:val="4"/>
      </w:pPr>
      <w:r/>
      <w:bookmarkStart w:id="246" w:name="_Toc11531"/>
      <w:r>
        <w:rPr>
          <w:rFonts w:ascii="Times New Roman" w:hAnsi="Times New Roman" w:eastAsia="宋体" w:cs="Times New Roman"/>
          <w:sz w:val="24"/>
        </w:rPr>
        <w:t xml:space="preserve">7.9 提前竣工的奖励</w:t>
      </w:r>
      <w:bookmarkEnd w:id="24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7.9.2提前竣工的奖励：确保按合同约定按期竣工，发包人不强制要求承包人提前竣工，也不支付相关费用。</w:t>
      </w:r>
      <w:r/>
    </w:p>
    <w:p>
      <w:pPr>
        <w:ind w:firstLine="480"/>
        <w:spacing w:line="312" w:lineRule="auto"/>
        <w:rPr>
          <w:rFonts w:ascii="Times New Roman" w:hAnsi="Times New Roman" w:eastAsia="宋体" w:cs="Times New Roman"/>
          <w:sz w:val="24"/>
        </w:rPr>
        <w:outlineLvl w:val="3"/>
      </w:pPr>
      <w:r/>
      <w:bookmarkStart w:id="247" w:name="_Toc351203640"/>
      <w:r/>
      <w:bookmarkStart w:id="248" w:name="_Toc8982"/>
      <w:r>
        <w:rPr>
          <w:rFonts w:ascii="Times New Roman" w:hAnsi="Times New Roman" w:eastAsia="宋体" w:cs="Times New Roman"/>
          <w:sz w:val="24"/>
        </w:rPr>
        <w:t xml:space="preserve">8. 材料与设备</w:t>
      </w:r>
      <w:bookmarkEnd w:id="169"/>
      <w:r/>
      <w:bookmarkEnd w:id="170"/>
      <w:r/>
      <w:bookmarkEnd w:id="171"/>
      <w:r/>
      <w:bookmarkEnd w:id="172"/>
      <w:r/>
      <w:bookmarkEnd w:id="173"/>
      <w:r/>
      <w:bookmarkEnd w:id="174"/>
      <w:r/>
      <w:bookmarkEnd w:id="175"/>
      <w:r/>
      <w:bookmarkEnd w:id="176"/>
      <w:r/>
      <w:bookmarkEnd w:id="177"/>
      <w:r/>
      <w:bookmarkEnd w:id="178"/>
      <w:r/>
      <w:bookmarkEnd w:id="247"/>
      <w:r/>
      <w:bookmarkEnd w:id="248"/>
      <w:r/>
      <w:r/>
    </w:p>
    <w:p>
      <w:pPr>
        <w:ind w:firstLine="480"/>
        <w:spacing w:line="312" w:lineRule="auto"/>
        <w:rPr>
          <w:rFonts w:ascii="Times New Roman" w:hAnsi="Times New Roman" w:eastAsia="宋体" w:cs="Times New Roman"/>
          <w:sz w:val="24"/>
        </w:rPr>
        <w:outlineLvl w:val="4"/>
      </w:pPr>
      <w:r/>
      <w:bookmarkStart w:id="249" w:name="_Toc463"/>
      <w:r>
        <w:rPr>
          <w:rFonts w:ascii="Times New Roman" w:hAnsi="Times New Roman" w:eastAsia="宋体" w:cs="Times New Roman"/>
          <w:sz w:val="24"/>
        </w:rPr>
        <w:t xml:space="preserve">8</w:t>
      </w:r>
      <w:bookmarkStart w:id="250" w:name="_Toc297120467"/>
      <w:r/>
      <w:bookmarkStart w:id="251" w:name="_Toc296890995"/>
      <w:r/>
      <w:bookmarkStart w:id="252" w:name="_Toc297123527"/>
      <w:r/>
      <w:bookmarkStart w:id="253" w:name="_Toc296347166"/>
      <w:r/>
      <w:bookmarkStart w:id="254" w:name="_Toc296891207"/>
      <w:r/>
      <w:bookmarkStart w:id="255" w:name="_Toc304295556"/>
      <w:r/>
      <w:bookmarkStart w:id="256" w:name="_Toc292559877"/>
      <w:r/>
      <w:bookmarkStart w:id="257" w:name="_Toc280868654"/>
      <w:r/>
      <w:bookmarkStart w:id="258" w:name="_Toc300934979"/>
      <w:r/>
      <w:bookmarkStart w:id="259" w:name="_Toc297048353"/>
      <w:r/>
      <w:bookmarkStart w:id="260" w:name="_Toc296346668"/>
      <w:r/>
      <w:bookmarkStart w:id="261" w:name="_Toc296944506"/>
      <w:r/>
      <w:bookmarkStart w:id="262" w:name="_Toc312677493"/>
      <w:r/>
      <w:bookmarkStart w:id="263" w:name="_Toc312678019"/>
      <w:r/>
      <w:bookmarkStart w:id="264" w:name="_Toc292559372"/>
      <w:r/>
      <w:bookmarkStart w:id="265" w:name="_Toc296503167"/>
      <w:r/>
      <w:bookmarkStart w:id="266" w:name="_Toc297216186"/>
      <w:r/>
      <w:bookmarkStart w:id="267" w:name="_Toc303539136"/>
      <w:r/>
      <w:bookmarkStart w:id="268" w:name="_Toc280868655"/>
      <w:r/>
      <w:bookmarkStart w:id="269" w:name="_Toc267251424"/>
      <w:r/>
      <w:bookmarkStart w:id="270" w:name="_Toc280868656"/>
      <w:r>
        <w:rPr>
          <w:rFonts w:ascii="Times New Roman" w:hAnsi="Times New Roman" w:eastAsia="宋体" w:cs="Times New Roman"/>
          <w:sz w:val="24"/>
        </w:rPr>
        <w:t xml:space="preserve">.4材料与工程设备的保管与使用</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w:t>
      </w:r>
      <w:bookmarkStart w:id="271" w:name="_Toc292559373"/>
      <w:r/>
      <w:bookmarkStart w:id="272" w:name="_Toc292559878"/>
      <w:r/>
      <w:bookmarkStart w:id="273" w:name="_Toc297048354"/>
      <w:r/>
      <w:bookmarkStart w:id="274" w:name="_Toc300934980"/>
      <w:r/>
      <w:bookmarkStart w:id="275" w:name="_Toc297216187"/>
      <w:r/>
      <w:bookmarkStart w:id="276" w:name="_Toc296503168"/>
      <w:r/>
      <w:bookmarkStart w:id="277" w:name="_Toc296891208"/>
      <w:r/>
      <w:bookmarkStart w:id="278" w:name="_Toc303539137"/>
      <w:r/>
      <w:bookmarkStart w:id="279" w:name="_Toc297123528"/>
      <w:r/>
      <w:bookmarkStart w:id="280" w:name="_Toc304295557"/>
      <w:r/>
      <w:bookmarkStart w:id="281" w:name="_Toc297120468"/>
      <w:r/>
      <w:bookmarkStart w:id="282" w:name="_Toc296944507"/>
      <w:r/>
      <w:bookmarkStart w:id="283" w:name="_Toc312678020"/>
      <w:r/>
      <w:bookmarkStart w:id="284" w:name="_Toc312677494"/>
      <w:r/>
      <w:bookmarkStart w:id="285" w:name="_Toc296890996"/>
      <w:r/>
      <w:bookmarkStart w:id="286" w:name="_Toc296347167"/>
      <w:r/>
      <w:bookmarkStart w:id="287" w:name="_Toc296346669"/>
      <w:r/>
      <w:bookmarkStart w:id="288" w:name="_Toc318581173"/>
      <w:r>
        <w:rPr>
          <w:rFonts w:ascii="Times New Roman" w:hAnsi="Times New Roman" w:eastAsia="宋体" w:cs="Times New Roman"/>
          <w:sz w:val="24"/>
        </w:rPr>
        <w:t xml:space="preserve">.4.1发包人供应的材料设备的保管费用的承担：</w:t>
      </w:r>
      <w:bookmarkEnd w:id="271"/>
      <w:r/>
      <w:bookmarkEnd w:id="272"/>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289" w:name="_Toc8841"/>
      <w:r>
        <w:rPr>
          <w:rFonts w:ascii="Times New Roman" w:hAnsi="Times New Roman" w:eastAsia="宋体" w:cs="Times New Roman"/>
          <w:sz w:val="24"/>
        </w:rPr>
        <w:t xml:space="preserve">8.6 样品</w:t>
      </w:r>
      <w:bookmarkEnd w:id="28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8.6.1样品的报送与封存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需要承包人报送样品的材料或工程设备，样品的种类、名称、规格、数量要求：</w:t>
      </w:r>
      <w:r>
        <w:rPr>
          <w:rFonts w:ascii="Times New Roman" w:hAnsi="Times New Roman" w:eastAsia="宋体" w:cs="Times New Roman"/>
          <w:sz w:val="24"/>
          <w:u w:val="single"/>
        </w:rPr>
        <w:t xml:space="preserve">①发包人书面要求的材料；②规格、数量按发包人要求提供。</w:t>
      </w:r>
      <w:r/>
    </w:p>
    <w:p>
      <w:pPr>
        <w:ind w:firstLine="480"/>
        <w:spacing w:line="312" w:lineRule="auto"/>
        <w:rPr>
          <w:rFonts w:ascii="Times New Roman" w:hAnsi="Times New Roman" w:eastAsia="宋体" w:cs="Times New Roman"/>
          <w:sz w:val="24"/>
        </w:rPr>
        <w:outlineLvl w:val="4"/>
      </w:pPr>
      <w:r/>
      <w:bookmarkStart w:id="290" w:name="_Toc19292"/>
      <w:r>
        <w:rPr>
          <w:rFonts w:ascii="Times New Roman" w:hAnsi="Times New Roman" w:eastAsia="宋体" w:cs="Times New Roman"/>
          <w:sz w:val="24"/>
        </w:rPr>
        <w:t xml:space="preserve">8.8 施工设备和临时设施</w:t>
      </w:r>
      <w:bookmarkEnd w:id="29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8.8.1 承包人提供的施工设备和临时设施</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关于修建临时设施费用承担的约定：</w:t>
      </w:r>
      <w:r>
        <w:rPr>
          <w:rFonts w:ascii="Times New Roman" w:hAnsi="Times New Roman" w:eastAsia="宋体" w:cs="Times New Roman"/>
          <w:sz w:val="24"/>
          <w:u w:val="single"/>
        </w:rPr>
        <w:t xml:space="preserve">由承包人承担</w:t>
      </w:r>
      <w:r>
        <w:rPr>
          <w:rFonts w:ascii="Times New Roman" w:hAnsi="Times New Roman" w:eastAsia="宋体" w:cs="Times New Roman"/>
          <w:sz w:val="24"/>
        </w:rPr>
        <w:t xml:space="preserve">。</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r/>
    </w:p>
    <w:p>
      <w:pPr>
        <w:ind w:firstLine="480"/>
        <w:spacing w:line="312" w:lineRule="auto"/>
        <w:rPr>
          <w:rFonts w:ascii="Times New Roman" w:hAnsi="Times New Roman" w:eastAsia="宋体" w:cs="Times New Roman"/>
          <w:sz w:val="24"/>
        </w:rPr>
        <w:outlineLvl w:val="3"/>
      </w:pPr>
      <w:r/>
      <w:bookmarkStart w:id="291" w:name="_Toc10958"/>
      <w:r/>
      <w:bookmarkStart w:id="292" w:name="_Toc351203641"/>
      <w:r>
        <w:rPr>
          <w:rFonts w:ascii="Times New Roman" w:hAnsi="Times New Roman" w:eastAsia="宋体" w:cs="Times New Roman"/>
          <w:sz w:val="24"/>
        </w:rPr>
        <w:t xml:space="preserve">9</w:t>
      </w:r>
      <w:bookmarkEnd w:id="268"/>
      <w:r/>
      <w:bookmarkEnd w:id="269"/>
      <w:r/>
      <w:bookmarkEnd w:id="270"/>
      <w:r/>
      <w:bookmarkStart w:id="293" w:name="_Toc303539139"/>
      <w:r/>
      <w:bookmarkStart w:id="294" w:name="_Toc312678021"/>
      <w:r/>
      <w:bookmarkStart w:id="295" w:name="_Toc297123533"/>
      <w:r/>
      <w:bookmarkStart w:id="296" w:name="_Toc297216192"/>
      <w:r/>
      <w:bookmarkStart w:id="297" w:name="_Toc304295559"/>
      <w:r/>
      <w:bookmarkStart w:id="298" w:name="_Toc300934982"/>
      <w:r/>
      <w:bookmarkStart w:id="299" w:name="_Toc312677495"/>
      <w:r/>
      <w:bookmarkStart w:id="300" w:name="_Toc296346674"/>
      <w:r/>
      <w:bookmarkStart w:id="301" w:name="_Toc292559883"/>
      <w:r/>
      <w:bookmarkStart w:id="302" w:name="_Toc296891001"/>
      <w:r/>
      <w:bookmarkStart w:id="303" w:name="_Toc297120473"/>
      <w:r/>
      <w:bookmarkStart w:id="304" w:name="_Toc296944512"/>
      <w:r/>
      <w:bookmarkStart w:id="305" w:name="_Toc267251427"/>
      <w:r/>
      <w:bookmarkStart w:id="306" w:name="_Toc296347172"/>
      <w:r/>
      <w:bookmarkStart w:id="307" w:name="_Toc297048359"/>
      <w:r/>
      <w:bookmarkStart w:id="308" w:name="_Toc292559378"/>
      <w:r/>
      <w:bookmarkStart w:id="309" w:name="_Toc296503173"/>
      <w:r/>
      <w:bookmarkStart w:id="310" w:name="_Toc267251428"/>
      <w:r/>
      <w:bookmarkStart w:id="311" w:name="_Toc296891213"/>
      <w:r>
        <w:rPr>
          <w:rFonts w:ascii="Times New Roman" w:hAnsi="Times New Roman" w:eastAsia="宋体" w:cs="Times New Roman"/>
          <w:sz w:val="24"/>
        </w:rPr>
        <w:t xml:space="preserve">. 试验与检验</w:t>
      </w:r>
      <w:bookmarkEnd w:id="291"/>
      <w:r/>
      <w:bookmarkEnd w:id="292"/>
      <w:r/>
      <w:bookmarkEnd w:id="293"/>
      <w:r/>
      <w:bookmarkEnd w:id="294"/>
      <w:r/>
      <w:bookmarkEnd w:id="295"/>
      <w:r/>
      <w:bookmarkEnd w:id="296"/>
      <w:r/>
      <w:bookmarkEnd w:id="297"/>
      <w:r/>
      <w:bookmarkEnd w:id="298"/>
      <w:r/>
      <w:bookmarkEnd w:id="299"/>
      <w:r/>
      <w:r/>
    </w:p>
    <w:p>
      <w:pPr>
        <w:ind w:firstLine="480"/>
        <w:spacing w:line="312" w:lineRule="auto"/>
        <w:rPr>
          <w:rFonts w:ascii="Times New Roman" w:hAnsi="Times New Roman" w:eastAsia="宋体" w:cs="Times New Roman"/>
          <w:sz w:val="24"/>
        </w:rPr>
        <w:outlineLvl w:val="4"/>
      </w:pPr>
      <w:r/>
      <w:bookmarkStart w:id="312" w:name="_Toc19944"/>
      <w:r>
        <w:rPr>
          <w:rFonts w:ascii="Times New Roman" w:hAnsi="Times New Roman" w:eastAsia="宋体" w:cs="Times New Roman"/>
          <w:sz w:val="24"/>
        </w:rPr>
        <w:t xml:space="preserve">9</w:t>
      </w:r>
      <w:bookmarkStart w:id="313" w:name="_Toc297123534"/>
      <w:r/>
      <w:bookmarkStart w:id="314" w:name="_Toc312678022"/>
      <w:r/>
      <w:bookmarkStart w:id="315" w:name="_Toc303539140"/>
      <w:r/>
      <w:bookmarkStart w:id="316" w:name="_Toc312677496"/>
      <w:r/>
      <w:bookmarkStart w:id="317" w:name="_Toc304295560"/>
      <w:r/>
      <w:bookmarkStart w:id="318" w:name="_Toc297216193"/>
      <w:r/>
      <w:bookmarkStart w:id="319" w:name="_Toc300934983"/>
      <w:r>
        <w:rPr>
          <w:rFonts w:ascii="Times New Roman" w:hAnsi="Times New Roman" w:eastAsia="宋体" w:cs="Times New Roman"/>
          <w:sz w:val="24"/>
        </w:rPr>
        <w:t xml:space="preserve">.1试验设备与试验人员</w:t>
      </w:r>
      <w:bookmarkEnd w:id="312"/>
      <w:r/>
      <w:bookmarkEnd w:id="313"/>
      <w:r/>
      <w:bookmarkEnd w:id="314"/>
      <w:r/>
      <w:bookmarkEnd w:id="315"/>
      <w:r/>
      <w:bookmarkEnd w:id="316"/>
      <w:r/>
      <w:bookmarkEnd w:id="317"/>
      <w:r/>
      <w:bookmarkEnd w:id="318"/>
      <w:r/>
      <w:bookmarkEnd w:id="3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9</w:t>
      </w:r>
      <w:bookmarkStart w:id="320" w:name="_Toc297123535"/>
      <w:r/>
      <w:bookmarkStart w:id="321" w:name="_Toc304295561"/>
      <w:r/>
      <w:bookmarkStart w:id="322" w:name="_Toc303539141"/>
      <w:r/>
      <w:bookmarkStart w:id="323" w:name="_Toc312678023"/>
      <w:r/>
      <w:bookmarkStart w:id="324" w:name="_Toc300934984"/>
      <w:r/>
      <w:bookmarkStart w:id="325" w:name="_Toc312677497"/>
      <w:r/>
      <w:bookmarkStart w:id="326" w:name="_Toc297216194"/>
      <w:r/>
      <w:bookmarkStart w:id="327" w:name="_Toc318581174"/>
      <w:r>
        <w:rPr>
          <w:rFonts w:ascii="Times New Roman" w:hAnsi="Times New Roman" w:eastAsia="宋体" w:cs="Times New Roman"/>
          <w:sz w:val="24"/>
        </w:rPr>
        <w:t xml:space="preserve">.1.2 试验设备</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施工现场需要配置的试验场所：</w:t>
      </w:r>
      <w:bookmarkEnd w:id="320"/>
      <w:r/>
      <w:bookmarkEnd w:id="321"/>
      <w:r/>
      <w:bookmarkEnd w:id="322"/>
      <w:r/>
      <w:bookmarkEnd w:id="323"/>
      <w:r/>
      <w:bookmarkEnd w:id="324"/>
      <w:r/>
      <w:bookmarkEnd w:id="325"/>
      <w:r/>
      <w:bookmarkEnd w:id="326"/>
      <w:r/>
      <w:bookmarkStart w:id="328" w:name="_Toc297216195"/>
      <w:r/>
      <w:bookmarkStart w:id="329" w:name="_Toc312678024"/>
      <w:r/>
      <w:bookmarkStart w:id="330" w:name="_Toc297123536"/>
      <w:r/>
      <w:bookmarkStart w:id="331" w:name="_Toc312677498"/>
      <w:r/>
      <w:bookmarkStart w:id="332" w:name="_Toc304295562"/>
      <w:r/>
      <w:bookmarkStart w:id="333" w:name="_Toc303539142"/>
      <w:r/>
      <w:bookmarkStart w:id="334" w:name="_Toc300934985"/>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施工现场需要配备的试验设备：</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施工现场需要具备的其他试验条件：</w:t>
      </w:r>
      <w:r>
        <w:rPr>
          <w:rFonts w:ascii="Times New Roman" w:hAnsi="Times New Roman" w:eastAsia="宋体" w:cs="Times New Roman"/>
          <w:sz w:val="24"/>
          <w:u w:val="single"/>
        </w:rPr>
        <w:t xml:space="preserve">满足自检、复检及通用条款要求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35" w:name="_Toc29365"/>
      <w:r>
        <w:rPr>
          <w:rFonts w:ascii="Times New Roman" w:hAnsi="Times New Roman" w:eastAsia="宋体" w:cs="Times New Roman"/>
          <w:sz w:val="24"/>
        </w:rPr>
        <w:t xml:space="preserve">9.4 现场工艺试验</w:t>
      </w:r>
      <w:bookmarkEnd w:id="335"/>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现场工艺试验的有关约定：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327"/>
      <w:r/>
      <w:bookmarkEnd w:id="328"/>
      <w:r/>
      <w:bookmarkEnd w:id="329"/>
      <w:r/>
      <w:bookmarkEnd w:id="330"/>
      <w:r/>
      <w:bookmarkEnd w:id="331"/>
      <w:r/>
      <w:bookmarkEnd w:id="332"/>
      <w:r/>
      <w:bookmarkEnd w:id="333"/>
      <w:r/>
      <w:bookmarkEnd w:id="334"/>
      <w:r/>
      <w:r/>
    </w:p>
    <w:p>
      <w:pPr>
        <w:ind w:firstLine="480"/>
        <w:spacing w:line="312" w:lineRule="auto"/>
        <w:rPr>
          <w:rFonts w:ascii="Times New Roman" w:hAnsi="Times New Roman" w:eastAsia="宋体" w:cs="Times New Roman"/>
          <w:sz w:val="24"/>
        </w:rPr>
        <w:outlineLvl w:val="3"/>
      </w:pPr>
      <w:r/>
      <w:bookmarkStart w:id="336" w:name="_Toc8881"/>
      <w:r/>
      <w:bookmarkStart w:id="337" w:name="_Toc351203642"/>
      <w:r>
        <w:rPr>
          <w:rFonts w:ascii="Times New Roman" w:hAnsi="Times New Roman" w:eastAsia="宋体" w:cs="Times New Roman"/>
          <w:sz w:val="24"/>
        </w:rPr>
        <w:t xml:space="preserve">1</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Start w:id="338" w:name="_Toc303539146"/>
      <w:r/>
      <w:bookmarkStart w:id="339" w:name="_Toc312677499"/>
      <w:r/>
      <w:bookmarkStart w:id="340" w:name="_Toc296891021"/>
      <w:r/>
      <w:bookmarkStart w:id="341" w:name="_Toc296347192"/>
      <w:r/>
      <w:bookmarkStart w:id="342" w:name="_Toc304295566"/>
      <w:r/>
      <w:bookmarkStart w:id="343" w:name="_Toc296503193"/>
      <w:r/>
      <w:bookmarkStart w:id="344" w:name="_Toc296944532"/>
      <w:r/>
      <w:bookmarkStart w:id="345" w:name="_Toc296346694"/>
      <w:r/>
      <w:bookmarkStart w:id="346" w:name="_Toc296891233"/>
      <w:r/>
      <w:bookmarkStart w:id="347" w:name="_Toc292559903"/>
      <w:r/>
      <w:bookmarkStart w:id="348" w:name="_Toc297048379"/>
      <w:r/>
      <w:bookmarkStart w:id="349" w:name="_Toc300934989"/>
      <w:r/>
      <w:bookmarkStart w:id="350" w:name="_Toc297123540"/>
      <w:r/>
      <w:bookmarkStart w:id="351" w:name="_Toc292559398"/>
      <w:r/>
      <w:bookmarkStart w:id="352" w:name="_Toc297120493"/>
      <w:r/>
      <w:bookmarkStart w:id="353" w:name="_Toc312678025"/>
      <w:r/>
      <w:bookmarkStart w:id="354" w:name="_Toc297216199"/>
      <w:r/>
      <w:bookmarkStart w:id="355" w:name="_Toc267251440"/>
      <w:r/>
      <w:bookmarkStart w:id="356" w:name="_Toc267251433"/>
      <w:r/>
      <w:bookmarkStart w:id="357" w:name="_Toc267251435"/>
      <w:r/>
      <w:bookmarkStart w:id="358" w:name="_Toc267251437"/>
      <w:r/>
      <w:bookmarkStart w:id="359" w:name="_Toc267251439"/>
      <w:r/>
      <w:bookmarkStart w:id="360" w:name="_Toc267251441"/>
      <w:r/>
      <w:bookmarkStart w:id="361" w:name="_Toc267251442"/>
      <w:r>
        <w:rPr>
          <w:rFonts w:ascii="Times New Roman" w:hAnsi="Times New Roman" w:eastAsia="宋体" w:cs="Times New Roman"/>
          <w:sz w:val="24"/>
        </w:rPr>
        <w:t xml:space="preserve">0. 变更</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
    </w:p>
    <w:p>
      <w:pPr>
        <w:ind w:firstLine="480"/>
        <w:spacing w:line="312" w:lineRule="auto"/>
        <w:rPr>
          <w:rFonts w:ascii="Times New Roman" w:hAnsi="Times New Roman" w:eastAsia="宋体" w:cs="Times New Roman"/>
          <w:sz w:val="24"/>
        </w:rPr>
        <w:outlineLvl w:val="4"/>
      </w:pPr>
      <w:r/>
      <w:bookmarkStart w:id="362" w:name="_Toc7563"/>
      <w:r>
        <w:rPr>
          <w:rFonts w:ascii="Times New Roman" w:hAnsi="Times New Roman" w:eastAsia="宋体" w:cs="Times New Roman"/>
          <w:sz w:val="24"/>
        </w:rPr>
        <w:t xml:space="preserve">1</w:t>
      </w:r>
      <w:bookmarkStart w:id="363" w:name="_Toc292559904"/>
      <w:r/>
      <w:bookmarkStart w:id="364" w:name="_Toc297048380"/>
      <w:r/>
      <w:bookmarkStart w:id="365" w:name="_Toc296346695"/>
      <w:r/>
      <w:bookmarkStart w:id="366" w:name="_Toc297123541"/>
      <w:r/>
      <w:bookmarkStart w:id="367" w:name="_Toc292559399"/>
      <w:r/>
      <w:bookmarkStart w:id="368" w:name="_Toc296891234"/>
      <w:r/>
      <w:bookmarkStart w:id="369" w:name="_Toc297216200"/>
      <w:r/>
      <w:bookmarkStart w:id="370" w:name="_Toc300934990"/>
      <w:r/>
      <w:bookmarkStart w:id="371" w:name="_Toc296503194"/>
      <w:r/>
      <w:bookmarkStart w:id="372" w:name="_Toc296891022"/>
      <w:r/>
      <w:bookmarkStart w:id="373" w:name="_Toc296944533"/>
      <w:r/>
      <w:bookmarkStart w:id="374" w:name="_Toc312677500"/>
      <w:r/>
      <w:bookmarkStart w:id="375" w:name="_Toc312678026"/>
      <w:r/>
      <w:bookmarkStart w:id="376" w:name="_Toc303539147"/>
      <w:r/>
      <w:bookmarkStart w:id="377" w:name="_Toc297120494"/>
      <w:r/>
      <w:bookmarkStart w:id="378" w:name="_Toc296347193"/>
      <w:r/>
      <w:bookmarkStart w:id="379" w:name="_Toc304295567"/>
      <w:r>
        <w:rPr>
          <w:rFonts w:ascii="Times New Roman" w:hAnsi="Times New Roman" w:eastAsia="宋体" w:cs="Times New Roman"/>
          <w:sz w:val="24"/>
        </w:rPr>
        <w:t xml:space="preserve">0.1变更的范围</w:t>
      </w:r>
      <w:bookmarkEnd w:id="36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关于变更的范围的约定：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380" w:name="_Toc6851"/>
      <w:r>
        <w:rPr>
          <w:rFonts w:ascii="Times New Roman" w:hAnsi="Times New Roman" w:eastAsia="宋体" w:cs="Times New Roman"/>
          <w:sz w:val="24"/>
        </w:rPr>
        <w:t xml:space="preserve">10.4 变更估价</w:t>
      </w:r>
      <w:bookmarkEnd w:id="380"/>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10.4.1 变更估价原则</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关于变更估价的约定: </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（1）已标价工程量清单或预算书有相同项目的，按照相同项目单价认定；若相同项目单价不一致的，按照最低的项目单价执行；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（2）已标价工程量清单或预算书中无相同项目，但有类似项目的，参照类似项目的单价认定；若类似项目的单价不一致的，按照最低的项目单价执行；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变更导致实际完成的变更工程量与已标价工程量清单或预算书中列明的该项目工程量的变化幅度超过15%的，或已标价工程量清单或预算书中无相同项目及类似项目单价的，按照下列原则，由合同当事人（或审计单位）确定变更工作的单价：</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变更项目按照《建设工程工程量清单计价规范》（GB50500-2013）规定编制项目编码，其管理费和利润费率按与投标清单中项目编码前六位相同的分部工程费率的算术平均值计算，人工费、材料费、机械使用费单价按与投标清单中项目编码前六位相同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变更项目按照《建设工程工程量清单计价规范》（GB50500-2013）规定编制项目编码，没有与投标清单中项目编码前六位相同的分部工程，其管理费和利润费率按与投标清单中相类似的分部工程费率的算术平均值计算，人工费、材料费、机械使用费单价按投标清单相类似的分部工程的人工、材料、机械单价的算术平均值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变更项目按照《建设工程工程量清单计价规范》（GB50500-2013）规定编制项目编码没有与投标清单中项目编码前六位相同或相类似的分部工程，其管理费和利润费率按与投标清单中所有项目费率的算术平均值计算，人工费单价按投标清单的人工单价的算术平均值执行，材料费、机械使用费单价按投标清单的材料、机械单价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④无法按照上述条款确定综合单价时，单价可按下列方式调整：综合单价=预算单价×（中标价-暂估价-暂列金额-不可竞争费）/（招标控制价-暂估价-暂列金额-不可竞争费）, 预算单价由合同当事人（或审计单位）根据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规定编制。</w:t>
      </w:r>
      <w:r/>
    </w:p>
    <w:p>
      <w:pPr>
        <w:ind w:firstLine="480"/>
        <w:spacing w:line="312" w:lineRule="auto"/>
        <w:rPr>
          <w:rFonts w:ascii="Times New Roman" w:hAnsi="Times New Roman" w:eastAsia="宋体" w:cs="Times New Roman"/>
          <w:sz w:val="24"/>
        </w:rPr>
        <w:outlineLvl w:val="4"/>
      </w:pPr>
      <w:r/>
      <w:bookmarkStart w:id="381" w:name="_Toc28471"/>
      <w:r>
        <w:rPr>
          <w:rFonts w:ascii="Times New Roman" w:hAnsi="Times New Roman" w:eastAsia="宋体" w:cs="Times New Roman"/>
          <w:sz w:val="24"/>
        </w:rPr>
        <w:t xml:space="preserve">1</w:t>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Start w:id="382" w:name="_Toc292559907"/>
      <w:r/>
      <w:bookmarkStart w:id="383" w:name="_Toc296346698"/>
      <w:r/>
      <w:bookmarkStart w:id="384" w:name="_Toc297120497"/>
      <w:r/>
      <w:bookmarkStart w:id="385" w:name="_Toc296503197"/>
      <w:r/>
      <w:bookmarkStart w:id="386" w:name="_Toc297048383"/>
      <w:r/>
      <w:bookmarkStart w:id="387" w:name="_Toc296891025"/>
      <w:r/>
      <w:bookmarkStart w:id="388" w:name="_Toc297123544"/>
      <w:r/>
      <w:bookmarkStart w:id="389" w:name="_Toc300934993"/>
      <w:r/>
      <w:bookmarkStart w:id="390" w:name="_Toc296891237"/>
      <w:r/>
      <w:bookmarkStart w:id="391" w:name="_Toc296347196"/>
      <w:r/>
      <w:bookmarkStart w:id="392" w:name="_Toc297216203"/>
      <w:r/>
      <w:bookmarkStart w:id="393" w:name="_Toc296944536"/>
      <w:r/>
      <w:bookmarkStart w:id="394" w:name="_Toc303539150"/>
      <w:r/>
      <w:bookmarkStart w:id="395" w:name="_Toc292559402"/>
      <w:r/>
      <w:bookmarkStart w:id="396" w:name="_Toc312678029"/>
      <w:r/>
      <w:bookmarkStart w:id="397" w:name="_Toc304295570"/>
      <w:r/>
      <w:bookmarkStart w:id="398" w:name="_Toc312677503"/>
      <w:r>
        <w:rPr>
          <w:rFonts w:ascii="Times New Roman" w:hAnsi="Times New Roman" w:eastAsia="宋体" w:cs="Times New Roman"/>
          <w:sz w:val="24"/>
        </w:rPr>
        <w:t xml:space="preserve">0.5承</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Start w:id="399" w:name="_Toc296503203"/>
      <w:r/>
      <w:bookmarkStart w:id="400" w:name="_Toc297048389"/>
      <w:r/>
      <w:bookmarkStart w:id="401" w:name="_Toc296891243"/>
      <w:r/>
      <w:bookmarkStart w:id="402" w:name="_Toc296347202"/>
      <w:r/>
      <w:bookmarkStart w:id="403" w:name="_Toc300934994"/>
      <w:r/>
      <w:bookmarkStart w:id="404" w:name="_Toc296944542"/>
      <w:r/>
      <w:bookmarkStart w:id="405" w:name="_Toc292559408"/>
      <w:r/>
      <w:bookmarkStart w:id="406" w:name="_Toc292559913"/>
      <w:r/>
      <w:bookmarkStart w:id="407" w:name="_Toc303539151"/>
      <w:r/>
      <w:bookmarkStart w:id="408" w:name="_Toc297120503"/>
      <w:r/>
      <w:bookmarkStart w:id="409" w:name="_Toc296891031"/>
      <w:r/>
      <w:bookmarkStart w:id="410" w:name="_Toc297216204"/>
      <w:r/>
      <w:bookmarkStart w:id="411" w:name="_Toc297123545"/>
      <w:r/>
      <w:bookmarkStart w:id="412" w:name="_Toc296346704"/>
      <w:r>
        <w:rPr>
          <w:rFonts w:ascii="Times New Roman" w:hAnsi="Times New Roman" w:eastAsia="宋体" w:cs="Times New Roman"/>
          <w:sz w:val="24"/>
        </w:rPr>
        <w:t xml:space="preserve">包人的合理化建议</w:t>
      </w:r>
      <w:bookmarkEnd w:id="381"/>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监理人审查承包人合理化建议的期限：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发包人审批承包人合理化建议的期限：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w:t>
      </w:r>
      <w:bookmarkStart w:id="413" w:name="_Toc318581175"/>
      <w:r/>
      <w:bookmarkStart w:id="414" w:name="_Toc296891244"/>
      <w:r/>
      <w:bookmarkStart w:id="415" w:name="_Toc312678030"/>
      <w:r/>
      <w:bookmarkStart w:id="416" w:name="_Toc292559409"/>
      <w:r/>
      <w:bookmarkStart w:id="417" w:name="_Toc312677504"/>
      <w:r/>
      <w:bookmarkStart w:id="418" w:name="_Toc292559914"/>
      <w:r/>
      <w:bookmarkStart w:id="419" w:name="_Toc296944543"/>
      <w:r/>
      <w:bookmarkStart w:id="420" w:name="_Toc297123546"/>
      <w:r/>
      <w:bookmarkStart w:id="421" w:name="_Toc296891032"/>
      <w:r/>
      <w:bookmarkStart w:id="422" w:name="_Toc296346705"/>
      <w:r/>
      <w:bookmarkStart w:id="423" w:name="_Toc297120504"/>
      <w:r/>
      <w:bookmarkStart w:id="424" w:name="_Toc303539152"/>
      <w:r/>
      <w:bookmarkStart w:id="425" w:name="_Toc296503204"/>
      <w:r/>
      <w:bookmarkStart w:id="426" w:name="_Toc296347203"/>
      <w:r/>
      <w:bookmarkStart w:id="427" w:name="_Toc297216205"/>
      <w:r/>
      <w:bookmarkStart w:id="428" w:name="_Toc304295571"/>
      <w:r/>
      <w:bookmarkStart w:id="429" w:name="_Toc300934995"/>
      <w:r/>
      <w:bookmarkStart w:id="430" w:name="_Toc297048390"/>
      <w:r>
        <w:rPr>
          <w:rFonts w:ascii="Times New Roman" w:hAnsi="Times New Roman" w:eastAsia="宋体" w:cs="Times New Roman"/>
          <w:sz w:val="24"/>
        </w:rPr>
        <w:t xml:space="preserve">包人提出的合理化建议降低了合同价格或者提高了工程经济效益的奖励的方法和金额为：</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80"/>
        <w:spacing w:line="312" w:lineRule="auto"/>
        <w:rPr>
          <w:rFonts w:ascii="Times New Roman" w:hAnsi="Times New Roman" w:eastAsia="宋体" w:cs="Times New Roman"/>
          <w:sz w:val="24"/>
        </w:rPr>
        <w:outlineLvl w:val="4"/>
      </w:pPr>
      <w:r/>
      <w:bookmarkStart w:id="431" w:name="_Toc3383"/>
      <w:r>
        <w:rPr>
          <w:rFonts w:ascii="Times New Roman" w:hAnsi="Times New Roman" w:eastAsia="宋体" w:cs="Times New Roman"/>
          <w:sz w:val="24"/>
        </w:rPr>
        <w:t xml:space="preserve">1</w:t>
      </w:r>
      <w:bookmarkStart w:id="432" w:name="_Toc296503199"/>
      <w:r/>
      <w:bookmarkStart w:id="433" w:name="_Toc292559404"/>
      <w:r/>
      <w:bookmarkStart w:id="434" w:name="_Toc300934997"/>
      <w:r/>
      <w:bookmarkStart w:id="435" w:name="_Toc297120499"/>
      <w:r/>
      <w:bookmarkStart w:id="436" w:name="_Toc312677507"/>
      <w:r/>
      <w:bookmarkStart w:id="437" w:name="_Toc296347198"/>
      <w:r/>
      <w:bookmarkStart w:id="438" w:name="_Toc296891027"/>
      <w:r/>
      <w:bookmarkStart w:id="439" w:name="_Toc292559909"/>
      <w:r/>
      <w:bookmarkStart w:id="440" w:name="_Toc296944538"/>
      <w:r/>
      <w:bookmarkStart w:id="441" w:name="_Toc312678033"/>
      <w:r/>
      <w:bookmarkStart w:id="442" w:name="_Toc304295574"/>
      <w:r/>
      <w:bookmarkStart w:id="443" w:name="_Toc297216207"/>
      <w:r/>
      <w:bookmarkStart w:id="444" w:name="_Toc297048385"/>
      <w:r/>
      <w:bookmarkStart w:id="445" w:name="_Toc296891239"/>
      <w:r/>
      <w:bookmarkStart w:id="446" w:name="_Toc296346700"/>
      <w:r/>
      <w:bookmarkStart w:id="447" w:name="_Toc303539154"/>
      <w:r/>
      <w:bookmarkStart w:id="448" w:name="_Toc297123548"/>
      <w:r>
        <w:rPr>
          <w:rFonts w:ascii="Times New Roman" w:hAnsi="Times New Roman" w:eastAsia="宋体" w:cs="Times New Roman"/>
          <w:sz w:val="24"/>
        </w:rPr>
        <w:t xml:space="preserve">0.7 暂估价</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暂</w:t>
      </w:r>
      <w:bookmarkStart w:id="449" w:name="_Toc312677508"/>
      <w:r/>
      <w:bookmarkStart w:id="450" w:name="_Toc312678034"/>
      <w:r/>
      <w:bookmarkStart w:id="451" w:name="_Toc318581176"/>
      <w:r>
        <w:rPr>
          <w:rFonts w:ascii="Times New Roman" w:hAnsi="Times New Roman" w:eastAsia="宋体" w:cs="Times New Roman"/>
          <w:sz w:val="24"/>
        </w:rPr>
        <w:t xml:space="preserve">估价材料和工程设备的明细详见附件11：</w:t>
      </w:r>
      <w:r>
        <w:rPr>
          <w:rFonts w:ascii="Times New Roman" w:hAnsi="Times New Roman" w:eastAsia="宋体" w:cs="Times New Roman"/>
          <w:sz w:val="24"/>
          <w:u w:val="single"/>
        </w:rPr>
        <w:t xml:space="preserve">《暂估价一览表》</w:t>
      </w:r>
      <w:r>
        <w:rPr>
          <w:rFonts w:ascii="Times New Roman" w:hAnsi="Times New Roman" w:eastAsia="宋体" w:cs="Times New Roman"/>
          <w:sz w:val="24"/>
        </w:rPr>
        <w:t xml:space="preserve">。</w:t>
      </w:r>
      <w:bookmarkEnd w:id="449"/>
      <w:r/>
      <w:bookmarkEnd w:id="450"/>
      <w:r/>
      <w:bookmarkEnd w:id="45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Start w:id="452" w:name="_Toc312677509"/>
      <w:r/>
      <w:bookmarkStart w:id="453" w:name="_Toc312678035"/>
      <w:r/>
      <w:bookmarkStart w:id="454" w:name="_Toc318581177"/>
      <w:r>
        <w:rPr>
          <w:rFonts w:ascii="Times New Roman" w:hAnsi="Times New Roman" w:eastAsia="宋体" w:cs="Times New Roman"/>
          <w:sz w:val="24"/>
        </w:rPr>
        <w:t xml:space="preserve">0.7.1 依法必须招标的暂估价项目</w:t>
      </w:r>
      <w:bookmarkEnd w:id="452"/>
      <w:r/>
      <w:bookmarkEnd w:id="453"/>
      <w:r/>
      <w:bookmarkEnd w:id="4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种方式确定。</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10.7.2 不属于依法必须招标的暂估价项目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对于不属于依法必须招标的暂估价项目的确认和批准采取第</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种方式确定。</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第3种方式：承包人直接实施的暂估价项目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承包人直接实施的暂估价项目的约定：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455" w:name="_Toc8724"/>
      <w:r>
        <w:rPr>
          <w:rFonts w:ascii="Times New Roman" w:hAnsi="Times New Roman" w:eastAsia="宋体" w:cs="Times New Roman"/>
          <w:sz w:val="24"/>
        </w:rPr>
        <w:t xml:space="preserve">10.8 暂列金额</w:t>
      </w:r>
      <w:bookmarkEnd w:id="45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合同当事人关于暂列金额使用的约定：</w:t>
      </w:r>
      <w:r>
        <w:rPr>
          <w:rFonts w:ascii="Times New Roman" w:hAnsi="Times New Roman" w:eastAsia="宋体" w:cs="Times New Roman"/>
          <w:sz w:val="24"/>
          <w:u w:val="single"/>
        </w:rPr>
        <w:t xml:space="preserve">/</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56" w:name="_Toc5140"/>
      <w:r>
        <w:rPr>
          <w:rFonts w:ascii="Times New Roman" w:hAnsi="Times New Roman" w:eastAsia="宋体" w:cs="Times New Roman"/>
          <w:sz w:val="24"/>
        </w:rPr>
        <w:t xml:space="preserve">11. 价格调整</w:t>
      </w:r>
      <w:bookmarkEnd w:id="456"/>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457" w:name="_Toc29886"/>
      <w:r>
        <w:rPr>
          <w:rFonts w:ascii="Times New Roman" w:hAnsi="Times New Roman" w:eastAsia="宋体" w:cs="Times New Roman"/>
          <w:sz w:val="24"/>
        </w:rPr>
        <w:t xml:space="preserve">11.1 市场价格波动引起的调整</w:t>
      </w:r>
      <w:bookmarkEnd w:id="457"/>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市场价格波动是否调整合同价格的约定：</w:t>
      </w:r>
      <w:r>
        <w:rPr>
          <w:rFonts w:ascii="Times New Roman" w:hAnsi="Times New Roman" w:eastAsia="宋体" w:cs="Times New Roman"/>
          <w:sz w:val="24"/>
          <w:u w:val="single"/>
        </w:rPr>
        <w:t xml:space="preserve">不调整</w:t>
      </w:r>
      <w:r>
        <w:rPr>
          <w:rFonts w:ascii="Times New Roman" w:hAnsi="Times New Roman" w:eastAsia="宋体" w:cs="Times New Roman"/>
          <w:sz w:val="24"/>
        </w:rPr>
        <w:t xml:space="preserve"> 。 </w:t>
      </w:r>
      <w:bookmarkEnd w:id="355"/>
      <w:r/>
      <w:bookmarkEnd w:id="356"/>
      <w:r/>
      <w:bookmarkEnd w:id="357"/>
      <w:r/>
      <w:bookmarkEnd w:id="358"/>
      <w:r/>
      <w:bookmarkEnd w:id="359"/>
      <w:r/>
      <w:bookmarkEnd w:id="360"/>
      <w:r/>
      <w:r/>
    </w:p>
    <w:p>
      <w:pPr>
        <w:ind w:firstLine="480"/>
        <w:spacing w:line="312" w:lineRule="auto"/>
        <w:rPr>
          <w:rFonts w:ascii="Times New Roman" w:hAnsi="Times New Roman" w:eastAsia="宋体" w:cs="Times New Roman"/>
          <w:sz w:val="24"/>
        </w:rPr>
        <w:outlineLvl w:val="3"/>
      </w:pPr>
      <w:r/>
      <w:bookmarkStart w:id="458" w:name="_Toc296346706"/>
      <w:r/>
      <w:bookmarkStart w:id="459" w:name="_Toc296347204"/>
      <w:r/>
      <w:bookmarkStart w:id="460" w:name="_Toc296891033"/>
      <w:r/>
      <w:bookmarkStart w:id="461" w:name="_Toc297048391"/>
      <w:r/>
      <w:bookmarkStart w:id="462" w:name="_Toc292559410"/>
      <w:r/>
      <w:bookmarkStart w:id="463" w:name="_Toc296503205"/>
      <w:r/>
      <w:bookmarkStart w:id="464" w:name="_Toc297120505"/>
      <w:r/>
      <w:bookmarkStart w:id="465" w:name="_Toc296891245"/>
      <w:r/>
      <w:bookmarkStart w:id="466" w:name="_Toc292559915"/>
      <w:r/>
      <w:bookmarkStart w:id="467" w:name="_Toc296944544"/>
      <w:r/>
      <w:bookmarkStart w:id="468" w:name="_Toc312678040"/>
      <w:r/>
      <w:bookmarkStart w:id="469" w:name="_Toc297123552"/>
      <w:r/>
      <w:bookmarkStart w:id="470" w:name="_Toc297216211"/>
      <w:r/>
      <w:bookmarkStart w:id="471" w:name="_Toc304295579"/>
      <w:r/>
      <w:bookmarkStart w:id="472" w:name="_Toc300935002"/>
      <w:r/>
      <w:bookmarkStart w:id="473" w:name="_Toc303539159"/>
      <w:r/>
      <w:bookmarkStart w:id="474" w:name="_Toc351203644"/>
      <w:r/>
      <w:bookmarkStart w:id="475" w:name="_Toc5490"/>
      <w:r>
        <w:rPr>
          <w:rFonts w:ascii="Times New Roman" w:hAnsi="Times New Roman" w:eastAsia="宋体" w:cs="Times New Roman"/>
          <w:sz w:val="24"/>
        </w:rPr>
        <w:t xml:space="preserve">12. </w:t>
      </w:r>
      <w:bookmarkEnd w:id="458"/>
      <w:r/>
      <w:bookmarkEnd w:id="459"/>
      <w:r/>
      <w:bookmarkEnd w:id="460"/>
      <w:r/>
      <w:bookmarkEnd w:id="461"/>
      <w:r/>
      <w:bookmarkEnd w:id="462"/>
      <w:r/>
      <w:bookmarkEnd w:id="463"/>
      <w:r/>
      <w:bookmarkEnd w:id="464"/>
      <w:r/>
      <w:bookmarkEnd w:id="465"/>
      <w:r/>
      <w:bookmarkEnd w:id="466"/>
      <w:r/>
      <w:bookmarkEnd w:id="467"/>
      <w:r>
        <w:rPr>
          <w:rFonts w:ascii="Times New Roman" w:hAnsi="Times New Roman" w:eastAsia="宋体" w:cs="Times New Roman"/>
          <w:sz w:val="24"/>
        </w:rPr>
        <w:t xml:space="preserve">合同价格、计量与支付</w:t>
      </w:r>
      <w:bookmarkEnd w:id="468"/>
      <w:r/>
      <w:bookmarkEnd w:id="469"/>
      <w:r/>
      <w:bookmarkEnd w:id="470"/>
      <w:r/>
      <w:bookmarkEnd w:id="471"/>
      <w:r/>
      <w:bookmarkEnd w:id="472"/>
      <w:r/>
      <w:bookmarkEnd w:id="473"/>
      <w:r/>
      <w:bookmarkEnd w:id="474"/>
      <w:r/>
      <w:bookmarkEnd w:id="475"/>
      <w:r/>
      <w:r/>
    </w:p>
    <w:p>
      <w:pPr>
        <w:ind w:firstLine="480"/>
        <w:spacing w:line="312" w:lineRule="auto"/>
        <w:rPr>
          <w:rFonts w:ascii="Times New Roman" w:hAnsi="Times New Roman" w:eastAsia="宋体" w:cs="Times New Roman"/>
          <w:sz w:val="24"/>
        </w:rPr>
        <w:outlineLvl w:val="4"/>
      </w:pPr>
      <w:r/>
      <w:bookmarkStart w:id="476" w:name="_Toc267251461"/>
      <w:r/>
      <w:bookmarkStart w:id="477" w:name="_Toc292559916"/>
      <w:r/>
      <w:bookmarkStart w:id="478" w:name="_Toc292559411"/>
      <w:r/>
      <w:bookmarkStart w:id="479" w:name="_Toc296346707"/>
      <w:r/>
      <w:bookmarkStart w:id="480" w:name="_Toc296891034"/>
      <w:r/>
      <w:bookmarkStart w:id="481" w:name="_Toc297048392"/>
      <w:r/>
      <w:bookmarkStart w:id="482" w:name="_Toc296944545"/>
      <w:r/>
      <w:bookmarkStart w:id="483" w:name="_Toc296891246"/>
      <w:r/>
      <w:bookmarkStart w:id="484" w:name="_Toc296503206"/>
      <w:r/>
      <w:bookmarkStart w:id="485" w:name="_Toc296347205"/>
      <w:r/>
      <w:bookmarkStart w:id="486" w:name="_Toc297120506"/>
      <w:r/>
      <w:bookmarkStart w:id="487" w:name="_Toc30512"/>
      <w:r/>
      <w:bookmarkStart w:id="488" w:name="_Toc300935003"/>
      <w:r/>
      <w:bookmarkStart w:id="489" w:name="_Toc297123553"/>
      <w:r/>
      <w:bookmarkStart w:id="490" w:name="_Toc304295580"/>
      <w:r/>
      <w:bookmarkStart w:id="491" w:name="_Toc312678041"/>
      <w:r/>
      <w:bookmarkStart w:id="492" w:name="_Toc303539160"/>
      <w:r/>
      <w:bookmarkStart w:id="493" w:name="_Toc297216212"/>
      <w:r>
        <w:rPr>
          <w:rFonts w:ascii="Times New Roman" w:hAnsi="Times New Roman" w:eastAsia="宋体" w:cs="Times New Roman"/>
          <w:sz w:val="24"/>
        </w:rPr>
        <w:t xml:space="preserve">12.1 合</w:t>
      </w:r>
      <w:bookmarkEnd w:id="476"/>
      <w:r/>
      <w:bookmarkEnd w:id="477"/>
      <w:r/>
      <w:bookmarkEnd w:id="478"/>
      <w:r>
        <w:rPr>
          <w:rFonts w:ascii="Times New Roman" w:hAnsi="Times New Roman" w:eastAsia="宋体" w:cs="Times New Roman"/>
          <w:sz w:val="24"/>
        </w:rPr>
        <w:t xml:space="preserve">同价</w:t>
      </w:r>
      <w:bookmarkEnd w:id="479"/>
      <w:r/>
      <w:bookmarkEnd w:id="480"/>
      <w:r/>
      <w:bookmarkEnd w:id="481"/>
      <w:r/>
      <w:bookmarkEnd w:id="482"/>
      <w:r/>
      <w:bookmarkEnd w:id="483"/>
      <w:r/>
      <w:bookmarkEnd w:id="484"/>
      <w:r/>
      <w:bookmarkEnd w:id="485"/>
      <w:r/>
      <w:bookmarkEnd w:id="486"/>
      <w:r>
        <w:rPr>
          <w:rFonts w:ascii="Times New Roman" w:hAnsi="Times New Roman" w:eastAsia="宋体" w:cs="Times New Roman"/>
          <w:sz w:val="24"/>
        </w:rPr>
        <w:t xml:space="preserve">格形式</w:t>
      </w:r>
      <w:bookmarkEnd w:id="487"/>
      <w:r>
        <w:rPr>
          <w:rFonts w:ascii="Times New Roman" w:hAnsi="Times New Roman" w:eastAsia="宋体" w:cs="Times New Roman"/>
          <w:sz w:val="24"/>
        </w:rPr>
        <w:t xml:space="preserve"> </w:t>
      </w:r>
      <w:bookmarkEnd w:id="488"/>
      <w:r/>
      <w:bookmarkEnd w:id="489"/>
      <w:r/>
      <w:bookmarkEnd w:id="490"/>
      <w:r/>
      <w:bookmarkEnd w:id="491"/>
      <w:r/>
      <w:bookmarkEnd w:id="492"/>
      <w:r/>
      <w:bookmarkEnd w:id="493"/>
      <w:r/>
      <w:r/>
    </w:p>
    <w:p>
      <w:pPr>
        <w:ind w:firstLine="480"/>
        <w:spacing w:line="312" w:lineRule="auto"/>
        <w:rPr>
          <w:rFonts w:ascii="Times New Roman" w:hAnsi="Times New Roman" w:eastAsia="宋体" w:cs="Times New Roman"/>
          <w:sz w:val="24"/>
        </w:rPr>
        <w:outlineLvl w:val="3"/>
      </w:pPr>
      <w:r/>
      <w:bookmarkStart w:id="494" w:name="_Toc8857"/>
      <w:r>
        <w:rPr>
          <w:rFonts w:ascii="Times New Roman" w:hAnsi="Times New Roman" w:eastAsia="宋体" w:cs="Times New Roman"/>
          <w:sz w:val="24"/>
        </w:rPr>
        <w:t xml:space="preserve">1、单价合同。</w:t>
      </w:r>
      <w:bookmarkEnd w:id="494"/>
      <w:r/>
      <w:r/>
    </w:p>
    <w:p>
      <w:pPr>
        <w:ind w:firstLine="480"/>
        <w:spacing w:line="312" w:lineRule="auto"/>
        <w:rPr>
          <w:rFonts w:ascii="Times New Roman" w:hAnsi="Times New Roman" w:eastAsia="宋体" w:cs="Times New Roman"/>
          <w:sz w:val="24"/>
        </w:rPr>
        <w:outlineLvl w:val="4"/>
      </w:pPr>
      <w:r/>
      <w:bookmarkStart w:id="495" w:name="_Toc6625"/>
      <w:r>
        <w:rPr>
          <w:rFonts w:ascii="Times New Roman" w:hAnsi="Times New Roman" w:eastAsia="宋体" w:cs="Times New Roman"/>
          <w:sz w:val="24"/>
        </w:rPr>
        <w:t xml:space="preserve">综合单价包含的风险范围：</w:t>
      </w:r>
      <w:r>
        <w:rPr>
          <w:rFonts w:ascii="Times New Roman" w:hAnsi="Times New Roman" w:eastAsia="宋体" w:cs="Times New Roman"/>
          <w:sz w:val="24"/>
          <w:u w:val="single"/>
        </w:rPr>
        <w:t xml:space="preserve">详</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及合同约定</w:t>
      </w:r>
      <w:bookmarkEnd w:id="49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①国家、江苏省、徐州市出台其他政策性调整文件的，按政策性调整文件执行；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②工程量清单项目中特征描述不全的工序，如图纸已明确或已指明引用的规范、图集等或是常规工艺必须的工序，均已包含报价中；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③承包人已对工程现场进行了实地踏勘，</w:t>
      </w:r>
      <w:r>
        <w:rPr>
          <w:rFonts w:ascii="Times New Roman" w:hAnsi="Times New Roman" w:eastAsia="宋体" w:cs="Times New Roman"/>
          <w:sz w:val="24"/>
          <w:u w:val="single"/>
          <w:lang w:eastAsia="zh-CN"/>
        </w:rPr>
        <w:t xml:space="preserve">工程现场内的表面清表</w:t>
      </w:r>
      <w:r>
        <w:rPr>
          <w:rFonts w:ascii="Times New Roman" w:hAnsi="Times New Roman" w:eastAsia="宋体" w:cs="Times New Roman"/>
          <w:sz w:val="24"/>
          <w:u w:val="single"/>
        </w:rPr>
        <w:t xml:space="preserve">均由承包人负责，并已充分考虑在投标报价中。本工程现场因施工产生的垃圾，均由承包人负责外运，相关费用已由承包人充分考虑在投标报价中；</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④在施工过程中，发包人有权根据该工程的实际情况，对设计进行变更（增加或减少工程量、增加或取消部分分部分项工程项目），承包人不得以任何理由拒绝，除按</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和合同约定在竣工结算时进行调整外，承包人不得提出任何索赔或赔偿；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⑤承包人已充分考虑施工期间各种不利因素，并将降低施工工效、补救措施等各种费用充分考虑在投标报价中，由于承包人的原因导致的工期延误等及引起的相关费用，由承包人承担，工期不予顺延。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⑥施工时需做好防护措施保证周边安全，因承包人保障不利对发包人或第三方造成损失的，赔偿责任全部由承包人承担，若因此会增加费用，承包人已自行考虑在报价中，结算时不予调整；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均由承包人承担</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6" w:name="_Toc17711"/>
      <w:r>
        <w:rPr>
          <w:rFonts w:ascii="Times New Roman" w:hAnsi="Times New Roman" w:eastAsia="宋体" w:cs="Times New Roman"/>
          <w:sz w:val="24"/>
        </w:rPr>
        <w:t xml:space="preserve">2、总价合同。</w:t>
      </w:r>
      <w:bookmarkEnd w:id="49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总价包含的风险范围：</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风险费用的计算方法：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风险范围以外合同价格的调整方法：</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3"/>
      </w:pPr>
      <w:r/>
      <w:bookmarkStart w:id="497" w:name="_Toc22214"/>
      <w:r>
        <w:rPr>
          <w:rFonts w:ascii="Times New Roman" w:hAnsi="Times New Roman" w:eastAsia="宋体" w:cs="Times New Roman"/>
          <w:sz w:val="24"/>
        </w:rPr>
        <w:t xml:space="preserve">3、其他价格方式：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bookmarkEnd w:id="497"/>
      <w:r/>
      <w:r/>
    </w:p>
    <w:p>
      <w:pPr>
        <w:ind w:firstLine="480"/>
        <w:spacing w:line="312" w:lineRule="auto"/>
        <w:rPr>
          <w:rFonts w:ascii="Times New Roman" w:hAnsi="Times New Roman" w:eastAsia="宋体" w:cs="Times New Roman"/>
          <w:sz w:val="24"/>
        </w:rPr>
        <w:outlineLvl w:val="4"/>
      </w:pPr>
      <w:r/>
      <w:bookmarkStart w:id="498" w:name="_Toc304295581"/>
      <w:r/>
      <w:bookmarkStart w:id="499" w:name="_Toc303539161"/>
      <w:r/>
      <w:bookmarkStart w:id="500" w:name="_Toc300935004"/>
      <w:r/>
      <w:bookmarkStart w:id="501" w:name="_Toc297216213"/>
      <w:r/>
      <w:bookmarkStart w:id="502" w:name="_Toc297123554"/>
      <w:r/>
      <w:bookmarkStart w:id="503" w:name="_Toc21165"/>
      <w:r/>
      <w:bookmarkStart w:id="504" w:name="_Toc312678042"/>
      <w:r/>
      <w:bookmarkStart w:id="505" w:name="_Toc296346708"/>
      <w:r/>
      <w:bookmarkStart w:id="506" w:name="_Toc292559917"/>
      <w:r/>
      <w:bookmarkStart w:id="507" w:name="_Toc297048393"/>
      <w:r/>
      <w:bookmarkStart w:id="508" w:name="_Toc292559412"/>
      <w:r/>
      <w:bookmarkStart w:id="509" w:name="_Toc296944546"/>
      <w:r/>
      <w:bookmarkStart w:id="510" w:name="_Toc296503207"/>
      <w:r/>
      <w:bookmarkStart w:id="511" w:name="_Toc297120507"/>
      <w:r/>
      <w:bookmarkStart w:id="512" w:name="_Toc296891035"/>
      <w:r/>
      <w:bookmarkStart w:id="513" w:name="_Toc296347206"/>
      <w:r/>
      <w:bookmarkStart w:id="514" w:name="_Toc296891247"/>
      <w:r>
        <w:rPr>
          <w:rFonts w:ascii="Times New Roman" w:hAnsi="Times New Roman" w:eastAsia="宋体" w:cs="Times New Roman"/>
          <w:sz w:val="24"/>
        </w:rPr>
        <w:t xml:space="preserve">12.2 预付款</w:t>
      </w:r>
      <w:bookmarkEnd w:id="498"/>
      <w:r/>
      <w:bookmarkEnd w:id="499"/>
      <w:r/>
      <w:bookmarkEnd w:id="500"/>
      <w:r/>
      <w:bookmarkEnd w:id="501"/>
      <w:r/>
      <w:bookmarkEnd w:id="502"/>
      <w:r/>
      <w:bookmarkEnd w:id="503"/>
      <w:r/>
      <w:bookmarkEnd w:id="50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12.2.1 预付款的支付</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预付款支付比例或金额：  </w:t>
      </w:r>
      <w:r>
        <w:rPr>
          <w:rFonts w:ascii="Times New Roman" w:hAnsi="Times New Roman" w:eastAsia="宋体" w:cs="Times New Roman"/>
          <w:sz w:val="24"/>
          <w:u w:val="single"/>
        </w:rPr>
        <w:t xml:space="preserve">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预付款支付期限：  </w:t>
      </w:r>
      <w:r>
        <w:rPr>
          <w:rFonts w:ascii="Times New Roman" w:hAnsi="Times New Roman" w:eastAsia="宋体" w:cs="Times New Roman"/>
          <w:sz w:val="24"/>
          <w:u w:val="single"/>
        </w:rPr>
        <w:t xml:space="preserve">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预付款扣回的方式：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12.2.2 预付款担保</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承包人提交预付款担保的期限：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预付款担保的形式为：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  。</w:t>
      </w:r>
      <w:bookmarkEnd w:id="505"/>
      <w:r/>
      <w:bookmarkEnd w:id="506"/>
      <w:r/>
      <w:bookmarkEnd w:id="507"/>
      <w:r/>
      <w:bookmarkEnd w:id="508"/>
      <w:r/>
      <w:bookmarkEnd w:id="509"/>
      <w:r/>
      <w:bookmarkEnd w:id="510"/>
      <w:r/>
      <w:bookmarkEnd w:id="511"/>
      <w:r/>
      <w:bookmarkEnd w:id="512"/>
      <w:r/>
      <w:bookmarkEnd w:id="513"/>
      <w:r/>
      <w:bookmarkEnd w:id="514"/>
      <w:r/>
      <w:r/>
    </w:p>
    <w:p>
      <w:pPr>
        <w:ind w:firstLine="480"/>
        <w:spacing w:line="312" w:lineRule="auto"/>
        <w:rPr>
          <w:rFonts w:ascii="Times New Roman" w:hAnsi="Times New Roman" w:eastAsia="宋体" w:cs="Times New Roman"/>
          <w:sz w:val="24"/>
        </w:rPr>
        <w:outlineLvl w:val="4"/>
      </w:pPr>
      <w:r/>
      <w:bookmarkStart w:id="515" w:name="_Toc19297"/>
      <w:r>
        <w:rPr>
          <w:rFonts w:ascii="Times New Roman" w:hAnsi="Times New Roman" w:eastAsia="宋体" w:cs="Times New Roman"/>
          <w:sz w:val="24"/>
        </w:rPr>
        <w:t xml:space="preserve">12.3 计量</w:t>
      </w:r>
      <w:bookmarkEnd w:id="51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12.3.1 计量原则</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工程量计算规则：</w:t>
      </w:r>
      <w:r>
        <w:rPr>
          <w:rFonts w:ascii="Times New Roman" w:hAnsi="Times New Roman" w:eastAsia="宋体" w:cs="Times New Roman"/>
          <w:sz w:val="24"/>
          <w:u w:val="single"/>
        </w:rPr>
        <w:t xml:space="preserve">现行《建设工程工程量清单计价规范》和江苏省定额规定的计算规则。</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12.3.2 计量周期</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关于计量周期的约定：</w:t>
      </w:r>
      <w:r>
        <w:rPr>
          <w:rFonts w:ascii="Times New Roman" w:hAnsi="Times New Roman" w:eastAsia="宋体" w:cs="Times New Roman"/>
          <w:sz w:val="24"/>
          <w:u w:val="single"/>
        </w:rPr>
        <w:t xml:space="preserve">竣工结算时，统一计量</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12.3.3 单价合同的计量</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关于单价合同计量的约定：</w:t>
      </w:r>
      <w:r>
        <w:rPr>
          <w:rFonts w:ascii="Times New Roman" w:hAnsi="Times New Roman" w:eastAsia="宋体" w:cs="Times New Roman"/>
          <w:sz w:val="24"/>
          <w:u w:val="single"/>
        </w:rPr>
        <w:t xml:space="preserve">竣工结算时，由承包人提交完整规范的竣工结算资料，报经监理人和发包人初步审核后，由发包人委托政府审计单位，依据</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、投标文件、施工合同等资料进行审计。</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12.3.4 总价合同的计量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关于总价合同计量的约定：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12.3.5总价合同采用支付分解表计量支付的，是否适用第12.3.4 项〔总价合同的计量〕约定进行计量：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12.3.6 其他价格形式合同的计量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其他价格形式的计量方式和程序：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hint="default" w:ascii="Times New Roman" w:hAnsi="Times New Roman" w:eastAsia="宋体" w:cs="Times New Roman"/>
          <w:sz w:val="24"/>
          <w:lang w:val="en-US" w:eastAsia="zh-CN"/>
        </w:rPr>
        <w:outlineLvl w:val="5"/>
      </w:pPr>
      <w:r/>
      <w:bookmarkStart w:id="516" w:name="_Toc24762"/>
      <w:r>
        <w:rPr>
          <w:rFonts w:hint="default" w:ascii="Times New Roman" w:hAnsi="Times New Roman" w:eastAsia="宋体" w:cs="Times New Roman"/>
          <w:sz w:val="24"/>
          <w:lang w:val="en-US" w:eastAsia="zh-CN"/>
        </w:rPr>
        <w:t xml:space="preserve">12.4 工程进度款支付</w:t>
      </w:r>
      <w:bookmarkEnd w:id="516"/>
      <w:r/>
      <w:r/>
    </w:p>
    <w:p>
      <w:pPr>
        <w:ind w:firstLine="480"/>
        <w:jc w:val="both"/>
        <w:spacing w:line="360" w:lineRule="auto"/>
        <w:widowControl w:val="off"/>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12.4.1 付款周期</w:t>
      </w:r>
      <w:r/>
    </w:p>
    <w:p>
      <w:pPr>
        <w:ind w:firstLine="480"/>
        <w:jc w:val="both"/>
        <w:spacing w:line="360" w:lineRule="auto"/>
        <w:widowControl w:val="off"/>
        <w:rPr>
          <w:rFonts w:hint="default" w:ascii="Times New Roman" w:hAnsi="Times New Roman" w:eastAsia="宋体" w:cs="Times New Roman"/>
          <w:sz w:val="24"/>
          <w:szCs w:val="24"/>
          <w:highlight w:val="none"/>
          <w:lang w:val="en-US" w:eastAsia="zh-CN" w:bidi="ar-SA"/>
        </w:rPr>
        <w:outlineLvl w:val="9"/>
      </w:pPr>
      <w:r/>
      <w:bookmarkStart w:id="671" w:name="_GoBack"/>
      <w:r>
        <w:rPr>
          <w:rFonts w:hint="eastAsia" w:ascii="宋体" w:hAnsi="宋体" w:eastAsia="宋体" w:cs="宋体"/>
          <w:sz w:val="24"/>
          <w:szCs w:val="24"/>
          <w:highlight w:val="none"/>
          <w:lang w:val="en-US" w:eastAsia="zh-CN" w:bidi="ar-SA"/>
        </w:rPr>
        <w:t xml:space="preserve">关于付款周期的约定：</w:t>
      </w:r>
      <w:r>
        <w:rPr>
          <w:rFonts w:hint="eastAsia" w:ascii="宋体" w:hAnsi="宋体" w:eastAsia="宋体" w:cs="Times New Roman"/>
          <w:b w:val="0"/>
          <w:bCs w:val="0"/>
          <w:color w:val="000000"/>
          <w:sz w:val="24"/>
          <w:szCs w:val="24"/>
          <w:highlight w:val="none"/>
          <w:u w:val="single"/>
          <w:lang w:val="en-US" w:eastAsia="zh-CN" w:bidi="ar-SA"/>
        </w:rPr>
        <w:t xml:space="preserve">工程全部施工完毕，经县级验收合格，工程审计完成且上级财政资金拨付到位和自筹资金到位后支付</w:t>
      </w:r>
      <w:r>
        <w:rPr>
          <w:rFonts w:hint="eastAsia" w:ascii="宋体" w:hAnsi="宋体" w:cs="Times New Roman"/>
          <w:b w:val="0"/>
          <w:bCs w:val="0"/>
          <w:color w:val="000000"/>
          <w:sz w:val="24"/>
          <w:szCs w:val="24"/>
          <w:highlight w:val="none"/>
          <w:u w:val="single"/>
          <w:lang w:val="en-US" w:eastAsia="zh-CN" w:bidi="ar-SA"/>
        </w:rPr>
        <w:t xml:space="preserve">至</w:t>
      </w:r>
      <w:r>
        <w:rPr>
          <w:rFonts w:hint="eastAsia" w:ascii="宋体" w:hAnsi="宋体" w:eastAsia="宋体" w:cs="Times New Roman"/>
          <w:b w:val="0"/>
          <w:bCs w:val="0"/>
          <w:color w:val="000000"/>
          <w:sz w:val="24"/>
          <w:szCs w:val="24"/>
          <w:highlight w:val="none"/>
          <w:u w:val="single"/>
          <w:lang w:val="en-US" w:eastAsia="zh-CN" w:bidi="ar-SA"/>
        </w:rPr>
        <w:t xml:space="preserve">审计价。具体付款以审计结论和财政奖补资金拨付程序为准。审计不合格按比例扣除。付款前乙方应提供同等金额的增值税发票。</w:t>
      </w:r>
      <w:r>
        <w:rPr>
          <w:rFonts w:hint="eastAsia" w:ascii="Times New Roman" w:hAnsi="Times New Roman" w:eastAsia="宋体" w:cs="Times New Roman"/>
          <w:sz w:val="24"/>
          <w:szCs w:val="24"/>
          <w:highlight w:val="none"/>
          <w:lang w:val="en-US" w:eastAsia="zh-CN" w:bidi="ar-SA"/>
        </w:rPr>
        <w:t xml:space="preserve"> </w:t>
      </w:r>
      <w:bookmarkEnd w:id="671"/>
      <w:r/>
      <w:r/>
    </w:p>
    <w:p>
      <w:pPr>
        <w:ind w:firstLine="480"/>
        <w:spacing w:line="312" w:lineRule="auto"/>
        <w:rPr>
          <w:rFonts w:ascii="Times New Roman" w:hAnsi="Times New Roman" w:eastAsia="宋体" w:cs="Times New Roman"/>
          <w:sz w:val="24"/>
        </w:rPr>
        <w:outlineLvl w:val="5"/>
      </w:pPr>
      <w:r/>
      <w:bookmarkStart w:id="517" w:name="_Toc296503211"/>
      <w:r/>
      <w:bookmarkStart w:id="518" w:name="_Toc303539163"/>
      <w:r/>
      <w:bookmarkStart w:id="519" w:name="_Toc296346712"/>
      <w:r/>
      <w:bookmarkStart w:id="520" w:name="_Toc296944550"/>
      <w:r/>
      <w:bookmarkStart w:id="521" w:name="_Toc292559416"/>
      <w:r/>
      <w:bookmarkStart w:id="522" w:name="_Toc296891039"/>
      <w:r/>
      <w:bookmarkStart w:id="523" w:name="_Toc292559921"/>
      <w:r/>
      <w:bookmarkStart w:id="524" w:name="_Toc297120511"/>
      <w:r/>
      <w:bookmarkStart w:id="525" w:name="_Toc296891251"/>
      <w:r/>
      <w:bookmarkStart w:id="526" w:name="_Toc297123556"/>
      <w:r/>
      <w:bookmarkStart w:id="527" w:name="_Toc297048397"/>
      <w:r/>
      <w:bookmarkStart w:id="528" w:name="_Toc297216215"/>
      <w:r/>
      <w:bookmarkStart w:id="529" w:name="_Toc296347210"/>
      <w:r/>
      <w:bookmarkStart w:id="530" w:name="_Toc300935006"/>
      <w:r>
        <w:rPr>
          <w:rFonts w:ascii="Times New Roman" w:hAnsi="Times New Roman" w:eastAsia="宋体" w:cs="Times New Roman"/>
          <w:sz w:val="24"/>
        </w:rPr>
        <w:t xml:space="preserve">12.4.2 进度付款申请单的编制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关于进度付款申请单编制的约定：</w:t>
      </w:r>
      <w:r>
        <w:rPr>
          <w:rFonts w:ascii="Times New Roman" w:hAnsi="Times New Roman" w:eastAsia="宋体" w:cs="Times New Roman"/>
          <w:sz w:val="24"/>
          <w:u w:val="single"/>
        </w:rPr>
        <w:t xml:space="preserve">工程达到支付节点5日前，承包人编制进度付款申请单，至少包括目前进度完成情况、与计划进度偏差及补救措施、申请进度款金额等。</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Times New Roman" w:hAnsi="Times New Roman" w:eastAsia="宋体" w:cs="Times New Roman"/>
          <w:sz w:val="24"/>
        </w:rPr>
        <w:t xml:space="preserve">2.4.3 进度付款申请单的提交</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（1）单价合同进度付款申请单提交的约定：</w:t>
      </w:r>
      <w:r>
        <w:rPr>
          <w:rFonts w:ascii="Times New Roman" w:hAnsi="Times New Roman" w:eastAsia="宋体" w:cs="Times New Roman"/>
          <w:sz w:val="24"/>
          <w:u w:val="single"/>
        </w:rPr>
        <w:t xml:space="preserve">工程达到支付节点5日前，交至监理人及发包人。</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（2）总价合同进度付款申请单提交的约定：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（3）其他价格形式合同进度付款申请单提交的约定：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12.4.4 进度款审核和支付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（1）监理人审查并报送发包人的期限：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发包人完成审批并签发进度款支付证书的期限：</w:t>
      </w:r>
      <w:r>
        <w:rPr>
          <w:rFonts w:ascii="Times New Roman" w:hAnsi="Times New Roman" w:eastAsia="宋体" w:cs="Times New Roman"/>
          <w:sz w:val="24"/>
          <w:u w:val="single"/>
        </w:rPr>
        <w:t xml:space="preserve">收到后5天内完成审批并签发进度款支付证书。</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（2）发包人支付进度款的期限：</w:t>
      </w:r>
      <w:r>
        <w:rPr>
          <w:rFonts w:ascii="Times New Roman" w:hAnsi="Times New Roman" w:eastAsia="宋体" w:cs="Times New Roman"/>
          <w:sz w:val="24"/>
          <w:u w:val="single"/>
        </w:rPr>
        <w:t xml:space="preserve">在进度款支付证书或临时进度款支付证书签发后14天内完成支付。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发包人逾期支付进度款的违约金的计算方式：</w:t>
      </w:r>
      <w:r>
        <w:rPr>
          <w:rFonts w:ascii="Times New Roman" w:hAnsi="Times New Roman" w:eastAsia="宋体" w:cs="Times New Roman"/>
          <w:sz w:val="24"/>
          <w:u w:val="single"/>
        </w:rPr>
        <w:t xml:space="preserve">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12.4.6 支付分解表的编制</w:t>
      </w:r>
      <w:r/>
    </w:p>
    <w:p>
      <w:pPr>
        <w:ind w:firstLine="480"/>
        <w:spacing w:line="312" w:lineRule="auto"/>
        <w:rPr>
          <w:rFonts w:ascii="Times New Roman" w:hAnsi="Times New Roman" w:eastAsia="宋体" w:cs="Times New Roman"/>
          <w:sz w:val="24"/>
        </w:rPr>
        <w:outlineLvl w:val="3"/>
      </w:pPr>
      <w:r/>
      <w:bookmarkStart w:id="531" w:name="_Toc5187"/>
      <w:r>
        <w:rPr>
          <w:rFonts w:ascii="Times New Roman" w:hAnsi="Times New Roman" w:eastAsia="宋体" w:cs="Times New Roman"/>
          <w:sz w:val="24"/>
        </w:rPr>
        <w:t xml:space="preserve">2、总价合同支付分解表的编制与审批：</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bookmarkEnd w:id="531"/>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3、单价合同的总价项目支付分解表的编制与审批：</w:t>
      </w:r>
      <w:r>
        <w:rPr>
          <w:rFonts w:ascii="Times New Roman" w:hAnsi="Times New Roman" w:eastAsia="宋体" w:cs="Times New Roman"/>
          <w:sz w:val="24"/>
          <w:u w:val="single"/>
        </w:rPr>
        <w:t xml:space="preserve">单价合同的总价项目，由承包人根据施工进度计划和总价项目的总价构成、费用性质、计划发生时间和相应工程量等因素按支付节点进行分解，形成支付分解表，其编制与审批参照进度付款申请单的编制与审批执行。</w:t>
      </w:r>
      <w:bookmarkEnd w:id="361"/>
      <w:r/>
      <w:bookmarkStart w:id="532" w:name="_Toc297120519"/>
      <w:r/>
      <w:bookmarkStart w:id="533" w:name="_Toc303539172"/>
      <w:r/>
      <w:bookmarkStart w:id="534" w:name="_Toc292559929"/>
      <w:r/>
      <w:bookmarkStart w:id="535" w:name="_Toc297216223"/>
      <w:r/>
      <w:bookmarkStart w:id="536" w:name="_Toc351203645"/>
      <w:r/>
      <w:bookmarkStart w:id="537" w:name="_Toc296891259"/>
      <w:r/>
      <w:bookmarkStart w:id="538" w:name="_Toc292559424"/>
      <w:r/>
      <w:bookmarkStart w:id="539" w:name="_Toc296503219"/>
      <w:r/>
      <w:bookmarkStart w:id="540" w:name="_Toc300935015"/>
      <w:r/>
      <w:bookmarkStart w:id="541" w:name="_Toc296944558"/>
      <w:r/>
      <w:bookmarkStart w:id="542" w:name="_Toc297048405"/>
      <w:r/>
      <w:bookmarkStart w:id="543" w:name="_Toc296346720"/>
      <w:r/>
      <w:bookmarkStart w:id="544" w:name="_Toc296891047"/>
      <w:r/>
      <w:bookmarkStart w:id="545" w:name="_Toc304295593"/>
      <w:r/>
      <w:bookmarkStart w:id="546" w:name="_Toc312678053"/>
      <w:r/>
      <w:bookmarkStart w:id="547" w:name="_Toc296347218"/>
      <w:r/>
      <w:bookmarkStart w:id="548" w:name="_Toc297123564"/>
      <w:r/>
      <w:r/>
    </w:p>
    <w:p>
      <w:pPr>
        <w:ind w:firstLine="480"/>
        <w:spacing w:line="312" w:lineRule="auto"/>
        <w:rPr>
          <w:rFonts w:ascii="Times New Roman" w:hAnsi="Times New Roman" w:eastAsia="宋体" w:cs="Times New Roman"/>
          <w:sz w:val="24"/>
        </w:rPr>
        <w:outlineLvl w:val="3"/>
      </w:pPr>
      <w:r/>
      <w:bookmarkStart w:id="549" w:name="_Toc2331"/>
      <w:r>
        <w:rPr>
          <w:rFonts w:ascii="Times New Roman" w:hAnsi="Times New Roman" w:eastAsia="宋体" w:cs="Times New Roman"/>
          <w:sz w:val="24"/>
        </w:rPr>
        <w:t xml:space="preserve">13. 验收和工程试车</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r/>
    </w:p>
    <w:p>
      <w:pPr>
        <w:ind w:firstLine="480"/>
        <w:spacing w:line="312" w:lineRule="auto"/>
        <w:rPr>
          <w:rFonts w:ascii="Times New Roman" w:hAnsi="Times New Roman" w:eastAsia="宋体" w:cs="Times New Roman"/>
          <w:sz w:val="24"/>
        </w:rPr>
        <w:outlineLvl w:val="4"/>
      </w:pPr>
      <w:r/>
      <w:bookmarkStart w:id="550" w:name="_Toc32174"/>
      <w:r>
        <w:rPr>
          <w:rFonts w:ascii="Times New Roman" w:hAnsi="Times New Roman" w:eastAsia="宋体" w:cs="Times New Roman"/>
          <w:sz w:val="24"/>
        </w:rPr>
        <w:t xml:space="preserve">13.1 分部分项工程验收</w:t>
      </w:r>
      <w:bookmarkEnd w:id="5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13.1.2监理人不能按时进行验收时，应提前</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小时提交书面延期要求。</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关于延期最长不得超过： </w:t>
      </w:r>
      <w:r>
        <w:rPr>
          <w:rFonts w:ascii="Times New Roman" w:hAnsi="Times New Roman" w:eastAsia="宋体" w:cs="Times New Roman"/>
          <w:sz w:val="24"/>
          <w:u w:val="single"/>
        </w:rPr>
        <w:t xml:space="preserve"> 48  </w:t>
      </w:r>
      <w:r>
        <w:rPr>
          <w:rFonts w:ascii="Times New Roman" w:hAnsi="Times New Roman" w:eastAsia="宋体" w:cs="Times New Roman"/>
          <w:sz w:val="24"/>
        </w:rPr>
        <w:t xml:space="preserve">小时。</w:t>
      </w:r>
      <w:r/>
    </w:p>
    <w:p>
      <w:pPr>
        <w:ind w:firstLine="480"/>
        <w:spacing w:line="312" w:lineRule="auto"/>
        <w:rPr>
          <w:rFonts w:ascii="Times New Roman" w:hAnsi="Times New Roman" w:eastAsia="宋体" w:cs="Times New Roman"/>
          <w:sz w:val="24"/>
        </w:rPr>
        <w:outlineLvl w:val="4"/>
      </w:pPr>
      <w:r/>
      <w:bookmarkStart w:id="551" w:name="_Toc304295596"/>
      <w:r/>
      <w:bookmarkStart w:id="552" w:name="_Toc25170"/>
      <w:r/>
      <w:bookmarkStart w:id="553" w:name="_Toc296891051"/>
      <w:r/>
      <w:bookmarkStart w:id="554" w:name="_Toc292559933"/>
      <w:r/>
      <w:bookmarkStart w:id="555" w:name="_Toc296346724"/>
      <w:r/>
      <w:bookmarkStart w:id="556" w:name="_Toc292559428"/>
      <w:r/>
      <w:bookmarkStart w:id="557" w:name="_Toc297123565"/>
      <w:r/>
      <w:bookmarkStart w:id="558" w:name="_Toc312678056"/>
      <w:r/>
      <w:bookmarkStart w:id="559" w:name="_Toc296944562"/>
      <w:r/>
      <w:bookmarkStart w:id="560" w:name="_Toc297048409"/>
      <w:r/>
      <w:bookmarkStart w:id="561" w:name="_Toc297216224"/>
      <w:r/>
      <w:bookmarkStart w:id="562" w:name="_Toc297120523"/>
      <w:r/>
      <w:bookmarkStart w:id="563" w:name="_Toc300935016"/>
      <w:r/>
      <w:bookmarkStart w:id="564" w:name="_Toc296891263"/>
      <w:r/>
      <w:bookmarkStart w:id="565" w:name="_Toc296347222"/>
      <w:r/>
      <w:bookmarkStart w:id="566" w:name="_Toc303539173"/>
      <w:r/>
      <w:bookmarkStart w:id="567" w:name="_Toc296503223"/>
      <w:r/>
      <w:bookmarkStart w:id="568" w:name="_Toc267251475"/>
      <w:r/>
      <w:bookmarkStart w:id="569" w:name="_Toc267251473"/>
      <w:r/>
      <w:bookmarkStart w:id="570" w:name="_Toc267251472"/>
      <w:r/>
      <w:bookmarkStart w:id="571" w:name="_Toc267251476"/>
      <w:r/>
      <w:bookmarkStart w:id="572" w:name="_Toc267251471"/>
      <w:r/>
      <w:bookmarkStart w:id="573" w:name="_Toc267251470"/>
      <w:r/>
      <w:bookmarkStart w:id="574" w:name="_Toc267251474"/>
      <w:r>
        <w:rPr>
          <w:rFonts w:ascii="Times New Roman" w:hAnsi="Times New Roman" w:eastAsia="宋体" w:cs="Times New Roman"/>
          <w:sz w:val="24"/>
        </w:rPr>
        <w:t xml:space="preserve">13.2 竣工验收</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r/>
    </w:p>
    <w:p>
      <w:pPr>
        <w:ind w:firstLine="480"/>
        <w:spacing w:line="312" w:lineRule="auto"/>
        <w:rPr>
          <w:rFonts w:ascii="Times New Roman" w:hAnsi="Times New Roman" w:eastAsia="宋体" w:cs="Times New Roman"/>
          <w:sz w:val="24"/>
        </w:rPr>
        <w:outlineLvl w:val="5"/>
      </w:pPr>
      <w:r/>
      <w:bookmarkStart w:id="575" w:name="_Toc280868704"/>
      <w:r/>
      <w:bookmarkStart w:id="576" w:name="_Toc280868705"/>
      <w:r/>
      <w:bookmarkStart w:id="577" w:name="_Toc280868706"/>
      <w:r/>
      <w:bookmarkStart w:id="578" w:name="_Toc280868707"/>
      <w:r/>
      <w:bookmarkStart w:id="579" w:name="_Toc280868708"/>
      <w:r/>
      <w:bookmarkStart w:id="580" w:name="_Toc280868709"/>
      <w:r>
        <w:rPr>
          <w:rFonts w:ascii="Times New Roman" w:hAnsi="Times New Roman" w:eastAsia="宋体" w:cs="Times New Roman"/>
          <w:sz w:val="24"/>
        </w:rPr>
        <w:t xml:space="preserve">13.2.2竣工验收程序</w:t>
      </w:r>
      <w:bookmarkEnd w:id="57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关于竣工验收程序的约定：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发包人不按照本项约定组织竣工验收、颁发工程接收证书的违约金的计算方法：</w:t>
      </w:r>
      <w:r>
        <w:rPr>
          <w:rFonts w:ascii="Times New Roman" w:hAnsi="Times New Roman" w:eastAsia="宋体" w:cs="Times New Roman"/>
          <w:sz w:val="24"/>
          <w:u w:val="single"/>
        </w:rPr>
        <w:t xml:space="preserve">执行通用条款。</w:t>
      </w:r>
      <w:bookmarkEnd w:id="576"/>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13.2.5移交、接收全部与部分工程</w:t>
      </w:r>
      <w:bookmarkEnd w:id="57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承包人向发包人移交工程的期限：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发包人未按本合同约定接收全部或部分工程的，违约金的计算方法为：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bookmarkEnd w:id="57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承包人未按时移交工程的，违约金的计算方法为：</w:t>
      </w:r>
      <w:r>
        <w:rPr>
          <w:rFonts w:ascii="Times New Roman" w:hAnsi="Times New Roman" w:eastAsia="宋体" w:cs="Times New Roman"/>
          <w:sz w:val="24"/>
          <w:u w:val="single"/>
        </w:rPr>
        <w:t xml:space="preserve">每逾期一天，应以签约合同价为基数，按照中国人民银行授权全国银行间同业拆借中心公布的当期贷款市场报价利率支付违约金。</w:t>
      </w:r>
      <w:r/>
    </w:p>
    <w:p>
      <w:pPr>
        <w:ind w:firstLine="480"/>
        <w:spacing w:line="312" w:lineRule="auto"/>
        <w:rPr>
          <w:rFonts w:ascii="Times New Roman" w:hAnsi="Times New Roman" w:eastAsia="宋体" w:cs="Times New Roman"/>
          <w:sz w:val="24"/>
        </w:rPr>
        <w:outlineLvl w:val="4"/>
      </w:pPr>
      <w:r/>
      <w:bookmarkStart w:id="581" w:name="_Toc31292"/>
      <w:r>
        <w:rPr>
          <w:rFonts w:ascii="Times New Roman" w:hAnsi="Times New Roman" w:eastAsia="宋体" w:cs="Times New Roman"/>
          <w:sz w:val="24"/>
        </w:rPr>
        <w:t xml:space="preserve">13.3 工程试车</w:t>
      </w:r>
      <w:bookmarkEnd w:id="579"/>
      <w:r/>
      <w:bookmarkEnd w:id="581"/>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13.3.1 试车程序</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工程试车内容：</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（1）单机无负荷试车费用由 </w:t>
      </w:r>
      <w:r>
        <w:rPr>
          <w:rFonts w:ascii="Times New Roman" w:hAnsi="Times New Roman" w:eastAsia="宋体" w:cs="Times New Roman"/>
          <w:sz w:val="24"/>
          <w:u w:val="single"/>
        </w:rPr>
        <w:t xml:space="preserve">承包人 </w:t>
      </w:r>
      <w:r>
        <w:rPr>
          <w:rFonts w:ascii="Times New Roman" w:hAnsi="Times New Roman" w:eastAsia="宋体" w:cs="Times New Roman"/>
          <w:sz w:val="24"/>
        </w:rPr>
        <w:t xml:space="preserve">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（2）无负荷联动试车费用由</w:t>
      </w:r>
      <w:r>
        <w:rPr>
          <w:rFonts w:ascii="Times New Roman" w:hAnsi="Times New Roman" w:eastAsia="宋体" w:cs="Times New Roman"/>
          <w:sz w:val="24"/>
          <w:u w:val="single"/>
        </w:rPr>
        <w:t xml:space="preserve"> 承包人</w:t>
      </w:r>
      <w:r>
        <w:rPr>
          <w:rFonts w:ascii="Times New Roman" w:hAnsi="Times New Roman" w:eastAsia="宋体" w:cs="Times New Roman"/>
          <w:sz w:val="24"/>
        </w:rPr>
        <w:t xml:space="preserve"> 承担。</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13.3.3 投料试车</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关于投料试车相关事项的约定： </w:t>
      </w:r>
      <w:r>
        <w:rPr>
          <w:rFonts w:ascii="Times New Roman" w:hAnsi="Times New Roman" w:eastAsia="宋体" w:cs="Times New Roman"/>
          <w:sz w:val="24"/>
          <w:u w:val="single"/>
        </w:rPr>
        <w:t xml:space="preserve">双方另行约定</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2" w:name="_Toc31280"/>
      <w:r>
        <w:rPr>
          <w:rFonts w:ascii="Times New Roman" w:hAnsi="Times New Roman" w:eastAsia="宋体" w:cs="Times New Roman"/>
          <w:sz w:val="24"/>
        </w:rPr>
        <w:t xml:space="preserve">13.6 竣工退场</w:t>
      </w:r>
      <w:bookmarkEnd w:id="582"/>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13.6.1 竣工退场</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承包人完成竣工退场的期限：</w:t>
      </w:r>
      <w:r>
        <w:rPr>
          <w:rFonts w:ascii="Times New Roman" w:hAnsi="Times New Roman" w:eastAsia="宋体" w:cs="Times New Roman"/>
          <w:sz w:val="24"/>
          <w:u w:val="single"/>
        </w:rPr>
        <w:t xml:space="preserve">颁发工程接收证书后5日内竣工退场，并清理完毕施工现场。</w:t>
      </w:r>
      <w:r/>
    </w:p>
    <w:p>
      <w:pPr>
        <w:ind w:firstLine="480"/>
        <w:spacing w:line="312" w:lineRule="auto"/>
        <w:rPr>
          <w:rFonts w:ascii="Times New Roman" w:hAnsi="Times New Roman" w:eastAsia="宋体" w:cs="Times New Roman"/>
          <w:sz w:val="24"/>
        </w:rPr>
        <w:outlineLvl w:val="3"/>
      </w:pPr>
      <w:r/>
      <w:bookmarkStart w:id="583" w:name="_Toc351203646"/>
      <w:r/>
      <w:bookmarkStart w:id="584" w:name="_Toc6061"/>
      <w:r>
        <w:rPr>
          <w:rFonts w:ascii="Times New Roman" w:hAnsi="Times New Roman" w:eastAsia="宋体" w:cs="Times New Roman"/>
          <w:sz w:val="24"/>
        </w:rPr>
        <w:t xml:space="preserve">14. 竣工结算</w:t>
      </w:r>
      <w:bookmarkEnd w:id="583"/>
      <w:r/>
      <w:bookmarkEnd w:id="584"/>
      <w:r/>
      <w:r/>
    </w:p>
    <w:p>
      <w:pPr>
        <w:ind w:firstLine="480"/>
        <w:spacing w:line="312" w:lineRule="auto"/>
        <w:rPr>
          <w:rFonts w:ascii="Times New Roman" w:hAnsi="Times New Roman" w:eastAsia="宋体" w:cs="Times New Roman"/>
          <w:sz w:val="24"/>
        </w:rPr>
        <w:outlineLvl w:val="4"/>
      </w:pPr>
      <w:r/>
      <w:bookmarkStart w:id="585" w:name="_Toc18906"/>
      <w:r>
        <w:rPr>
          <w:rFonts w:ascii="Times New Roman" w:hAnsi="Times New Roman" w:eastAsia="宋体" w:cs="Times New Roman"/>
          <w:sz w:val="24"/>
        </w:rPr>
        <w:t xml:space="preserve">14.1 竣工结算申请</w:t>
      </w:r>
      <w:bookmarkEnd w:id="585"/>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承包人提交竣工结算申请单的期限：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；竣工结算申请单的资料清单：</w:t>
      </w:r>
      <w:r>
        <w:rPr>
          <w:rFonts w:ascii="Times New Roman" w:hAnsi="Times New Roman" w:eastAsia="宋体" w:cs="Times New Roman"/>
          <w:sz w:val="24"/>
          <w:u w:val="single"/>
        </w:rPr>
        <w:t xml:space="preserve">按发包人要求办理</w:t>
      </w:r>
      <w:r>
        <w:rPr>
          <w:rFonts w:ascii="Times New Roman" w:hAnsi="Times New Roman" w:eastAsia="宋体" w:cs="Times New Roman"/>
          <w:sz w:val="24"/>
        </w:rPr>
        <w:t xml:space="preserve">；竣工结算申请单的资料份数：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竣工结算申请单应包括的内容：</w:t>
      </w:r>
      <w:r>
        <w:rPr>
          <w:rFonts w:ascii="Times New Roman" w:hAnsi="Times New Roman" w:eastAsia="宋体" w:cs="Times New Roman"/>
          <w:sz w:val="24"/>
          <w:u w:val="single"/>
        </w:rPr>
        <w:t xml:space="preserve">执行通用条款和发包人要求</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6" w:name="_Toc11093"/>
      <w:r>
        <w:rPr>
          <w:rFonts w:ascii="Times New Roman" w:hAnsi="Times New Roman" w:eastAsia="宋体" w:cs="Times New Roman"/>
          <w:sz w:val="24"/>
        </w:rPr>
        <w:t xml:space="preserve">14.2 竣工结算审核</w:t>
      </w:r>
      <w:bookmarkEnd w:id="58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发包人审批竣工付款申请单的期限：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发包人完成竣工付款的期限：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关于竣工付款证书异议部分复核的方式和程序：</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587" w:name="_Toc5908"/>
      <w:r>
        <w:rPr>
          <w:rFonts w:ascii="Times New Roman" w:hAnsi="Times New Roman" w:eastAsia="宋体" w:cs="Times New Roman"/>
          <w:sz w:val="24"/>
        </w:rPr>
        <w:t xml:space="preserve">14.4 最终结清</w:t>
      </w:r>
      <w:bookmarkEnd w:id="587"/>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14.4.1 最终结清申请单</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承包人提交最终结清申请单的份数：</w:t>
      </w:r>
      <w:r>
        <w:rPr>
          <w:rFonts w:ascii="Times New Roman" w:hAnsi="Times New Roman" w:eastAsia="宋体" w:cs="Times New Roman"/>
          <w:sz w:val="24"/>
          <w:u w:val="single"/>
        </w:rPr>
        <w:t xml:space="preserve">一式二份</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承包人提交最终结算申请单的期限：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14.4.2 最终结清证书和支付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（1）发包人完成最终结清申请单的审批并颁发最终结清证书的期限：</w:t>
      </w:r>
      <w:r>
        <w:rPr>
          <w:rFonts w:ascii="Times New Roman" w:hAnsi="Times New Roman" w:eastAsia="宋体" w:cs="Times New Roman"/>
          <w:sz w:val="24"/>
          <w:u w:val="single"/>
        </w:rPr>
        <w:t xml:space="preserve">执行通用条款。</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（2）发包人完成支付的期限：</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68"/>
      <w:r/>
      <w:bookmarkEnd w:id="569"/>
      <w:r/>
      <w:bookmarkEnd w:id="570"/>
      <w:r/>
      <w:bookmarkEnd w:id="571"/>
      <w:r/>
      <w:bookmarkEnd w:id="572"/>
      <w:r/>
      <w:bookmarkEnd w:id="573"/>
      <w:r/>
      <w:bookmarkEnd w:id="574"/>
      <w:r/>
      <w:bookmarkEnd w:id="580"/>
      <w:r/>
      <w:r/>
    </w:p>
    <w:p>
      <w:pPr>
        <w:ind w:firstLine="480"/>
        <w:spacing w:line="312" w:lineRule="auto"/>
        <w:rPr>
          <w:rFonts w:ascii="Times New Roman" w:hAnsi="Times New Roman" w:eastAsia="宋体" w:cs="Times New Roman"/>
          <w:sz w:val="24"/>
        </w:rPr>
        <w:outlineLvl w:val="3"/>
      </w:pPr>
      <w:r/>
      <w:bookmarkStart w:id="588" w:name="_Toc31417"/>
      <w:r/>
      <w:bookmarkStart w:id="589" w:name="_Toc351203647"/>
      <w:r/>
      <w:bookmarkStart w:id="590" w:name="_Toc267251483"/>
      <w:r/>
      <w:bookmarkStart w:id="591" w:name="_Toc267251485"/>
      <w:r/>
      <w:bookmarkStart w:id="592" w:name="_Toc267251490"/>
      <w:r/>
      <w:bookmarkStart w:id="593" w:name="_Toc267251488"/>
      <w:r/>
      <w:bookmarkStart w:id="594" w:name="_Toc267251489"/>
      <w:r/>
      <w:bookmarkStart w:id="595" w:name="_Toc267251486"/>
      <w:r/>
      <w:bookmarkStart w:id="596" w:name="_Toc267251497"/>
      <w:r/>
      <w:bookmarkStart w:id="597" w:name="_Toc267251491"/>
      <w:r/>
      <w:bookmarkStart w:id="598" w:name="_Toc267251501"/>
      <w:r/>
      <w:bookmarkStart w:id="599" w:name="_Toc267251495"/>
      <w:r/>
      <w:bookmarkStart w:id="600" w:name="_Toc267251498"/>
      <w:r/>
      <w:bookmarkStart w:id="601" w:name="_Toc267251496"/>
      <w:r/>
      <w:bookmarkStart w:id="602" w:name="_Toc267251494"/>
      <w:r/>
      <w:bookmarkStart w:id="603" w:name="_Toc267251499"/>
      <w:r/>
      <w:bookmarkStart w:id="604" w:name="_Toc267251502"/>
      <w:r/>
      <w:bookmarkStart w:id="605" w:name="_Toc267251493"/>
      <w:r/>
      <w:bookmarkStart w:id="606" w:name="_Toc267251503"/>
      <w:r/>
      <w:bookmarkStart w:id="607" w:name="_Toc267251492"/>
      <w:r/>
      <w:bookmarkStart w:id="608" w:name="_Toc267251504"/>
      <w:r/>
      <w:bookmarkStart w:id="609" w:name="_Toc267251506"/>
      <w:r/>
      <w:bookmarkStart w:id="610" w:name="_Toc267251507"/>
      <w:r/>
      <w:bookmarkStart w:id="611" w:name="_Toc267251508"/>
      <w:r/>
      <w:bookmarkStart w:id="612" w:name="_Toc267251513"/>
      <w:r/>
      <w:bookmarkStart w:id="613" w:name="_Toc267251511"/>
      <w:r/>
      <w:bookmarkStart w:id="614" w:name="_Toc267251514"/>
      <w:r/>
      <w:bookmarkStart w:id="615" w:name="_Toc267251509"/>
      <w:r/>
      <w:bookmarkStart w:id="616" w:name="_Toc267251515"/>
      <w:r/>
      <w:bookmarkStart w:id="617" w:name="_Toc267251510"/>
      <w:r>
        <w:rPr>
          <w:rFonts w:ascii="Times New Roman" w:hAnsi="Times New Roman" w:eastAsia="宋体" w:cs="Times New Roman"/>
          <w:sz w:val="24"/>
        </w:rPr>
        <w:t xml:space="preserve">15. 缺陷责任期与保修</w:t>
      </w:r>
      <w:bookmarkEnd w:id="588"/>
      <w:r/>
      <w:bookmarkEnd w:id="589"/>
      <w:r/>
      <w:r/>
    </w:p>
    <w:p>
      <w:pPr>
        <w:ind w:firstLine="480"/>
        <w:spacing w:line="312" w:lineRule="auto"/>
        <w:rPr>
          <w:rFonts w:ascii="Times New Roman" w:hAnsi="Times New Roman" w:eastAsia="宋体" w:cs="Times New Roman"/>
          <w:sz w:val="24"/>
        </w:rPr>
        <w:outlineLvl w:val="4"/>
      </w:pPr>
      <w:r/>
      <w:bookmarkStart w:id="618" w:name="_Toc5329"/>
      <w:r>
        <w:rPr>
          <w:rFonts w:ascii="Times New Roman" w:hAnsi="Times New Roman" w:eastAsia="宋体" w:cs="Times New Roman"/>
          <w:sz w:val="24"/>
        </w:rPr>
        <w:t xml:space="preserve">15.2缺陷责任期</w:t>
      </w:r>
      <w:bookmarkEnd w:id="590"/>
      <w:r/>
      <w:bookmarkEnd w:id="61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缺陷责任期的具体期限：</w:t>
      </w:r>
      <w:r>
        <w:rPr>
          <w:rFonts w:hint="eastAsia" w:eastAsia="宋体" w:cs="Times New Roman"/>
          <w:sz w:val="24"/>
          <w:u w:val="single"/>
          <w:lang w:val="en-US" w:eastAsia="zh-CN"/>
        </w:rPr>
        <w:t xml:space="preserve">24</w:t>
      </w:r>
      <w:r>
        <w:rPr>
          <w:rFonts w:ascii="Times New Roman" w:hAnsi="Times New Roman" w:eastAsia="宋体" w:cs="Times New Roman"/>
          <w:sz w:val="24"/>
        </w:rPr>
        <w:t xml:space="preserve">个月。</w:t>
      </w:r>
      <w:r/>
    </w:p>
    <w:p>
      <w:pPr>
        <w:ind w:firstLine="480"/>
        <w:spacing w:line="312" w:lineRule="auto"/>
        <w:rPr>
          <w:rFonts w:ascii="Times New Roman" w:hAnsi="Times New Roman" w:eastAsia="宋体" w:cs="Times New Roman"/>
          <w:sz w:val="24"/>
        </w:rPr>
        <w:outlineLvl w:val="4"/>
      </w:pPr>
      <w:r/>
      <w:bookmarkStart w:id="619" w:name="_Toc25946"/>
      <w:r>
        <w:rPr>
          <w:rFonts w:ascii="Times New Roman" w:hAnsi="Times New Roman" w:eastAsia="宋体" w:cs="Times New Roman"/>
          <w:sz w:val="24"/>
        </w:rPr>
        <w:t xml:space="preserve">15.4保修</w:t>
      </w:r>
      <w:bookmarkEnd w:id="591"/>
      <w:r/>
      <w:bookmarkEnd w:id="619"/>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15.4.1 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工程保修期为：详工程质量保修书。</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15.4.3 修复通知</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承包人收到保修通知并到达工程现场的合理时间：</w:t>
      </w:r>
      <w:r>
        <w:rPr>
          <w:rFonts w:ascii="Times New Roman" w:hAnsi="Times New Roman" w:eastAsia="宋体" w:cs="Times New Roman"/>
          <w:sz w:val="24"/>
          <w:u w:val="single"/>
        </w:rPr>
        <w:t xml:space="preserve">24</w:t>
      </w:r>
      <w:r>
        <w:rPr>
          <w:rFonts w:ascii="Times New Roman" w:hAnsi="Times New Roman" w:eastAsia="宋体" w:cs="Times New Roman"/>
          <w:sz w:val="24"/>
        </w:rPr>
        <w:t xml:space="preserve">小时。</w:t>
      </w:r>
      <w:bookmarkEnd w:id="592"/>
      <w:r/>
      <w:bookmarkEnd w:id="593"/>
      <w:r/>
      <w:bookmarkEnd w:id="594"/>
      <w:r/>
      <w:bookmarkEnd w:id="595"/>
      <w:r/>
      <w:r/>
    </w:p>
    <w:p>
      <w:pPr>
        <w:ind w:firstLine="480"/>
        <w:spacing w:line="312" w:lineRule="auto"/>
        <w:rPr>
          <w:rFonts w:ascii="Times New Roman" w:hAnsi="Times New Roman" w:eastAsia="宋体" w:cs="Times New Roman"/>
          <w:sz w:val="24"/>
        </w:rPr>
        <w:outlineLvl w:val="3"/>
      </w:pPr>
      <w:r/>
      <w:bookmarkStart w:id="620" w:name="_Toc19432"/>
      <w:r/>
      <w:bookmarkStart w:id="621" w:name="_Toc351203648"/>
      <w:r/>
      <w:bookmarkStart w:id="622" w:name="_Toc280868717"/>
      <w:r/>
      <w:bookmarkStart w:id="623" w:name="_Toc280868718"/>
      <w:r>
        <w:rPr>
          <w:rFonts w:ascii="Times New Roman" w:hAnsi="Times New Roman" w:eastAsia="宋体" w:cs="Times New Roman"/>
          <w:sz w:val="24"/>
        </w:rPr>
        <w:t xml:space="preserve">16. 违约</w:t>
      </w:r>
      <w:bookmarkEnd w:id="620"/>
      <w:r/>
      <w:bookmarkEnd w:id="621"/>
      <w:r/>
      <w:r/>
    </w:p>
    <w:p>
      <w:pPr>
        <w:ind w:firstLine="480"/>
        <w:spacing w:line="312" w:lineRule="auto"/>
        <w:rPr>
          <w:rFonts w:ascii="Times New Roman" w:hAnsi="Times New Roman" w:eastAsia="宋体" w:cs="Times New Roman"/>
          <w:sz w:val="24"/>
        </w:rPr>
        <w:outlineLvl w:val="4"/>
      </w:pPr>
      <w:r/>
      <w:bookmarkStart w:id="624" w:name="_Toc29316"/>
      <w:r>
        <w:rPr>
          <w:rFonts w:ascii="Times New Roman" w:hAnsi="Times New Roman" w:eastAsia="宋体" w:cs="Times New Roman"/>
          <w:sz w:val="24"/>
        </w:rPr>
        <w:t xml:space="preserve">16.1 发包人违约</w:t>
      </w:r>
      <w:bookmarkEnd w:id="624"/>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16.1.1发包人违约的情形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发包人违约的其他情形： </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16.1.2 发包人违约的责任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发包人违约责任的承担方式和计算方法：</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（1）因发包人原因未能在计划开工日期前7天内下达开工通知的违约责任：开工时间及工期顺延。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因发包人原因未能按合同约定支付合同价款的违约责任：工期顺延，造成承包人损失的，发包人以未付的到期工程款为基数，按照中国人民银行授权全国银行间同业拆借中心公布的当期贷款市场报价利率赔偿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（3）发包人违反第10.1款〔变更的范围〕第（2）项约定，自行实施被取消的工作或转由他人实施的违约责任：本工程均由承包人实施。</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（4）发包人提供的材料、工程设备的规格、数量或质量不符合合同约定，或因发包人原因导致交货日期延误或交货地点变更等情况的违约责任：/。</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（5）因发包人违反合同约定造成暂停施工的违约责任：工期顺延，造成承包人损失的，发包人应按相关规定赔偿其直接损失。</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（6）发包人无正当理由没有在约定期限内发出复工指示，导致承包人无法复工的违约责任：工期顺延。</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（7）其他： </w:t>
      </w:r>
      <w:r>
        <w:rPr>
          <w:rFonts w:ascii="Times New Roman" w:hAnsi="Times New Roman" w:eastAsia="宋体" w:cs="Times New Roman"/>
          <w:sz w:val="24"/>
          <w:u w:val="single"/>
        </w:rPr>
        <w:t xml:space="preserve"> 无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16.1.3 因发包人违约解除合同</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承包人按16.1.1项〔发包人违约的情形〕约定暂停施工满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天后发包人仍不纠正其违约行为并致使合同目的不能实现的，承包人有权解除合同。</w:t>
      </w:r>
      <w:r/>
    </w:p>
    <w:p>
      <w:pPr>
        <w:ind w:firstLine="480"/>
        <w:spacing w:line="312" w:lineRule="auto"/>
        <w:rPr>
          <w:rFonts w:ascii="Times New Roman" w:hAnsi="Times New Roman" w:eastAsia="宋体" w:cs="Times New Roman"/>
          <w:sz w:val="24"/>
        </w:rPr>
        <w:outlineLvl w:val="4"/>
      </w:pPr>
      <w:r/>
      <w:bookmarkStart w:id="625" w:name="_Toc28106"/>
      <w:r>
        <w:rPr>
          <w:rFonts w:ascii="Times New Roman" w:hAnsi="Times New Roman" w:eastAsia="宋体" w:cs="Times New Roman"/>
          <w:sz w:val="24"/>
        </w:rPr>
        <w:t xml:space="preserve">16.2 承包人违约</w:t>
      </w:r>
      <w:bookmarkEnd w:id="625"/>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16.2.1 承包人违约的情形</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承包人违约的其他情形：</w:t>
      </w:r>
      <w:r>
        <w:rPr>
          <w:rFonts w:hint="eastAsia" w:ascii="Times New Roman" w:hAnsi="Times New Roman" w:eastAsia="宋体" w:cs="Times New Roman"/>
          <w:sz w:val="24"/>
          <w:lang w:eastAsia="zh-CN"/>
        </w:rPr>
        <w:t xml:space="preserve">招标文件</w:t>
      </w:r>
      <w:r>
        <w:rPr>
          <w:rFonts w:ascii="Times New Roman" w:hAnsi="Times New Roman" w:eastAsia="宋体" w:cs="Times New Roman"/>
          <w:sz w:val="24"/>
        </w:rPr>
        <w:t xml:space="preserve">及施工合同、补充文件约定的其它情形。</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16.2.2承包人违约的责任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承包人违约责任的承担方式和计算方法：</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（1）承包人违反合同约定进行转包或违法分包的：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①违反合同约定进行转包的：发包人有权要求承包人限期整改并按拟转包工程价款的10%支付违约金；逾期整改，发包人有权单方解除合同。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②违反合同约定进行违法分包的：发包人有权要求承包人限期整改并按拟分包工程价款的10%支付违约金。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（2）承包人违反合同约定采购和使用不合格的材料和工程设备的：</w:t>
      </w:r>
      <w:r>
        <w:rPr>
          <w:rFonts w:ascii="Times New Roman" w:hAnsi="Times New Roman" w:eastAsia="宋体" w:cs="Times New Roman"/>
          <w:sz w:val="24"/>
          <w:u w:val="single"/>
        </w:rPr>
        <w:t xml:space="preserve">发包人有权要求承包人限期整改并按合同价款的1%支付违约金。</w:t>
      </w:r>
      <w:r/>
    </w:p>
    <w:p>
      <w:pPr>
        <w:ind w:firstLine="480"/>
        <w:spacing w:line="312" w:lineRule="auto"/>
        <w:rPr>
          <w:rFonts w:ascii="Times New Roman" w:hAnsi="Times New Roman" w:eastAsia="宋体" w:cs="Times New Roman"/>
          <w:sz w:val="24"/>
        </w:rPr>
        <w:outlineLvl w:val="6"/>
      </w:pPr>
      <w:r>
        <w:rPr>
          <w:rFonts w:ascii="Times New Roman" w:hAnsi="Times New Roman" w:eastAsia="宋体" w:cs="Times New Roman"/>
          <w:sz w:val="24"/>
        </w:rPr>
        <w:t xml:space="preserve">（3）因承包人原因导致工程质量不符合合同要求的：</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发包人有权要求承包人限期整改使之达到工程质量标准，整改费用由承包人自理，工期不顺延，造成发包人损失，承包人须进行赔偿。</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（4）承包人违反第8.9款〔材料与设备专用要求〕的约定，未经批准，私自将已按照合同约定进入施工现场的材料或设备撤离施工现场的：</w:t>
      </w:r>
      <w:r>
        <w:rPr>
          <w:rFonts w:ascii="Times New Roman" w:hAnsi="Times New Roman" w:eastAsia="宋体" w:cs="Times New Roman"/>
          <w:sz w:val="24"/>
          <w:u w:val="single"/>
        </w:rPr>
        <w:t xml:space="preserve">承包人须将已撤离施工现场的材料或设备按质保量进行整改，并按合同价款的1%支付违约金；</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（5）承包人未能按施工进度计划及时完成合同约定的工作，造成工期延误的：</w:t>
      </w:r>
      <w:r>
        <w:rPr>
          <w:rFonts w:ascii="Times New Roman" w:hAnsi="Times New Roman" w:eastAsia="宋体" w:cs="Times New Roman"/>
          <w:sz w:val="24"/>
          <w:u w:val="single"/>
        </w:rPr>
        <w:t xml:space="preserve">若在第一进度控制节点，承包人未按时完成，由发包人发出警告，承包人如再次出现未能按进度节点完成施工任务的，由发包人按每推迟一天支付违约金5000元。如连续出现三个控制节点不能完成，发包人有权单方面终止施工合同，承包人将无条件退出施工现场，发包人将保留进一步索赔的权利。（进度控制节点，如施工组织设计明确的，以经批准的施工组织设计为准；如施工组织设计未明确的，以工程进度款支付节点为准）。</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（6）承包人在缺陷责任期及保修期内，未能在合理期限对工程缺陷进行修复，或拒绝按发包人要求进行修复的：</w:t>
      </w:r>
      <w:r>
        <w:rPr>
          <w:rFonts w:ascii="Times New Roman" w:hAnsi="Times New Roman" w:eastAsia="宋体" w:cs="Times New Roman"/>
          <w:sz w:val="24"/>
          <w:u w:val="single"/>
        </w:rPr>
        <w:t xml:space="preserve">发包人有权另行安排其它单位或自行修复，发包人委托他人维修产生的所有费用承包人自愿承担。</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（7）承包人明确表示或者以其行为表明不履行合同主要义务的：</w:t>
      </w:r>
      <w:r>
        <w:rPr>
          <w:rFonts w:ascii="Times New Roman" w:hAnsi="Times New Roman" w:eastAsia="宋体" w:cs="Times New Roman"/>
          <w:sz w:val="24"/>
          <w:u w:val="single"/>
        </w:rPr>
        <w:t xml:space="preserve">发包人有权单方面终止施工合同，承包人将无条件退出施工现场，发包人将保留进一步索赔的权利。</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（8）承包人未能按照合同约定履行其他义务的：</w:t>
      </w:r>
      <w:r>
        <w:rPr>
          <w:rFonts w:ascii="Times New Roman" w:hAnsi="Times New Roman" w:eastAsia="宋体" w:cs="Times New Roman"/>
          <w:sz w:val="24"/>
          <w:u w:val="single"/>
        </w:rPr>
        <w:t xml:space="preserve">发包人有权要求承包人限期整改使之达到工程质量标准，整改费用由承包人自理。造成发包人损失，承包人须进行赔偿。工期不顺延。</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（9）</w:t>
      </w:r>
      <w:r>
        <w:rPr>
          <w:rFonts w:ascii="Times New Roman" w:hAnsi="Times New Roman" w:eastAsia="宋体" w:cs="Times New Roman"/>
          <w:sz w:val="24"/>
          <w:u w:val="single"/>
        </w:rPr>
        <w:t xml:space="preserve">因承包人原因导致承包人员工或分包人员到发包人工作场所及政府部门等处围攻、静坐等行为发生的，每发生一次承包人向发包人支付违约金贰万元；</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注：①承包人未履行上述要求整改或拒不整改的，发包人有权终止合同；②按上述情形终止合同后，承包人已完成的工程造价超出发包人已支付的工程进度款时，发包人有权拒绝支付；低于发包人已支付的工程进度款部分，承包人返还。③由于终止合同造成发包人损失，承包人须进行赔偿。</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16.2.3 因承包人违约解除合同</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关于承包人违约解除合同的特别约定：</w:t>
      </w:r>
      <w:r>
        <w:rPr>
          <w:rFonts w:ascii="Times New Roman" w:hAnsi="Times New Roman" w:eastAsia="宋体" w:cs="Times New Roman"/>
          <w:sz w:val="24"/>
          <w:u w:val="single"/>
        </w:rPr>
        <w:t xml:space="preserve">承包人无条件退场。合同约定的违约金不足以赔偿发包人损失的，发包人有权索赔。</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发包人继续使用承包人在施工现场的材料、设备、临时工程、承包人文件和由承包人或以其名义编制的其他文件的费用承担方式：</w:t>
      </w:r>
      <w:r>
        <w:rPr>
          <w:rFonts w:ascii="Times New Roman" w:hAnsi="Times New Roman" w:eastAsia="宋体" w:cs="Times New Roman"/>
          <w:sz w:val="24"/>
          <w:u w:val="single"/>
        </w:rPr>
        <w:t xml:space="preserve">无偿使用</w:t>
      </w:r>
      <w:r>
        <w:rPr>
          <w:rFonts w:ascii="Times New Roman" w:hAnsi="Times New Roman" w:eastAsia="宋体" w:cs="Times New Roman"/>
          <w:sz w:val="24"/>
        </w:rPr>
        <w:t xml:space="preserve">。</w:t>
      </w:r>
      <w:bookmarkStart w:id="626" w:name="_Toc351203649"/>
      <w:r/>
      <w:r/>
    </w:p>
    <w:p>
      <w:pPr>
        <w:ind w:firstLine="480"/>
        <w:spacing w:line="312" w:lineRule="auto"/>
        <w:rPr>
          <w:rFonts w:ascii="Times New Roman" w:hAnsi="Times New Roman" w:eastAsia="宋体" w:cs="Times New Roman"/>
          <w:sz w:val="24"/>
        </w:rPr>
        <w:outlineLvl w:val="3"/>
      </w:pPr>
      <w:r/>
      <w:bookmarkStart w:id="627" w:name="_Toc29909"/>
      <w:r>
        <w:rPr>
          <w:rFonts w:ascii="Times New Roman" w:hAnsi="Times New Roman" w:eastAsia="宋体" w:cs="Times New Roman"/>
          <w:sz w:val="24"/>
        </w:rPr>
        <w:t xml:space="preserve">17. 不可抗力</w:t>
      </w:r>
      <w:bookmarkEnd w:id="626"/>
      <w:r/>
      <w:bookmarkEnd w:id="627"/>
      <w:r>
        <w:rPr>
          <w:rFonts w:ascii="Times New Roman" w:hAnsi="Times New Roman" w:eastAsia="宋体" w:cs="Times New Roman"/>
          <w:sz w:val="24"/>
        </w:rPr>
        <w:t xml:space="preserve"> </w:t>
      </w:r>
      <w:bookmarkEnd w:id="622"/>
      <w:r/>
      <w:r/>
    </w:p>
    <w:p>
      <w:pPr>
        <w:ind w:firstLine="480"/>
        <w:spacing w:line="312" w:lineRule="auto"/>
        <w:rPr>
          <w:rFonts w:ascii="Times New Roman" w:hAnsi="Times New Roman" w:eastAsia="宋体" w:cs="Times New Roman"/>
          <w:sz w:val="24"/>
        </w:rPr>
        <w:outlineLvl w:val="4"/>
      </w:pPr>
      <w:r/>
      <w:bookmarkStart w:id="628" w:name="_Toc25231"/>
      <w:r>
        <w:rPr>
          <w:rFonts w:ascii="Times New Roman" w:hAnsi="Times New Roman" w:eastAsia="宋体" w:cs="Times New Roman"/>
          <w:sz w:val="24"/>
        </w:rPr>
        <w:t xml:space="preserve">17.1 不可抗力的确认</w:t>
      </w:r>
      <w:bookmarkEnd w:id="628"/>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除通用合同条款约定的不可抗力事件之外，视为不可抗力的其他情形：</w:t>
      </w:r>
      <w:r>
        <w:rPr>
          <w:rFonts w:ascii="Times New Roman" w:hAnsi="Times New Roman" w:eastAsia="宋体" w:cs="Times New Roman"/>
          <w:sz w:val="24"/>
          <w:u w:val="single"/>
        </w:rPr>
        <w:t xml:space="preserve"> 无</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29" w:name="_Toc2178"/>
      <w:r>
        <w:rPr>
          <w:rFonts w:ascii="Times New Roman" w:hAnsi="Times New Roman" w:eastAsia="宋体" w:cs="Times New Roman"/>
          <w:sz w:val="24"/>
        </w:rPr>
        <w:t xml:space="preserve">17.4 因不可抗力解除合同</w:t>
      </w:r>
      <w:bookmarkEnd w:id="62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合同解除后，发包人应在商定或确定发包人应支付款项后 </w:t>
      </w:r>
      <w:r>
        <w:rPr>
          <w:rFonts w:ascii="Times New Roman" w:hAnsi="Times New Roman" w:eastAsia="宋体" w:cs="Times New Roman"/>
          <w:sz w:val="24"/>
          <w:u w:val="single"/>
        </w:rPr>
        <w:t xml:space="preserve"> 60 </w:t>
      </w:r>
      <w:r>
        <w:rPr>
          <w:rFonts w:ascii="Times New Roman" w:hAnsi="Times New Roman" w:eastAsia="宋体" w:cs="Times New Roman"/>
          <w:sz w:val="24"/>
        </w:rPr>
        <w:t xml:space="preserve"> 天内完成款项的支付。</w:t>
      </w:r>
      <w:r/>
    </w:p>
    <w:p>
      <w:pPr>
        <w:ind w:firstLine="480"/>
        <w:spacing w:line="312" w:lineRule="auto"/>
        <w:rPr>
          <w:rFonts w:ascii="Times New Roman" w:hAnsi="Times New Roman" w:eastAsia="宋体" w:cs="Times New Roman"/>
          <w:sz w:val="24"/>
        </w:rPr>
        <w:outlineLvl w:val="3"/>
      </w:pPr>
      <w:r/>
      <w:bookmarkStart w:id="630" w:name="_Toc8755"/>
      <w:r/>
      <w:bookmarkStart w:id="631" w:name="_Toc351203650"/>
      <w:r>
        <w:rPr>
          <w:rFonts w:ascii="Times New Roman" w:hAnsi="Times New Roman" w:eastAsia="宋体" w:cs="Times New Roman"/>
          <w:sz w:val="24"/>
        </w:rPr>
        <w:t xml:space="preserve">18. 保险</w:t>
      </w:r>
      <w:bookmarkEnd w:id="623"/>
      <w:r/>
      <w:bookmarkEnd w:id="630"/>
      <w:r/>
      <w:bookmarkEnd w:id="631"/>
      <w:r/>
      <w:r/>
    </w:p>
    <w:p>
      <w:pPr>
        <w:ind w:firstLine="480"/>
        <w:spacing w:line="312" w:lineRule="auto"/>
        <w:rPr>
          <w:rFonts w:ascii="Times New Roman" w:hAnsi="Times New Roman" w:eastAsia="宋体" w:cs="Times New Roman"/>
          <w:sz w:val="24"/>
        </w:rPr>
        <w:outlineLvl w:val="4"/>
      </w:pPr>
      <w:r/>
      <w:bookmarkStart w:id="632" w:name="_Toc26541"/>
      <w:r>
        <w:rPr>
          <w:rFonts w:ascii="Times New Roman" w:hAnsi="Times New Roman" w:eastAsia="宋体" w:cs="Times New Roman"/>
          <w:sz w:val="24"/>
        </w:rPr>
        <w:t xml:space="preserve">18.1 工程保险</w:t>
      </w:r>
      <w:bookmarkEnd w:id="63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关于工程保险的特别约定：</w:t>
      </w:r>
      <w:r>
        <w:rPr>
          <w:rFonts w:ascii="Times New Roman" w:hAnsi="Times New Roman" w:eastAsia="宋体" w:cs="Times New Roman"/>
          <w:sz w:val="24"/>
          <w:u w:val="single"/>
        </w:rPr>
        <w:t xml:space="preserve">承包人应投保建筑工程一切险或安装工程一切险并承担因投保产生的保险费和其他相关费用</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outlineLvl w:val="4"/>
      </w:pPr>
      <w:r/>
      <w:bookmarkStart w:id="633" w:name="_Toc8"/>
      <w:r>
        <w:rPr>
          <w:rFonts w:ascii="Times New Roman" w:hAnsi="Times New Roman" w:eastAsia="宋体" w:cs="Times New Roman"/>
          <w:sz w:val="24"/>
        </w:rPr>
        <w:t xml:space="preserve">18.3 其他保险</w:t>
      </w:r>
      <w:bookmarkEnd w:id="633"/>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关于其他保险的约定：</w:t>
      </w:r>
      <w:r>
        <w:rPr>
          <w:rFonts w:ascii="Times New Roman" w:hAnsi="Times New Roman" w:eastAsia="宋体" w:cs="Times New Roman"/>
          <w:sz w:val="24"/>
          <w:u w:val="single"/>
        </w:rPr>
        <w:t xml:space="preserve">发包人和承包人应各自办理为其施工现场的全部人员意外伤害保险并支付保险费，包括其员工及为履行合同聘请的第三方的人员。</w:t>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rPr>
        <w:t xml:space="preserve">承包人是否应为其施工设备等办理财产保险：</w:t>
      </w:r>
      <w:r>
        <w:rPr>
          <w:rFonts w:ascii="Times New Roman" w:hAnsi="Times New Roman" w:eastAsia="宋体" w:cs="Times New Roman"/>
          <w:sz w:val="24"/>
          <w:u w:val="single"/>
        </w:rPr>
        <w:t xml:space="preserve">承包人应为其施工设备等办理财产保险。</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18.7 通知义务：关于变更保险合同时的通知义务的约定：</w:t>
      </w:r>
      <w:r>
        <w:rPr>
          <w:rFonts w:ascii="Times New Roman" w:hAnsi="Times New Roman" w:eastAsia="宋体" w:cs="Times New Roman"/>
          <w:sz w:val="24"/>
          <w:u w:val="single"/>
        </w:rPr>
        <w:t xml:space="preserve">执行通用条款</w:t>
      </w:r>
      <w:r>
        <w:rPr>
          <w:rFonts w:ascii="Times New Roman" w:hAnsi="Times New Roman" w:eastAsia="宋体" w:cs="Times New Roman"/>
          <w:sz w:val="24"/>
        </w:rPr>
        <w:t xml:space="preserve">。</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ind w:firstLine="480"/>
        <w:spacing w:line="312" w:lineRule="auto"/>
        <w:rPr>
          <w:rFonts w:ascii="Times New Roman" w:hAnsi="Times New Roman" w:eastAsia="宋体" w:cs="Times New Roman"/>
          <w:sz w:val="24"/>
        </w:rPr>
        <w:outlineLvl w:val="3"/>
      </w:pPr>
      <w:r/>
      <w:bookmarkStart w:id="634" w:name="_Toc351203651"/>
      <w:r/>
      <w:bookmarkStart w:id="635" w:name="_Toc23377"/>
      <w:r>
        <w:rPr>
          <w:rFonts w:ascii="Times New Roman" w:hAnsi="Times New Roman" w:eastAsia="宋体" w:cs="Times New Roman"/>
          <w:sz w:val="24"/>
        </w:rPr>
        <w:t xml:space="preserve">20. 争议解决</w:t>
      </w:r>
      <w:bookmarkEnd w:id="608"/>
      <w:r/>
      <w:bookmarkEnd w:id="609"/>
      <w:r/>
      <w:bookmarkEnd w:id="634"/>
      <w:r/>
      <w:bookmarkEnd w:id="635"/>
      <w:r/>
      <w:r/>
    </w:p>
    <w:p>
      <w:pPr>
        <w:ind w:firstLine="480"/>
        <w:spacing w:line="312" w:lineRule="auto"/>
        <w:rPr>
          <w:rFonts w:ascii="Times New Roman" w:hAnsi="Times New Roman" w:eastAsia="宋体" w:cs="Times New Roman"/>
          <w:sz w:val="24"/>
        </w:rPr>
        <w:outlineLvl w:val="4"/>
      </w:pPr>
      <w:r/>
      <w:bookmarkStart w:id="636" w:name="_Toc93"/>
      <w:r>
        <w:rPr>
          <w:rFonts w:ascii="Times New Roman" w:hAnsi="Times New Roman" w:eastAsia="宋体" w:cs="Times New Roman"/>
          <w:sz w:val="24"/>
        </w:rPr>
        <w:t xml:space="preserve">20.3 争</w:t>
      </w:r>
      <w:bookmarkEnd w:id="610"/>
      <w:r>
        <w:rPr>
          <w:rFonts w:ascii="Times New Roman" w:hAnsi="Times New Roman" w:eastAsia="宋体" w:cs="Times New Roman"/>
          <w:sz w:val="24"/>
        </w:rPr>
        <w:t xml:space="preserve">议评审</w:t>
      </w:r>
      <w:bookmarkEnd w:id="636"/>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合同当事人是否同意将工程争议提交争议评审小组决定：</w:t>
      </w:r>
      <w:r>
        <w:rPr>
          <w:rFonts w:ascii="Times New Roman" w:hAnsi="Times New Roman" w:eastAsia="宋体" w:cs="Times New Roman"/>
          <w:sz w:val="24"/>
          <w:u w:val="single"/>
        </w:rPr>
        <w:t xml:space="preserve"> 不同意</w:t>
      </w:r>
      <w:r>
        <w:rPr>
          <w:rFonts w:ascii="Times New Roman" w:hAnsi="Times New Roman" w:eastAsia="宋体" w:cs="Times New Roman"/>
          <w:sz w:val="24"/>
        </w:rPr>
        <w:t xml:space="preserve">  。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20.3.1 争议评审小组的确定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争议评审小组成员的确定：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选定争议评审员的期限：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争议评审小组成员的报酬承担方式：</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其他事项的约定：  </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5"/>
      </w:pPr>
      <w:r>
        <w:rPr>
          <w:rFonts w:ascii="Times New Roman" w:hAnsi="Times New Roman" w:eastAsia="宋体" w:cs="Times New Roman"/>
          <w:sz w:val="24"/>
        </w:rPr>
        <w:t xml:space="preserve">20.3.2 争议评审小组的决定</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合同当事人关于本项的约定：</w:t>
      </w:r>
      <w:r>
        <w:rPr>
          <w:rFonts w:ascii="Times New Roman" w:hAnsi="Times New Roman" w:eastAsia="宋体" w:cs="Times New Roman"/>
          <w:sz w:val="24"/>
          <w:u w:val="single"/>
        </w:rPr>
        <w:t xml:space="preserve">   /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outlineLvl w:val="4"/>
      </w:pPr>
      <w:r/>
      <w:bookmarkStart w:id="637" w:name="_Toc16563"/>
      <w:r>
        <w:rPr>
          <w:rFonts w:ascii="Times New Roman" w:hAnsi="Times New Roman" w:eastAsia="宋体" w:cs="Times New Roman"/>
          <w:sz w:val="24"/>
        </w:rPr>
        <w:t xml:space="preserve">20.4仲裁或诉讼</w:t>
      </w:r>
      <w:bookmarkEnd w:id="611"/>
      <w:r/>
      <w:bookmarkEnd w:id="637"/>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因合同及合同有关事项发生的争议，按下列第</w:t>
      </w:r>
      <w:r>
        <w:rPr>
          <w:rFonts w:ascii="Times New Roman" w:hAnsi="Times New Roman" w:eastAsia="宋体" w:cs="Times New Roman"/>
          <w:sz w:val="24"/>
          <w:u w:val="single"/>
        </w:rPr>
        <w:t xml:space="preserve">（2）</w:t>
      </w:r>
      <w:r>
        <w:rPr>
          <w:rFonts w:ascii="Times New Roman" w:hAnsi="Times New Roman" w:eastAsia="宋体" w:cs="Times New Roman"/>
          <w:sz w:val="24"/>
        </w:rPr>
        <w:t xml:space="preserve">种方式解决：</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（1）向仲裁委员会申请仲裁；（2）向工程所在地人民法院起诉。</w:t>
      </w:r>
      <w:bookmarkEnd w:id="612"/>
      <w:r/>
      <w:bookmarkEnd w:id="613"/>
      <w:r/>
      <w:bookmarkEnd w:id="614"/>
      <w:r/>
      <w:bookmarkEnd w:id="615"/>
      <w:r/>
      <w:bookmarkEnd w:id="616"/>
      <w:r/>
      <w:bookmarkEnd w:id="617"/>
      <w:r/>
      <w:r/>
    </w:p>
    <w:p>
      <w:pPr>
        <w:ind w:firstLine="480"/>
        <w:spacing w:line="312" w:lineRule="auto"/>
        <w:rPr>
          <w:rFonts w:ascii="Times New Roman" w:hAnsi="Times New Roman" w:eastAsia="宋体" w:cs="Times New Roman"/>
          <w:sz w:val="24"/>
        </w:rPr>
        <w:outlineLvl w:val="9"/>
      </w:pPr>
      <w:r/>
      <w:bookmarkStart w:id="638" w:name="_Toc13490"/>
      <w:r>
        <w:rPr>
          <w:rFonts w:ascii="Times New Roman" w:hAnsi="Times New Roman" w:eastAsia="宋体" w:cs="Times New Roman"/>
          <w:sz w:val="24"/>
        </w:rPr>
        <w:t xml:space="preserve">21.补充条款</w:t>
      </w:r>
      <w:bookmarkEnd w:id="638"/>
      <w:r/>
      <w:r/>
    </w:p>
    <w:p>
      <w:pPr>
        <w:ind w:firstLine="480"/>
        <w:spacing w:line="312" w:lineRule="auto"/>
        <w:rPr>
          <w:rFonts w:ascii="Times New Roman" w:hAnsi="Times New Roman" w:eastAsia="宋体" w:cs="Times New Roman"/>
          <w:sz w:val="24"/>
          <w:u w:val="single"/>
        </w:rPr>
      </w:pPr>
      <w:r>
        <w:rPr>
          <w:rFonts w:ascii="Times New Roman" w:hAnsi="Times New Roman" w:eastAsia="宋体" w:cs="Times New Roman"/>
          <w:sz w:val="24"/>
          <w:u w:val="single"/>
        </w:rPr>
        <w:t xml:space="preserve">21.1本合同未涉及之处或与</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实质性内容不一致之处，执行</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的规定；本合同及</w:t>
      </w:r>
      <w:r>
        <w:rPr>
          <w:rFonts w:hint="eastAsia" w:ascii="Times New Roman" w:hAnsi="Times New Roman" w:eastAsia="宋体" w:cs="Times New Roman"/>
          <w:sz w:val="24"/>
          <w:u w:val="single"/>
          <w:lang w:eastAsia="zh-CN"/>
        </w:rPr>
        <w:t xml:space="preserve">招标文件</w:t>
      </w:r>
      <w:r>
        <w:rPr>
          <w:rFonts w:ascii="Times New Roman" w:hAnsi="Times New Roman" w:eastAsia="宋体" w:cs="Times New Roman"/>
          <w:sz w:val="24"/>
          <w:u w:val="single"/>
        </w:rPr>
        <w:t xml:space="preserve">未涉及之处，执行国家、江苏省及徐州市相关文件、规范；</w:t>
      </w:r>
      <w:r/>
    </w:p>
    <w:p>
      <w:pPr>
        <w:ind w:firstLine="480"/>
        <w:spacing w:line="312" w:lineRule="auto"/>
        <w:rPr>
          <w:rFonts w:hint="default" w:ascii="Times New Roman" w:hAnsi="Times New Roman" w:eastAsia="宋体" w:cs="Times New Roman"/>
          <w:sz w:val="24"/>
          <w:u w:val="single"/>
          <w:lang w:val="en-US" w:eastAsia="zh-CN"/>
        </w:rPr>
      </w:pPr>
      <w:r>
        <w:rPr>
          <w:rFonts w:hint="eastAsia" w:ascii="Times New Roman" w:hAnsi="Times New Roman" w:eastAsia="宋体" w:cs="Times New Roman"/>
          <w:sz w:val="24"/>
          <w:u w:val="single"/>
          <w:lang w:val="en-US" w:eastAsia="zh-CN"/>
        </w:rPr>
        <w:t xml:space="preserve">21.2关于承包人选用的商品混凝土：严格按照C30混凝土标准选用在丰县合法注册的、具有生产资质的大型商混站生产的商品混凝土，生产时须严格按照配合比准确用料，严禁人为改变混凝土配合比。所选用的商品混凝土生产厂家须经甲方和监理认可，且随车附带商品混凝土出料单，交监理或现场管理人员审核并存档后方可使用，如有违反施工单位须无条件进行返工。</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bookmarkStart w:id="639" w:name="_Toc12127"/>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rPr>
        <w:outlineLvl w:val="9"/>
      </w:pPr>
      <w:r>
        <w:rPr>
          <w:rFonts w:ascii="Times New Roman" w:hAnsi="Times New Roman" w:eastAsia="宋体" w:cs="Times New Roman"/>
          <w:sz w:val="24"/>
        </w:rPr>
        <w:t xml:space="preserve">附件</w:t>
      </w:r>
      <w:r>
        <w:rPr>
          <w:rFonts w:hint="eastAsia" w:eastAsia="宋体" w:cs="Times New Roman"/>
          <w:sz w:val="24"/>
          <w:lang w:val="en-US" w:eastAsia="zh-CN"/>
        </w:rPr>
        <w:t xml:space="preserve">1</w:t>
      </w:r>
      <w:r>
        <w:rPr>
          <w:rFonts w:ascii="Times New Roman" w:hAnsi="Times New Roman" w:eastAsia="宋体" w:cs="Times New Roman"/>
          <w:sz w:val="24"/>
        </w:rPr>
        <w:t xml:space="preserve">：工程质量保修书</w:t>
      </w:r>
      <w:bookmarkEnd w:id="639"/>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2</w:t>
      </w:r>
      <w:r>
        <w:rPr>
          <w:rFonts w:ascii="Times New Roman" w:hAnsi="Times New Roman" w:eastAsia="宋体" w:cs="Times New Roman"/>
          <w:sz w:val="24"/>
        </w:rPr>
        <w:t xml:space="preserve">：承包人用于本工程施工的机械设备表</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附件</w:t>
      </w:r>
      <w:r>
        <w:rPr>
          <w:rFonts w:hint="eastAsia" w:eastAsia="宋体" w:cs="Times New Roman"/>
          <w:sz w:val="24"/>
          <w:lang w:val="en-US" w:eastAsia="zh-CN"/>
        </w:rPr>
        <w:t xml:space="preserve">3</w:t>
      </w:r>
      <w:r>
        <w:rPr>
          <w:rFonts w:ascii="Times New Roman" w:hAnsi="Times New Roman" w:eastAsia="宋体" w:cs="Times New Roman"/>
          <w:sz w:val="24"/>
        </w:rPr>
        <w:t xml:space="preserve">：承包人主要施工管理人员表</w:t>
      </w:r>
      <w:r/>
    </w:p>
    <w:p>
      <w:pPr>
        <w:pStyle w:val="1001"/>
        <w:rPr>
          <w:highlight w:val="none"/>
        </w:rPr>
      </w:pPr>
      <w:r>
        <w:rPr>
          <w:highlight w:val="none"/>
        </w:rPr>
      </w:r>
      <w:r/>
    </w:p>
    <w:p>
      <w:pPr>
        <w:pStyle w:val="1000"/>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640" w:name="_Toc267261693"/>
      <w:r/>
      <w:bookmarkStart w:id="641" w:name="_Toc296346727"/>
      <w:r/>
      <w:bookmarkStart w:id="642" w:name="_Toc296891054"/>
      <w:r/>
      <w:bookmarkStart w:id="643" w:name="_Toc296503226"/>
      <w:r/>
      <w:bookmarkStart w:id="644" w:name="_Toc296347225"/>
      <w:r/>
      <w:bookmarkStart w:id="645" w:name="_Toc296891266"/>
      <w:r/>
      <w:bookmarkStart w:id="646" w:name="_Toc296944565"/>
      <w:r>
        <w:rPr>
          <w:rFonts w:ascii="宋体" w:hAnsi="宋体"/>
          <w:b/>
          <w:bCs/>
          <w:color w:val="auto"/>
          <w:sz w:val="24"/>
          <w:szCs w:val="24"/>
          <w:highlight w:val="none"/>
        </w:rPr>
        <w:t xml:space="preserve">件1：</w:t>
      </w:r>
      <w:bookmarkEnd w:id="640"/>
      <w:r/>
      <w:bookmarkEnd w:id="641"/>
      <w:r/>
      <w:bookmarkEnd w:id="642"/>
      <w:r/>
      <w:bookmarkEnd w:id="643"/>
      <w:r/>
      <w:bookmarkEnd w:id="644"/>
      <w:r/>
      <w:bookmarkEnd w:id="645"/>
      <w:r/>
      <w:bookmarkEnd w:id="646"/>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lang w:eastAsia="zh-CN"/>
        </w:rPr>
      </w:pPr>
      <w:r/>
      <w:bookmarkStart w:id="647" w:name="_Toc184263479"/>
      <w:r/>
      <w:bookmarkStart w:id="648" w:name="_Toc2094516902"/>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（全称）：</w:t>
      </w:r>
      <w:r>
        <w:rPr>
          <w:rFonts w:hint="eastAsia" w:eastAsia="宋体" w:cs="Times New Roman"/>
          <w:sz w:val="24"/>
          <w:lang w:eastAsia="zh-CN"/>
        </w:rPr>
        <w:t xml:space="preserve">丰县华山镇人民政府</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（全称）：</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 </w:t>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和</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根据《中华人民共和国建筑法》和《建设工程质量管理条例》，经协商一致就</w:t>
      </w:r>
      <w:r>
        <w:rPr>
          <w:rFonts w:hint="eastAsia" w:ascii="Times New Roman" w:hAnsi="Times New Roman" w:eastAsia="宋体" w:cs="Times New Roman"/>
          <w:sz w:val="24"/>
          <w:u w:val="single"/>
          <w:lang w:val="en-US" w:eastAsia="zh-CN"/>
        </w:rPr>
        <w:t xml:space="preserve"> </w:t>
      </w:r>
      <w:r>
        <w:rPr>
          <w:rFonts w:hint="eastAsia" w:cs="Times New Roman"/>
          <w:sz w:val="24"/>
          <w:u w:val="single"/>
          <w:lang w:val="en-US" w:eastAsia="zh-CN"/>
        </w:rPr>
        <w:t xml:space="preserve">丰县华山镇2026年度村级公益事业建设一事一议财政奖补项目</w:t>
      </w:r>
      <w:r>
        <w:rPr>
          <w:rFonts w:hint="eastAsia" w:ascii="Times New Roman" w:hAnsi="Times New Roman" w:eastAsia="宋体" w:cs="Times New Roman"/>
          <w:sz w:val="24"/>
          <w:lang w:val="en-US" w:eastAsia="zh-CN"/>
        </w:rPr>
        <w:t xml:space="preserve"> </w:t>
      </w:r>
      <w:r>
        <w:rPr>
          <w:rFonts w:ascii="Times New Roman" w:hAnsi="Times New Roman" w:eastAsia="宋体" w:cs="Times New Roman"/>
          <w:sz w:val="24"/>
        </w:rPr>
        <w:t xml:space="preserve">签订工程质量保修书。</w:t>
      </w:r>
      <w:r/>
    </w:p>
    <w:p>
      <w:pPr>
        <w:ind w:firstLine="480"/>
        <w:spacing w:line="312" w:lineRule="auto"/>
        <w:rPr>
          <w:rFonts w:ascii="Times New Roman" w:hAnsi="Times New Roman" w:eastAsia="宋体" w:cs="Times New Roman"/>
          <w:sz w:val="24"/>
        </w:rPr>
        <w:outlineLvl w:val="9"/>
      </w:pPr>
      <w:r/>
      <w:bookmarkStart w:id="649" w:name="_Toc6727"/>
      <w:r>
        <w:rPr>
          <w:rFonts w:ascii="Times New Roman" w:hAnsi="Times New Roman" w:eastAsia="宋体" w:cs="Times New Roman"/>
          <w:sz w:val="24"/>
        </w:rPr>
        <w:t xml:space="preserve">一、工程质量保修范围和内容</w:t>
      </w:r>
      <w:bookmarkEnd w:id="649"/>
      <w:r/>
      <w:r/>
    </w:p>
    <w:p>
      <w:pPr>
        <w:ind w:firstLine="480"/>
        <w:spacing w:line="312" w:lineRule="auto"/>
        <w:rPr>
          <w:rFonts w:ascii="Times New Roman" w:hAnsi="Times New Roman" w:eastAsia="宋体" w:cs="Times New Roman"/>
          <w:sz w:val="24"/>
        </w:rPr>
      </w:pP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rPr>
        <w:outlineLvl w:val="9"/>
      </w:pPr>
      <w:r/>
      <w:bookmarkStart w:id="650" w:name="_Toc27634"/>
      <w:r>
        <w:rPr>
          <w:rFonts w:ascii="Times New Roman" w:hAnsi="Times New Roman" w:eastAsia="宋体" w:cs="Times New Roman"/>
          <w:sz w:val="24"/>
        </w:rPr>
        <w:t xml:space="preserve">二、质量保修期</w:t>
      </w:r>
      <w:bookmarkEnd w:id="650"/>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根据《建设工程质量管理条例》及有关规定，工程的质量保修期为</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w:t>
      </w:r>
      <w:r>
        <w:rPr>
          <w:rFonts w:ascii="Times New Roman" w:hAnsi="Times New Roman" w:eastAsia="宋体" w:cs="Times New Roman"/>
          <w:sz w:val="24"/>
          <w:u w:val="single"/>
        </w:rPr>
        <w:t xml:space="preserve"> </w:t>
      </w:r>
      <w:r>
        <w:rPr>
          <w:rFonts w:ascii="Times New Roman" w:hAnsi="Times New Roman" w:eastAsia="宋体" w:cs="Times New Roman"/>
          <w:sz w:val="24"/>
          <w:u w:val="none"/>
        </w:rPr>
        <w:t xml:space="preserve">年；</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质量保修期自工程验收合格之日起计算。</w:t>
      </w:r>
      <w:r/>
    </w:p>
    <w:p>
      <w:pPr>
        <w:ind w:firstLine="480"/>
        <w:spacing w:line="312" w:lineRule="auto"/>
        <w:rPr>
          <w:rFonts w:ascii="Times New Roman" w:hAnsi="Times New Roman" w:eastAsia="宋体" w:cs="Times New Roman"/>
          <w:sz w:val="24"/>
        </w:rPr>
        <w:outlineLvl w:val="9"/>
      </w:pPr>
      <w:r/>
      <w:bookmarkStart w:id="651" w:name="_Toc5690"/>
      <w:r>
        <w:rPr>
          <w:rFonts w:ascii="Times New Roman" w:hAnsi="Times New Roman" w:eastAsia="宋体" w:cs="Times New Roman"/>
          <w:sz w:val="24"/>
        </w:rPr>
        <w:t xml:space="preserve">三、缺陷责任期</w:t>
      </w:r>
      <w:bookmarkEnd w:id="651"/>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工程缺陷责任期为 </w:t>
      </w:r>
      <w:r>
        <w:rPr>
          <w:rFonts w:ascii="Times New Roman" w:hAnsi="Times New Roman" w:eastAsia="宋体" w:cs="Times New Roman"/>
          <w:sz w:val="24"/>
          <w:u w:val="single"/>
        </w:rPr>
        <w:t xml:space="preserve"> </w:t>
      </w:r>
      <w:r>
        <w:rPr>
          <w:rFonts w:hint="eastAsia" w:ascii="Times New Roman" w:hAnsi="Times New Roman" w:eastAsia="宋体" w:cs="Times New Roman"/>
          <w:sz w:val="24"/>
          <w:u w:val="single"/>
          <w:lang w:val="en-US" w:eastAsia="zh-CN"/>
        </w:rPr>
        <w:t xml:space="preserve">24</w:t>
      </w:r>
      <w:r>
        <w:rPr>
          <w:rFonts w:ascii="Times New Roman" w:hAnsi="Times New Roman" w:eastAsia="宋体" w:cs="Times New Roman"/>
          <w:sz w:val="24"/>
          <w:u w:val="single"/>
        </w:rPr>
        <w:t xml:space="preserve">  </w:t>
      </w:r>
      <w:r>
        <w:rPr>
          <w:rFonts w:ascii="Times New Roman" w:hAnsi="Times New Roman" w:eastAsia="宋体" w:cs="Times New Roman"/>
          <w:sz w:val="24"/>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缺陷责任期终止后，</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应退还剩余的履约保证金。</w:t>
      </w:r>
      <w:r/>
    </w:p>
    <w:p>
      <w:pPr>
        <w:ind w:firstLine="480"/>
        <w:spacing w:line="312" w:lineRule="auto"/>
        <w:rPr>
          <w:rFonts w:ascii="Times New Roman" w:hAnsi="Times New Roman" w:eastAsia="宋体" w:cs="Times New Roman"/>
          <w:sz w:val="24"/>
        </w:rPr>
        <w:outlineLvl w:val="9"/>
      </w:pPr>
      <w:r/>
      <w:bookmarkStart w:id="652" w:name="_Toc30267"/>
      <w:r>
        <w:rPr>
          <w:rFonts w:ascii="Times New Roman" w:hAnsi="Times New Roman" w:eastAsia="宋体" w:cs="Times New Roman"/>
          <w:sz w:val="24"/>
        </w:rPr>
        <w:t xml:space="preserve">四、质量保修责任</w:t>
      </w:r>
      <w:bookmarkEnd w:id="652"/>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1．属于保修范围、内容的项目，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应当在接到保修通知之日起7天内派人保修。</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不在约定期限内派人保修的，</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可以委托他人修理。</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2．发生紧急事故需抢修的，</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在接到事故通知后，应当立即到达事故现场抢修。</w:t>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实施保修。</w:t>
      </w:r>
      <w:r/>
    </w:p>
    <w:p>
      <w:pPr>
        <w:ind w:firstLine="480"/>
        <w:spacing w:line="312" w:lineRule="auto"/>
        <w:rPr>
          <w:rFonts w:ascii="Times New Roman" w:hAnsi="Times New Roman" w:eastAsia="宋体" w:cs="Times New Roman"/>
          <w:sz w:val="24"/>
        </w:rPr>
        <w:outlineLvl w:val="9"/>
      </w:pPr>
      <w:r/>
      <w:bookmarkStart w:id="653" w:name="_Toc17306"/>
      <w:r>
        <w:rPr>
          <w:rFonts w:ascii="Times New Roman" w:hAnsi="Times New Roman" w:eastAsia="宋体" w:cs="Times New Roman"/>
          <w:sz w:val="24"/>
        </w:rPr>
        <w:t xml:space="preserve">4．质量保修完成后，由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组织验收。</w:t>
      </w:r>
      <w:bookmarkEnd w:id="653"/>
      <w:r/>
      <w:r/>
    </w:p>
    <w:p>
      <w:pPr>
        <w:ind w:firstLine="480"/>
        <w:spacing w:line="312" w:lineRule="auto"/>
        <w:rPr>
          <w:rFonts w:ascii="Times New Roman" w:hAnsi="Times New Roman" w:eastAsia="宋体" w:cs="Times New Roman"/>
          <w:sz w:val="24"/>
        </w:rPr>
        <w:outlineLvl w:val="9"/>
      </w:pPr>
      <w:r/>
      <w:bookmarkStart w:id="654" w:name="_Toc13702"/>
      <w:r>
        <w:rPr>
          <w:rFonts w:ascii="Times New Roman" w:hAnsi="Times New Roman" w:eastAsia="宋体" w:cs="Times New Roman"/>
          <w:sz w:val="24"/>
        </w:rPr>
        <w:t xml:space="preserve">五、保修费用</w:t>
      </w:r>
      <w:bookmarkEnd w:id="654"/>
      <w:r/>
      <w:r/>
    </w:p>
    <w:p>
      <w:pPr>
        <w:ind w:firstLine="480"/>
        <w:spacing w:line="312" w:lineRule="auto"/>
        <w:rPr>
          <w:rFonts w:ascii="Times New Roman" w:hAnsi="Times New Roman" w:eastAsia="宋体" w:cs="Times New Roman"/>
          <w:sz w:val="24"/>
        </w:rPr>
      </w:pPr>
      <w:r>
        <w:rPr>
          <w:rFonts w:ascii="Times New Roman" w:hAnsi="Times New Roman" w:eastAsia="宋体" w:cs="Times New Roman"/>
          <w:sz w:val="24"/>
        </w:rPr>
        <w:t xml:space="preserve">保修费用由造成质量缺陷的责任方承担。</w:t>
      </w:r>
      <w:r/>
    </w:p>
    <w:p>
      <w:pPr>
        <w:ind w:firstLine="480"/>
        <w:spacing w:line="312" w:lineRule="auto"/>
        <w:rPr>
          <w:rFonts w:ascii="Times New Roman" w:hAnsi="Times New Roman" w:eastAsia="宋体" w:cs="Times New Roman"/>
          <w:sz w:val="24"/>
        </w:rPr>
        <w:outlineLvl w:val="9"/>
      </w:pPr>
      <w:r/>
      <w:bookmarkStart w:id="655" w:name="_Toc11033"/>
      <w:r>
        <w:rPr>
          <w:rFonts w:ascii="Times New Roman" w:hAnsi="Times New Roman" w:eastAsia="宋体" w:cs="Times New Roman"/>
          <w:sz w:val="24"/>
        </w:rPr>
        <w:t xml:space="preserve">六、双方约定的其他工程质量保修事项：  / 。</w:t>
      </w:r>
      <w:bookmarkEnd w:id="655"/>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rPr>
        <w:t xml:space="preserve">工程质量保修书由</w:t>
      </w:r>
      <w:r>
        <w:rPr>
          <w:rFonts w:hint="eastAsia" w:ascii="Times New Roman" w:hAnsi="Times New Roman" w:eastAsia="宋体" w:cs="Times New Roman"/>
          <w:sz w:val="24"/>
          <w:lang w:eastAsia="zh-CN"/>
        </w:rPr>
        <w:t xml:space="preserve">发包人</w:t>
      </w:r>
      <w:r>
        <w:rPr>
          <w:rFonts w:ascii="Times New Roman" w:hAnsi="Times New Roman" w:eastAsia="宋体" w:cs="Times New Roman"/>
          <w:sz w:val="24"/>
        </w:rPr>
        <w:t xml:space="preserve">、</w:t>
      </w:r>
      <w:r>
        <w:rPr>
          <w:rFonts w:hint="eastAsia" w:ascii="Times New Roman" w:hAnsi="Times New Roman" w:eastAsia="宋体" w:cs="Times New Roman"/>
          <w:sz w:val="24"/>
          <w:lang w:eastAsia="zh-CN"/>
        </w:rPr>
        <w:t xml:space="preserve">承包人</w:t>
      </w:r>
      <w:r>
        <w:rPr>
          <w:rFonts w:ascii="Times New Roman" w:hAnsi="Times New Roman" w:eastAsia="宋体" w:cs="Times New Roman"/>
          <w:sz w:val="24"/>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56"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647"/>
      <w:r/>
      <w:bookmarkEnd w:id="648"/>
      <w:r/>
      <w:bookmarkEnd w:id="656"/>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57" w:name="_Toc296503227"/>
      <w:r/>
      <w:bookmarkStart w:id="658" w:name="_Toc296347226"/>
      <w:r/>
      <w:bookmarkStart w:id="659" w:name="_Toc296891055"/>
      <w:r/>
      <w:bookmarkStart w:id="660" w:name="_Toc267261698"/>
      <w:r/>
      <w:bookmarkStart w:id="661" w:name="_Toc296346728"/>
      <w:r/>
      <w:bookmarkStart w:id="662" w:name="_Toc296944566"/>
      <w:r/>
      <w:bookmarkStart w:id="663" w:name="_Toc29689126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bookmarkEnd w:id="657"/>
      <w:r/>
      <w:bookmarkEnd w:id="658"/>
      <w:r/>
      <w:bookmarkEnd w:id="659"/>
      <w:r/>
      <w:bookmarkEnd w:id="660"/>
      <w:r/>
      <w:bookmarkEnd w:id="661"/>
      <w:r/>
      <w:bookmarkEnd w:id="662"/>
      <w:r/>
      <w:bookmarkEnd w:id="663"/>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t xml:space="preserve">附</w:t>
      </w:r>
      <w:bookmarkStart w:id="664" w:name="_Toc296346729"/>
      <w:r/>
      <w:bookmarkStart w:id="665" w:name="_Toc267261699"/>
      <w:r/>
      <w:bookmarkStart w:id="666" w:name="_Toc296347227"/>
      <w:r/>
      <w:bookmarkStart w:id="667" w:name="_Toc296891056"/>
      <w:r/>
      <w:bookmarkStart w:id="668" w:name="_Toc296944567"/>
      <w:r/>
      <w:bookmarkStart w:id="669" w:name="_Toc296503228"/>
      <w:r/>
      <w:bookmarkStart w:id="670" w:name="_Toc29689126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64"/>
      <w:r/>
      <w:bookmarkEnd w:id="665"/>
      <w:r/>
      <w:bookmarkEnd w:id="666"/>
      <w:r/>
      <w:bookmarkEnd w:id="667"/>
      <w:r/>
      <w:bookmarkEnd w:id="668"/>
      <w:r/>
      <w:bookmarkEnd w:id="669"/>
      <w:r/>
      <w:bookmarkEnd w:id="670"/>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82"/>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278"/>
          <w:rFonts w:ascii="宋体" w:hAnsi="宋体"/>
          <w:sz w:val="24"/>
          <w:highlight w:val="none"/>
        </w:rPr>
      </w:pPr>
      <w:r>
        <w:rPr>
          <w:rStyle w:val="1278"/>
          <w:rFonts w:ascii="宋体" w:hAnsi="宋体"/>
          <w:sz w:val="24"/>
          <w:highlight w:val="none"/>
        </w:rPr>
        <w:t xml:space="preserve">致</w:t>
      </w:r>
      <w:r>
        <w:rPr>
          <w:rStyle w:val="1278"/>
          <w:rFonts w:hint="eastAsia" w:ascii="宋体" w:hAnsi="宋体"/>
          <w:sz w:val="24"/>
          <w:highlight w:val="none"/>
          <w:u w:val="single"/>
          <w:lang w:eastAsia="zh-CN"/>
        </w:rPr>
        <w:t xml:space="preserve">丰县华山镇人民政府</w:t>
      </w:r>
      <w:r>
        <w:rPr>
          <w:rStyle w:val="1278"/>
          <w:rFonts w:ascii="宋体" w:hAnsi="宋体"/>
          <w:sz w:val="24"/>
          <w:highlight w:val="none"/>
        </w:rPr>
        <w:t xml:space="preserve">：</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根据贵方《</w:t>
      </w:r>
      <w:r>
        <w:rPr>
          <w:rStyle w:val="1278"/>
          <w:rFonts w:hint="eastAsia" w:ascii="宋体" w:hAnsi="宋体"/>
          <w:sz w:val="24"/>
          <w:highlight w:val="none"/>
          <w:lang w:val="en-US" w:eastAsia="zh-CN"/>
        </w:rPr>
        <w:t xml:space="preserve">竞争性</w:t>
      </w:r>
      <w:r>
        <w:rPr>
          <w:rStyle w:val="1278"/>
          <w:rFonts w:ascii="宋体" w:hAnsi="宋体" w:cs="宋体"/>
          <w:bCs/>
          <w:sz w:val="24"/>
          <w:highlight w:val="none"/>
        </w:rPr>
        <w:t xml:space="preserve">磋商文件</w:t>
      </w: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rPr>
          <w:rStyle w:val="1278"/>
          <w:rFonts w:ascii="宋体" w:hAnsi="宋体"/>
          <w:sz w:val="24"/>
          <w:highlight w:val="none"/>
        </w:rPr>
        <w:t xml:space="preserve">]要求，本供应商正式提交以下首次响应文件。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78"/>
          <w:rFonts w:ascii="宋体" w:hAnsi="宋体"/>
          <w:sz w:val="24"/>
          <w:highlight w:val="none"/>
        </w:rPr>
        <w:t xml:space="preserve">（1）承诺书；</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（2）磋商报价表；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（3）偏离表；</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（4）磋商</w:t>
      </w:r>
      <w:r>
        <w:rPr>
          <w:rStyle w:val="1278"/>
          <w:rFonts w:ascii="宋体" w:hAnsi="宋体" w:cs="宋体"/>
          <w:bCs/>
          <w:sz w:val="24"/>
          <w:highlight w:val="none"/>
        </w:rPr>
        <w:t xml:space="preserve">文件</w:t>
      </w:r>
      <w:r>
        <w:rPr>
          <w:rStyle w:val="1278"/>
          <w:rFonts w:ascii="宋体" w:hAnsi="宋体"/>
          <w:sz w:val="24"/>
          <w:highlight w:val="none"/>
        </w:rPr>
        <w:t xml:space="preserve">要求提供的其他响应文件。</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我单位符合《中华人民共和国政府采购法》第二十二条的规定，符合本项目供应商资格要求。</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ascii="宋体" w:hAnsi="宋体"/>
          <w:sz w:val="24"/>
          <w:highlight w:val="none"/>
        </w:rPr>
        <w:t xml:space="preserve">我单位按照磋商文件的要求编制响应文件，并对其提交的响应文件的真实性、合法性承担法律责任。</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w:t xml:space="preserve">供应商兹宣布同意如下: </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eastAsia="宋体" w:cs="Times New Roman"/>
          <w:sz w:val="24"/>
          <w:highlight w:val="none"/>
        </w:rPr>
      </w:pP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78"/>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78"/>
          <w:rFonts w:hint="eastAsia" w:ascii="宋体" w:hAnsi="宋体" w:eastAsia="宋体" w:cs="Times New Roman"/>
          <w:sz w:val="24"/>
          <w:highlight w:val="none"/>
          <w:lang w:val="en-US" w:eastAsia="zh-CN"/>
        </w:rPr>
        <w:t xml:space="preserve">1.</w:t>
      </w:r>
      <w:r>
        <w:rPr>
          <w:rStyle w:val="1278"/>
          <w:rFonts w:ascii="宋体" w:hAnsi="宋体" w:eastAsia="宋体" w:cs="Times New Roman"/>
          <w:sz w:val="24"/>
          <w:highlight w:val="none"/>
        </w:rPr>
        <w:t xml:space="preserve">完全承担根据《</w:t>
      </w:r>
      <w:r>
        <w:rPr>
          <w:rStyle w:val="1278"/>
          <w:rFonts w:hint="eastAsia" w:ascii="宋体" w:hAnsi="宋体" w:eastAsia="宋体" w:cs="Times New Roman"/>
          <w:sz w:val="24"/>
          <w:highlight w:val="none"/>
        </w:rPr>
        <w:t xml:space="preserve">竞争性</w:t>
      </w:r>
      <w:r>
        <w:rPr>
          <w:rStyle w:val="1278"/>
          <w:rFonts w:ascii="宋体" w:hAnsi="宋体" w:eastAsia="宋体" w:cs="Times New Roman"/>
          <w:sz w:val="24"/>
          <w:highlight w:val="none"/>
        </w:rPr>
        <w:t xml:space="preserve">磋商文件》规定完成合同的责任和义务（如有偏离，将全部填写在偏离表中）。</w:t>
      </w:r>
      <w:r/>
    </w:p>
    <w:p>
      <w:pPr>
        <w:pStyle w:val="1021"/>
        <w:ind w:firstLine="480"/>
        <w:spacing w:line="380" w:lineRule="exact"/>
        <w:tabs>
          <w:tab w:val="center" w:pos="4153" w:leader="none"/>
          <w:tab w:val="clear" w:pos="7143" w:leader="none"/>
          <w:tab w:val="right" w:pos="8306" w:leader="none"/>
          <w:tab w:val="clear" w:pos="14287" w:leader="none"/>
        </w:tabs>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78"/>
          <w:rFonts w:ascii="宋体" w:hAnsi="宋体"/>
          <w:sz w:val="24"/>
          <w:highlight w:val="none"/>
        </w:rPr>
        <w:t xml:space="preserve">保证所提供的响应文件及所有材料的真实、合法、有效，并对其负责。</w:t>
      </w:r>
      <w:r/>
    </w:p>
    <w:p>
      <w:pPr>
        <w:ind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3.</w:t>
      </w:r>
      <w:r>
        <w:rPr>
          <w:rStyle w:val="1278"/>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4.</w:t>
      </w:r>
      <w:r>
        <w:rPr>
          <w:rStyle w:val="1278"/>
          <w:rFonts w:ascii="宋体" w:hAnsi="宋体"/>
          <w:sz w:val="24"/>
          <w:highlight w:val="none"/>
        </w:rPr>
        <w:t xml:space="preserve">所供货物保证符合国家有关产品质量、性能和安全标准，无权利瑕疵。</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5.</w:t>
      </w:r>
      <w:r>
        <w:rPr>
          <w:rStyle w:val="1278"/>
          <w:rFonts w:ascii="宋体" w:hAnsi="宋体"/>
          <w:sz w:val="24"/>
          <w:highlight w:val="none"/>
        </w:rPr>
        <w:t xml:space="preserve">报价有效期为30个工作日。</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6.</w:t>
      </w:r>
      <w:r>
        <w:rPr>
          <w:rStyle w:val="1278"/>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7.</w:t>
      </w:r>
      <w:r>
        <w:rPr>
          <w:rStyle w:val="1278"/>
          <w:rFonts w:ascii="宋体" w:hAnsi="宋体"/>
          <w:sz w:val="24"/>
          <w:highlight w:val="none"/>
        </w:rPr>
        <w:t xml:space="preserve">完全理解贵方不一定要接受最低的报价或收到的任何报价。</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8.</w:t>
      </w:r>
      <w:r>
        <w:rPr>
          <w:rStyle w:val="1278"/>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78"/>
          <w:rFonts w:ascii="宋体" w:hAnsi="宋体"/>
          <w:sz w:val="24"/>
          <w:highlight w:val="none"/>
        </w:rPr>
        <w:t xml:space="preserve">，按照磋商文件的有关规定支付招标代理服务费。</w:t>
      </w:r>
      <w:r/>
    </w:p>
    <w:p>
      <w:pPr>
        <w:ind w:right="29" w:firstLine="480"/>
        <w:spacing w:line="380" w:lineRule="exact"/>
        <w:rPr>
          <w:rStyle w:val="1278"/>
          <w:rFonts w:ascii="宋体" w:hAnsi="宋体"/>
          <w:sz w:val="24"/>
          <w:highlight w:val="none"/>
        </w:rPr>
      </w:pPr>
      <w:r>
        <w:rPr>
          <w:rStyle w:val="1278"/>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06"/>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0"/>
        <w:rPr>
          <w:rStyle w:val="1278"/>
          <w:rFonts w:hint="default" w:eastAsia="宋体"/>
          <w:highlight w:val="none"/>
          <w:lang w:val="en-US" w:eastAsia="zh-CN"/>
        </w:rPr>
      </w:pPr>
      <w:r>
        <w:rPr>
          <w:rFonts w:hint="default" w:eastAsia="宋体"/>
          <w:highlight w:val="none"/>
          <w:lang w:val="en-US" w:eastAsia="zh-CN"/>
        </w:rPr>
      </w:r>
      <w:r/>
    </w:p>
    <w:p>
      <w:pPr>
        <w:pStyle w:val="996"/>
        <w:rPr>
          <w:rStyle w:val="1278"/>
          <w:highlight w:val="none"/>
        </w:rPr>
      </w:pPr>
      <w:r>
        <w:rPr>
          <w:highlight w:val="none"/>
        </w:rPr>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06"/>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06"/>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78"/>
          <w:rFonts w:ascii="宋体" w:hAnsi="宋体"/>
          <w:sz w:val="24"/>
          <w:highlight w:val="none"/>
        </w:rPr>
      </w:pPr>
      <w:r>
        <w:rPr>
          <w:rStyle w:val="1278"/>
          <w:rFonts w:ascii="宋体" w:hAnsi="宋体"/>
          <w:sz w:val="24"/>
          <w:highlight w:val="none"/>
        </w:rPr>
        <w:t xml:space="preserve">委托人（全称）：</w:t>
      </w:r>
      <w:r/>
    </w:p>
    <w:p>
      <w:pPr>
        <w:spacing w:line="380" w:lineRule="exact"/>
        <w:rPr>
          <w:rStyle w:val="1278"/>
          <w:rFonts w:ascii="宋体" w:hAnsi="宋体"/>
          <w:sz w:val="24"/>
          <w:highlight w:val="none"/>
        </w:rPr>
      </w:pPr>
      <w:r>
        <w:rPr>
          <w:rStyle w:val="1278"/>
          <w:rFonts w:ascii="宋体" w:hAnsi="宋体"/>
          <w:sz w:val="24"/>
          <w:highlight w:val="none"/>
        </w:rPr>
        <w:t xml:space="preserve">地址：</w:t>
      </w:r>
      <w:r/>
    </w:p>
    <w:p>
      <w:pPr>
        <w:spacing w:line="380" w:lineRule="exact"/>
        <w:rPr>
          <w:rStyle w:val="1278"/>
          <w:rFonts w:ascii="宋体" w:hAnsi="宋体"/>
          <w:sz w:val="24"/>
          <w:highlight w:val="none"/>
        </w:rPr>
      </w:pPr>
      <w:r>
        <w:rPr>
          <w:rStyle w:val="1278"/>
          <w:rFonts w:ascii="宋体" w:hAnsi="宋体"/>
          <w:sz w:val="24"/>
          <w:highlight w:val="none"/>
        </w:rPr>
        <w:t xml:space="preserve">法定代表人</w:t>
      </w:r>
      <w:r>
        <w:rPr>
          <w:rStyle w:val="1278"/>
          <w:rFonts w:hint="eastAsia" w:ascii="宋体" w:hAnsi="宋体"/>
          <w:sz w:val="24"/>
          <w:highlight w:val="none"/>
          <w:lang w:eastAsia="zh-CN"/>
        </w:rPr>
        <w:t xml:space="preserve">（</w:t>
      </w:r>
      <w:r>
        <w:rPr>
          <w:rStyle w:val="1278"/>
          <w:rFonts w:hint="eastAsia" w:ascii="宋体" w:hAnsi="宋体"/>
          <w:sz w:val="24"/>
          <w:highlight w:val="none"/>
          <w:lang w:val="en-US" w:eastAsia="zh-CN"/>
        </w:rPr>
        <w:t xml:space="preserve">负责人</w:t>
      </w:r>
      <w:r>
        <w:rPr>
          <w:rStyle w:val="1278"/>
          <w:rFonts w:hint="eastAsia" w:ascii="宋体" w:hAnsi="宋体"/>
          <w:sz w:val="24"/>
          <w:highlight w:val="none"/>
          <w:lang w:eastAsia="zh-CN"/>
        </w:rPr>
        <w:t xml:space="preserve">）</w:t>
      </w:r>
      <w:r>
        <w:rPr>
          <w:rStyle w:val="1278"/>
          <w:rFonts w:ascii="宋体" w:hAnsi="宋体"/>
          <w:sz w:val="24"/>
          <w:highlight w:val="none"/>
        </w:rPr>
        <w:t xml:space="preserve">：</w:t>
      </w:r>
      <w:r/>
    </w:p>
    <w:p>
      <w:pPr>
        <w:spacing w:line="380" w:lineRule="exact"/>
        <w:rPr>
          <w:rStyle w:val="1278"/>
          <w:rFonts w:ascii="宋体" w:hAnsi="宋体"/>
          <w:sz w:val="24"/>
          <w:highlight w:val="none"/>
        </w:rPr>
      </w:pPr>
      <w:r>
        <w:rPr>
          <w:rStyle w:val="1278"/>
          <w:rFonts w:ascii="宋体" w:hAnsi="宋体"/>
          <w:sz w:val="24"/>
          <w:highlight w:val="none"/>
        </w:rPr>
        <w:t xml:space="preserve">统一社会信用代码：</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Style w:val="1278"/>
          <w:rFonts w:ascii="宋体" w:hAnsi="宋体"/>
          <w:sz w:val="24"/>
          <w:highlight w:val="none"/>
        </w:rPr>
        <w:t xml:space="preserve">受托人：</w:t>
      </w:r>
      <w:r>
        <w:rPr>
          <w:rStyle w:val="1278"/>
          <w:rFonts w:hint="eastAsia" w:ascii="宋体" w:hAnsi="宋体"/>
          <w:sz w:val="24"/>
          <w:highlight w:val="none"/>
          <w:lang w:val="en-US" w:eastAsia="zh-CN"/>
        </w:rPr>
        <w:t xml:space="preserve">           </w:t>
      </w:r>
      <w:r>
        <w:rPr>
          <w:rFonts w:hint="eastAsia" w:ascii="宋体" w:hAnsi="宋体" w:eastAsiaTheme="minorEastAsia" w:cstheme="minorBidi"/>
          <w:sz w:val="24"/>
          <w:highlight w:val="none"/>
        </w:rPr>
        <w:t xml:space="preserve">先生（女士）</w:t>
      </w:r>
      <w:r/>
    </w:p>
    <w:p>
      <w:pPr>
        <w:spacing w:line="380" w:lineRule="exact"/>
        <w:rPr>
          <w:rStyle w:val="1278"/>
          <w:rFonts w:ascii="宋体" w:hAnsi="宋体"/>
          <w:sz w:val="24"/>
          <w:highlight w:val="none"/>
        </w:rPr>
      </w:pPr>
      <w:r>
        <w:rPr>
          <w:rStyle w:val="1278"/>
          <w:rFonts w:ascii="宋体" w:hAnsi="宋体"/>
          <w:sz w:val="24"/>
          <w:highlight w:val="none"/>
        </w:rPr>
        <w:t xml:space="preserve">身份证号：</w:t>
      </w:r>
      <w:r/>
    </w:p>
    <w:p>
      <w:pPr>
        <w:jc w:val="cente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兹委托（</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）全权代表我企业（公司）参与</w:t>
      </w:r>
      <w:r>
        <w:rPr>
          <w:rStyle w:val="1278"/>
          <w:rFonts w:hint="eastAsia" w:ascii="宋体" w:hAnsi="宋体"/>
          <w:sz w:val="24"/>
          <w:highlight w:val="none"/>
          <w:lang w:eastAsia="zh-CN"/>
        </w:rPr>
        <w:t xml:space="preserve">丰县华山镇2026年度村级公益事业建设一事一议财政奖补项目</w:t>
      </w:r>
      <w:r>
        <w:rPr>
          <w:rStyle w:val="1278"/>
          <w:rFonts w:ascii="宋体" w:hAnsi="宋体"/>
          <w:sz w:val="24"/>
          <w:highlight w:val="none"/>
        </w:rPr>
        <w:t xml:space="preserve">[项目编号：</w:t>
      </w:r>
      <w:r>
        <w:rPr>
          <w:rStyle w:val="1278"/>
          <w:rFonts w:hint="eastAsia" w:ascii="宋体" w:hAnsi="宋体"/>
          <w:sz w:val="24"/>
          <w:highlight w:val="none"/>
          <w:u w:val="single"/>
          <w:lang w:eastAsia="zh-CN"/>
        </w:rPr>
        <w:t xml:space="preserve">JSZC-320321-XZZX-C2026-0001</w:t>
      </w:r>
      <w:r>
        <w:rPr>
          <w:rStyle w:val="1278"/>
          <w:rFonts w:ascii="宋体" w:hAnsi="宋体"/>
          <w:sz w:val="24"/>
          <w:highlight w:val="none"/>
        </w:rPr>
        <w:t xml:space="preserve">]的磋商活动及签订合同。（</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）以我企业（公司）名义所为的行为及签署的文件，我企业（公司）均予以认可。有关法律责任均由我企业（公司）承担。（</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）无转委托权。委托期限自</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起至</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止。</w:t>
      </w:r>
      <w:r/>
    </w:p>
    <w:p>
      <w:pPr>
        <w:ind w:firstLine="525"/>
        <w:spacing w:line="360" w:lineRule="auto"/>
        <w:rPr>
          <w:rStyle w:val="1278"/>
          <w:rFonts w:ascii="宋体" w:hAnsi="宋体"/>
          <w:sz w:val="24"/>
          <w:highlight w:val="none"/>
        </w:rPr>
      </w:pPr>
      <w:r>
        <w:rPr>
          <w:rStyle w:val="1278"/>
          <w:rFonts w:ascii="宋体" w:hAnsi="宋体"/>
          <w:sz w:val="24"/>
          <w:highlight w:val="none"/>
        </w:rPr>
        <w:t xml:space="preserve">特此授权委托。</w:t>
      </w:r>
      <w:r/>
    </w:p>
    <w:p>
      <w:pPr>
        <w:spacing w:line="380" w:lineRule="exact"/>
        <w:rPr>
          <w:rStyle w:val="1278"/>
          <w:rFonts w:ascii="宋体" w:hAnsi="宋体"/>
          <w:sz w:val="24"/>
          <w:highlight w:val="none"/>
        </w:rPr>
      </w:pPr>
      <w:r>
        <w:rPr>
          <w:rFonts w:ascii="宋体" w:hAnsi="宋体"/>
          <w:sz w:val="24"/>
          <w:highlight w:val="none"/>
        </w:rPr>
      </w:r>
      <w:r/>
    </w:p>
    <w:p>
      <w:pPr>
        <w:spacing w:line="380" w:lineRule="exact"/>
        <w:rPr>
          <w:rStyle w:val="1278"/>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78"/>
          <w:rFonts w:ascii="宋体" w:hAnsi="宋体"/>
          <w:b/>
          <w:sz w:val="24"/>
          <w:highlight w:val="none"/>
        </w:rPr>
      </w:pPr>
      <w:r>
        <w:rPr>
          <w:rFonts w:ascii="宋体" w:hAnsi="宋体"/>
          <w:b/>
          <w:sz w:val="24"/>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jc w:val="center"/>
        <w:spacing w:line="380" w:lineRule="exact"/>
        <w:rPr>
          <w:rStyle w:val="1278"/>
          <w:rFonts w:ascii="宋体" w:hAnsi="宋体"/>
          <w:b/>
          <w:sz w:val="36"/>
          <w:szCs w:val="36"/>
          <w:highlight w:val="none"/>
        </w:rPr>
      </w:pPr>
      <w:r>
        <w:rPr>
          <w:rFonts w:ascii="宋体" w:hAnsi="宋体"/>
          <w:b/>
          <w:sz w:val="36"/>
          <w:szCs w:val="36"/>
          <w:highlight w:val="none"/>
        </w:rPr>
      </w:r>
      <w:r/>
    </w:p>
    <w:p>
      <w:pPr>
        <w:pStyle w:val="996"/>
        <w:rPr>
          <w:highlight w:val="none"/>
        </w:rPr>
      </w:pPr>
      <w:r>
        <w:rPr>
          <w:highlight w:val="none"/>
        </w:rPr>
      </w:r>
      <w:r/>
    </w:p>
    <w:p>
      <w:pPr>
        <w:jc w:val="both"/>
        <w:spacing w:line="380" w:lineRule="exact"/>
        <w:rPr>
          <w:rStyle w:val="1278"/>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78"/>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78"/>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35"/>
        <w:ind w:left="400" w:firstLine="400"/>
        <w:rPr>
          <w:highlight w:val="none"/>
        </w:rPr>
      </w:pPr>
      <w:r>
        <w:rPr>
          <w:highlight w:val="none"/>
        </w:rPr>
      </w:r>
      <w:r/>
    </w:p>
    <w:p>
      <w:pPr>
        <w:pStyle w:val="1035"/>
        <w:ind w:left="0" w:firstLine="0"/>
        <w:rPr>
          <w:highlight w:val="none"/>
        </w:rPr>
      </w:pPr>
      <w:r>
        <w:rPr>
          <w:highlight w:val="none"/>
        </w:rPr>
      </w:r>
      <w:r/>
    </w:p>
    <w:p>
      <w:pPr>
        <w:pStyle w:val="1006"/>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06"/>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78"/>
          <w:rFonts w:ascii="宋体" w:hAnsi="宋体"/>
          <w:sz w:val="24"/>
          <w:highlight w:val="none"/>
        </w:rPr>
      </w:pPr>
      <w:r>
        <w:rPr>
          <w:rFonts w:ascii="宋体" w:hAnsi="宋体"/>
          <w:sz w:val="24"/>
          <w:highlight w:val="none"/>
        </w:rPr>
      </w:r>
      <w:r/>
    </w:p>
    <w:p>
      <w:pPr>
        <w:ind w:firstLine="525"/>
        <w:spacing w:line="360" w:lineRule="auto"/>
        <w:rPr>
          <w:rStyle w:val="1278"/>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5"/>
        <w:ind w:left="400" w:firstLine="400"/>
        <w:rPr>
          <w:rStyle w:val="1278"/>
          <w:rFonts w:eastAsia="仿宋_GB2312"/>
          <w:highlight w:val="none"/>
        </w:rPr>
      </w:pPr>
      <w:r>
        <w:rPr>
          <w:rFonts w:eastAsia="仿宋_GB2312"/>
          <w:highlight w:val="none"/>
        </w:rPr>
      </w:r>
      <w:r/>
    </w:p>
    <w:p>
      <w:pPr>
        <w:pStyle w:val="1032"/>
        <w:ind w:firstLine="480"/>
        <w:jc w:val="center"/>
        <w:spacing w:beforeAutospacing="0" w:afterAutospacing="0"/>
        <w:rPr>
          <w:rStyle w:val="1278"/>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78"/>
          <w:rFonts w:ascii="宋体" w:hAnsi="宋体"/>
          <w:spacing w:val="6"/>
          <w:sz w:val="24"/>
          <w:highlight w:val="none"/>
        </w:rPr>
      </w:pPr>
      <w:r>
        <w:rPr>
          <w:rStyle w:val="1278"/>
          <w:rFonts w:ascii="宋体" w:hAnsi="宋体"/>
          <w:b/>
          <w:bCs/>
          <w:spacing w:val="6"/>
          <w:sz w:val="24"/>
          <w:highlight w:val="none"/>
        </w:rPr>
        <w:t xml:space="preserve">（注：如供应商不属于残疾人福利性单位，不需提供此声明函）</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本单位郑重声明，根据《财政部民政部中国残疾人联合会关于促进残疾人就业政府采购政策的通知》（财库</w:t>
      </w:r>
      <w:r>
        <w:rPr>
          <w:rStyle w:val="1278"/>
          <w:rFonts w:ascii="宋体" w:hAnsi="宋体"/>
          <w:sz w:val="24"/>
          <w:highlight w:val="none"/>
        </w:rPr>
        <w:t xml:space="preserve">〔2017〕 141</w:t>
      </w:r>
      <w:r>
        <w:rPr>
          <w:rStyle w:val="1278"/>
          <w:rFonts w:ascii="宋体" w:hAnsi="宋体"/>
          <w:spacing w:val="6"/>
          <w:sz w:val="24"/>
          <w:highlight w:val="none"/>
        </w:rPr>
        <w:t xml:space="preserve">号）的规定，本单位为</w:t>
      </w:r>
      <w:r>
        <w:rPr>
          <w:rStyle w:val="1278"/>
          <w:rFonts w:ascii="宋体" w:hAnsi="宋体"/>
          <w:spacing w:val="6"/>
          <w:sz w:val="24"/>
          <w:highlight w:val="none"/>
          <w:u w:val="single"/>
        </w:rPr>
        <w:t xml:space="preserve">符合/不符合</w:t>
      </w:r>
      <w:r>
        <w:rPr>
          <w:rStyle w:val="1278"/>
          <w:rFonts w:ascii="宋体" w:hAnsi="宋体"/>
          <w:spacing w:val="6"/>
          <w:sz w:val="24"/>
          <w:highlight w:val="none"/>
        </w:rPr>
        <w:t xml:space="preserve">条件的残疾人福利性单位，且本单位参加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pacing w:val="6"/>
          <w:sz w:val="24"/>
          <w:highlight w:val="none"/>
          <w:u w:val="single"/>
        </w:rPr>
        <w:t xml:space="preserve">[项目编号：</w:t>
      </w:r>
      <w:r>
        <w:rPr>
          <w:rStyle w:val="1278"/>
          <w:rFonts w:hint="eastAsia" w:ascii="宋体" w:hAnsi="宋体"/>
          <w:spacing w:val="6"/>
          <w:sz w:val="24"/>
          <w:highlight w:val="none"/>
          <w:u w:val="single"/>
          <w:lang w:eastAsia="zh-CN"/>
        </w:rPr>
        <w:t xml:space="preserve">JSZC-320321-XZZX-C2026-0001</w:t>
      </w:r>
      <w:r>
        <w:rPr>
          <w:rStyle w:val="1278"/>
          <w:rFonts w:ascii="宋体" w:hAnsi="宋体"/>
          <w:spacing w:val="6"/>
          <w:sz w:val="24"/>
          <w:highlight w:val="none"/>
          <w:u w:val="single"/>
        </w:rPr>
        <w:t xml:space="preserve">]</w:t>
      </w:r>
      <w:r>
        <w:rPr>
          <w:rStyle w:val="1278"/>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78"/>
          <w:rFonts w:ascii="宋体" w:hAnsi="宋体"/>
          <w:spacing w:val="6"/>
          <w:sz w:val="24"/>
          <w:highlight w:val="none"/>
        </w:rPr>
      </w:pPr>
      <w:r>
        <w:rPr>
          <w:rStyle w:val="1278"/>
          <w:rFonts w:ascii="宋体" w:hAnsi="宋体"/>
          <w:spacing w:val="6"/>
          <w:sz w:val="24"/>
          <w:highlight w:val="none"/>
        </w:rPr>
        <w:t xml:space="preserve">本单位对上述声明的真实性负责。如有虚假，将依法承担相应责任。</w:t>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ind w:firstLine="504"/>
        <w:spacing w:line="588" w:lineRule="exact"/>
        <w:rPr>
          <w:rStyle w:val="1278"/>
          <w:rFonts w:ascii="宋体" w:hAnsi="宋体"/>
          <w:spacing w:val="6"/>
          <w:sz w:val="24"/>
          <w:highlight w:val="none"/>
        </w:rPr>
      </w:pPr>
      <w:r>
        <w:rPr>
          <w:rFonts w:ascii="宋体" w:hAnsi="宋体"/>
          <w:spacing w:val="6"/>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78"/>
          <w:rFonts w:ascii="宋体" w:hAnsi="宋体"/>
          <w:sz w:val="24"/>
          <w:highlight w:val="none"/>
        </w:rPr>
      </w:pPr>
      <w:r>
        <w:rPr>
          <w:rFonts w:ascii="宋体" w:hAnsi="宋体"/>
          <w:sz w:val="24"/>
          <w:highlight w:val="none"/>
        </w:rPr>
      </w:r>
      <w:r/>
    </w:p>
    <w:p>
      <w:pPr>
        <w:ind w:firstLine="3600"/>
        <w:spacing w:line="360" w:lineRule="auto"/>
        <w:rPr>
          <w:rStyle w:val="1278"/>
          <w:rFonts w:ascii="宋体" w:hAnsi="宋体"/>
          <w:sz w:val="24"/>
          <w:highlight w:val="none"/>
        </w:rPr>
      </w:pPr>
      <w:r>
        <w:rPr>
          <w:rStyle w:val="1278"/>
          <w:rFonts w:ascii="宋体" w:hAnsi="宋体"/>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jc w:val="center"/>
        <w:spacing w:line="380" w:lineRule="exact"/>
        <w:rPr>
          <w:rStyle w:val="1278"/>
          <w:rFonts w:ascii="宋体" w:hAnsi="宋体"/>
          <w:sz w:val="36"/>
          <w:szCs w:val="36"/>
          <w:highlight w:val="none"/>
        </w:rPr>
      </w:pPr>
      <w:r>
        <w:rPr>
          <w:rFonts w:ascii="宋体" w:hAnsi="宋体"/>
          <w:sz w:val="36"/>
          <w:szCs w:val="36"/>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0"/>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00"/>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00"/>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jc w:val="both"/>
        <w:spacing w:line="380" w:lineRule="exact"/>
        <w:rPr>
          <w:rStyle w:val="1278"/>
          <w:rFonts w:ascii="宋体" w:hAnsi="宋体"/>
          <w:sz w:val="36"/>
          <w:szCs w:val="36"/>
          <w:highlight w:val="none"/>
        </w:rPr>
      </w:pPr>
      <w:r>
        <w:rPr>
          <w:rFonts w:ascii="宋体" w:hAnsi="宋体"/>
          <w:sz w:val="36"/>
          <w:szCs w:val="36"/>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我单位在参加</w:t>
      </w:r>
      <w:r>
        <w:rPr>
          <w:rStyle w:val="1278"/>
          <w:rFonts w:hint="eastAsia" w:ascii="宋体" w:hAnsi="宋体"/>
          <w:sz w:val="24"/>
          <w:highlight w:val="none"/>
          <w:u w:val="single"/>
          <w:lang w:eastAsia="zh-CN"/>
        </w:rPr>
        <w:t xml:space="preserve">丰县华山镇2026年度村级公益事业建设一事一议财政奖补项目</w:t>
      </w:r>
      <w:r>
        <w:rPr>
          <w:rStyle w:val="1278"/>
          <w:rFonts w:ascii="宋体" w:hAnsi="宋体"/>
          <w:sz w:val="24"/>
          <w:highlight w:val="none"/>
          <w:u w:val="single"/>
        </w:rPr>
        <w:t xml:space="preserve">[项目编号：</w:t>
      </w:r>
      <w:r>
        <w:rPr>
          <w:rStyle w:val="1278"/>
          <w:rFonts w:hint="eastAsia" w:ascii="宋体" w:hAnsi="宋体"/>
          <w:sz w:val="24"/>
          <w:highlight w:val="none"/>
          <w:u w:val="single"/>
          <w:lang w:eastAsia="zh-CN"/>
        </w:rPr>
        <w:t xml:space="preserve">JSZC-320321-XZZX-C2026-0001</w:t>
      </w:r>
      <w:r>
        <w:rPr>
          <w:rStyle w:val="1278"/>
          <w:rFonts w:ascii="宋体" w:hAnsi="宋体"/>
          <w:sz w:val="24"/>
          <w:highlight w:val="none"/>
          <w:u w:val="single"/>
        </w:rPr>
        <w:t xml:space="preserve">]</w:t>
      </w:r>
      <w:r>
        <w:rPr>
          <w:rStyle w:val="1278"/>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我单位对上述声明的真实性负责。如有虚假，将依法承担相应责任。</w:t>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ind w:right="29" w:firstLine="3960"/>
        <w:spacing w:line="380" w:lineRule="exact"/>
        <w:rPr>
          <w:rStyle w:val="1278"/>
          <w:rFonts w:ascii="宋体" w:hAnsi="宋体"/>
          <w:sz w:val="24"/>
          <w:highlight w:val="none"/>
        </w:rPr>
      </w:pPr>
      <w:r>
        <w:rPr>
          <w:rFonts w:ascii="宋体" w:hAns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06"/>
        <w:ind w:right="29" w:firstLine="3960"/>
        <w:spacing w:line="380" w:lineRule="exact"/>
        <w:rPr>
          <w:rFonts w:ascii="宋体"/>
          <w:sz w:val="24"/>
          <w:highlight w:val="none"/>
        </w:rPr>
      </w:pPr>
      <w:r>
        <w:rPr>
          <w:rFonts w:ascii="宋体"/>
          <w:sz w:val="24"/>
          <w:highlight w:val="none"/>
        </w:rPr>
      </w:r>
      <w:r/>
    </w:p>
    <w:p>
      <w:pPr>
        <w:pStyle w:val="1006"/>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06"/>
        <w:ind w:right="29" w:firstLine="3960"/>
        <w:spacing w:line="380" w:lineRule="exact"/>
        <w:rPr>
          <w:rFonts w:ascii="宋体"/>
          <w:sz w:val="24"/>
          <w:highlight w:val="none"/>
        </w:rPr>
      </w:pPr>
      <w:r>
        <w:rPr>
          <w:rFonts w:ascii="宋体"/>
          <w:sz w:val="24"/>
          <w:highlight w:val="none"/>
        </w:rPr>
      </w:r>
      <w:r/>
    </w:p>
    <w:p>
      <w:pPr>
        <w:spacing w:line="360" w:lineRule="auto"/>
        <w:rPr>
          <w:rStyle w:val="1278"/>
          <w:rFonts w:ascii="宋体" w:hAnsi="宋体"/>
          <w:sz w:val="24"/>
          <w:highlight w:val="none"/>
        </w:rPr>
      </w:pPr>
      <w:r>
        <w:rPr>
          <w:rFonts w:ascii="宋体" w:hAnsi="宋体" w:eastAsiaTheme="minorEastAsia" w:cstheme="minorBidi"/>
          <w:sz w:val="24"/>
          <w:highlight w:val="none"/>
        </w:rPr>
        <w:t xml:space="preserve">日期：</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年</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月</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日</w:t>
      </w:r>
      <w:r/>
    </w:p>
    <w:p>
      <w:pPr>
        <w:pStyle w:val="1006"/>
        <w:spacing w:line="480" w:lineRule="exact"/>
        <w:rPr>
          <w:rFonts w:ascii="宋体" w:hAnsi="宋体"/>
          <w:sz w:val="24"/>
          <w:highlight w:val="none"/>
        </w:rPr>
      </w:pPr>
      <w:r>
        <w:rPr>
          <w:rFonts w:ascii="宋体" w:hAnsi="宋体"/>
          <w:sz w:val="24"/>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1291"/>
        <w:ind w:left="228" w:firstLine="2640"/>
        <w:spacing w:beforeAutospacing="0" w:afterAutospacing="0" w:line="380" w:lineRule="exact"/>
        <w:rPr>
          <w:rStyle w:val="1278"/>
          <w:highlight w:val="none"/>
        </w:rPr>
      </w:pPr>
      <w:r>
        <w:rPr>
          <w:highlight w:val="none"/>
        </w:rPr>
      </w:r>
      <w:r/>
    </w:p>
    <w:p>
      <w:pPr>
        <w:pStyle w:val="982"/>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78"/>
          <w:rFonts w:hint="eastAsia" w:ascii="宋体" w:hAnsi="宋体" w:eastAsia="宋体"/>
          <w:sz w:val="24"/>
          <w:highlight w:val="none"/>
          <w:lang w:eastAsia="zh-CN"/>
        </w:rPr>
      </w:pPr>
      <w:r>
        <w:rPr>
          <w:rStyle w:val="1278"/>
          <w:rFonts w:ascii="宋体" w:hAnsi="宋体"/>
          <w:sz w:val="24"/>
          <w:highlight w:val="none"/>
        </w:rPr>
        <w:t xml:space="preserve">项目名称：</w:t>
      </w:r>
      <w:r>
        <w:rPr>
          <w:rStyle w:val="1278"/>
          <w:rFonts w:hint="eastAsia" w:ascii="宋体" w:hAnsi="宋体"/>
          <w:sz w:val="24"/>
          <w:highlight w:val="none"/>
          <w:lang w:eastAsia="zh-CN"/>
        </w:rPr>
        <w:t xml:space="preserve">丰县华山镇2026年度村级公益事业建设一事一议财政奖补项目</w:t>
      </w:r>
      <w:r/>
    </w:p>
    <w:p>
      <w:pPr>
        <w:spacing w:line="360" w:lineRule="auto"/>
        <w:rPr>
          <w:rStyle w:val="1278"/>
          <w:rFonts w:hint="eastAsia" w:ascii="宋体" w:hAnsi="宋体"/>
          <w:sz w:val="24"/>
          <w:highlight w:val="none"/>
          <w:lang w:eastAsia="zh-CN"/>
        </w:rPr>
      </w:pPr>
      <w:r>
        <w:rPr>
          <w:rStyle w:val="1278"/>
          <w:rFonts w:ascii="宋体" w:hAnsi="宋体"/>
          <w:sz w:val="24"/>
          <w:highlight w:val="none"/>
        </w:rPr>
        <w:t xml:space="preserve">项目编号：</w:t>
      </w:r>
      <w:r>
        <w:rPr>
          <w:rStyle w:val="1278"/>
          <w:rFonts w:hint="eastAsia" w:ascii="宋体" w:hAnsi="宋体"/>
          <w:sz w:val="24"/>
          <w:highlight w:val="none"/>
          <w:lang w:eastAsia="zh-CN"/>
        </w:rPr>
        <w:t xml:space="preserve">JSZC-320321-XZZX-C2026-0001</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本单位郑重声明：本单位具备履行合同（项目名称：</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，项目编号：</w:t>
      </w:r>
      <w:r>
        <w:rPr>
          <w:rStyle w:val="1278"/>
          <w:rFonts w:hint="eastAsia" w:ascii="宋体" w:hAnsi="宋体"/>
          <w:sz w:val="24"/>
          <w:highlight w:val="none"/>
          <w:lang w:val="en-US" w:eastAsia="zh-CN"/>
        </w:rPr>
        <w:t xml:space="preserve">   。</w:t>
      </w:r>
      <w:r>
        <w:rPr>
          <w:rStyle w:val="1278"/>
          <w:rFonts w:ascii="宋体" w:hAnsi="宋体"/>
          <w:sz w:val="24"/>
          <w:highlight w:val="none"/>
        </w:rPr>
        <w:t xml:space="preserve">）所必需的设备和专业技术能力，具体为：</w:t>
      </w:r>
      <w:r/>
    </w:p>
    <w:p>
      <w:pPr>
        <w:pStyle w:val="1004"/>
        <w:rPr>
          <w:highlight w:val="none"/>
        </w:rPr>
      </w:pPr>
      <w:r>
        <w:rPr>
          <w:rFonts w:hint="eastAsia"/>
          <w:highlight w:val="none"/>
        </w:rPr>
        <w:t xml:space="preserve">（格式自拟）</w:t>
      </w:r>
      <w:r/>
    </w:p>
    <w:p>
      <w:pPr>
        <w:spacing w:line="360" w:lineRule="auto"/>
        <w:rPr>
          <w:rStyle w:val="1278"/>
          <w:rFonts w:ascii="宋体" w:hAnsi="宋体"/>
          <w:sz w:val="24"/>
          <w:highlight w:val="none"/>
        </w:rPr>
      </w:pPr>
      <w:r>
        <w:rPr>
          <w:rStyle w:val="1278"/>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① 供应商的市政公用工程施工总承包叁级</w:t>
      </w:r>
      <w:r>
        <w:rPr>
          <w:rFonts w:hint="eastAsia" w:ascii="Times New Roman" w:hAnsi="Times New Roman" w:eastAsia="宋体" w:cs="Times New Roman"/>
          <w:b/>
          <w:bCs/>
          <w:sz w:val="24"/>
          <w:lang w:eastAsia="zh-CN"/>
        </w:rPr>
        <w:t xml:space="preserve">（含）以上资质</w:t>
      </w:r>
      <w:r>
        <w:rPr>
          <w:rFonts w:hint="eastAsia" w:ascii="Times New Roman" w:hAnsi="Times New Roman" w:eastAsia="宋体" w:cs="Times New Roman"/>
          <w:b/>
          <w:bCs/>
          <w:sz w:val="24"/>
          <w:lang w:val="en-US" w:eastAsia="zh-CN"/>
        </w:rPr>
        <w:t xml:space="preserve">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② 供应商</w:t>
      </w:r>
      <w:r>
        <w:rPr>
          <w:rFonts w:hint="eastAsia" w:ascii="Times New Roman" w:hAnsi="Times New Roman" w:eastAsia="宋体" w:cs="Times New Roman"/>
          <w:b/>
          <w:bCs/>
          <w:sz w:val="24"/>
          <w:lang w:eastAsia="zh-CN"/>
        </w:rPr>
        <w:t xml:space="preserve">拟选派项目负责人（注册建造师）具备</w:t>
      </w:r>
      <w:r>
        <w:rPr>
          <w:rFonts w:hint="eastAsia" w:ascii="Times New Roman" w:hAnsi="Times New Roman" w:eastAsia="宋体" w:cs="Times New Roman"/>
          <w:b/>
          <w:bCs/>
          <w:sz w:val="24"/>
          <w:lang w:val="en-US" w:eastAsia="zh-CN"/>
        </w:rPr>
        <w:t xml:space="preserve">市政公用工程专业二级</w:t>
      </w:r>
      <w:r>
        <w:rPr>
          <w:rFonts w:hint="eastAsia" w:ascii="Times New Roman" w:hAnsi="Times New Roman" w:eastAsia="宋体" w:cs="Times New Roman"/>
          <w:b/>
          <w:bCs/>
          <w:sz w:val="24"/>
          <w:lang w:eastAsia="zh-CN"/>
        </w:rPr>
        <w:t xml:space="preserve">（</w:t>
      </w:r>
      <w:r>
        <w:rPr>
          <w:rFonts w:hint="eastAsia" w:ascii="Times New Roman" w:hAnsi="Times New Roman" w:eastAsia="宋体" w:cs="Times New Roman"/>
          <w:b/>
          <w:bCs/>
          <w:sz w:val="24"/>
          <w:lang w:val="en-US" w:eastAsia="zh-CN"/>
        </w:rPr>
        <w:t xml:space="preserve">含</w:t>
      </w:r>
      <w:r>
        <w:rPr>
          <w:rFonts w:hint="eastAsia" w:ascii="Times New Roman" w:hAnsi="Times New Roman" w:eastAsia="宋体" w:cs="Times New Roman"/>
          <w:b/>
          <w:bCs/>
          <w:sz w:val="24"/>
          <w:lang w:eastAsia="zh-CN"/>
        </w:rPr>
        <w:t xml:space="preserve">）以上资格证书；并取得《建筑施工企业项目负责人安全生产考核合格证书》（B证），</w:t>
      </w:r>
      <w:r>
        <w:rPr>
          <w:rFonts w:hint="eastAsia" w:ascii="Times New Roman" w:hAnsi="Times New Roman" w:eastAsia="宋体" w:cs="Times New Roman"/>
          <w:b/>
          <w:bCs/>
          <w:sz w:val="24"/>
          <w:lang w:val="en-US" w:eastAsia="zh-CN"/>
        </w:rPr>
        <w:t xml:space="preserve">响应文件中提供证书扫描件</w:t>
      </w:r>
      <w:r>
        <w:rPr>
          <w:rFonts w:hint="eastAsia" w:ascii="Times New Roman" w:hAnsi="Times New Roman" w:eastAsia="宋体" w:cs="Times New Roman"/>
          <w:b/>
          <w:bCs/>
          <w:sz w:val="24"/>
          <w:lang w:eastAsia="zh-CN"/>
        </w:rPr>
        <w:t xml:space="preserve">；</w:t>
      </w:r>
      <w:r/>
    </w:p>
    <w:p>
      <w:pPr>
        <w:ind w:firstLine="482"/>
        <w:spacing w:line="312" w:lineRule="auto"/>
        <w:rPr>
          <w:rFonts w:hint="eastAsia" w:ascii="Times New Roman" w:hAnsi="Times New Roman" w:eastAsia="宋体" w:cs="Times New Roman"/>
          <w:b/>
          <w:bCs/>
          <w:sz w:val="24"/>
          <w:lang w:val="en-US" w:eastAsia="zh-CN"/>
        </w:rPr>
      </w:pPr>
      <w:r>
        <w:rPr>
          <w:rFonts w:hint="eastAsia" w:ascii="Times New Roman" w:hAnsi="Times New Roman" w:eastAsia="宋体" w:cs="Times New Roman"/>
          <w:b/>
          <w:bCs/>
          <w:sz w:val="24"/>
          <w:lang w:val="en-US" w:eastAsia="zh-CN"/>
        </w:rPr>
        <w:t xml:space="preserve">③ 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lang w:eastAsia="zh-CN"/>
        </w:rPr>
      </w:pPr>
      <w:r>
        <w:rPr>
          <w:rFonts w:hint="eastAsia" w:ascii="Times New Roman" w:hAnsi="Times New Roman" w:eastAsia="宋体" w:cs="Times New Roman"/>
          <w:b/>
          <w:bCs/>
          <w:sz w:val="24"/>
          <w:lang w:val="en-US" w:eastAsia="zh-CN"/>
        </w:rPr>
        <w:t xml:space="preserve">④ 供应商拟选派项目负责人（注册建造师）无在建工程，响应文件中提供证明材料或承诺书（格式自拟）；</w:t>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Fonts w:ascii="宋体" w:hAnsi="宋体"/>
          <w:sz w:val="24"/>
          <w:highlight w:val="none"/>
        </w:rPr>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特此声明。</w:t>
      </w:r>
      <w:r/>
    </w:p>
    <w:p>
      <w:pPr>
        <w:ind w:firstLine="480"/>
        <w:spacing w:line="360" w:lineRule="auto"/>
        <w:rPr>
          <w:rStyle w:val="1278"/>
          <w:rFonts w:ascii="宋体" w:hAnsi="宋体"/>
          <w:sz w:val="24"/>
          <w:highlight w:val="none"/>
        </w:rPr>
      </w:pPr>
      <w:r>
        <w:rPr>
          <w:rStyle w:val="1278"/>
          <w:rFonts w:ascii="宋体" w:hAnsi="宋体"/>
          <w:sz w:val="24"/>
          <w:highlight w:val="none"/>
        </w:rPr>
        <w:t xml:space="preserve">本单位对上述声明的真实性负责。如有虚假，将依法承担相应责任。</w:t>
      </w:r>
      <w:r/>
    </w:p>
    <w:p>
      <w:pPr>
        <w:ind w:firstLine="480"/>
        <w:rPr>
          <w:rStyle w:val="1278"/>
          <w:rFonts w:ascii="宋体" w:hAnsi="宋体"/>
          <w:sz w:val="24"/>
          <w:highlight w:val="none"/>
        </w:rPr>
      </w:pPr>
      <w:r>
        <w:rPr>
          <w:rFonts w:ascii="宋体" w:hAnsi="宋体"/>
          <w:sz w:val="24"/>
          <w:highlight w:val="none"/>
        </w:rPr>
      </w:r>
      <w:r/>
    </w:p>
    <w:p>
      <w:pPr>
        <w:ind w:firstLine="480"/>
        <w:rPr>
          <w:rStyle w:val="1278"/>
          <w:rFonts w:ascii="宋体" w:hAnsi="宋体"/>
          <w:sz w:val="24"/>
          <w:highlight w:val="none"/>
        </w:rPr>
      </w:pPr>
      <w:r>
        <w:rPr>
          <w:rFonts w:ascii="宋体" w:hAnsi="宋体"/>
          <w:sz w:val="24"/>
          <w:highlight w:val="none"/>
        </w:rPr>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06"/>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06"/>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1006"/>
        <w:jc w:val="left"/>
        <w:spacing w:line="360" w:lineRule="auto"/>
        <w:rPr>
          <w:rFonts w:ascii="宋体" w:hAnsi="宋体"/>
          <w:sz w:val="24"/>
          <w:highlight w:val="none"/>
        </w:rPr>
      </w:pPr>
      <w:r>
        <w:rPr>
          <w:rFonts w:ascii="宋体" w:hAnsi="宋体"/>
          <w:sz w:val="24"/>
          <w:highlight w:val="none"/>
        </w:rPr>
      </w:r>
      <w:r/>
    </w:p>
    <w:p>
      <w:pPr>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pStyle w:val="1014"/>
        <w:ind w:left="400"/>
        <w:rPr>
          <w:rStyle w:val="1278"/>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82"/>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pgNumType w:start="57"/>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257"/>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82"/>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14、招标代理服务费收费标准</w:t>
      </w:r>
      <w:r/>
    </w:p>
    <w:tbl>
      <w:tblPr>
        <w:tblStyle w:val="1316"/>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315"/>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315"/>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315"/>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315"/>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315"/>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315"/>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315"/>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315"/>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315"/>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315"/>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315"/>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315"/>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315"/>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315"/>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315"/>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315"/>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315"/>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315"/>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315"/>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315"/>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keepLines w:val="0"/>
        <w:keepNext w:val="0"/>
        <w:pageBreakBefore w:val="0"/>
        <w:spacing w:line="360" w:lineRule="auto"/>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360" w:lineRule="auto"/>
        <w:widowControl/>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6.有分包(分标段)的以一个项目计算。</w:t>
      </w:r>
      <w:r/>
    </w:p>
    <w:p>
      <w:pPr>
        <w:ind w:left="0" w:right="0" w:firstLine="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rPr>
          <w:rFonts w:ascii="华文仿宋" w:hAnsi="华文仿宋" w:eastAsia="华文仿宋" w:cs="华文仿宋"/>
          <w:color w:val="000000"/>
          <w:sz w:val="24"/>
          <w:szCs w:val="24"/>
        </w:rPr>
        <w:t xml:space="preserve">  7.备注：</w:t>
      </w:r>
      <w:r>
        <w:rPr>
          <w:rFonts w:ascii="华文仿宋" w:hAnsi="华文仿宋" w:eastAsia="华文仿宋" w:cs="华文仿宋"/>
          <w:color w:val="000000"/>
          <w:sz w:val="24"/>
          <w:szCs w:val="24"/>
        </w:rPr>
        <w:t xml:space="preserve">1、收费标准执行本表的80%，由成交供应商支付。</w:t>
      </w:r>
      <w:r>
        <w:rPr>
          <w:rFonts w:ascii="华文仿宋" w:hAnsi="华文仿宋" w:cs="华文仿宋"/>
          <w:sz w:val="24"/>
          <w:szCs w:val="24"/>
        </w:rPr>
      </w:r>
    </w:p>
    <w:p>
      <w:pPr>
        <w:ind w:left="0" w:right="0" w:firstLine="120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  2、关于进一步规范政府采购活动相关费用管理的通知（苏财规〔2026〕1号）</w:t>
      </w:r>
      <w:r>
        <w:rPr>
          <w:rFonts w:ascii="华文仿宋" w:hAnsi="华文仿宋" w:cs="华文仿宋"/>
          <w:sz w:val="24"/>
          <w:szCs w:val="24"/>
        </w:rP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评审活动相关费用：评审专家参加省内政府采购项目评审时应获得的专家评审费按以下规定进行管理。</w:t>
      </w:r>
      <w:r>
        <w:rPr>
          <w:rFonts w:ascii="华文仿宋" w:hAnsi="华文仿宋" w:cs="华文仿宋"/>
          <w:sz w:val="24"/>
          <w:szCs w:val="24"/>
        </w:rP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rPr>
          <w:rFonts w:ascii="华文仿宋" w:hAnsi="华文仿宋" w:cs="华文仿宋"/>
          <w:sz w:val="24"/>
          <w:szCs w:val="24"/>
        </w:rPr>
      </w:r>
    </w:p>
    <w:p>
      <w:pPr>
        <w:ind w:left="0" w:right="0" w:firstLine="480"/>
        <w:jc w:val="both"/>
        <w:spacing w:before="0" w:after="0" w:line="276"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（二）远程异地评标项目专家评审费按评审专家属地规定的标准支付。</w:t>
      </w:r>
      <w:r>
        <w:rPr>
          <w:rFonts w:ascii="华文仿宋" w:hAnsi="华文仿宋" w:cs="华文仿宋"/>
          <w:sz w:val="24"/>
          <w:szCs w:val="24"/>
        </w:rPr>
      </w:r>
    </w:p>
    <w:p>
      <w:pPr>
        <w:ind w:left="0" w:right="0" w:firstLine="480"/>
        <w:spacing w:before="220" w:after="200" w:line="85" w:lineRule="atLeast"/>
        <w:rPr>
          <w:rFonts w:ascii="华文仿宋" w:hAnsi="华文仿宋" w:cs="华文仿宋"/>
          <w:sz w:val="24"/>
          <w:szCs w:val="24"/>
        </w:rPr>
        <w:pBdr>
          <w:top w:val="none" w:color="000000" w:sz="4" w:space="0"/>
          <w:left w:val="none" w:color="000000" w:sz="4" w:space="0"/>
          <w:bottom w:val="none" w:color="000000" w:sz="4" w:space="0"/>
          <w:right w:val="none" w:color="000000" w:sz="4" w:space="0"/>
        </w:pBdr>
      </w:pPr>
      <w:r>
        <w:rPr>
          <w:rFonts w:ascii="华文仿宋" w:hAnsi="华文仿宋" w:eastAsia="华文仿宋" w:cs="华文仿宋"/>
          <w:color w:val="000000"/>
          <w:sz w:val="24"/>
          <w:szCs w:val="24"/>
        </w:rPr>
        <w:t xml:space="preserve">（三）专家评审费应在项目评审完成后30个工作日内支付专家。因专家原因导致项目废标，则不需要向应当承担责任的专家支付费用。</w:t>
      </w:r>
      <w:r>
        <w:rPr>
          <w:rFonts w:ascii="华文仿宋" w:hAnsi="华文仿宋" w:cs="华文仿宋"/>
          <w:sz w:val="24"/>
          <w:szCs w:val="24"/>
        </w:rPr>
      </w:r>
    </w:p>
    <w:p>
      <w:pPr>
        <w:ind w:left="0" w:right="0" w:firstLine="0"/>
        <w:jc w:val="center"/>
        <w:spacing w:before="220" w:after="200" w:line="85" w:lineRule="atLeast"/>
        <w:pBdr>
          <w:top w:val="none" w:color="000000" w:sz="4" w:space="0"/>
          <w:left w:val="none" w:color="000000" w:sz="4" w:space="0"/>
          <w:bottom w:val="none" w:color="000000" w:sz="4" w:space="0"/>
          <w:right w:val="none" w:color="000000" w:sz="4" w:space="0"/>
        </w:pBdr>
      </w:pPr>
      <w:r>
        <w:br w:type="page" w:clear="all"/>
      </w:r>
      <w:r/>
    </w:p>
    <w:p>
      <w:pPr>
        <w:ind w:left="64" w:firstLine="480"/>
        <w:keepLines w:val="0"/>
        <w:keepNext w:val="0"/>
        <w:pageBreakBefore w:val="0"/>
        <w:spacing w:line="360" w:lineRule="auto"/>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lang w:val="en-US" w:eastAsia="zh-CN"/>
        </w:rPr>
      </w:r>
      <w:r>
        <w:rPr>
          <w:rFonts w:hint="eastAsia" w:ascii="华文仿宋" w:hAnsi="华文仿宋" w:eastAsia="华文仿宋" w:cs="华文仿宋"/>
          <w:color w:val="000000"/>
          <w:sz w:val="24"/>
          <w:szCs w:val="24"/>
          <w:highlight w:val="none"/>
        </w:rPr>
      </w:r>
      <w:r/>
    </w:p>
    <w:p>
      <w:pPr>
        <w:numPr>
          <w:ilvl w:val="0"/>
          <w:numId w:val="0"/>
        </w:numPr>
        <w:jc w:val="center"/>
        <w:spacing w:line="360" w:lineRule="auto"/>
        <w:widowControl/>
        <w:rPr>
          <w:rFonts w:hint="eastAsia" w:ascii="宋体" w:hAnsi="宋体" w:eastAsia="宋体" w:cs="宋体"/>
          <w:b/>
          <w:bCs/>
          <w:sz w:val="30"/>
          <w:szCs w:val="30"/>
          <w:highlight w:val="none"/>
          <w:lang w:val="en-US" w:eastAsia="zh-CN" w:bidi="ar-SA"/>
        </w:rPr>
      </w:pPr>
      <w:r>
        <w:rPr>
          <w:rFonts w:hint="eastAsia" w:ascii="宋体" w:hAnsi="宋体" w:cs="宋体"/>
          <w:b/>
          <w:bCs/>
          <w:sz w:val="30"/>
          <w:szCs w:val="30"/>
          <w:highlight w:val="none"/>
          <w:lang w:val="en-US" w:eastAsia="zh-CN" w:bidi="ar-SA"/>
        </w:rPr>
        <w:t xml:space="preserve">15</w:t>
      </w:r>
      <w:r>
        <w:rPr>
          <w:rFonts w:hint="eastAsia" w:ascii="宋体" w:hAnsi="宋体" w:eastAsia="宋体" w:cs="宋体"/>
          <w:b/>
          <w:bCs/>
          <w:sz w:val="30"/>
          <w:szCs w:val="30"/>
          <w:highlight w:val="none"/>
          <w:lang w:val="en-US" w:eastAsia="zh-CN" w:bidi="ar-SA"/>
        </w:rPr>
        <w:t xml:space="preserve">.关于符合本国产品标准的声明函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u w:val="single"/>
          <w:lang w:val="en-US" w:eastAsia="zh-CN" w:bidi="ar-SA"/>
        </w:rPr>
        <w:t xml:space="preserve">（ 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u w:val="single"/>
          <w:lang w:val="en-US" w:eastAsia="zh-CN" w:bidi="ar-SA"/>
        </w:rPr>
        <w:t xml:space="preserve">（产品名称 ）</w:t>
      </w:r>
      <w:r>
        <w:rPr>
          <w:rFonts w:hint="eastAsia" w:ascii="宋体" w:hAnsi="宋体" w:eastAsia="宋体" w:cs="宋体"/>
          <w:b w:val="0"/>
          <w:bCs/>
          <w:color w:val="auto"/>
          <w:sz w:val="24"/>
          <w:szCs w:val="24"/>
          <w:highlight w:val="none"/>
          <w:lang w:val="en-US" w:eastAsia="zh-CN" w:bidi="ar-SA"/>
        </w:rPr>
        <w:t xml:space="preserve">，生产厂为</w:t>
      </w:r>
      <w:r>
        <w:rPr>
          <w:rFonts w:hint="eastAsia" w:ascii="宋体" w:hAnsi="宋体" w:eastAsia="宋体" w:cs="宋体"/>
          <w:b/>
          <w:bCs w:val="0"/>
          <w:color w:val="auto"/>
          <w:sz w:val="24"/>
          <w:szCs w:val="24"/>
          <w:highlight w:val="none"/>
          <w:u w:val="single"/>
          <w:lang w:val="en-US" w:eastAsia="zh-CN" w:bidi="ar-SA"/>
        </w:rPr>
        <w:t xml:space="preserve">（厂名）</w:t>
      </w:r>
      <w:r>
        <w:rPr>
          <w:rFonts w:hint="eastAsia" w:ascii="宋体" w:hAnsi="宋体" w:eastAsia="宋体" w:cs="宋体"/>
          <w:b w:val="0"/>
          <w:bCs/>
          <w:color w:val="auto"/>
          <w:sz w:val="24"/>
          <w:szCs w:val="24"/>
          <w:highlight w:val="none"/>
          <w:lang w:val="en-US" w:eastAsia="zh-CN" w:bidi="ar-SA"/>
        </w:rPr>
        <w:t xml:space="preserve">，厂址为</w:t>
      </w:r>
      <w:r>
        <w:rPr>
          <w:rFonts w:hint="eastAsia" w:ascii="宋体" w:hAnsi="宋体" w:eastAsia="宋体" w:cs="宋体"/>
          <w:b/>
          <w:bCs w:val="0"/>
          <w:color w:val="auto"/>
          <w:sz w:val="24"/>
          <w:szCs w:val="24"/>
          <w:highlight w:val="none"/>
          <w:u w:val="single"/>
          <w:lang w:val="en-US" w:eastAsia="zh-CN" w:bidi="ar-SA"/>
        </w:rPr>
        <w:t xml:space="preserve">（生产厂址）</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的中国境内生产的组件成本占比≥</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在中国境内生产。</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 的</w:t>
      </w:r>
      <w:r>
        <w:rPr>
          <w:rFonts w:hint="eastAsia" w:ascii="宋体" w:hAnsi="宋体" w:eastAsia="宋体" w:cs="宋体"/>
          <w:b w:val="0"/>
          <w:bCs/>
          <w:color w:val="auto"/>
          <w:sz w:val="24"/>
          <w:szCs w:val="24"/>
          <w:highlight w:val="none"/>
          <w:u w:val="single"/>
          <w:lang w:val="en-US" w:eastAsia="zh-CN" w:bidi="ar-SA"/>
        </w:rPr>
        <w:t xml:space="preserve">  /  </w:t>
      </w:r>
      <w:r>
        <w:rPr>
          <w:rFonts w:hint="eastAsia" w:ascii="宋体" w:hAnsi="宋体" w:eastAsia="宋体" w:cs="宋体"/>
          <w:b w:val="0"/>
          <w:bCs/>
          <w:color w:val="auto"/>
          <w:sz w:val="24"/>
          <w:szCs w:val="24"/>
          <w:highlight w:val="non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bidi="ar-SA"/>
        </w:rPr>
      </w:r>
      <w:r/>
    </w:p>
    <w:p>
      <w:pPr>
        <w:rPr>
          <w:rFonts w:hint="eastAsia" w:ascii="宋体" w:hAnsi="宋体" w:eastAsia="宋体" w:cs="宋体"/>
        </w:rPr>
      </w:pPr>
      <w:r>
        <w:rPr>
          <w:rFonts w:hint="eastAsia" w:ascii="宋体" w:hAnsi="宋体" w:eastAsia="宋体" w:cs="宋体"/>
        </w:rPr>
      </w:r>
      <w:r/>
    </w:p>
    <w:p>
      <w:pPr>
        <w:pStyle w:val="1007"/>
        <w:rPr>
          <w:rFonts w:hint="default"/>
          <w:lang w:val="en-US" w:eastAsia="zh-CN"/>
        </w:rPr>
      </w:pPr>
      <w:r>
        <w:rPr>
          <w:rFonts w:hint="default"/>
          <w:lang w:val="en-US" w:eastAsia="zh-CN"/>
        </w:rPr>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SimSun">
    <w:panose1 w:val="02010600030101010101"/>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21"/>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2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21"/>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right"/>
      <w:tabs>
        <w:tab w:val="right" w:pos="4153" w:leader="none"/>
        <w:tab w:val="left" w:pos="8306" w:leader="underscore"/>
      </w:tabs>
      <w:rPr>
        <w:rStyle w:val="1278"/>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1000"/>
      <w:rPr>
        <w:rStyle w:val="1278"/>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1"/>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tabs>
        <w:tab w:val="right" w:pos="4153" w:leader="none"/>
        <w:tab w:val="left" w:pos="8306" w:leader="underscore"/>
      </w:tabs>
      <w:rPr>
        <w:rStyle w:val="1278"/>
        <w:sz w:val="18"/>
      </w:rPr>
    </w:pPr>
    <w:r>
      <w:rPr>
        <w:sz w:val="18"/>
      </w:rPr>
    </w:r>
    <w:r/>
  </w:p>
  <w:p>
    <w:pPr>
      <w:pStyle w:val="1000"/>
      <w:rPr>
        <w:rStyle w:val="1278"/>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2"/>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58"/>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uiPriority w:val="0"/>
    <w:qFormat/>
    <w:rPr>
      <w:rFonts w:hint="default" w:ascii="Times New Roman" w:hAnsi="Times New Roman" w:eastAsia="宋体" w:cs="Times New Roman"/>
      <w:lang w:val="en-US" w:eastAsia="zh-CN" w:bidi="ar-SA"/>
    </w:rPr>
  </w:style>
  <w:style w:type="paragraph" w:styleId="980">
    <w:name w:val="Heading 1"/>
    <w:basedOn w:val="991"/>
    <w:next w:val="991"/>
    <w:link w:val="1046"/>
    <w:uiPriority w:val="0"/>
    <w:qFormat/>
    <w:pPr>
      <w:keepLines/>
      <w:keepNext/>
      <w:spacing w:before="480" w:after="200"/>
      <w:outlineLvl w:val="0"/>
    </w:pPr>
    <w:rPr>
      <w:rFonts w:ascii="Arial" w:hAnsi="Arial" w:eastAsia="Arial"/>
      <w:sz w:val="40"/>
      <w:szCs w:val="40"/>
    </w:rPr>
  </w:style>
  <w:style w:type="paragraph" w:styleId="981">
    <w:name w:val="Heading 2"/>
    <w:basedOn w:val="979"/>
    <w:next w:val="979"/>
    <w:link w:val="1047"/>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82">
    <w:name w:val="Heading 3"/>
    <w:basedOn w:val="979"/>
    <w:next w:val="979"/>
    <w:link w:val="1048"/>
    <w:uiPriority w:val="0"/>
    <w:semiHidden/>
    <w:unhideWhenUsed/>
    <w:qFormat/>
    <w:pPr>
      <w:keepLines/>
      <w:keepNext/>
      <w:spacing w:before="320" w:after="200"/>
      <w:outlineLvl w:val="2"/>
    </w:pPr>
    <w:rPr>
      <w:rFonts w:ascii="Arial" w:hAnsi="Arial" w:eastAsia="Arial"/>
      <w:sz w:val="30"/>
      <w:szCs w:val="30"/>
    </w:rPr>
  </w:style>
  <w:style w:type="paragraph" w:styleId="983">
    <w:name w:val="Heading 4"/>
    <w:basedOn w:val="979"/>
    <w:next w:val="979"/>
    <w:link w:val="1049"/>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84">
    <w:name w:val="Heading 5"/>
    <w:next w:val="979"/>
    <w:link w:val="1079"/>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85">
    <w:name w:val="Heading 6"/>
    <w:next w:val="979"/>
    <w:link w:val="1080"/>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86">
    <w:name w:val="Heading 7"/>
    <w:next w:val="979"/>
    <w:link w:val="1081"/>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87">
    <w:name w:val="Heading 8"/>
    <w:next w:val="979"/>
    <w:link w:val="1082"/>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88">
    <w:name w:val="Heading 9"/>
    <w:next w:val="979"/>
    <w:link w:val="1083"/>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89" w:default="1">
    <w:name w:val="Default Paragraph Font"/>
    <w:uiPriority w:val="0"/>
    <w:semiHidden/>
    <w:qFormat/>
  </w:style>
  <w:style w:type="table" w:styleId="990" w:default="1">
    <w:name w:val="Normal Table"/>
    <w:uiPriority w:val="0"/>
    <w:semiHidden/>
    <w:qFormat/>
    <w:tblPr>
      <w:tblCellMar>
        <w:left w:w="108" w:type="dxa"/>
        <w:top w:w="0" w:type="dxa"/>
        <w:right w:w="108" w:type="dxa"/>
        <w:bottom w:w="0" w:type="dxa"/>
      </w:tblCellMar>
    </w:tblPr>
  </w:style>
  <w:style w:type="paragraph" w:styleId="991">
    <w:name w:val="Block Text"/>
    <w:basedOn w:val="979"/>
    <w:uiPriority w:val="0"/>
    <w:qFormat/>
    <w:pPr>
      <w:ind w:left="256" w:right="6" w:firstLine="200"/>
    </w:pPr>
    <w:rPr>
      <w:rFonts w:eastAsia="仿宋_GB2312"/>
      <w:sz w:val="28"/>
    </w:rPr>
  </w:style>
  <w:style w:type="paragraph" w:styleId="992">
    <w:name w:val="toc 7"/>
    <w:next w:val="979"/>
    <w:uiPriority w:val="0"/>
    <w:qFormat/>
    <w:pPr>
      <w:ind w:left="1701"/>
      <w:spacing w:after="57"/>
    </w:pPr>
    <w:rPr>
      <w:rFonts w:hint="default" w:ascii="Times New Roman" w:hAnsi="Times New Roman" w:eastAsia="宋体" w:cs="Times New Roman"/>
      <w:lang w:val="en-US" w:eastAsia="zh-CN" w:bidi="ar-SA"/>
    </w:rPr>
  </w:style>
  <w:style w:type="paragraph" w:styleId="993">
    <w:name w:val="Normal Indent"/>
    <w:basedOn w:val="979"/>
    <w:uiPriority w:val="0"/>
    <w:qFormat/>
    <w:pPr>
      <w:ind w:firstLine="200"/>
    </w:pPr>
    <w:rPr>
      <w:rFonts w:ascii="Calibri" w:hAnsi="Calibri"/>
    </w:rPr>
  </w:style>
  <w:style w:type="paragraph" w:styleId="994">
    <w:name w:val="Caption"/>
    <w:next w:val="979"/>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95">
    <w:name w:val="index 5"/>
    <w:basedOn w:val="979"/>
    <w:next w:val="979"/>
    <w:uiPriority w:val="0"/>
    <w:qFormat/>
    <w:pPr>
      <w:ind w:left="798"/>
    </w:pPr>
    <w:rPr>
      <w:rFonts w:ascii="Calibri" w:hAnsi="Calibri"/>
    </w:rPr>
  </w:style>
  <w:style w:type="paragraph" w:styleId="996">
    <w:name w:val="Body Text"/>
    <w:basedOn w:val="979"/>
    <w:next w:val="997"/>
    <w:uiPriority w:val="0"/>
    <w:qFormat/>
    <w:pPr>
      <w:spacing w:after="120"/>
      <w:widowControl w:val="off"/>
    </w:pPr>
  </w:style>
  <w:style w:type="paragraph" w:styleId="997" w:customStyle="1">
    <w:name w:val="一级条标题"/>
    <w:basedOn w:val="998"/>
    <w:next w:val="99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8" w:customStyle="1">
    <w:name w:val="章标题"/>
    <w:next w:val="979"/>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999" w:customStyle="1">
    <w:name w:val="段"/>
    <w:basedOn w:val="1000"/>
    <w:next w:val="979"/>
    <w:uiPriority w:val="0"/>
    <w:qFormat/>
    <w:pPr>
      <w:ind w:firstLine="200"/>
      <w:widowControl/>
    </w:pPr>
    <w:rPr>
      <w:rFonts w:ascii="宋体"/>
    </w:rPr>
  </w:style>
  <w:style w:type="paragraph" w:styleId="1000" w:customStyle="1">
    <w:name w:val="正文11"/>
    <w:next w:val="1001"/>
    <w:link w:val="122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文本块1"/>
    <w:basedOn w:val="1002"/>
    <w:uiPriority w:val="0"/>
    <w:qFormat/>
    <w:pPr>
      <w:ind w:left="256" w:right="6" w:firstLine="624"/>
    </w:pPr>
    <w:rPr>
      <w:rFonts w:eastAsia="仿宋_GB2312"/>
      <w:sz w:val="28"/>
      <w:szCs w:val="20"/>
    </w:rPr>
  </w:style>
  <w:style w:type="paragraph" w:styleId="1002" w:customStyle="1">
    <w:name w:val="正文111"/>
    <w:next w:val="1003"/>
    <w:link w:val="1286"/>
    <w:uiPriority w:val="0"/>
    <w:qFormat/>
    <w:pPr>
      <w:jc w:val="both"/>
      <w:widowControl w:val="off"/>
    </w:pPr>
    <w:rPr>
      <w:rFonts w:hint="default" w:ascii="Times New Roman" w:hAnsi="Times New Roman" w:eastAsia="宋体" w:cs="Times New Roman"/>
      <w:b/>
      <w:lang w:val="en-US" w:eastAsia="zh-CN" w:bidi="ar-SA"/>
    </w:rPr>
  </w:style>
  <w:style w:type="paragraph" w:styleId="1003" w:customStyle="1">
    <w:name w:val="正文文本1"/>
    <w:basedOn w:val="1004"/>
    <w:next w:val="1002"/>
    <w:uiPriority w:val="0"/>
    <w:qFormat/>
    <w:pPr>
      <w:ind w:left="1540"/>
    </w:pPr>
    <w:rPr>
      <w:sz w:val="24"/>
    </w:rPr>
  </w:style>
  <w:style w:type="paragraph" w:styleId="1004" w:customStyle="1">
    <w:name w:val="正文1"/>
    <w:basedOn w:val="1002"/>
    <w:next w:val="1005"/>
    <w:link w:val="1278"/>
    <w:uiPriority w:val="0"/>
    <w:qFormat/>
    <w:pPr>
      <w:ind w:left="360" w:firstLine="420"/>
      <w:jc w:val="left"/>
      <w:spacing w:line="360" w:lineRule="auto"/>
      <w:widowControl/>
    </w:pPr>
    <w:rPr>
      <w:rFonts w:ascii="宋体"/>
    </w:rPr>
  </w:style>
  <w:style w:type="paragraph" w:styleId="1005" w:customStyle="1">
    <w:name w:val="脚注文本1"/>
    <w:basedOn w:val="1006"/>
    <w:next w:val="1013"/>
    <w:link w:val="1245"/>
    <w:uiPriority w:val="0"/>
    <w:qFormat/>
    <w:pPr>
      <w:jc w:val="left"/>
    </w:pPr>
    <w:rPr>
      <w:sz w:val="18"/>
      <w:szCs w:val="24"/>
    </w:rPr>
  </w:style>
  <w:style w:type="paragraph" w:styleId="1006" w:customStyle="1">
    <w:name w:val="正文12"/>
    <w:next w:val="1007"/>
    <w:link w:val="12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customStyle="1">
    <w:name w:val="文本块11"/>
    <w:basedOn w:val="1008"/>
    <w:uiPriority w:val="0"/>
    <w:qFormat/>
    <w:pPr>
      <w:ind w:left="1440" w:right="1440"/>
      <w:spacing w:after="120"/>
    </w:pPr>
  </w:style>
  <w:style w:type="paragraph" w:styleId="1008" w:customStyle="1">
    <w:name w:val="正文121"/>
    <w:next w:val="1009"/>
    <w:uiPriority w:val="0"/>
    <w:qFormat/>
    <w:pPr>
      <w:jc w:val="both"/>
      <w:widowControl w:val="off"/>
    </w:pPr>
    <w:rPr>
      <w:rFonts w:hint="default" w:ascii="Times New Roman" w:hAnsi="Times New Roman" w:eastAsia="宋体" w:cs="Times New Roman"/>
      <w:sz w:val="21"/>
      <w:szCs w:val="24"/>
    </w:rPr>
  </w:style>
  <w:style w:type="paragraph" w:styleId="1009" w:customStyle="1">
    <w:name w:val="正文首行缩进 211"/>
    <w:basedOn w:val="1010"/>
    <w:next w:val="1008"/>
    <w:uiPriority w:val="0"/>
    <w:qFormat/>
    <w:pPr>
      <w:ind w:firstLine="420"/>
    </w:pPr>
    <w:rPr>
      <w:sz w:val="24"/>
    </w:rPr>
  </w:style>
  <w:style w:type="paragraph" w:styleId="1010" w:customStyle="1">
    <w:name w:val="正文文本缩进111"/>
    <w:basedOn w:val="979"/>
    <w:next w:val="1011"/>
    <w:uiPriority w:val="0"/>
    <w:qFormat/>
    <w:pPr>
      <w:ind w:firstLine="192"/>
    </w:pPr>
    <w:rPr>
      <w:rFonts w:ascii="Times New Roman" w:hAnsi="Times New Roman"/>
      <w:sz w:val="28"/>
    </w:rPr>
  </w:style>
  <w:style w:type="paragraph" w:styleId="1011" w:customStyle="1">
    <w:name w:val="样式 正文文本缩进 + 首行缩进:  2 字符 行距: 1.5 倍行距"/>
    <w:basedOn w:val="1012"/>
    <w:uiPriority w:val="0"/>
    <w:qFormat/>
    <w:pPr>
      <w:ind w:firstLine="645"/>
      <w:spacing w:before="156" w:after="120"/>
    </w:pPr>
    <w:rPr>
      <w:rFonts w:ascii="Calibri" w:hAnsi="Calibri"/>
      <w:sz w:val="28"/>
    </w:rPr>
  </w:style>
  <w:style w:type="paragraph" w:styleId="1012" w:customStyle="1">
    <w:name w:val="正文文本缩进1"/>
    <w:basedOn w:val="1000"/>
    <w:next w:val="1011"/>
    <w:uiPriority w:val="0"/>
    <w:qFormat/>
    <w:pPr>
      <w:ind w:left="420"/>
      <w:spacing w:after="120"/>
    </w:pPr>
  </w:style>
  <w:style w:type="paragraph" w:styleId="1013" w:customStyle="1">
    <w:name w:val="索引 51"/>
    <w:basedOn w:val="1002"/>
    <w:next w:val="1004"/>
    <w:uiPriority w:val="0"/>
    <w:qFormat/>
    <w:pPr>
      <w:ind w:left="798"/>
      <w:jc w:val="left"/>
    </w:pPr>
  </w:style>
  <w:style w:type="paragraph" w:styleId="1014">
    <w:name w:val="Body Text Indent"/>
    <w:basedOn w:val="979"/>
    <w:uiPriority w:val="0"/>
    <w:qFormat/>
    <w:pPr>
      <w:ind w:left="420"/>
      <w:spacing w:after="120"/>
    </w:pPr>
  </w:style>
  <w:style w:type="paragraph" w:styleId="1015">
    <w:name w:val="toc 5"/>
    <w:next w:val="979"/>
    <w:uiPriority w:val="0"/>
    <w:qFormat/>
    <w:pPr>
      <w:ind w:left="1134"/>
      <w:spacing w:after="57"/>
    </w:pPr>
    <w:rPr>
      <w:rFonts w:hint="default" w:ascii="Times New Roman" w:hAnsi="Times New Roman" w:eastAsia="宋体" w:cs="Times New Roman"/>
      <w:lang w:val="en-US" w:eastAsia="zh-CN" w:bidi="ar-SA"/>
    </w:rPr>
  </w:style>
  <w:style w:type="paragraph" w:styleId="1016">
    <w:name w:val="toc 3"/>
    <w:next w:val="979"/>
    <w:uiPriority w:val="0"/>
    <w:qFormat/>
    <w:pPr>
      <w:ind w:left="567"/>
      <w:spacing w:after="57"/>
    </w:pPr>
    <w:rPr>
      <w:rFonts w:hint="default" w:ascii="Times New Roman" w:hAnsi="Times New Roman" w:eastAsia="宋体" w:cs="Times New Roman"/>
      <w:lang w:val="en-US" w:eastAsia="zh-CN" w:bidi="ar-SA"/>
    </w:rPr>
  </w:style>
  <w:style w:type="paragraph" w:styleId="1017">
    <w:name w:val="Plain Text"/>
    <w:basedOn w:val="979"/>
    <w:uiPriority w:val="0"/>
    <w:qFormat/>
    <w:rPr>
      <w:rFonts w:ascii="宋体" w:hAnsi="Courier New"/>
      <w:szCs w:val="21"/>
    </w:rPr>
  </w:style>
  <w:style w:type="paragraph" w:styleId="1018">
    <w:name w:val="toc 8"/>
    <w:next w:val="979"/>
    <w:uiPriority w:val="0"/>
    <w:qFormat/>
    <w:pPr>
      <w:ind w:left="1984"/>
      <w:spacing w:after="57"/>
    </w:pPr>
    <w:rPr>
      <w:rFonts w:hint="default" w:ascii="Times New Roman" w:hAnsi="Times New Roman" w:eastAsia="宋体" w:cs="Times New Roman"/>
      <w:lang w:val="en-US" w:eastAsia="zh-CN" w:bidi="ar-SA"/>
    </w:rPr>
  </w:style>
  <w:style w:type="paragraph" w:styleId="1019">
    <w:name w:val="endnote text"/>
    <w:link w:val="1220"/>
    <w:uiPriority w:val="0"/>
    <w:qFormat/>
    <w:rPr>
      <w:rFonts w:hint="default" w:ascii="Times New Roman" w:hAnsi="Times New Roman" w:eastAsia="宋体" w:cs="Times New Roman"/>
      <w:lang w:val="en-US" w:eastAsia="zh-CN" w:bidi="ar-SA"/>
    </w:rPr>
  </w:style>
  <w:style w:type="paragraph" w:styleId="1020">
    <w:name w:val="Balloon Text"/>
    <w:basedOn w:val="979"/>
    <w:link w:val="1296"/>
    <w:uiPriority w:val="0"/>
    <w:qFormat/>
    <w:rPr>
      <w:sz w:val="18"/>
      <w:szCs w:val="18"/>
    </w:rPr>
  </w:style>
  <w:style w:type="paragraph" w:styleId="1021">
    <w:name w:val="Footer"/>
    <w:basedOn w:val="979"/>
    <w:link w:val="1093"/>
    <w:uiPriority w:val="99"/>
    <w:unhideWhenUsed/>
    <w:qFormat/>
    <w:pPr>
      <w:tabs>
        <w:tab w:val="center" w:pos="7143" w:leader="none"/>
        <w:tab w:val="right" w:pos="14287" w:leader="none"/>
      </w:tabs>
    </w:pPr>
  </w:style>
  <w:style w:type="paragraph" w:styleId="1022">
    <w:name w:val="envelope return"/>
    <w:basedOn w:val="979"/>
    <w:uiPriority w:val="0"/>
    <w:qFormat/>
    <w:rPr>
      <w:rFonts w:ascii="Arial" w:hAnsi="Arial"/>
    </w:rPr>
  </w:style>
  <w:style w:type="paragraph" w:styleId="1023">
    <w:name w:val="Header"/>
    <w:basedOn w:val="979"/>
    <w:link w:val="1091"/>
    <w:uiPriority w:val="0"/>
    <w:qFormat/>
    <w:pPr>
      <w:tabs>
        <w:tab w:val="center" w:pos="7143" w:leader="none"/>
        <w:tab w:val="right" w:pos="14287" w:leader="none"/>
      </w:tabs>
    </w:pPr>
  </w:style>
  <w:style w:type="paragraph" w:styleId="1024">
    <w:name w:val="toc 1"/>
    <w:basedOn w:val="979"/>
    <w:next w:val="979"/>
    <w:uiPriority w:val="39"/>
    <w:unhideWhenUsed/>
    <w:qFormat/>
    <w:pPr>
      <w:spacing w:after="57"/>
    </w:pPr>
    <w:rPr>
      <w:rFonts w:ascii="Times New Roman" w:hAnsi="Times New Roman" w:eastAsia="宋体" w:cs="Times New Roman"/>
      <w:lang w:val="en-US" w:eastAsia="zh-CN" w:bidi="ar-SA"/>
    </w:rPr>
  </w:style>
  <w:style w:type="paragraph" w:styleId="1025">
    <w:name w:val="toc 4"/>
    <w:next w:val="979"/>
    <w:uiPriority w:val="0"/>
    <w:qFormat/>
    <w:pPr>
      <w:ind w:left="850"/>
      <w:spacing w:after="57"/>
    </w:pPr>
    <w:rPr>
      <w:rFonts w:hint="default" w:ascii="Times New Roman" w:hAnsi="Times New Roman" w:eastAsia="宋体" w:cs="Times New Roman"/>
      <w:lang w:val="en-US" w:eastAsia="zh-CN" w:bidi="ar-SA"/>
    </w:rPr>
  </w:style>
  <w:style w:type="paragraph" w:styleId="1026">
    <w:name w:val="Subtitle"/>
    <w:link w:val="1086"/>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27">
    <w:name w:val="footnote text"/>
    <w:basedOn w:val="979"/>
    <w:link w:val="1219"/>
    <w:uiPriority w:val="0"/>
    <w:qFormat/>
    <w:pPr>
      <w:spacing w:after="40"/>
    </w:pPr>
    <w:rPr>
      <w:sz w:val="18"/>
    </w:rPr>
  </w:style>
  <w:style w:type="paragraph" w:styleId="1028">
    <w:name w:val="toc 6"/>
    <w:next w:val="979"/>
    <w:uiPriority w:val="0"/>
    <w:qFormat/>
    <w:pPr>
      <w:ind w:left="1417"/>
      <w:spacing w:after="57"/>
    </w:pPr>
    <w:rPr>
      <w:rFonts w:hint="default" w:ascii="Times New Roman" w:hAnsi="Times New Roman" w:eastAsia="宋体" w:cs="Times New Roman"/>
      <w:lang w:val="en-US" w:eastAsia="zh-CN" w:bidi="ar-SA"/>
    </w:rPr>
  </w:style>
  <w:style w:type="paragraph" w:styleId="1029">
    <w:name w:val="table of figures"/>
    <w:next w:val="979"/>
    <w:uiPriority w:val="0"/>
    <w:qFormat/>
    <w:rPr>
      <w:rFonts w:hint="default" w:ascii="Times New Roman" w:hAnsi="Times New Roman" w:eastAsia="宋体" w:cs="Times New Roman"/>
      <w:lang w:val="en-US" w:eastAsia="zh-CN" w:bidi="ar-SA"/>
    </w:rPr>
  </w:style>
  <w:style w:type="paragraph" w:styleId="1030">
    <w:name w:val="toc 2"/>
    <w:next w:val="979"/>
    <w:uiPriority w:val="0"/>
    <w:qFormat/>
    <w:pPr>
      <w:ind w:left="283"/>
      <w:spacing w:after="57"/>
    </w:pPr>
    <w:rPr>
      <w:rFonts w:hint="default" w:ascii="Times New Roman" w:hAnsi="Times New Roman" w:eastAsia="宋体" w:cs="Times New Roman"/>
      <w:lang w:val="en-US" w:eastAsia="zh-CN" w:bidi="ar-SA"/>
    </w:rPr>
  </w:style>
  <w:style w:type="paragraph" w:styleId="1031">
    <w:name w:val="toc 9"/>
    <w:next w:val="979"/>
    <w:uiPriority w:val="0"/>
    <w:qFormat/>
    <w:pPr>
      <w:ind w:left="2268"/>
      <w:spacing w:after="57"/>
    </w:pPr>
    <w:rPr>
      <w:rFonts w:hint="default" w:ascii="Times New Roman" w:hAnsi="Times New Roman" w:eastAsia="宋体" w:cs="Times New Roman"/>
      <w:lang w:val="en-US" w:eastAsia="zh-CN" w:bidi="ar-SA"/>
    </w:rPr>
  </w:style>
  <w:style w:type="paragraph" w:styleId="1032">
    <w:name w:val="Normal (Web)"/>
    <w:basedOn w:val="979"/>
    <w:uiPriority w:val="0"/>
    <w:qFormat/>
    <w:pPr>
      <w:spacing w:beforeAutospacing="1" w:afterAutospacing="1"/>
    </w:pPr>
    <w:rPr>
      <w:rFonts w:ascii="宋体" w:hAnsi="宋体" w:cs="宋体"/>
      <w:sz w:val="24"/>
    </w:rPr>
  </w:style>
  <w:style w:type="paragraph" w:styleId="1033">
    <w:name w:val="Title"/>
    <w:basedOn w:val="979"/>
    <w:next w:val="1017"/>
    <w:link w:val="1085"/>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1034">
    <w:name w:val="Body Text First Indent"/>
    <w:basedOn w:val="996"/>
    <w:next w:val="1035"/>
    <w:uiPriority w:val="0"/>
    <w:qFormat/>
    <w:pPr>
      <w:ind w:firstLine="420"/>
    </w:pPr>
  </w:style>
  <w:style w:type="paragraph" w:styleId="1035">
    <w:name w:val="Body Text First Indent 2"/>
    <w:basedOn w:val="1014"/>
    <w:uiPriority w:val="0"/>
    <w:qFormat/>
    <w:pPr>
      <w:ind w:firstLine="200"/>
    </w:pPr>
  </w:style>
  <w:style w:type="table" w:styleId="103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7">
    <w:name w:val="endnote reference"/>
    <w:uiPriority w:val="0"/>
    <w:qFormat/>
    <w:rPr>
      <w:vertAlign w:val="superscript"/>
    </w:rPr>
  </w:style>
  <w:style w:type="character" w:styleId="1038">
    <w:name w:val="FollowedHyperlink"/>
    <w:basedOn w:val="989"/>
    <w:uiPriority w:val="0"/>
    <w:qFormat/>
    <w:rPr>
      <w:color w:val="333333"/>
      <w:u w:val="none"/>
    </w:rPr>
  </w:style>
  <w:style w:type="character" w:styleId="1039">
    <w:name w:val="Hyperlink"/>
    <w:basedOn w:val="989"/>
    <w:uiPriority w:val="0"/>
    <w:qFormat/>
    <w:rPr>
      <w:color w:val="333333"/>
      <w:u w:val="none"/>
    </w:rPr>
  </w:style>
  <w:style w:type="character" w:styleId="1040">
    <w:name w:val="annotation reference"/>
    <w:basedOn w:val="989"/>
    <w:uiPriority w:val="99"/>
    <w:semiHidden/>
    <w:unhideWhenUsed/>
    <w:qFormat/>
    <w:rPr>
      <w:sz w:val="21"/>
      <w:szCs w:val="21"/>
    </w:rPr>
  </w:style>
  <w:style w:type="character" w:styleId="1041">
    <w:name w:val="footnote reference"/>
    <w:uiPriority w:val="0"/>
    <w:qFormat/>
    <w:rPr>
      <w:vertAlign w:val="superscript"/>
    </w:rPr>
  </w:style>
  <w:style w:type="paragraph" w:styleId="1042" w:customStyle="1">
    <w:name w:val="目录 11"/>
    <w:basedOn w:val="1006"/>
    <w:next w:val="1000"/>
    <w:uiPriority w:val="0"/>
    <w:qFormat/>
    <w:pPr>
      <w:jc w:val="left"/>
      <w:spacing w:after="100" w:line="259" w:lineRule="auto"/>
      <w:widowControl/>
    </w:pPr>
    <w:rPr>
      <w:rFonts w:ascii="Calibri" w:hAnsi="Calibri"/>
      <w:sz w:val="22"/>
      <w:szCs w:val="22"/>
    </w:rPr>
  </w:style>
  <w:style w:type="paragraph" w:styleId="1043" w:customStyle="1">
    <w:name w:val="标题 11"/>
    <w:basedOn w:val="1007"/>
    <w:uiPriority w:val="0"/>
    <w:qFormat/>
    <w:pPr>
      <w:keepLines/>
      <w:keepNext/>
      <w:spacing w:before="340" w:after="330" w:line="578" w:lineRule="atLeast"/>
      <w:outlineLvl w:val="0"/>
    </w:pPr>
    <w:rPr>
      <w:sz w:val="44"/>
    </w:rPr>
  </w:style>
  <w:style w:type="paragraph" w:styleId="1044" w:customStyle="1">
    <w:name w:val="目录 21"/>
    <w:basedOn w:val="1002"/>
    <w:next w:val="1002"/>
    <w:uiPriority w:val="0"/>
    <w:qFormat/>
    <w:pPr>
      <w:ind w:left="420"/>
    </w:pPr>
  </w:style>
  <w:style w:type="paragraph" w:styleId="1045" w:customStyle="1">
    <w:name w:val="寄信人地址1"/>
    <w:basedOn w:val="1002"/>
    <w:uiPriority w:val="0"/>
    <w:qFormat/>
    <w:pPr>
      <w:spacing w:line="360" w:lineRule="auto"/>
    </w:pPr>
    <w:rPr>
      <w:rFonts w:ascii="Arial" w:hAnsi="Arial"/>
    </w:rPr>
  </w:style>
  <w:style w:type="character" w:styleId="1046" w:customStyle="1">
    <w:name w:val="标题 1 Char"/>
    <w:link w:val="980"/>
    <w:uiPriority w:val="9"/>
    <w:qFormat/>
    <w:rPr>
      <w:rFonts w:ascii="Arial" w:hAnsi="Arial" w:eastAsia="Arial" w:cs="Arial"/>
      <w:sz w:val="40"/>
      <w:szCs w:val="40"/>
    </w:rPr>
  </w:style>
  <w:style w:type="character" w:styleId="1047" w:customStyle="1">
    <w:name w:val="标题 2 Char"/>
    <w:link w:val="981"/>
    <w:uiPriority w:val="9"/>
    <w:qFormat/>
    <w:rPr>
      <w:rFonts w:ascii="Arial" w:hAnsi="Arial" w:eastAsia="Arial"/>
      <w:sz w:val="34"/>
      <w:lang w:bidi="ar-SA"/>
    </w:rPr>
  </w:style>
  <w:style w:type="character" w:styleId="1048" w:customStyle="1">
    <w:name w:val="标题 3 Char"/>
    <w:link w:val="982"/>
    <w:uiPriority w:val="9"/>
    <w:qFormat/>
    <w:rPr>
      <w:rFonts w:ascii="Arial" w:hAnsi="Arial" w:eastAsia="Arial" w:cs="Arial"/>
      <w:sz w:val="30"/>
      <w:szCs w:val="30"/>
    </w:rPr>
  </w:style>
  <w:style w:type="character" w:styleId="1049" w:customStyle="1">
    <w:name w:val="标题 4 Char"/>
    <w:link w:val="983"/>
    <w:uiPriority w:val="9"/>
    <w:qFormat/>
    <w:rPr>
      <w:rFonts w:ascii="Arial" w:hAnsi="Arial" w:eastAsia="Arial"/>
      <w:b/>
      <w:bCs/>
      <w:sz w:val="26"/>
      <w:szCs w:val="26"/>
      <w:lang w:bidi="ar-SA"/>
    </w:rPr>
  </w:style>
  <w:style w:type="paragraph" w:styleId="1050" w:customStyle="1">
    <w:name w:val="首行缩进"/>
    <w:basedOn w:val="1004"/>
    <w:next w:val="979"/>
    <w:uiPriority w:val="0"/>
    <w:qFormat/>
    <w:pPr>
      <w:ind w:left="0" w:firstLine="200"/>
      <w:jc w:val="both"/>
      <w:widowControl w:val="off"/>
    </w:pPr>
    <w:rPr>
      <w:rFonts w:ascii="Times New Roman"/>
    </w:rPr>
  </w:style>
  <w:style w:type="paragraph" w:styleId="1051" w:customStyle="1">
    <w:name w:val="标题 21"/>
    <w:basedOn w:val="1006"/>
    <w:next w:val="1006"/>
    <w:uiPriority w:val="0"/>
    <w:qFormat/>
    <w:pPr>
      <w:keepLines/>
      <w:keepNext/>
      <w:spacing w:before="260" w:after="260" w:line="416" w:lineRule="auto"/>
      <w:outlineLvl w:val="1"/>
    </w:pPr>
    <w:rPr>
      <w:rFonts w:ascii="Arial" w:hAnsi="Arial" w:eastAsia="黑体"/>
      <w:b/>
      <w:bCs/>
      <w:sz w:val="32"/>
      <w:szCs w:val="32"/>
    </w:rPr>
  </w:style>
  <w:style w:type="paragraph" w:styleId="1052" w:customStyle="1">
    <w:name w:val="正文文本111"/>
    <w:basedOn w:val="1006"/>
    <w:next w:val="1006"/>
    <w:uiPriority w:val="0"/>
    <w:qFormat/>
  </w:style>
  <w:style w:type="paragraph" w:styleId="1053" w:customStyle="1">
    <w:name w:val="正文缩进1"/>
    <w:basedOn w:val="1006"/>
    <w:uiPriority w:val="0"/>
    <w:qFormat/>
    <w:pPr>
      <w:ind w:firstLine="420"/>
      <w:jc w:val="left"/>
    </w:pPr>
    <w:rPr>
      <w:rFonts w:ascii="宋体" w:hAnsi="Calibri"/>
      <w:sz w:val="24"/>
      <w:szCs w:val="22"/>
    </w:rPr>
  </w:style>
  <w:style w:type="paragraph" w:styleId="1054" w:customStyle="1">
    <w:name w:val="正文文本缩进11"/>
    <w:basedOn w:val="1055"/>
    <w:next w:val="1011"/>
    <w:link w:val="1228"/>
    <w:uiPriority w:val="0"/>
    <w:qFormat/>
    <w:pPr>
      <w:ind w:firstLine="301"/>
      <w:spacing w:line="200" w:lineRule="exact"/>
    </w:pPr>
    <w:rPr>
      <w:rFonts w:ascii="宋体" w:hAnsi="Courier New"/>
      <w:spacing w:val="-4"/>
      <w:sz w:val="18"/>
    </w:rPr>
  </w:style>
  <w:style w:type="paragraph" w:styleId="1055" w:customStyle="1">
    <w:name w:val="正文112"/>
    <w:next w:val="1056"/>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56" w:customStyle="1">
    <w:name w:val="正文文本2"/>
    <w:basedOn w:val="1055"/>
    <w:next w:val="1055"/>
    <w:uiPriority w:val="0"/>
    <w:qFormat/>
    <w:pPr>
      <w:spacing w:after="120"/>
    </w:pPr>
    <w:rPr>
      <w:rFonts w:ascii="Calibri" w:eastAsia="宋体"/>
    </w:rPr>
  </w:style>
  <w:style w:type="paragraph" w:styleId="1057" w:customStyle="1">
    <w:name w:val="正文首行缩进1"/>
    <w:basedOn w:val="1002"/>
    <w:next w:val="1009"/>
    <w:uiPriority w:val="0"/>
    <w:qFormat/>
    <w:pPr>
      <w:ind w:firstLine="200"/>
      <w:spacing w:line="360" w:lineRule="auto"/>
    </w:pPr>
    <w:rPr>
      <w:rFonts w:ascii="仿宋_GB2312" w:eastAsia="仿宋_GB2312"/>
      <w:sz w:val="30"/>
      <w:szCs w:val="30"/>
    </w:rPr>
  </w:style>
  <w:style w:type="paragraph" w:styleId="1058" w:customStyle="1">
    <w:name w:val="标题 41"/>
    <w:basedOn w:val="1000"/>
    <w:next w:val="1006"/>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59" w:customStyle="1">
    <w:name w:val="Heading 1 Char"/>
    <w:basedOn w:val="989"/>
    <w:uiPriority w:val="9"/>
    <w:qFormat/>
    <w:rPr>
      <w:rFonts w:ascii="Arial" w:hAnsi="Arial" w:eastAsia="Arial" w:cs="Arial"/>
      <w:sz w:val="40"/>
      <w:szCs w:val="40"/>
    </w:rPr>
  </w:style>
  <w:style w:type="character" w:styleId="1060" w:customStyle="1">
    <w:name w:val="Heading 2 Char"/>
    <w:basedOn w:val="989"/>
    <w:uiPriority w:val="9"/>
    <w:qFormat/>
    <w:rPr>
      <w:rFonts w:ascii="Arial" w:hAnsi="Arial" w:eastAsia="Arial" w:cs="Arial"/>
      <w:sz w:val="34"/>
    </w:rPr>
  </w:style>
  <w:style w:type="character" w:styleId="1061" w:customStyle="1">
    <w:name w:val="Heading 3 Char"/>
    <w:basedOn w:val="989"/>
    <w:uiPriority w:val="9"/>
    <w:qFormat/>
    <w:rPr>
      <w:rFonts w:ascii="Arial" w:hAnsi="Arial" w:eastAsia="Arial" w:cs="Arial"/>
      <w:sz w:val="30"/>
      <w:szCs w:val="30"/>
    </w:rPr>
  </w:style>
  <w:style w:type="character" w:styleId="1062" w:customStyle="1">
    <w:name w:val="Heading 4 Char"/>
    <w:basedOn w:val="989"/>
    <w:uiPriority w:val="9"/>
    <w:qFormat/>
    <w:rPr>
      <w:rFonts w:ascii="Arial" w:hAnsi="Arial" w:eastAsia="Arial" w:cs="Arial"/>
      <w:b/>
      <w:bCs/>
      <w:sz w:val="26"/>
      <w:szCs w:val="26"/>
    </w:rPr>
  </w:style>
  <w:style w:type="character" w:styleId="1063" w:customStyle="1">
    <w:name w:val="Heading 5 Char"/>
    <w:basedOn w:val="989"/>
    <w:uiPriority w:val="9"/>
    <w:qFormat/>
    <w:rPr>
      <w:rFonts w:ascii="Arial" w:hAnsi="Arial" w:eastAsia="Arial" w:cs="Arial"/>
      <w:b/>
      <w:bCs/>
      <w:sz w:val="24"/>
      <w:szCs w:val="24"/>
    </w:rPr>
  </w:style>
  <w:style w:type="character" w:styleId="1064" w:customStyle="1">
    <w:name w:val="Heading 6 Char"/>
    <w:basedOn w:val="989"/>
    <w:uiPriority w:val="9"/>
    <w:qFormat/>
    <w:rPr>
      <w:rFonts w:ascii="Arial" w:hAnsi="Arial" w:eastAsia="Arial" w:cs="Arial"/>
      <w:b/>
      <w:bCs/>
      <w:sz w:val="22"/>
      <w:szCs w:val="22"/>
    </w:rPr>
  </w:style>
  <w:style w:type="character" w:styleId="1065" w:customStyle="1">
    <w:name w:val="Heading 7 Char"/>
    <w:basedOn w:val="989"/>
    <w:uiPriority w:val="9"/>
    <w:qFormat/>
    <w:rPr>
      <w:rFonts w:ascii="Arial" w:hAnsi="Arial" w:eastAsia="Arial" w:cs="Arial"/>
      <w:b/>
      <w:bCs/>
      <w:i/>
      <w:iCs/>
      <w:sz w:val="22"/>
      <w:szCs w:val="22"/>
    </w:rPr>
  </w:style>
  <w:style w:type="character" w:styleId="1066" w:customStyle="1">
    <w:name w:val="Heading 8 Char"/>
    <w:basedOn w:val="989"/>
    <w:uiPriority w:val="9"/>
    <w:qFormat/>
    <w:rPr>
      <w:rFonts w:ascii="Arial" w:hAnsi="Arial" w:eastAsia="Arial" w:cs="Arial"/>
      <w:i/>
      <w:iCs/>
      <w:sz w:val="22"/>
      <w:szCs w:val="22"/>
    </w:rPr>
  </w:style>
  <w:style w:type="character" w:styleId="1067" w:customStyle="1">
    <w:name w:val="Heading 9 Char"/>
    <w:basedOn w:val="989"/>
    <w:uiPriority w:val="9"/>
    <w:qFormat/>
    <w:rPr>
      <w:rFonts w:ascii="Arial" w:hAnsi="Arial" w:eastAsia="Arial" w:cs="Arial"/>
      <w:i/>
      <w:iCs/>
      <w:sz w:val="21"/>
      <w:szCs w:val="21"/>
    </w:rPr>
  </w:style>
  <w:style w:type="character" w:styleId="1068" w:customStyle="1">
    <w:name w:val="Title Char"/>
    <w:basedOn w:val="989"/>
    <w:uiPriority w:val="10"/>
    <w:qFormat/>
    <w:rPr>
      <w:sz w:val="48"/>
      <w:szCs w:val="48"/>
    </w:rPr>
  </w:style>
  <w:style w:type="character" w:styleId="1069" w:customStyle="1">
    <w:name w:val="Subtitle Char"/>
    <w:basedOn w:val="989"/>
    <w:uiPriority w:val="11"/>
    <w:qFormat/>
    <w:rPr>
      <w:sz w:val="24"/>
      <w:szCs w:val="24"/>
    </w:rPr>
  </w:style>
  <w:style w:type="character" w:styleId="1070" w:customStyle="1">
    <w:name w:val="Quote Char"/>
    <w:uiPriority w:val="29"/>
    <w:qFormat/>
    <w:rPr>
      <w:i/>
    </w:rPr>
  </w:style>
  <w:style w:type="character" w:styleId="1071" w:customStyle="1">
    <w:name w:val="Intense Quote Char"/>
    <w:uiPriority w:val="30"/>
    <w:qFormat/>
    <w:rPr>
      <w:i/>
    </w:rPr>
  </w:style>
  <w:style w:type="character" w:styleId="1072" w:customStyle="1">
    <w:name w:val="Header Char"/>
    <w:basedOn w:val="989"/>
    <w:uiPriority w:val="99"/>
    <w:qFormat/>
  </w:style>
  <w:style w:type="character" w:styleId="1073" w:customStyle="1">
    <w:name w:val="Caption Char"/>
    <w:uiPriority w:val="99"/>
    <w:qFormat/>
  </w:style>
  <w:style w:type="character" w:styleId="1074" w:customStyle="1">
    <w:name w:val="Footnote Text Char"/>
    <w:uiPriority w:val="99"/>
    <w:qFormat/>
    <w:rPr>
      <w:sz w:val="18"/>
    </w:rPr>
  </w:style>
  <w:style w:type="character" w:styleId="1075" w:customStyle="1">
    <w:name w:val="Endnote Text Char"/>
    <w:uiPriority w:val="99"/>
    <w:qFormat/>
    <w:rPr>
      <w:sz w:val="20"/>
    </w:rPr>
  </w:style>
  <w:style w:type="paragraph" w:styleId="1076" w:customStyle="1">
    <w:name w:val="TOC Heading"/>
    <w:uiPriority w:val="39"/>
    <w:unhideWhenUsed/>
    <w:qFormat/>
    <w:rPr>
      <w:rFonts w:hint="default" w:ascii="Times New Roman" w:hAnsi="Times New Roman" w:eastAsia="宋体" w:cs="Times New Roman"/>
    </w:rPr>
  </w:style>
  <w:style w:type="paragraph" w:styleId="1077">
    <w:name w:val="List Paragraph"/>
    <w:basedOn w:val="979"/>
    <w:uiPriority w:val="0"/>
    <w:qFormat/>
    <w:pPr>
      <w:ind w:firstLine="420"/>
    </w:pPr>
  </w:style>
  <w:style w:type="paragraph" w:styleId="1078"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9" w:customStyle="1">
    <w:name w:val="标题 5 Char"/>
    <w:link w:val="984"/>
    <w:uiPriority w:val="9"/>
    <w:qFormat/>
    <w:rPr>
      <w:rFonts w:ascii="Arial" w:hAnsi="Arial" w:eastAsia="Arial"/>
      <w:b/>
      <w:bCs/>
      <w:sz w:val="24"/>
      <w:szCs w:val="24"/>
      <w:lang w:bidi="ar-SA"/>
    </w:rPr>
  </w:style>
  <w:style w:type="character" w:styleId="1080" w:customStyle="1">
    <w:name w:val="标题 6 Char"/>
    <w:link w:val="985"/>
    <w:uiPriority w:val="9"/>
    <w:qFormat/>
    <w:rPr>
      <w:rFonts w:ascii="Arial" w:hAnsi="Arial" w:eastAsia="Arial"/>
      <w:b/>
      <w:bCs/>
      <w:sz w:val="22"/>
      <w:szCs w:val="22"/>
      <w:lang w:bidi="ar-SA"/>
    </w:rPr>
  </w:style>
  <w:style w:type="character" w:styleId="1081" w:customStyle="1">
    <w:name w:val="标题 7 Char"/>
    <w:link w:val="986"/>
    <w:uiPriority w:val="9"/>
    <w:qFormat/>
    <w:rPr>
      <w:rFonts w:ascii="Arial" w:hAnsi="Arial" w:eastAsia="Arial"/>
      <w:b/>
      <w:bCs/>
      <w:i/>
      <w:iCs/>
      <w:sz w:val="22"/>
      <w:szCs w:val="22"/>
      <w:lang w:bidi="ar-SA"/>
    </w:rPr>
  </w:style>
  <w:style w:type="character" w:styleId="1082" w:customStyle="1">
    <w:name w:val="标题 8 Char"/>
    <w:link w:val="987"/>
    <w:uiPriority w:val="9"/>
    <w:qFormat/>
    <w:rPr>
      <w:rFonts w:ascii="Arial" w:hAnsi="Arial" w:eastAsia="Arial"/>
      <w:i/>
      <w:iCs/>
      <w:sz w:val="22"/>
      <w:szCs w:val="22"/>
      <w:lang w:bidi="ar-SA"/>
    </w:rPr>
  </w:style>
  <w:style w:type="character" w:styleId="1083" w:customStyle="1">
    <w:name w:val="标题 9 Char"/>
    <w:link w:val="988"/>
    <w:uiPriority w:val="9"/>
    <w:qFormat/>
    <w:rPr>
      <w:rFonts w:ascii="Arial" w:hAnsi="Arial" w:eastAsia="Arial"/>
      <w:i/>
      <w:iCs/>
      <w:sz w:val="21"/>
      <w:szCs w:val="21"/>
      <w:lang w:bidi="ar-SA"/>
    </w:rPr>
  </w:style>
  <w:style w:type="paragraph" w:styleId="1084">
    <w:name w:val="No Spacing"/>
    <w:uiPriority w:val="1"/>
    <w:qFormat/>
    <w:rPr>
      <w:rFonts w:hint="default" w:ascii="Times New Roman" w:hAnsi="Times New Roman" w:eastAsia="宋体" w:cs="Times New Roman"/>
      <w:lang w:val="en-US" w:eastAsia="zh-CN" w:bidi="ar-SA"/>
    </w:rPr>
  </w:style>
  <w:style w:type="character" w:styleId="1085" w:customStyle="1">
    <w:name w:val="标题 Char"/>
    <w:link w:val="1033"/>
    <w:uiPriority w:val="10"/>
    <w:qFormat/>
    <w:rPr>
      <w:sz w:val="48"/>
      <w:szCs w:val="48"/>
      <w:lang w:bidi="ar-SA"/>
    </w:rPr>
  </w:style>
  <w:style w:type="character" w:styleId="1086" w:customStyle="1">
    <w:name w:val="副标题 Char"/>
    <w:link w:val="1026"/>
    <w:uiPriority w:val="11"/>
    <w:qFormat/>
    <w:rPr>
      <w:sz w:val="24"/>
      <w:szCs w:val="24"/>
      <w:lang w:bidi="ar-SA"/>
    </w:rPr>
  </w:style>
  <w:style w:type="paragraph" w:styleId="1087">
    <w:name w:val="Quote"/>
    <w:link w:val="1088"/>
    <w:uiPriority w:val="29"/>
    <w:qFormat/>
    <w:pPr>
      <w:ind w:left="720" w:right="720"/>
    </w:pPr>
    <w:rPr>
      <w:rFonts w:hint="default" w:ascii="Times New Roman" w:hAnsi="Times New Roman" w:eastAsia="宋体" w:cs="Times New Roman"/>
      <w:i/>
      <w:lang w:val="en-US" w:eastAsia="zh-CN" w:bidi="ar-SA"/>
    </w:rPr>
  </w:style>
  <w:style w:type="character" w:styleId="1088" w:customStyle="1">
    <w:name w:val="引用 Char"/>
    <w:link w:val="1087"/>
    <w:uiPriority w:val="29"/>
    <w:qFormat/>
    <w:rPr>
      <w:i/>
      <w:lang w:val="en-US" w:eastAsia="zh-CN" w:bidi="ar-SA"/>
    </w:rPr>
  </w:style>
  <w:style w:type="paragraph" w:styleId="1089">
    <w:name w:val="Intense Quote"/>
    <w:link w:val="10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90" w:customStyle="1">
    <w:name w:val="明显引用 Char"/>
    <w:link w:val="1089"/>
    <w:uiPriority w:val="30"/>
    <w:qFormat/>
    <w:rPr>
      <w:i/>
      <w:shd w:val="clear" w:color="auto" w:fill="f2f2f2"/>
      <w:lang w:val="en-US" w:eastAsia="zh-CN" w:bidi="ar-SA"/>
    </w:rPr>
  </w:style>
  <w:style w:type="character" w:styleId="1091" w:customStyle="1">
    <w:name w:val="页眉 Char1"/>
    <w:link w:val="1023"/>
    <w:uiPriority w:val="99"/>
    <w:qFormat/>
    <w:rPr>
      <w:lang w:val="en-US" w:eastAsia="zh-CN" w:bidi="ar-SA"/>
    </w:rPr>
  </w:style>
  <w:style w:type="character" w:styleId="1092" w:customStyle="1">
    <w:name w:val="Footer Char"/>
    <w:uiPriority w:val="99"/>
    <w:qFormat/>
  </w:style>
  <w:style w:type="character" w:styleId="1093" w:customStyle="1">
    <w:name w:val="页脚 Char1"/>
    <w:link w:val="1021"/>
    <w:uiPriority w:val="99"/>
    <w:qFormat/>
  </w:style>
  <w:style w:type="table" w:styleId="109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7" w:customStyle="1">
    <w:name w:val="Plain Table 3"/>
    <w:uiPriority w:val="99"/>
    <w:qFormat/>
    <w:tblPr>
      <w:tblCellMar>
        <w:left w:w="0" w:type="dxa"/>
        <w:top w:w="0" w:type="dxa"/>
        <w:right w:w="0" w:type="dxa"/>
        <w:bottom w:w="0" w:type="dxa"/>
      </w:tblCellMar>
    </w:tblPr>
  </w:style>
  <w:style w:type="table" w:styleId="1098" w:customStyle="1">
    <w:name w:val="Plain Table 4"/>
    <w:uiPriority w:val="99"/>
    <w:qFormat/>
    <w:tblPr>
      <w:tblCellMar>
        <w:left w:w="0" w:type="dxa"/>
        <w:top w:w="0" w:type="dxa"/>
        <w:right w:w="0" w:type="dxa"/>
        <w:bottom w:w="0" w:type="dxa"/>
      </w:tblCellMar>
    </w:tblPr>
  </w:style>
  <w:style w:type="table" w:styleId="1099" w:customStyle="1">
    <w:name w:val="Plain Table 5"/>
    <w:uiPriority w:val="99"/>
    <w:qFormat/>
    <w:tblPr>
      <w:tblCellMar>
        <w:left w:w="0" w:type="dxa"/>
        <w:top w:w="0" w:type="dxa"/>
        <w:right w:w="0" w:type="dxa"/>
        <w:bottom w:w="0" w:type="dxa"/>
      </w:tblCellMar>
    </w:tblPr>
  </w:style>
  <w:style w:type="table" w:styleId="110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9" w:customStyle="1">
    <w:name w:val="List Table 1 Light"/>
    <w:uiPriority w:val="99"/>
    <w:qFormat/>
    <w:tblPr>
      <w:tblCellMar>
        <w:left w:w="0" w:type="dxa"/>
        <w:top w:w="0" w:type="dxa"/>
        <w:right w:w="0" w:type="dxa"/>
        <w:bottom w:w="0" w:type="dxa"/>
      </w:tblCellMar>
    </w:tblPr>
  </w:style>
  <w:style w:type="table" w:styleId="1150" w:customStyle="1">
    <w:name w:val="List Table 1 Light - Accent 1"/>
    <w:uiPriority w:val="99"/>
    <w:qFormat/>
    <w:tblPr>
      <w:tblCellMar>
        <w:left w:w="0" w:type="dxa"/>
        <w:top w:w="0" w:type="dxa"/>
        <w:right w:w="0" w:type="dxa"/>
        <w:bottom w:w="0" w:type="dxa"/>
      </w:tblCellMar>
    </w:tblPr>
  </w:style>
  <w:style w:type="table" w:styleId="1151" w:customStyle="1">
    <w:name w:val="List Table 1 Light - Accent 2"/>
    <w:uiPriority w:val="99"/>
    <w:qFormat/>
    <w:tblPr>
      <w:tblCellMar>
        <w:left w:w="0" w:type="dxa"/>
        <w:top w:w="0" w:type="dxa"/>
        <w:right w:w="0" w:type="dxa"/>
        <w:bottom w:w="0" w:type="dxa"/>
      </w:tblCellMar>
    </w:tblPr>
  </w:style>
  <w:style w:type="table" w:styleId="1152" w:customStyle="1">
    <w:name w:val="List Table 1 Light - Accent 3"/>
    <w:uiPriority w:val="99"/>
    <w:qFormat/>
    <w:tblPr>
      <w:tblCellMar>
        <w:left w:w="0" w:type="dxa"/>
        <w:top w:w="0" w:type="dxa"/>
        <w:right w:w="0" w:type="dxa"/>
        <w:bottom w:w="0" w:type="dxa"/>
      </w:tblCellMar>
    </w:tblPr>
  </w:style>
  <w:style w:type="table" w:styleId="1153" w:customStyle="1">
    <w:name w:val="List Table 1 Light - Accent 4"/>
    <w:uiPriority w:val="99"/>
    <w:qFormat/>
    <w:tblPr>
      <w:tblCellMar>
        <w:left w:w="0" w:type="dxa"/>
        <w:top w:w="0" w:type="dxa"/>
        <w:right w:w="0" w:type="dxa"/>
        <w:bottom w:w="0" w:type="dxa"/>
      </w:tblCellMar>
    </w:tblPr>
  </w:style>
  <w:style w:type="table" w:styleId="1154" w:customStyle="1">
    <w:name w:val="List Table 1 Light - Accent 5"/>
    <w:uiPriority w:val="99"/>
    <w:qFormat/>
    <w:tblPr>
      <w:tblCellMar>
        <w:left w:w="0" w:type="dxa"/>
        <w:top w:w="0" w:type="dxa"/>
        <w:right w:w="0" w:type="dxa"/>
        <w:bottom w:w="0" w:type="dxa"/>
      </w:tblCellMar>
    </w:tblPr>
  </w:style>
  <w:style w:type="table" w:styleId="1155" w:customStyle="1">
    <w:name w:val="List Table 1 Light - Accent 6"/>
    <w:uiPriority w:val="99"/>
    <w:qFormat/>
    <w:tblPr>
      <w:tblCellMar>
        <w:left w:w="0" w:type="dxa"/>
        <w:top w:w="0" w:type="dxa"/>
        <w:right w:w="0" w:type="dxa"/>
        <w:bottom w:w="0" w:type="dxa"/>
      </w:tblCellMar>
    </w:tblPr>
  </w:style>
  <w:style w:type="table" w:styleId="115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6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7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7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8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8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9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8" w:customStyle="1">
    <w:name w:val="Lined - Accent"/>
    <w:uiPriority w:val="99"/>
    <w:qFormat/>
    <w:rPr>
      <w:color w:val="404040"/>
    </w:rPr>
    <w:tblPr>
      <w:tblCellMar>
        <w:left w:w="0" w:type="dxa"/>
        <w:top w:w="0" w:type="dxa"/>
        <w:right w:w="0" w:type="dxa"/>
        <w:bottom w:w="0" w:type="dxa"/>
      </w:tblCellMar>
    </w:tblPr>
  </w:style>
  <w:style w:type="table" w:styleId="1199" w:customStyle="1">
    <w:name w:val="Lined - Accent 1"/>
    <w:uiPriority w:val="99"/>
    <w:qFormat/>
    <w:rPr>
      <w:color w:val="404040"/>
    </w:rPr>
    <w:tblPr>
      <w:tblCellMar>
        <w:left w:w="0" w:type="dxa"/>
        <w:top w:w="0" w:type="dxa"/>
        <w:right w:w="0" w:type="dxa"/>
        <w:bottom w:w="0" w:type="dxa"/>
      </w:tblCellMar>
    </w:tblPr>
  </w:style>
  <w:style w:type="table" w:styleId="1200" w:customStyle="1">
    <w:name w:val="Lined - Accent 2"/>
    <w:uiPriority w:val="99"/>
    <w:qFormat/>
    <w:rPr>
      <w:color w:val="404040"/>
    </w:rPr>
    <w:tblPr>
      <w:tblCellMar>
        <w:left w:w="0" w:type="dxa"/>
        <w:top w:w="0" w:type="dxa"/>
        <w:right w:w="0" w:type="dxa"/>
        <w:bottom w:w="0" w:type="dxa"/>
      </w:tblCellMar>
    </w:tblPr>
  </w:style>
  <w:style w:type="table" w:styleId="1201" w:customStyle="1">
    <w:name w:val="Lined - Accent 3"/>
    <w:uiPriority w:val="99"/>
    <w:qFormat/>
    <w:rPr>
      <w:color w:val="404040"/>
    </w:rPr>
    <w:tblPr>
      <w:tblCellMar>
        <w:left w:w="0" w:type="dxa"/>
        <w:top w:w="0" w:type="dxa"/>
        <w:right w:w="0" w:type="dxa"/>
        <w:bottom w:w="0" w:type="dxa"/>
      </w:tblCellMar>
    </w:tblPr>
  </w:style>
  <w:style w:type="table" w:styleId="1202" w:customStyle="1">
    <w:name w:val="Lined - Accent 4"/>
    <w:uiPriority w:val="99"/>
    <w:qFormat/>
    <w:rPr>
      <w:color w:val="404040"/>
    </w:rPr>
    <w:tblPr>
      <w:tblCellMar>
        <w:left w:w="0" w:type="dxa"/>
        <w:top w:w="0" w:type="dxa"/>
        <w:right w:w="0" w:type="dxa"/>
        <w:bottom w:w="0" w:type="dxa"/>
      </w:tblCellMar>
    </w:tblPr>
  </w:style>
  <w:style w:type="table" w:styleId="1203" w:customStyle="1">
    <w:name w:val="Lined - Accent 5"/>
    <w:uiPriority w:val="99"/>
    <w:qFormat/>
    <w:rPr>
      <w:color w:val="404040"/>
    </w:rPr>
    <w:tblPr>
      <w:tblCellMar>
        <w:left w:w="0" w:type="dxa"/>
        <w:top w:w="0" w:type="dxa"/>
        <w:right w:w="0" w:type="dxa"/>
        <w:bottom w:w="0" w:type="dxa"/>
      </w:tblCellMar>
    </w:tblPr>
  </w:style>
  <w:style w:type="table" w:styleId="1204" w:customStyle="1">
    <w:name w:val="Lined - Accent 6"/>
    <w:uiPriority w:val="99"/>
    <w:qFormat/>
    <w:rPr>
      <w:color w:val="404040"/>
    </w:rPr>
    <w:tblPr>
      <w:tblCellMar>
        <w:left w:w="0" w:type="dxa"/>
        <w:top w:w="0" w:type="dxa"/>
        <w:right w:w="0" w:type="dxa"/>
        <w:bottom w:w="0" w:type="dxa"/>
      </w:tblCellMar>
    </w:tblPr>
  </w:style>
  <w:style w:type="table" w:styleId="120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0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1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19" w:customStyle="1">
    <w:name w:val="脚注文本 Char1"/>
    <w:link w:val="1027"/>
    <w:uiPriority w:val="99"/>
    <w:qFormat/>
    <w:rPr>
      <w:sz w:val="18"/>
    </w:rPr>
  </w:style>
  <w:style w:type="character" w:styleId="1220" w:customStyle="1">
    <w:name w:val="尾注文本 Char"/>
    <w:link w:val="1019"/>
    <w:uiPriority w:val="99"/>
    <w:semiHidden/>
    <w:qFormat/>
    <w:rPr>
      <w:lang w:val="en-US" w:eastAsia="zh-CN" w:bidi="ar-SA"/>
    </w:rPr>
  </w:style>
  <w:style w:type="paragraph" w:styleId="1221" w:customStyle="1">
    <w:name w:val="TOC 标题1"/>
    <w:uiPriority w:val="39"/>
    <w:unhideWhenUsed/>
    <w:qFormat/>
    <w:rPr>
      <w:rFonts w:hint="default" w:ascii="Times New Roman" w:hAnsi="Times New Roman" w:eastAsia="宋体" w:cs="Times New Roman"/>
      <w:lang w:val="en-US" w:eastAsia="zh-CN" w:bidi="ar-SA"/>
    </w:rPr>
  </w:style>
  <w:style w:type="paragraph" w:styleId="1222" w:customStyle="1">
    <w:name w:val="标题 211"/>
    <w:basedOn w:val="1002"/>
    <w:next w:val="1002"/>
    <w:uiPriority w:val="0"/>
    <w:qFormat/>
    <w:pPr>
      <w:keepLines/>
      <w:keepNext/>
      <w:spacing w:before="260" w:after="260" w:line="416" w:lineRule="auto"/>
      <w:outlineLvl w:val="1"/>
    </w:pPr>
    <w:rPr>
      <w:rFonts w:ascii="Arial" w:hAnsi="Arial" w:eastAsia="黑体"/>
      <w:bCs/>
      <w:sz w:val="32"/>
      <w:szCs w:val="32"/>
    </w:rPr>
  </w:style>
  <w:style w:type="paragraph" w:styleId="1223" w:customStyle="1">
    <w:name w:val="标题 31"/>
    <w:basedOn w:val="1002"/>
    <w:next w:val="1002"/>
    <w:uiPriority w:val="0"/>
    <w:qFormat/>
    <w:pPr>
      <w:keepLines/>
      <w:keepNext/>
      <w:spacing w:before="260" w:after="260" w:line="416" w:lineRule="auto"/>
      <w:outlineLvl w:val="2"/>
    </w:pPr>
    <w:rPr>
      <w:bCs/>
      <w:sz w:val="32"/>
      <w:szCs w:val="32"/>
    </w:rPr>
  </w:style>
  <w:style w:type="paragraph" w:styleId="1224" w:customStyle="1">
    <w:name w:val="正文文本11"/>
    <w:basedOn w:val="1055"/>
    <w:next w:val="979"/>
    <w:uiPriority w:val="0"/>
    <w:qFormat/>
  </w:style>
  <w:style w:type="paragraph" w:styleId="1225" w:customStyle="1">
    <w:name w:val="标题 61"/>
    <w:basedOn w:val="1002"/>
    <w:next w:val="1002"/>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6" w:customStyle="1">
    <w:name w:val="默认段落字体1"/>
    <w:link w:val="1000"/>
    <w:uiPriority w:val="0"/>
    <w:qFormat/>
    <w:rPr>
      <w:rFonts w:hint="default" w:ascii="Times New Roman" w:hAnsi="Times New Roman" w:eastAsia="宋体" w:cs="Times New Roman"/>
      <w:sz w:val="21"/>
      <w:szCs w:val="24"/>
      <w:lang w:val="en-US" w:eastAsia="zh-CN" w:bidi="ar-SA"/>
    </w:rPr>
  </w:style>
  <w:style w:type="table" w:styleId="1227" w:customStyle="1">
    <w:name w:val="普通表格1"/>
    <w:uiPriority w:val="0"/>
    <w:qFormat/>
    <w:tblPr>
      <w:tblCellMar>
        <w:left w:w="0" w:type="dxa"/>
        <w:top w:w="0" w:type="dxa"/>
        <w:right w:w="0" w:type="dxa"/>
        <w:bottom w:w="0" w:type="dxa"/>
      </w:tblCellMar>
    </w:tblPr>
  </w:style>
  <w:style w:type="character" w:styleId="1228" w:customStyle="1">
    <w:name w:val="正文文本缩进 Char"/>
    <w:link w:val="1054"/>
    <w:uiPriority w:val="0"/>
    <w:qFormat/>
    <w:rPr>
      <w:rFonts w:ascii="宋体" w:hAnsi="Courier New"/>
      <w:spacing w:val="-4"/>
      <w:sz w:val="18"/>
      <w:szCs w:val="20"/>
    </w:rPr>
  </w:style>
  <w:style w:type="paragraph" w:styleId="1229" w:customStyle="1">
    <w:name w:val="列表 31"/>
    <w:basedOn w:val="1002"/>
    <w:uiPriority w:val="0"/>
    <w:qFormat/>
    <w:pPr>
      <w:ind w:left="100" w:hanging="200"/>
    </w:pPr>
  </w:style>
  <w:style w:type="paragraph" w:styleId="1230" w:customStyle="1">
    <w:name w:val="正文缩进11"/>
    <w:basedOn w:val="1002"/>
    <w:uiPriority w:val="0"/>
    <w:qFormat/>
    <w:pPr>
      <w:ind w:firstLine="420"/>
    </w:pPr>
  </w:style>
  <w:style w:type="paragraph" w:styleId="1231" w:customStyle="1">
    <w:name w:val="批注文字1"/>
    <w:basedOn w:val="1002"/>
    <w:link w:val="1232"/>
    <w:uiPriority w:val="0"/>
    <w:qFormat/>
    <w:pPr>
      <w:jc w:val="left"/>
    </w:pPr>
    <w:rPr>
      <w:b w:val="0"/>
      <w:sz w:val="21"/>
    </w:rPr>
  </w:style>
  <w:style w:type="character" w:styleId="1232" w:customStyle="1">
    <w:name w:val="批注文字 Char"/>
    <w:link w:val="1231"/>
    <w:uiPriority w:val="0"/>
    <w:qFormat/>
    <w:rPr>
      <w:sz w:val="21"/>
    </w:rPr>
  </w:style>
  <w:style w:type="paragraph" w:styleId="1233" w:customStyle="1">
    <w:name w:val="目录 31"/>
    <w:basedOn w:val="1002"/>
    <w:next w:val="1002"/>
    <w:uiPriority w:val="0"/>
    <w:qFormat/>
    <w:pPr>
      <w:ind w:left="840"/>
    </w:pPr>
  </w:style>
  <w:style w:type="paragraph" w:styleId="1234" w:customStyle="1">
    <w:name w:val="纯文本11"/>
    <w:basedOn w:val="1002"/>
    <w:uiPriority w:val="0"/>
    <w:qFormat/>
    <w:rPr>
      <w:rFonts w:ascii="宋体" w:hAnsi="Courier New"/>
      <w:sz w:val="21"/>
      <w:szCs w:val="21"/>
    </w:rPr>
  </w:style>
  <w:style w:type="paragraph" w:styleId="1235" w:customStyle="1">
    <w:name w:val="日期1"/>
    <w:basedOn w:val="1002"/>
    <w:next w:val="1002"/>
    <w:link w:val="1236"/>
    <w:uiPriority w:val="0"/>
    <w:qFormat/>
    <w:pPr>
      <w:ind w:left="100"/>
    </w:pPr>
    <w:rPr>
      <w:b w:val="0"/>
      <w:sz w:val="21"/>
      <w:szCs w:val="24"/>
    </w:rPr>
  </w:style>
  <w:style w:type="character" w:styleId="1236" w:customStyle="1">
    <w:name w:val="日期 Char"/>
    <w:link w:val="1235"/>
    <w:uiPriority w:val="0"/>
    <w:qFormat/>
    <w:rPr>
      <w:sz w:val="21"/>
      <w:szCs w:val="24"/>
    </w:rPr>
  </w:style>
  <w:style w:type="paragraph" w:styleId="1237" w:customStyle="1">
    <w:name w:val="正文文本缩进 21"/>
    <w:basedOn w:val="1002"/>
    <w:uiPriority w:val="0"/>
    <w:qFormat/>
    <w:pPr>
      <w:ind w:left="420"/>
      <w:spacing w:after="120" w:line="480" w:lineRule="auto"/>
    </w:pPr>
  </w:style>
  <w:style w:type="paragraph" w:styleId="1238" w:customStyle="1">
    <w:name w:val="批注框文本1"/>
    <w:basedOn w:val="1002"/>
    <w:link w:val="1239"/>
    <w:uiPriority w:val="0"/>
    <w:qFormat/>
    <w:rPr>
      <w:b w:val="0"/>
      <w:sz w:val="18"/>
      <w:szCs w:val="18"/>
    </w:rPr>
  </w:style>
  <w:style w:type="character" w:styleId="1239" w:customStyle="1">
    <w:name w:val="批注框文本 Char"/>
    <w:link w:val="1238"/>
    <w:uiPriority w:val="0"/>
    <w:qFormat/>
    <w:rPr>
      <w:sz w:val="18"/>
      <w:szCs w:val="18"/>
    </w:rPr>
  </w:style>
  <w:style w:type="paragraph" w:styleId="1240" w:customStyle="1">
    <w:name w:val="页脚1"/>
    <w:basedOn w:val="1006"/>
    <w:link w:val="1241"/>
    <w:uiPriority w:val="0"/>
    <w:qFormat/>
    <w:pPr>
      <w:jc w:val="left"/>
      <w:tabs>
        <w:tab w:val="center" w:pos="4153" w:leader="none"/>
        <w:tab w:val="right" w:pos="8306" w:leader="none"/>
      </w:tabs>
    </w:pPr>
    <w:rPr>
      <w:sz w:val="18"/>
      <w:szCs w:val="18"/>
    </w:rPr>
  </w:style>
  <w:style w:type="character" w:styleId="1241" w:customStyle="1">
    <w:name w:val="页脚 Char"/>
    <w:basedOn w:val="1226"/>
    <w:link w:val="1240"/>
    <w:uiPriority w:val="0"/>
    <w:qFormat/>
    <w:rPr>
      <w:sz w:val="18"/>
      <w:szCs w:val="18"/>
    </w:rPr>
  </w:style>
  <w:style w:type="paragraph" w:styleId="1242" w:customStyle="1">
    <w:name w:val="页眉1"/>
    <w:basedOn w:val="1002"/>
    <w:link w:val="1243"/>
    <w:uiPriority w:val="0"/>
    <w:qFormat/>
    <w:pPr>
      <w:jc w:val="center"/>
      <w:tabs>
        <w:tab w:val="center" w:pos="4153" w:leader="none"/>
        <w:tab w:val="right" w:pos="8306" w:leader="none"/>
      </w:tabs>
      <w:pBdr>
        <w:bottom w:val="single" w:color="000000" w:sz="6" w:space="1"/>
      </w:pBdr>
    </w:pPr>
    <w:rPr>
      <w:sz w:val="18"/>
      <w:szCs w:val="18"/>
    </w:rPr>
  </w:style>
  <w:style w:type="character" w:styleId="1243" w:customStyle="1">
    <w:name w:val="页眉 Char"/>
    <w:basedOn w:val="1226"/>
    <w:link w:val="1242"/>
    <w:uiPriority w:val="0"/>
    <w:qFormat/>
    <w:rPr>
      <w:sz w:val="18"/>
      <w:szCs w:val="18"/>
    </w:rPr>
  </w:style>
  <w:style w:type="paragraph" w:styleId="1244" w:customStyle="1">
    <w:name w:val="目录 111"/>
    <w:basedOn w:val="1002"/>
    <w:next w:val="1002"/>
    <w:uiPriority w:val="0"/>
    <w:qFormat/>
    <w:pPr>
      <w:jc w:val="left"/>
      <w:spacing w:before="120" w:after="120"/>
    </w:pPr>
    <w:rPr>
      <w:rFonts w:ascii="Calibri" w:hAnsi="Calibri"/>
      <w:bCs/>
      <w:caps/>
    </w:rPr>
  </w:style>
  <w:style w:type="character" w:styleId="1245" w:customStyle="1">
    <w:name w:val="脚注文本 Char"/>
    <w:link w:val="1005"/>
    <w:uiPriority w:val="0"/>
    <w:qFormat/>
    <w:rPr>
      <w:sz w:val="18"/>
      <w:szCs w:val="24"/>
    </w:rPr>
  </w:style>
  <w:style w:type="paragraph" w:styleId="1246" w:customStyle="1">
    <w:name w:val="正文文本 21"/>
    <w:basedOn w:val="1002"/>
    <w:uiPriority w:val="0"/>
    <w:qFormat/>
    <w:pPr>
      <w:ind w:firstLine="200"/>
    </w:pPr>
    <w:rPr>
      <w:rFonts w:eastAsia="仿宋_GB2312"/>
      <w:sz w:val="18"/>
    </w:rPr>
  </w:style>
  <w:style w:type="paragraph" w:styleId="1247" w:customStyle="1">
    <w:name w:val="普通(网站)1"/>
    <w:basedOn w:val="1000"/>
    <w:uiPriority w:val="0"/>
    <w:qFormat/>
    <w:pPr>
      <w:jc w:val="left"/>
      <w:spacing w:beforeAutospacing="1" w:afterAutospacing="1"/>
    </w:pPr>
    <w:rPr>
      <w:sz w:val="24"/>
    </w:rPr>
  </w:style>
  <w:style w:type="paragraph" w:styleId="1248" w:customStyle="1">
    <w:name w:val="批注主题1"/>
    <w:basedOn w:val="1231"/>
    <w:next w:val="1231"/>
    <w:link w:val="1249"/>
    <w:uiPriority w:val="0"/>
    <w:qFormat/>
    <w:rPr>
      <w:b/>
      <w:bCs/>
      <w:szCs w:val="24"/>
    </w:rPr>
  </w:style>
  <w:style w:type="character" w:styleId="1249" w:customStyle="1">
    <w:name w:val="批注主题 Char"/>
    <w:link w:val="1248"/>
    <w:uiPriority w:val="0"/>
    <w:qFormat/>
    <w:rPr>
      <w:b/>
      <w:bCs/>
      <w:sz w:val="21"/>
      <w:szCs w:val="24"/>
    </w:rPr>
  </w:style>
  <w:style w:type="paragraph" w:styleId="1250" w:customStyle="1">
    <w:name w:val="正文首行缩进 21"/>
    <w:basedOn w:val="1054"/>
    <w:next w:val="1002"/>
    <w:uiPriority w:val="0"/>
    <w:qFormat/>
    <w:pPr>
      <w:ind w:left="420" w:firstLine="200"/>
      <w:spacing w:after="120"/>
    </w:pPr>
    <w:rPr>
      <w:rFonts w:ascii="Times New Roman" w:hAnsi="Times New Roman"/>
      <w:sz w:val="21"/>
    </w:rPr>
  </w:style>
  <w:style w:type="table" w:styleId="1251" w:customStyle="1">
    <w:name w:val="网格型1"/>
    <w:basedOn w:val="1227"/>
    <w:uiPriority w:val="0"/>
    <w:qFormat/>
    <w:tblPr>
      <w:tblCellMar>
        <w:left w:w="0" w:type="dxa"/>
        <w:top w:w="0" w:type="dxa"/>
        <w:right w:w="0" w:type="dxa"/>
        <w:bottom w:w="0" w:type="dxa"/>
      </w:tblCellMar>
    </w:tblPr>
  </w:style>
  <w:style w:type="character" w:styleId="1252" w:customStyle="1">
    <w:name w:val="要点1"/>
    <w:uiPriority w:val="0"/>
    <w:qFormat/>
    <w:rPr>
      <w:b/>
    </w:rPr>
  </w:style>
  <w:style w:type="character" w:styleId="1253" w:customStyle="1">
    <w:name w:val="页码1"/>
    <w:basedOn w:val="1226"/>
    <w:uiPriority w:val="0"/>
    <w:qFormat/>
  </w:style>
  <w:style w:type="character" w:styleId="1254" w:customStyle="1">
    <w:name w:val="已访问的超链接1"/>
    <w:uiPriority w:val="0"/>
    <w:qFormat/>
    <w:rPr>
      <w:rFonts w:ascii="Times New Roman" w:hAnsi="Times New Roman" w:eastAsia="宋体"/>
      <w:color w:val="800080"/>
      <w:u w:val="single"/>
    </w:rPr>
  </w:style>
  <w:style w:type="character" w:styleId="1255" w:customStyle="1">
    <w:name w:val="超链接1"/>
    <w:basedOn w:val="1226"/>
    <w:link w:val="1006"/>
    <w:uiPriority w:val="0"/>
    <w:qFormat/>
    <w:rPr>
      <w:rFonts w:hint="default" w:ascii="Times New Roman" w:hAnsi="Times New Roman" w:eastAsia="宋体" w:cs="Times New Roman"/>
      <w:sz w:val="21"/>
      <w:szCs w:val="24"/>
      <w:lang w:val="en-US" w:eastAsia="zh-CN" w:bidi="ar-SA"/>
    </w:rPr>
  </w:style>
  <w:style w:type="character" w:styleId="1256" w:customStyle="1">
    <w:name w:val="批注引用1"/>
    <w:uiPriority w:val="0"/>
    <w:qFormat/>
    <w:rPr>
      <w:sz w:val="21"/>
      <w:szCs w:val="21"/>
    </w:rPr>
  </w:style>
  <w:style w:type="paragraph" w:styleId="1257"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58" w:customStyle="1">
    <w:name w:val="正文文本 (2)_"/>
    <w:link w:val="1259"/>
    <w:uiPriority w:val="0"/>
    <w:qFormat/>
    <w:rPr>
      <w:rFonts w:ascii="MingLiU" w:eastAsia="MingLiU"/>
      <w:sz w:val="17"/>
      <w:szCs w:val="17"/>
      <w:shd w:val="clear" w:color="auto" w:fill="ffffff"/>
    </w:rPr>
  </w:style>
  <w:style w:type="paragraph" w:styleId="1259" w:customStyle="1">
    <w:name w:val="正文文本 (2)1"/>
    <w:basedOn w:val="1002"/>
    <w:link w:val="1258"/>
    <w:uiPriority w:val="0"/>
    <w:qFormat/>
    <w:pPr>
      <w:spacing w:after="60" w:line="259" w:lineRule="exact"/>
      <w:shd w:val="clear" w:color="auto" w:fill="ffffff"/>
    </w:pPr>
    <w:rPr>
      <w:rFonts w:ascii="MingLiU" w:eastAsia="MingLiU"/>
      <w:b w:val="0"/>
      <w:sz w:val="17"/>
      <w:szCs w:val="17"/>
    </w:rPr>
  </w:style>
  <w:style w:type="character" w:styleId="1260" w:customStyle="1">
    <w:name w:val="btna-s1"/>
    <w:uiPriority w:val="0"/>
    <w:qFormat/>
    <w:rPr>
      <w:rFonts w:ascii="Times New Roman" w:hAnsi="Times New Roman" w:eastAsia="宋体"/>
      <w:color w:val="ffffff"/>
      <w:u w:val="none"/>
      <w:lang w:bidi="ar-SA"/>
    </w:rPr>
  </w:style>
  <w:style w:type="paragraph" w:styleId="1261" w:customStyle="1">
    <w:name w:val="纯文本1"/>
    <w:basedOn w:val="1008"/>
    <w:uiPriority w:val="0"/>
    <w:qFormat/>
    <w:rPr>
      <w:rFonts w:ascii="宋体" w:hAnsi="宋体" w:eastAsia="楷体_GB2312"/>
      <w:sz w:val="26"/>
    </w:rPr>
  </w:style>
  <w:style w:type="paragraph" w:styleId="1262" w:customStyle="1">
    <w:name w:val="Char Char Char Char Char Char Char"/>
    <w:basedOn w:val="1002"/>
    <w:uiPriority w:val="0"/>
    <w:qFormat/>
    <w:pPr>
      <w:numPr>
        <w:ilvl w:val="0"/>
        <w:numId w:val="1"/>
      </w:numPr>
      <w:tabs>
        <w:tab w:val="left" w:pos="1559" w:leader="none"/>
      </w:tabs>
    </w:pPr>
    <w:rPr>
      <w:rFonts w:ascii="仿宋" w:hAnsi="仿宋" w:eastAsia="仿宋"/>
    </w:rPr>
  </w:style>
  <w:style w:type="paragraph" w:styleId="1263" w:customStyle="1">
    <w:name w:val="列出段落1"/>
    <w:basedOn w:val="1002"/>
    <w:uiPriority w:val="0"/>
    <w:qFormat/>
    <w:pPr>
      <w:ind w:firstLine="420"/>
    </w:pPr>
  </w:style>
  <w:style w:type="paragraph" w:styleId="1264" w:customStyle="1">
    <w:name w:val="标题 0"/>
    <w:basedOn w:val="1043"/>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5" w:customStyle="1">
    <w:name w:val="_表格标题"/>
    <w:basedOn w:val="1002"/>
    <w:uiPriority w:val="0"/>
    <w:qFormat/>
    <w:pPr>
      <w:jc w:val="center"/>
    </w:pPr>
  </w:style>
  <w:style w:type="paragraph" w:styleId="1266" w:customStyle="1">
    <w:name w:val="b正文"/>
    <w:basedOn w:val="1002"/>
    <w:uiPriority w:val="0"/>
    <w:qFormat/>
    <w:pPr>
      <w:ind w:firstLine="420"/>
      <w:spacing w:line="360" w:lineRule="auto"/>
    </w:pPr>
    <w:rPr>
      <w:rFonts w:ascii="仿宋_GB2312" w:hAnsi="Calibri" w:eastAsia="仿宋_GB2312"/>
      <w:sz w:val="28"/>
      <w:szCs w:val="28"/>
    </w:rPr>
  </w:style>
  <w:style w:type="paragraph" w:styleId="1267"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68" w:customStyle="1">
    <w:name w:val="带缩进的正文"/>
    <w:basedOn w:val="1002"/>
    <w:uiPriority w:val="0"/>
    <w:qFormat/>
    <w:pPr>
      <w:ind w:firstLine="480"/>
      <w:spacing w:line="360" w:lineRule="auto"/>
    </w:pPr>
    <w:rPr>
      <w:rFonts w:ascii="Calibri" w:hAnsi="Calibri" w:eastAsia="Times New Roman"/>
      <w:sz w:val="24"/>
    </w:rPr>
  </w:style>
  <w:style w:type="paragraph" w:styleId="1269" w:customStyle="1">
    <w:name w:val="p0"/>
    <w:basedOn w:val="1002"/>
    <w:uiPriority w:val="0"/>
    <w:qFormat/>
    <w:pPr>
      <w:widowControl/>
    </w:pPr>
    <w:rPr>
      <w:sz w:val="21"/>
      <w:szCs w:val="21"/>
    </w:rPr>
  </w:style>
  <w:style w:type="paragraph" w:styleId="1270" w:customStyle="1">
    <w:name w:val="Table Paragraph"/>
    <w:basedOn w:val="1002"/>
    <w:uiPriority w:val="0"/>
    <w:qFormat/>
    <w:rPr>
      <w:rFonts w:ascii="宋体" w:hAnsi="宋体"/>
    </w:rPr>
  </w:style>
  <w:style w:type="paragraph" w:styleId="1271" w:customStyle="1">
    <w:name w:val="正文_0_1_0"/>
    <w:uiPriority w:val="0"/>
    <w:qFormat/>
    <w:rPr>
      <w:rFonts w:hint="default" w:ascii="宋体" w:hAnsi="宋体" w:eastAsia="宋体" w:cs="Times New Roman"/>
      <w:sz w:val="24"/>
      <w:szCs w:val="24"/>
      <w:lang w:val="en-US" w:eastAsia="zh-CN" w:bidi="ar-SA"/>
    </w:rPr>
  </w:style>
  <w:style w:type="paragraph" w:styleId="1272" w:customStyle="1">
    <w:name w:val="表格"/>
    <w:basedOn w:val="1002"/>
    <w:uiPriority w:val="0"/>
    <w:qFormat/>
    <w:pPr>
      <w:jc w:val="center"/>
      <w:widowControl/>
    </w:pPr>
    <w:rPr>
      <w:rFonts w:ascii="宋体"/>
      <w:bCs/>
    </w:rPr>
  </w:style>
  <w:style w:type="paragraph" w:styleId="1273" w:customStyle="1">
    <w:name w:val="标题 2u"/>
    <w:basedOn w:val="1223"/>
    <w:next w:val="1002"/>
    <w:uiPriority w:val="0"/>
    <w:qFormat/>
    <w:pPr>
      <w:spacing w:line="360" w:lineRule="auto"/>
    </w:pPr>
    <w:rPr>
      <w:sz w:val="24"/>
    </w:rPr>
  </w:style>
  <w:style w:type="paragraph" w:styleId="1274"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5" w:customStyle="1">
    <w:name w:val="列出段落11"/>
    <w:basedOn w:val="1002"/>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6" w:customStyle="1">
    <w:name w:val="p18"/>
    <w:basedOn w:val="1002"/>
    <w:uiPriority w:val="0"/>
    <w:qFormat/>
    <w:pPr>
      <w:ind w:left="-527" w:firstLine="527"/>
      <w:spacing w:line="748" w:lineRule="atLeast"/>
      <w:widowControl/>
    </w:pPr>
    <w:rPr>
      <w:rFonts w:ascii="宋体" w:hAnsi="宋体"/>
      <w:sz w:val="24"/>
    </w:rPr>
  </w:style>
  <w:style w:type="paragraph" w:styleId="127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78" w:customStyle="1">
    <w:name w:val="NormalCharacter"/>
    <w:link w:val="1004"/>
    <w:uiPriority w:val="0"/>
    <w:semiHidden/>
    <w:qFormat/>
  </w:style>
  <w:style w:type="paragraph" w:styleId="1279" w:customStyle="1">
    <w:name w:val="BodyText"/>
    <w:basedOn w:val="1002"/>
    <w:uiPriority w:val="0"/>
    <w:qFormat/>
    <w:pPr>
      <w:spacing w:after="120"/>
    </w:pPr>
  </w:style>
  <w:style w:type="paragraph" w:styleId="1280" w:customStyle="1">
    <w:name w:val="UserStyle_34"/>
    <w:basedOn w:val="1002"/>
    <w:uiPriority w:val="0"/>
    <w:qFormat/>
    <w:pPr>
      <w:jc w:val="left"/>
    </w:pPr>
    <w:rPr>
      <w:rFonts w:ascii="宋体" w:hAnsi="宋体"/>
      <w:sz w:val="22"/>
      <w:szCs w:val="22"/>
      <w:lang w:val="zh-CN" w:bidi="zh-CN"/>
    </w:rPr>
  </w:style>
  <w:style w:type="paragraph" w:styleId="1281" w:customStyle="1">
    <w:name w:val="UserStyle_33"/>
    <w:next w:val="1002"/>
    <w:uiPriority w:val="0"/>
    <w:qFormat/>
    <w:pPr>
      <w:jc w:val="both"/>
    </w:pPr>
    <w:rPr>
      <w:rFonts w:hint="default" w:ascii="Calibri" w:hAnsi="Calibri" w:eastAsia="宋体" w:cs="Times New Roman"/>
      <w:sz w:val="21"/>
      <w:szCs w:val="21"/>
      <w:lang w:val="en-US" w:eastAsia="zh-CN" w:bidi="ar-SA"/>
    </w:rPr>
  </w:style>
  <w:style w:type="paragraph" w:styleId="1282"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3" w:customStyle="1">
    <w:name w:val="BlockQuote"/>
    <w:basedOn w:val="1002"/>
    <w:uiPriority w:val="0"/>
    <w:qFormat/>
    <w:pPr>
      <w:ind w:left="256" w:right="6" w:firstLine="624"/>
    </w:pPr>
    <w:rPr>
      <w:rFonts w:eastAsia="仿宋"/>
      <w:sz w:val="28"/>
    </w:rPr>
  </w:style>
  <w:style w:type="character" w:styleId="1284" w:customStyle="1">
    <w:name w:val="font01"/>
    <w:basedOn w:val="1226"/>
    <w:uiPriority w:val="0"/>
    <w:qFormat/>
    <w:rPr>
      <w:rFonts w:ascii="宋体" w:hAnsi="宋体" w:eastAsia="宋体"/>
      <w:color w:val="000000"/>
      <w:sz w:val="24"/>
      <w:szCs w:val="24"/>
      <w:u w:val="none"/>
    </w:rPr>
  </w:style>
  <w:style w:type="character" w:styleId="1285" w:customStyle="1">
    <w:name w:val="font31"/>
    <w:basedOn w:val="1226"/>
    <w:uiPriority w:val="0"/>
    <w:qFormat/>
    <w:rPr>
      <w:rFonts w:ascii="宋体" w:hAnsi="宋体" w:eastAsia="宋体"/>
      <w:b/>
      <w:bCs/>
      <w:color w:val="000000"/>
      <w:sz w:val="24"/>
      <w:szCs w:val="24"/>
      <w:u w:val="none"/>
    </w:rPr>
  </w:style>
  <w:style w:type="character" w:styleId="1286" w:customStyle="1">
    <w:name w:val="font21"/>
    <w:basedOn w:val="1226"/>
    <w:link w:val="1002"/>
    <w:uiPriority w:val="0"/>
    <w:qFormat/>
    <w:rPr>
      <w:b/>
      <w:lang w:val="en-US" w:eastAsia="zh-CN" w:bidi="ar-SA"/>
    </w:rPr>
  </w:style>
  <w:style w:type="paragraph" w:styleId="1287" w:customStyle="1">
    <w:name w:val="footnote text"/>
    <w:basedOn w:val="979"/>
    <w:uiPriority w:val="0"/>
    <w:qFormat/>
    <w:rPr>
      <w:rFonts w:ascii="Calibri" w:hAnsi="Calibri"/>
      <w:sz w:val="18"/>
    </w:rPr>
  </w:style>
  <w:style w:type="paragraph" w:styleId="1288" w:customStyle="1">
    <w:name w:val="UserStyle_49"/>
    <w:basedOn w:val="979"/>
    <w:uiPriority w:val="0"/>
    <w:qFormat/>
    <w:pPr>
      <w:ind w:right="181" w:firstLine="480"/>
      <w:spacing w:line="360" w:lineRule="auto"/>
    </w:pPr>
    <w:rPr>
      <w:rFonts w:ascii="Verdana" w:hAnsi="Verdana"/>
    </w:rPr>
  </w:style>
  <w:style w:type="paragraph" w:styleId="1289" w:customStyle="1">
    <w:name w:val="UserStyle_38"/>
    <w:basedOn w:val="979"/>
    <w:next w:val="979"/>
    <w:uiPriority w:val="0"/>
    <w:qFormat/>
    <w:pPr>
      <w:ind w:firstLine="480"/>
      <w:spacing w:line="360" w:lineRule="auto"/>
    </w:pPr>
    <w:rPr>
      <w:rFonts w:ascii="宋体" w:hAnsi="宋体"/>
      <w:sz w:val="24"/>
    </w:rPr>
  </w:style>
  <w:style w:type="paragraph" w:styleId="1290" w:customStyle="1">
    <w:name w:val="UserStyle_0"/>
    <w:basedOn w:val="979"/>
    <w:next w:val="996"/>
    <w:uiPriority w:val="0"/>
    <w:qFormat/>
    <w:rPr>
      <w:bCs/>
      <w:spacing w:val="10"/>
    </w:rPr>
  </w:style>
  <w:style w:type="paragraph" w:styleId="1291" w:customStyle="1">
    <w:name w:val="HtmlNormal"/>
    <w:basedOn w:val="979"/>
    <w:uiPriority w:val="0"/>
    <w:qFormat/>
    <w:pPr>
      <w:spacing w:beforeAutospacing="1" w:afterAutospacing="1"/>
    </w:pPr>
    <w:rPr>
      <w:rFonts w:ascii="宋体" w:hAnsi="宋体"/>
      <w:sz w:val="24"/>
    </w:rPr>
  </w:style>
  <w:style w:type="paragraph" w:styleId="1292" w:customStyle="1">
    <w:name w:val="_HT_正文"/>
    <w:basedOn w:val="979"/>
    <w:uiPriority w:val="0"/>
    <w:qFormat/>
    <w:pPr>
      <w:ind w:firstLine="200"/>
      <w:spacing w:line="360" w:lineRule="auto"/>
    </w:pPr>
    <w:rPr>
      <w:sz w:val="24"/>
    </w:rPr>
  </w:style>
  <w:style w:type="paragraph" w:styleId="1293" w:customStyle="1">
    <w:name w:val="p16"/>
    <w:basedOn w:val="979"/>
    <w:uiPriority w:val="0"/>
    <w:qFormat/>
    <w:pPr>
      <w:spacing w:before="100" w:after="100"/>
    </w:pPr>
    <w:rPr>
      <w:rFonts w:ascii="宋体" w:hAnsi="宋体" w:cs="宋体"/>
      <w:sz w:val="24"/>
    </w:rPr>
  </w:style>
  <w:style w:type="character" w:styleId="1294" w:customStyle="1">
    <w:name w:val="15"/>
    <w:basedOn w:val="989"/>
    <w:uiPriority w:val="0"/>
    <w:qFormat/>
    <w:rPr>
      <w:rFonts w:hint="default" w:ascii="Times New Roman" w:hAnsi="Times New Roman" w:cs="Times New Roman"/>
      <w:b/>
      <w:bCs/>
      <w:sz w:val="20"/>
      <w:szCs w:val="20"/>
    </w:rPr>
  </w:style>
  <w:style w:type="paragraph" w:styleId="1295" w:customStyle="1">
    <w:name w:val="1样式1"/>
    <w:basedOn w:val="979"/>
    <w:uiPriority w:val="0"/>
    <w:qFormat/>
    <w:pPr>
      <w:ind w:left="420" w:firstLine="200"/>
      <w:spacing w:line="288" w:lineRule="auto"/>
      <w:tabs>
        <w:tab w:val="left" w:pos="420" w:leader="none"/>
      </w:tabs>
    </w:pPr>
    <w:rPr>
      <w:rFonts w:eastAsia="仿宋_GB2312"/>
      <w:szCs w:val="21"/>
    </w:rPr>
  </w:style>
  <w:style w:type="character" w:styleId="1296" w:customStyle="1">
    <w:name w:val="批注框文本 Char1"/>
    <w:basedOn w:val="989"/>
    <w:link w:val="1020"/>
    <w:uiPriority w:val="99"/>
    <w:semiHidden/>
    <w:qFormat/>
    <w:rPr>
      <w:sz w:val="18"/>
      <w:szCs w:val="18"/>
    </w:rPr>
  </w:style>
  <w:style w:type="character" w:styleId="1297" w:customStyle="1">
    <w:name w:val="ca-91"/>
    <w:uiPriority w:val="0"/>
    <w:qFormat/>
    <w:rPr>
      <w:rFonts w:ascii="仿宋_GB2312" w:hAnsi="仿宋_GB2312" w:eastAsia="仿宋_GB2312"/>
      <w:sz w:val="30"/>
    </w:rPr>
  </w:style>
  <w:style w:type="paragraph" w:styleId="1298" w:customStyle="1">
    <w:name w:val="正文1111"/>
    <w:next w:val="1004"/>
    <w:uiPriority w:val="0"/>
    <w:qFormat/>
    <w:pPr>
      <w:jc w:val="both"/>
      <w:widowControl w:val="off"/>
    </w:pPr>
    <w:rPr>
      <w:rFonts w:hint="default" w:ascii="Times New Roman" w:hAnsi="Times New Roman" w:eastAsia="宋体" w:cs="Times New Roman"/>
      <w:sz w:val="21"/>
      <w:szCs w:val="24"/>
    </w:rPr>
  </w:style>
  <w:style w:type="paragraph" w:styleId="1299" w:customStyle="1">
    <w:name w:val="PlainText"/>
    <w:basedOn w:val="979"/>
    <w:uiPriority w:val="0"/>
    <w:qFormat/>
    <w:pPr>
      <w:jc w:val="left"/>
    </w:pPr>
    <w:rPr>
      <w:rFonts w:ascii="宋体" w:hAnsi="Courier New"/>
      <w:szCs w:val="20"/>
    </w:rPr>
  </w:style>
  <w:style w:type="paragraph" w:styleId="1300"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1" w:customStyle="1">
    <w:name w:val="Body text|1"/>
    <w:basedOn w:val="979"/>
    <w:uiPriority w:val="0"/>
    <w:qFormat/>
    <w:pPr>
      <w:ind w:firstLine="220"/>
      <w:spacing w:after="160" w:line="480" w:lineRule="auto"/>
    </w:pPr>
    <w:rPr>
      <w:rFonts w:ascii="宋体" w:hAnsi="宋体" w:eastAsia="宋体" w:cs="宋体"/>
      <w:sz w:val="26"/>
      <w:szCs w:val="26"/>
      <w:lang w:val="zh-TW" w:eastAsia="zh-TW" w:bidi="zh-TW"/>
    </w:rPr>
  </w:style>
  <w:style w:type="paragraph" w:styleId="1302" w:customStyle="1">
    <w:name w:val="（正文）"/>
    <w:basedOn w:val="979"/>
    <w:next w:val="979"/>
    <w:uiPriority w:val="0"/>
    <w:qFormat/>
    <w:pPr>
      <w:ind w:firstLine="480"/>
      <w:spacing w:line="360" w:lineRule="auto"/>
    </w:pPr>
    <w:rPr>
      <w:rFonts w:ascii="宋体" w:hAnsi="Courier New"/>
      <w:sz w:val="24"/>
      <w:szCs w:val="20"/>
      <w:lang w:val="zh-CN" w:eastAsia="zh-CN"/>
    </w:rPr>
  </w:style>
  <w:style w:type="paragraph" w:styleId="1303" w:customStyle="1">
    <w:name w:val="寄信人地址11"/>
    <w:basedOn w:val="979"/>
    <w:uiPriority w:val="0"/>
    <w:qFormat/>
    <w:rPr>
      <w:rFonts w:ascii="Arial" w:hAnsi="Arial" w:eastAsia="宋体" w:cs="Times New Roman"/>
    </w:rPr>
  </w:style>
  <w:style w:type="paragraph" w:styleId="1304" w:customStyle="1">
    <w:name w:val="文本块111"/>
    <w:basedOn w:val="979"/>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5" w:customStyle="1">
    <w:name w:val="1.正文"/>
    <w:basedOn w:val="979"/>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06" w:customStyle="1">
    <w:name w:val="正文13"/>
    <w:next w:val="130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7" w:customStyle="1">
    <w:name w:val="正文文本12"/>
    <w:basedOn w:val="1306"/>
    <w:next w:val="1306"/>
    <w:uiPriority w:val="0"/>
    <w:qFormat/>
    <w:pPr>
      <w:jc w:val="both"/>
      <w:spacing w:after="120"/>
    </w:pPr>
    <w:rPr>
      <w:lang w:val="en-US" w:eastAsia="en-US"/>
    </w:rPr>
  </w:style>
  <w:style w:type="paragraph" w:styleId="1308" w:customStyle="1">
    <w:name w:val="标题 51"/>
    <w:basedOn w:val="1006"/>
    <w:next w:val="1006"/>
    <w:uiPriority w:val="0"/>
    <w:qFormat/>
    <w:pPr>
      <w:keepLines/>
      <w:keepNext/>
      <w:spacing w:before="280" w:after="290" w:line="376" w:lineRule="auto"/>
      <w:outlineLvl w:val="4"/>
    </w:pPr>
    <w:rPr>
      <w:b/>
      <w:bCs/>
      <w:sz w:val="28"/>
      <w:szCs w:val="28"/>
    </w:rPr>
  </w:style>
  <w:style w:type="paragraph" w:styleId="1309"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310" w:customStyle="1">
    <w:name w:val="正文_0"/>
    <w:uiPriority w:val="0"/>
    <w:qFormat/>
    <w:pPr>
      <w:jc w:val="both"/>
      <w:widowControl w:val="off"/>
    </w:pPr>
    <w:rPr>
      <w:rFonts w:hint="default" w:ascii="Calibri" w:hAnsi="Calibri" w:eastAsia="宋体" w:cs="Times New Roman"/>
      <w:sz w:val="21"/>
      <w:szCs w:val="22"/>
    </w:rPr>
  </w:style>
  <w:style w:type="paragraph" w:styleId="1311"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12" w:customStyle="1">
    <w:name w:val="正文文本缩进 22"/>
    <w:basedOn w:val="1008"/>
    <w:uiPriority w:val="0"/>
    <w:qFormat/>
    <w:pPr>
      <w:ind w:left="420"/>
      <w:spacing w:after="120" w:line="480" w:lineRule="auto"/>
    </w:pPr>
    <w:rPr>
      <w:rFonts w:ascii="Calibri" w:hAnsi="Calibri" w:eastAsia="宋体" w:cs="Times New Roman"/>
      <w:lang w:val="en-US" w:eastAsia="zh-CN" w:bidi="ar-SA"/>
    </w:rPr>
  </w:style>
  <w:style w:type="paragraph" w:styleId="1313" w:customStyle="1">
    <w:name w:val="标题 111"/>
    <w:next w:val="1000"/>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314" w:customStyle="1">
    <w:name w:val="NormalCharacter1"/>
    <w:uiPriority w:val="0"/>
    <w:semiHidden/>
    <w:qFormat/>
    <w:rPr>
      <w:rFonts w:ascii="Times New Roman" w:hAnsi="Times New Roman" w:eastAsia="宋体" w:cs="Times New Roman"/>
      <w:sz w:val="21"/>
      <w:szCs w:val="24"/>
    </w:rPr>
  </w:style>
  <w:style w:type="paragraph" w:styleId="1315" w:customStyle="1">
    <w:name w:val="Table Text"/>
    <w:basedOn w:val="979"/>
    <w:uiPriority w:val="0"/>
    <w:semiHidden/>
    <w:qFormat/>
    <w:rPr>
      <w:rFonts w:ascii="宋体" w:hAnsi="宋体" w:eastAsia="宋体" w:cs="宋体"/>
      <w:sz w:val="32"/>
      <w:szCs w:val="32"/>
      <w:lang w:val="en-US" w:eastAsia="en-US" w:bidi="ar-SA"/>
    </w:rPr>
  </w:style>
  <w:style w:type="table" w:styleId="1316" w:customStyle="1">
    <w:name w:val="Table Normal"/>
    <w:uiPriority w:val="0"/>
    <w:semiHidden/>
    <w:unhideWhenUsed/>
    <w:qFormat/>
    <w:tblPr>
      <w:tblCellMar>
        <w:left w:w="0" w:type="dxa"/>
        <w:top w:w="0" w:type="dxa"/>
        <w:right w:w="0" w:type="dxa"/>
        <w:bottom w:w="0" w:type="dxa"/>
      </w:tblCellMar>
    </w:tblPr>
  </w:style>
  <w:style w:type="numbering" w:styleId="13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郭志云</cp:lastModifiedBy>
  <cp:revision>8</cp:revision>
  <dcterms:created xsi:type="dcterms:W3CDTF">2024-04-09T01:39:00Z</dcterms:created>
  <dcterms:modified xsi:type="dcterms:W3CDTF">2026-04-29T03:09:06Z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E4962DF3A1F74E8FA8B2D4720657D162_13</vt:lpwstr>
  </property>
  <property fmtid="{D5CDD505-2E9C-101B-9397-08002B2CF9AE}" pid="4" name="KSOTemplateDocerSaveRecord">
    <vt:lpwstr>eyJoZGlkIjoiMzk5NWVmYWQwOWYyOWU4OTEyMzAzYzgzYTdlZjAyM2EiLCJ1c2VySWQiOiIzNjQxOTEyMTcifQ==</vt:lpwstr>
  </property>
</Properties>
</file>