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hint="eastAsia" w:ascii="宋体" w:hAnsi="宋体" w:eastAsia="宋体" w:cs="宋体"/>
          <w:b/>
          <w:color w:val="auto"/>
          <w:spacing w:val="76"/>
          <w:sz w:val="96"/>
          <w:szCs w:val="96"/>
          <w:highlight w:val="none"/>
        </w:rPr>
      </w:pPr>
      <w:r>
        <w:rPr>
          <w:rFonts w:hint="eastAsia" w:ascii="宋体" w:hAnsi="宋体" w:eastAsia="宋体" w:cs="宋体"/>
          <w:b/>
          <w:color w:val="auto"/>
          <w:spacing w:val="76"/>
          <w:sz w:val="96"/>
          <w:szCs w:val="96"/>
          <w:highlight w:val="none"/>
        </w:rPr>
      </w:r>
      <w:r/>
    </w:p>
    <w:p>
      <w:pPr>
        <w:jc w:val="center"/>
        <w:spacing w:line="360" w:lineRule="auto"/>
        <w:rPr>
          <w:rFonts w:hint="eastAsia" w:ascii="宋体" w:hAnsi="宋体" w:eastAsia="宋体" w:cs="宋体"/>
          <w:b/>
          <w:color w:val="auto"/>
          <w:spacing w:val="76"/>
          <w:sz w:val="96"/>
          <w:szCs w:val="96"/>
          <w:highlight w:val="none"/>
        </w:rPr>
      </w:pPr>
      <w:r>
        <w:rPr>
          <w:rFonts w:hint="eastAsia" w:ascii="宋体" w:hAnsi="宋体" w:eastAsia="宋体" w:cs="宋体"/>
          <w:b/>
          <w:color w:val="auto"/>
          <w:spacing w:val="76"/>
          <w:sz w:val="96"/>
          <w:szCs w:val="96"/>
          <w:highlight w:val="none"/>
        </w:rPr>
        <w:t xml:space="preserve">竞争性磋商文件</w:t>
      </w:r>
      <w:r/>
    </w:p>
    <w:p>
      <w:pPr>
        <w:pStyle w:val="104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8"/>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8"/>
        <w:rPr>
          <w:rFonts w:hint="eastAsia" w:ascii="宋体" w:hAnsi="宋体" w:eastAsia="宋体" w:cs="宋体"/>
          <w:color w:val="auto"/>
          <w:sz w:val="31"/>
          <w:szCs w:val="31"/>
          <w:highlight w:val="none"/>
        </w:rPr>
      </w:pPr>
      <w:r>
        <w:rPr>
          <w:rFonts w:hint="eastAsia" w:ascii="宋体" w:hAnsi="宋体" w:eastAsia="宋体" w:cs="宋体"/>
          <w:color w:val="auto"/>
          <w:sz w:val="31"/>
          <w:szCs w:val="31"/>
          <w:highlight w:val="none"/>
        </w:rPr>
      </w:r>
      <w:r/>
    </w:p>
    <w:p>
      <w:pPr>
        <w:ind w:left="1200"/>
        <w:spacing w:line="360" w:lineRule="auto"/>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 xml:space="preserve">项目名称：</w:t>
      </w:r>
      <w:r>
        <w:rPr>
          <w:rFonts w:hint="eastAsia" w:ascii="宋体" w:hAnsi="宋体" w:eastAsia="宋体" w:cs="宋体"/>
          <w:color w:val="auto"/>
          <w:sz w:val="30"/>
          <w:szCs w:val="30"/>
          <w:highlight w:val="none"/>
          <w:lang w:eastAsia="zh-CN"/>
        </w:rPr>
        <w:t xml:space="preserve">邳州市人民检察院办公楼维修项</w:t>
      </w:r>
      <w:r>
        <w:rPr>
          <w:rFonts w:hint="eastAsia" w:ascii="宋体" w:hAnsi="宋体" w:eastAsia="宋体" w:cs="宋体"/>
          <w:color w:val="auto"/>
          <w:sz w:val="30"/>
          <w:szCs w:val="30"/>
          <w:highlight w:val="none"/>
          <w:lang w:eastAsia="zh-CN"/>
        </w:rPr>
        <w:t xml:space="preserve">目</w:t>
      </w:r>
      <w:r/>
    </w:p>
    <w:p>
      <w:pPr>
        <w:ind w:left="1200"/>
        <w:spacing w:line="360" w:lineRule="auto"/>
        <w:rPr>
          <w:rFonts w:hint="eastAsia" w:ascii="宋体" w:hAnsi="宋体" w:eastAsia="宋体" w:cs="宋体"/>
          <w:color w:val="0000ff"/>
          <w:sz w:val="30"/>
          <w:szCs w:val="30"/>
          <w:highlight w:val="none"/>
          <w:lang w:eastAsia="zh-CN"/>
        </w:rPr>
      </w:pPr>
      <w:r>
        <w:rPr>
          <w:rFonts w:hint="eastAsia" w:ascii="宋体" w:hAnsi="宋体" w:eastAsia="宋体" w:cs="宋体"/>
          <w:color w:val="auto"/>
          <w:sz w:val="30"/>
          <w:szCs w:val="30"/>
          <w:highlight w:val="none"/>
        </w:rPr>
        <w:t xml:space="preserve">项目编号：</w:t>
      </w:r>
      <w:r>
        <w:rPr>
          <w:rFonts w:hint="eastAsia" w:ascii="宋体" w:hAnsi="宋体" w:eastAsia="宋体" w:cs="宋体"/>
          <w:color w:val="auto"/>
          <w:sz w:val="30"/>
          <w:szCs w:val="30"/>
          <w:highlight w:val="none"/>
          <w:lang w:eastAsia="zh-CN"/>
        </w:rPr>
        <w:t xml:space="preserve">JSZC-320382-YHGL-C2026-0001</w:t>
      </w:r>
      <w:bookmarkStart w:id="274" w:name="_GoBack"/>
      <w:r/>
      <w:bookmarkEnd w:id="274"/>
      <w:r/>
      <w:r/>
    </w:p>
    <w:p>
      <w:pPr>
        <w:ind w:firstLine="1200"/>
        <w:spacing w:line="360" w:lineRule="auto"/>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 xml:space="preserve">采 购 人：</w:t>
      </w:r>
      <w:r>
        <w:rPr>
          <w:rFonts w:hint="eastAsia" w:ascii="宋体" w:hAnsi="宋体" w:eastAsia="宋体" w:cs="宋体"/>
          <w:color w:val="auto"/>
          <w:sz w:val="30"/>
          <w:szCs w:val="30"/>
          <w:highlight w:val="none"/>
          <w:lang w:eastAsia="zh-CN"/>
        </w:rPr>
        <w:t xml:space="preserve">邳州市人民检察院 </w:t>
      </w:r>
      <w:r/>
    </w:p>
    <w:p>
      <w:pPr>
        <w:ind w:firstLine="1200"/>
        <w:spacing w:line="360" w:lineRule="auto"/>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 xml:space="preserve">招标代理机构：</w:t>
      </w:r>
      <w:r>
        <w:rPr>
          <w:rFonts w:hint="eastAsia" w:ascii="宋体" w:hAnsi="宋体" w:eastAsia="宋体" w:cs="宋体"/>
          <w:color w:val="auto"/>
          <w:sz w:val="30"/>
          <w:szCs w:val="30"/>
          <w:highlight w:val="none"/>
          <w:lang w:eastAsia="zh-CN"/>
        </w:rPr>
        <w:t xml:space="preserve">徐州瀛海工程管理咨询有限公司</w:t>
      </w:r>
      <w:r/>
    </w:p>
    <w:p>
      <w:pPr>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二〇二</w:t>
      </w:r>
      <w:r>
        <w:rPr>
          <w:rFonts w:hint="eastAsia" w:ascii="宋体" w:hAnsi="宋体" w:eastAsia="宋体" w:cs="宋体"/>
          <w:color w:val="auto"/>
          <w:sz w:val="32"/>
          <w:szCs w:val="32"/>
          <w:highlight w:val="none"/>
          <w:lang w:val="en-US" w:eastAsia="zh-CN"/>
        </w:rPr>
        <w:t xml:space="preserve">六</w:t>
      </w:r>
      <w:r>
        <w:rPr>
          <w:rFonts w:hint="eastAsia" w:ascii="宋体" w:hAnsi="宋体" w:eastAsia="宋体" w:cs="宋体"/>
          <w:color w:val="auto"/>
          <w:sz w:val="32"/>
          <w:szCs w:val="32"/>
          <w:highlight w:val="none"/>
        </w:rPr>
        <w:t xml:space="preserve">年</w:t>
      </w:r>
      <w:r>
        <w:rPr>
          <w:rFonts w:hint="eastAsia" w:ascii="宋体" w:hAnsi="宋体" w:eastAsia="宋体" w:cs="宋体"/>
          <w:color w:val="auto"/>
          <w:sz w:val="32"/>
          <w:szCs w:val="32"/>
          <w:highlight w:val="none"/>
          <w:lang w:val="en-US" w:eastAsia="zh-CN"/>
        </w:rPr>
        <w:t xml:space="preserve">四</w:t>
      </w:r>
      <w:r>
        <w:rPr>
          <w:rFonts w:hint="eastAsia" w:ascii="宋体" w:hAnsi="宋体" w:eastAsia="宋体" w:cs="宋体"/>
          <w:color w:val="auto"/>
          <w:sz w:val="32"/>
          <w:szCs w:val="32"/>
          <w:highlight w:val="none"/>
        </w:rPr>
        <w:t xml:space="preserve">月</w:t>
      </w:r>
      <w:r/>
    </w:p>
    <w:p>
      <w:pPr>
        <w:pStyle w:val="810"/>
        <w:spacing w:line="0" w:lineRule="atLeast"/>
        <w:rPr>
          <w:rFonts w:hint="eastAsia" w:ascii="宋体" w:hAnsi="宋体" w:eastAsia="宋体" w:cs="宋体"/>
          <w:b/>
          <w:color w:val="auto"/>
          <w:sz w:val="36"/>
          <w:highlight w:val="none"/>
        </w:rPr>
        <w:sectPr>
          <w:headerReference w:type="default" r:id="rId9"/>
          <w:footerReference w:type="first" r:id="rId11"/>
          <w:footnotePr/>
          <w:endnotePr/>
          <w:type w:val="nextPage"/>
          <w:pgSz w:w="11906" w:h="16838" w:orient="portrait"/>
          <w:pgMar w:top="1202" w:right="1106" w:bottom="1191" w:left="1162" w:header="0" w:footer="0" w:gutter="0"/>
          <w:pgNumType w:start="1"/>
          <w:cols w:num="1" w:sep="0" w:space="0" w:equalWidth="1"/>
          <w:docGrid w:linePitch="360"/>
        </w:sectPr>
      </w:pPr>
      <w:r>
        <w:rPr>
          <w:rFonts w:hint="eastAsia" w:ascii="宋体" w:hAnsi="宋体" w:eastAsia="宋体" w:cs="宋体"/>
          <w:b/>
          <w:color w:val="auto"/>
          <w:sz w:val="36"/>
          <w:highlight w:val="none"/>
        </w:rPr>
      </w:r>
      <w:r/>
    </w:p>
    <w:p>
      <w:pPr>
        <w:pStyle w:val="810"/>
        <w:jc w:val="center"/>
        <w:spacing w:line="0" w:lineRule="atLeast"/>
        <w:rPr>
          <w:rFonts w:hint="eastAsia" w:ascii="宋体" w:hAnsi="宋体" w:eastAsia="宋体" w:cs="宋体"/>
          <w:color w:val="auto"/>
          <w:sz w:val="24"/>
          <w:highlight w:val="none"/>
        </w:rPr>
      </w:pPr>
      <w:r>
        <w:rPr>
          <w:rFonts w:hint="eastAsia" w:ascii="宋体" w:hAnsi="宋体" w:eastAsia="宋体" w:cs="宋体"/>
          <w:b/>
          <w:color w:val="auto"/>
          <w:sz w:val="36"/>
          <w:highlight w:val="none"/>
        </w:rPr>
        <w:t xml:space="preserve">竞争性磋商文件</w:t>
      </w:r>
      <w:r/>
    </w:p>
    <w:p>
      <w:pPr>
        <w:pStyle w:val="810"/>
        <w:jc w:val="center"/>
        <w:spacing w:line="520" w:lineRule="exact"/>
        <w:rPr>
          <w:rStyle w:val="1033"/>
          <w:rFonts w:hint="eastAsia" w:ascii="宋体" w:hAnsi="宋体" w:eastAsia="宋体" w:cs="宋体"/>
          <w:color w:val="auto"/>
          <w:sz w:val="24"/>
          <w:szCs w:val="20"/>
          <w:highlight w:val="none"/>
          <w:lang w:eastAsia="zh-CN"/>
        </w:rPr>
      </w:pPr>
      <w:r>
        <w:rPr>
          <w:rStyle w:val="1033"/>
          <w:rFonts w:hint="eastAsia" w:ascii="宋体" w:hAnsi="宋体" w:eastAsia="宋体" w:cs="宋体"/>
          <w:color w:val="auto"/>
          <w:sz w:val="24"/>
          <w:szCs w:val="20"/>
          <w:highlight w:val="none"/>
        </w:rPr>
        <w:t xml:space="preserve">项目编号：</w:t>
      </w:r>
      <w:r>
        <w:rPr>
          <w:rFonts w:hint="eastAsia" w:ascii="宋体" w:hAnsi="宋体" w:eastAsia="宋体" w:cs="宋体"/>
          <w:color w:val="auto"/>
          <w:sz w:val="24"/>
          <w:highlight w:val="none"/>
          <w:lang w:eastAsia="zh-CN"/>
        </w:rPr>
        <w:t xml:space="preserve">JSZC-320382-YHGL-C2026-0001</w:t>
      </w:r>
      <w:r/>
    </w:p>
    <w:p>
      <w:pPr>
        <w:pStyle w:val="810"/>
        <w:spacing w:line="360" w:lineRule="auto"/>
        <w:tabs>
          <w:tab w:val="left" w:pos="3240"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810"/>
        <w:spacing w:line="360" w:lineRule="auto"/>
        <w:tabs>
          <w:tab w:val="left" w:pos="32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w:t>
      </w:r>
      <w:r/>
    </w:p>
    <w:p>
      <w:pPr>
        <w:pStyle w:val="810"/>
        <w:ind w:firstLine="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徐州瀛海工程管理咨询有限公司</w:t>
      </w:r>
      <w:r>
        <w:rPr>
          <w:rFonts w:hint="eastAsia" w:ascii="宋体" w:hAnsi="宋体" w:eastAsia="宋体" w:cs="宋体"/>
          <w:color w:val="auto"/>
          <w:sz w:val="24"/>
          <w:highlight w:val="none"/>
        </w:rPr>
        <w:t xml:space="preserve">对</w:t>
      </w:r>
      <w:r>
        <w:rPr>
          <w:rFonts w:hint="eastAsia" w:ascii="宋体" w:hAnsi="宋体" w:eastAsia="宋体" w:cs="宋体"/>
          <w:color w:val="auto"/>
          <w:sz w:val="24"/>
          <w:highlight w:val="none"/>
          <w:lang w:eastAsia="zh-CN"/>
        </w:rPr>
        <w:t xml:space="preserve">邳州市人民检察院办公楼维修项目</w:t>
      </w:r>
      <w:r>
        <w:rPr>
          <w:rFonts w:hint="eastAsia" w:ascii="宋体" w:hAnsi="宋体" w:eastAsia="宋体" w:cs="宋体"/>
          <w:color w:val="auto"/>
          <w:sz w:val="24"/>
          <w:highlight w:val="none"/>
        </w:rPr>
        <w:t xml:space="preserve">采取竞争性磋商采购方式进行采购，竞争性磋商文件（以下简称《磋商文件》）内容如下：</w:t>
      </w:r>
      <w:r/>
    </w:p>
    <w:p>
      <w:pPr>
        <w:pStyle w:val="810"/>
        <w:ind w:left="497"/>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第一章 项目说明</w:t>
      </w:r>
      <w:r/>
    </w:p>
    <w:p>
      <w:pPr>
        <w:pStyle w:val="81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0"/>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一、采购人：  </w:t>
      </w:r>
      <w:r>
        <w:rPr>
          <w:rFonts w:hint="eastAsia" w:ascii="宋体" w:hAnsi="宋体" w:eastAsia="宋体" w:cs="宋体"/>
          <w:color w:val="auto"/>
          <w:sz w:val="24"/>
          <w:highlight w:val="none"/>
          <w:lang w:eastAsia="zh-CN"/>
        </w:rPr>
        <w:t xml:space="preserve">邳州市人民检察院 </w:t>
      </w:r>
      <w:r/>
    </w:p>
    <w:p>
      <w:pPr>
        <w:pStyle w:val="810"/>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二、项目名称：</w:t>
      </w:r>
      <w:r>
        <w:rPr>
          <w:rFonts w:hint="eastAsia" w:ascii="宋体" w:hAnsi="宋体" w:eastAsia="宋体" w:cs="宋体"/>
          <w:color w:val="auto"/>
          <w:sz w:val="24"/>
          <w:highlight w:val="none"/>
          <w:lang w:eastAsia="zh-CN"/>
        </w:rPr>
        <w:t xml:space="preserve">邳州市人民检察院办公楼维修项目</w:t>
      </w:r>
      <w:r/>
    </w:p>
    <w:p>
      <w:pPr>
        <w:pStyle w:val="810"/>
        <w:ind w:firstLine="48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三、项目编号：</w:t>
      </w:r>
      <w:r>
        <w:rPr>
          <w:rFonts w:hint="eastAsia" w:ascii="宋体" w:hAnsi="宋体" w:eastAsia="宋体" w:cs="宋体"/>
          <w:color w:val="auto"/>
          <w:sz w:val="24"/>
          <w:highlight w:val="none"/>
          <w:lang w:eastAsia="zh-CN"/>
        </w:rPr>
        <w:t xml:space="preserve">JSZC-320382-YHGL-C2026-0001</w:t>
      </w:r>
      <w:r/>
    </w:p>
    <w:p>
      <w:pPr>
        <w:pStyle w:val="810"/>
        <w:ind w:firstLine="496"/>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四、采购邀请：通过发布公告的方式邀请符合相应资格条件的供应商参与竞争性磋商采购活动。</w:t>
      </w:r>
      <w:r/>
    </w:p>
    <w:p>
      <w:pPr>
        <w:pStyle w:val="810"/>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五、采购方式：本项目采用竞争性磋商采购方式。</w:t>
      </w:r>
      <w:r/>
    </w:p>
    <w:p>
      <w:pPr>
        <w:pStyle w:val="810"/>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六、供应商资格条件：见本项目竞争性磋商公告。</w:t>
      </w:r>
      <w:r/>
    </w:p>
    <w:p>
      <w:pPr>
        <w:pStyle w:val="810"/>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七、采购预算（采购项目预算金额）：见《磋商文件》附件2、《项目要求（采购需求）》。</w:t>
      </w:r>
      <w:r/>
    </w:p>
    <w:p>
      <w:pPr>
        <w:pStyle w:val="81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八、采购需求：见《磋商文件》附件2、《项目要求（采购需求）》。</w:t>
      </w:r>
      <w:r/>
    </w:p>
    <w:p>
      <w:pPr>
        <w:pStyle w:val="81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九、合同条款：见《磋商文件》附件6、《合同条款》。</w:t>
      </w:r>
      <w:r/>
    </w:p>
    <w:p>
      <w:pPr>
        <w:pStyle w:val="81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十、报价要求</w:t>
      </w:r>
      <w:r/>
    </w:p>
    <w:p>
      <w:pPr>
        <w:pStyle w:val="81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1、供应商报价为要约，</w:t>
      </w:r>
      <w:r>
        <w:rPr>
          <w:rFonts w:hint="eastAsia" w:ascii="宋体" w:hAnsi="宋体" w:eastAsia="宋体" w:cs="宋体"/>
          <w:color w:val="auto"/>
          <w:sz w:val="24"/>
          <w:highlight w:val="none"/>
          <w:lang w:eastAsia="zh-CN"/>
        </w:rPr>
        <w:t xml:space="preserve">徐州瀛海工程管理咨询有限公司</w:t>
      </w:r>
      <w:r>
        <w:rPr>
          <w:rFonts w:hint="eastAsia" w:ascii="宋体" w:hAnsi="宋体" w:eastAsia="宋体" w:cs="宋体"/>
          <w:color w:val="auto"/>
          <w:sz w:val="24"/>
          <w:highlight w:val="none"/>
        </w:rPr>
        <w:t xml:space="preserve">无承诺表示时视为未成交，</w:t>
      </w:r>
      <w:r>
        <w:rPr>
          <w:rFonts w:hint="eastAsia" w:ascii="宋体" w:hAnsi="宋体" w:eastAsia="宋体" w:cs="宋体"/>
          <w:color w:val="auto"/>
          <w:sz w:val="24"/>
          <w:highlight w:val="none"/>
          <w:lang w:eastAsia="zh-CN"/>
        </w:rPr>
        <w:t xml:space="preserve">徐州瀛海工程管理咨询有限公司</w:t>
      </w:r>
      <w:r>
        <w:rPr>
          <w:rFonts w:hint="eastAsia" w:ascii="宋体" w:hAnsi="宋体" w:eastAsia="宋体" w:cs="宋体"/>
          <w:color w:val="auto"/>
          <w:sz w:val="24"/>
          <w:highlight w:val="none"/>
        </w:rPr>
        <w:t xml:space="preserve">认为必要时可重新进行竞争性磋商采购或采取其它方式采购。</w:t>
      </w:r>
      <w:r/>
    </w:p>
    <w:p>
      <w:pPr>
        <w:pStyle w:val="81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2、按照《磋商报价表》要求填写首次报价。</w:t>
      </w:r>
      <w:r/>
    </w:p>
    <w:p>
      <w:pPr>
        <w:pStyle w:val="810"/>
        <w:ind w:right="-57"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802"/>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0"/>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第二章 磋商保证金</w:t>
      </w:r>
      <w:r/>
    </w:p>
    <w:p>
      <w:pPr>
        <w:pStyle w:val="81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十一、供应商提交磋商保证金</w:t>
      </w:r>
      <w:r/>
    </w:p>
    <w:p>
      <w:pPr>
        <w:pStyle w:val="81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1.磋商保证金交纳数额和形式：不需交纳。</w:t>
      </w:r>
      <w:r/>
    </w:p>
    <w:p>
      <w:pPr>
        <w:pStyle w:val="810"/>
        <w:ind w:left="497"/>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0"/>
        <w:ind w:left="497"/>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第三章 响应文件</w:t>
      </w:r>
      <w:r/>
    </w:p>
    <w:p>
      <w:pPr>
        <w:pStyle w:val="81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十二、提交响应文件要求</w:t>
      </w:r>
      <w:r/>
    </w:p>
    <w:p>
      <w:pPr>
        <w:pStyle w:val="810"/>
        <w:ind w:left="497"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（一）本项目通过“苏采云”系统进行电子采购，即供应商响应文件从政府采购客户端工具制作并通过“苏采云”系统提交。</w:t>
      </w:r>
      <w:r/>
    </w:p>
    <w:p>
      <w:pPr>
        <w:pStyle w:val="810"/>
        <w:ind w:left="497"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pStyle w:val="810"/>
        <w:ind w:left="497"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“CA数字证书”的获取：</w:t>
      </w:r>
      <w:r>
        <w:rPr>
          <w:rFonts w:hint="eastAsia" w:ascii="宋体" w:hAnsi="宋体" w:eastAsia="宋体" w:cs="宋体"/>
          <w:color w:val="auto"/>
          <w:sz w:val="24"/>
          <w:highlight w:val="none"/>
          <w:lang w:val="en-US" w:eastAsia="zh-CN"/>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10"/>
        <w:ind w:left="497"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810"/>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“苏采云”系统使用要求：</w:t>
      </w:r>
      <w:r/>
    </w:p>
    <w:p>
      <w:pPr>
        <w:pStyle w:val="810"/>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1、使用谷歌浏览器参与不见面开标及磋商环节。</w:t>
      </w:r>
      <w:r/>
    </w:p>
    <w:p>
      <w:pPr>
        <w:pStyle w:val="810"/>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2、电脑需提前准备好麦克风、音响，摄像头，提前检查保证能够正常使用。</w:t>
      </w:r>
      <w:r/>
    </w:p>
    <w:p>
      <w:pPr>
        <w:pStyle w:val="810"/>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3、操作系统至少win7以上，建议使用win10操作系统。</w:t>
      </w:r>
      <w:r/>
    </w:p>
    <w:p>
      <w:pPr>
        <w:pStyle w:val="810"/>
        <w:ind w:left="497"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（二）首次响应文件提交的截止时间：202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4月15日</w:t>
      </w:r>
      <w:r>
        <w:rPr>
          <w:rFonts w:hint="eastAsia" w:ascii="宋体" w:hAnsi="宋体" w:eastAsia="宋体" w:cs="宋体"/>
          <w:color w:val="auto"/>
          <w:sz w:val="24"/>
          <w:highlight w:val="none"/>
        </w:rPr>
        <w:t xml:space="preserve">9:30，在截止时间后提交的首次响应文件为无效文件，将被拒收。</w:t>
      </w:r>
      <w:r/>
    </w:p>
    <w:p>
      <w:pPr>
        <w:pStyle w:val="810"/>
        <w:ind w:left="497"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（三）首次响应文件提交时间、地点：</w:t>
      </w:r>
      <w:r/>
    </w:p>
    <w:p>
      <w:pPr>
        <w:pStyle w:val="81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1、提交时间</w:t>
      </w:r>
      <w:r/>
    </w:p>
    <w:p>
      <w:pPr>
        <w:pStyle w:val="810"/>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首次响应文件提交的截止时间（202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4月15日</w:t>
      </w:r>
      <w:r>
        <w:rPr>
          <w:rFonts w:hint="eastAsia" w:ascii="宋体" w:hAnsi="宋体" w:eastAsia="宋体" w:cs="宋体"/>
          <w:color w:val="auto"/>
          <w:sz w:val="24"/>
          <w:highlight w:val="none"/>
        </w:rPr>
        <w:t xml:space="preserve">9:30）前。</w:t>
      </w:r>
      <w:r/>
    </w:p>
    <w:p>
      <w:pPr>
        <w:pStyle w:val="81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2、提交地点：</w:t>
      </w:r>
      <w:r/>
    </w:p>
    <w:p>
      <w:pPr>
        <w:pStyle w:val="81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“苏采云”系统（网址：http://jszfcg.jsczt.cn/）“开标大厅”或进入徐州政府采购网（网址：http://czj.xz.gov.cn/Home/HomeIndex）-业务工作-用户登录，点击“苏采云”进入系统“开标大厅”。 </w:t>
      </w:r>
      <w:r/>
    </w:p>
    <w:p>
      <w:pPr>
        <w:pStyle w:val="810"/>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（四）首次响应文件开启时间：202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4月15日</w:t>
      </w:r>
      <w:r>
        <w:rPr>
          <w:rFonts w:hint="eastAsia" w:ascii="宋体" w:hAnsi="宋体" w:eastAsia="宋体" w:cs="宋体"/>
          <w:color w:val="auto"/>
          <w:sz w:val="24"/>
          <w:highlight w:val="none"/>
        </w:rPr>
        <w:t xml:space="preserve">9:30。</w:t>
      </w:r>
      <w:r/>
    </w:p>
    <w:p>
      <w:pPr>
        <w:pStyle w:val="810"/>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（五）首次响应文件开启地点：</w:t>
      </w:r>
      <w:r/>
    </w:p>
    <w:p>
      <w:pPr>
        <w:pStyle w:val="81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“苏采云”系统（网址：http://jszfcg.jsczt.cn/）“开标大厅”或进入徐州政府采购网（网址：http://czj.xz.gov.cn/Home/HomeIndex）-业务工作-用户登录，点击“苏采云”进入系统“开标大厅”。</w:t>
      </w:r>
      <w:r/>
    </w:p>
    <w:p>
      <w:pPr>
        <w:pStyle w:val="81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1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（七）不接受不按要求加盖公章（电子签章）的首次响应文件。电子签章相关要求见“苏采云”系统。</w:t>
      </w:r>
      <w:r/>
    </w:p>
    <w:p>
      <w:pPr>
        <w:pStyle w:val="81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color w:val="auto"/>
          <w:sz w:val="24"/>
          <w:highlight w:val="none"/>
        </w:rPr>
        <w:t xml:space="preserve">开启时间后30分钟内</w:t>
      </w:r>
      <w:r>
        <w:rPr>
          <w:rFonts w:hint="eastAsia" w:ascii="宋体" w:hAnsi="宋体" w:eastAsia="宋体" w:cs="宋体"/>
          <w:color w:val="auto"/>
          <w:sz w:val="24"/>
          <w:highlight w:val="none"/>
        </w:rPr>
        <w:t xml:space="preserve">，通过“苏采云”系统（使用“CA数字证书”）解密。</w:t>
      </w:r>
      <w:r/>
    </w:p>
    <w:p>
      <w:pPr>
        <w:pStyle w:val="81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（九）采购文件（后缀名为“.kedt”）、供应商操作手册及政府采购客户端工具可通过“苏采云”系统（网址：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highlight w:val="none"/>
        </w:rPr>
        <w:t xml:space="preserve">http://jszfcg.jsczt.cn/</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1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（十）相关说明: 供应商在“苏采云”系统中提交首次响应文件的时间即为数据电文（响应文件，下同）的发送时间和接收时间。</w:t>
      </w:r>
      <w:r/>
    </w:p>
    <w:p>
      <w:pPr>
        <w:pStyle w:val="810"/>
        <w:ind w:left="497"/>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十三、响应文件编制要求</w:t>
      </w:r>
      <w:r/>
    </w:p>
    <w:p>
      <w:pPr>
        <w:pStyle w:val="81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请按照以下要求（包括但不限于以下要求）制作：</w:t>
      </w:r>
      <w:r/>
    </w:p>
    <w:p>
      <w:pPr>
        <w:pStyle w:val="814"/>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（一）基本目录</w:t>
      </w:r>
      <w:r/>
    </w:p>
    <w:p>
      <w:pPr>
        <w:pStyle w:val="814"/>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1、《磋商报价表》</w:t>
      </w:r>
      <w:r>
        <w:rPr>
          <w:rFonts w:hint="eastAsia" w:ascii="宋体" w:hAnsi="宋体" w:eastAsia="宋体" w:cs="宋体"/>
          <w:color w:val="auto"/>
          <w:sz w:val="24"/>
        </w:rPr>
        <w:t xml:space="preserve">（加盖电子签章，政府采购客户端工具输入报价自动生成</w:t>
      </w:r>
      <w:r>
        <w:rPr>
          <w:rFonts w:hint="eastAsia" w:ascii="宋体" w:hAnsi="宋体" w:eastAsia="宋体" w:cs="宋体"/>
          <w:color w:val="auto"/>
          <w:sz w:val="24"/>
          <w:lang w:eastAsia="zh-CN"/>
        </w:rPr>
        <w:t xml:space="preserve">）；</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lang w:val="en-US" w:eastAsia="zh-CN"/>
        </w:rPr>
        <w:t xml:space="preserve">2</w:t>
      </w:r>
      <w:r>
        <w:rPr>
          <w:rFonts w:hint="eastAsia" w:ascii="宋体" w:hAnsi="宋体" w:eastAsia="宋体" w:cs="宋体"/>
          <w:bCs/>
          <w:color w:val="auto"/>
          <w:sz w:val="24"/>
        </w:rPr>
        <w:t xml:space="preserve">、所报产品的环境标志产品认证证书原件的扫描件（如有）；</w:t>
      </w:r>
      <w:r/>
    </w:p>
    <w:p>
      <w:pPr>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注：</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1）所报产品属于《环境标志产品政府采购品目清单》（由财政部生态环境部印发）范围的，响应文件中提供（如有）所报产品的国家确定的认证机构出具的、处于有效期之内（即“首次响应文件开启时间”当天在有效期之内）的环境标志产品认证证书原件的扫描件。</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（2）环境标志产品认证证书是否符合要求，采购人评审时查询中国政府采购网（www.ccgp.gov.cn）相关内容后确定。</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lang w:val="en-US" w:eastAsia="zh-CN"/>
        </w:rPr>
        <w:t xml:space="preserve">3</w:t>
      </w:r>
      <w:r>
        <w:rPr>
          <w:rFonts w:hint="eastAsia" w:ascii="宋体" w:hAnsi="宋体" w:eastAsia="宋体" w:cs="宋体"/>
          <w:bCs/>
          <w:color w:val="auto"/>
          <w:sz w:val="24"/>
        </w:rPr>
        <w:t xml:space="preserve">、所报产品的节能产品认证证书原件的扫描件（如有）；</w:t>
      </w:r>
      <w:r/>
    </w:p>
    <w:p>
      <w:pPr>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注：</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1）所报产品属于《节能产品政府采购品目清单》（由财政部发展改革委印发）范围的，响应文件中提供（如有）所报产品的国家确定的认证机构出具的、处于有效期之内（即“首次响应文件开启时间”当天在有效期之内）的节能产品认证证书原件的扫描件。</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（2）节能产品认证证书是否符合要求，采购人评审时查询中国政府采购网（www.ccgp.gov.cn）相关内容后确定。</w:t>
      </w:r>
      <w:r/>
    </w:p>
    <w:p>
      <w:pPr>
        <w:ind w:firstLine="480"/>
        <w:spacing w:line="360" w:lineRule="auto"/>
        <w:rPr>
          <w:rFonts w:hint="eastAsia" w:ascii="宋体" w:hAnsi="宋体" w:eastAsia="宋体" w:cs="宋体"/>
          <w:b w:val="0"/>
          <w:bCs/>
          <w:color w:val="auto"/>
          <w:sz w:val="24"/>
        </w:rPr>
      </w:pPr>
      <w:r>
        <w:rPr>
          <w:rFonts w:hint="eastAsia" w:ascii="宋体" w:hAnsi="宋体" w:eastAsia="宋体" w:cs="宋体"/>
          <w:b w:val="0"/>
          <w:bCs/>
          <w:color w:val="auto"/>
          <w:sz w:val="24"/>
          <w:lang w:val="en-US" w:eastAsia="zh-CN"/>
        </w:rPr>
        <w:t xml:space="preserve">4</w:t>
      </w:r>
      <w:r>
        <w:rPr>
          <w:rFonts w:hint="eastAsia" w:ascii="宋体" w:hAnsi="宋体" w:eastAsia="宋体" w:cs="宋体"/>
          <w:b w:val="0"/>
          <w:bCs/>
          <w:color w:val="auto"/>
          <w:sz w:val="24"/>
        </w:rPr>
        <w:t xml:space="preserve">、供应商认为需要提供的其他资料（如有）。</w:t>
      </w:r>
      <w:r/>
    </w:p>
    <w:p>
      <w:pPr>
        <w:ind w:firstLine="241"/>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（二）资格条件（1～</w:t>
      </w:r>
      <w:r>
        <w:rPr>
          <w:rFonts w:hint="eastAsia" w:ascii="宋体" w:hAnsi="宋体" w:eastAsia="宋体" w:cs="宋体"/>
          <w:b/>
          <w:color w:val="auto"/>
          <w:sz w:val="24"/>
          <w:lang w:val="en-US" w:eastAsia="zh-CN"/>
        </w:rPr>
        <w:t xml:space="preserve">7</w:t>
      </w:r>
      <w:r>
        <w:rPr>
          <w:rFonts w:hint="eastAsia" w:ascii="宋体" w:hAnsi="宋体" w:eastAsia="宋体" w:cs="宋体"/>
          <w:b/>
          <w:color w:val="auto"/>
          <w:sz w:val="24"/>
        </w:rPr>
        <w:t xml:space="preserve">项必须提供，否则响应无效）</w:t>
      </w:r>
      <w:r/>
    </w:p>
    <w:p>
      <w:pPr>
        <w:ind w:left="0" w:right="0" w:firstLine="482"/>
        <w:keepLines w:val="0"/>
        <w:keepNext w:val="0"/>
        <w:pageBreakBefore w:val="0"/>
        <w:spacing w:line="440" w:lineRule="exact"/>
        <w:widowControl/>
        <w:rPr>
          <w:rFonts w:hint="eastAsia"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rPr>
        <w:t xml:space="preserve">1、</w:t>
      </w:r>
      <w:r>
        <w:rPr>
          <w:rFonts w:ascii="宋体" w:hAnsi="宋体" w:eastAsia="宋体" w:cs="宋体"/>
          <w:b w:val="0"/>
          <w:bCs w:val="0"/>
          <w:color w:val="auto"/>
          <w:sz w:val="24"/>
          <w:highlight w:val="none"/>
        </w:rPr>
        <w:t xml:space="preserve">具有独立承担民事责任的能力：</w:t>
      </w:r>
      <w:r>
        <w:rPr>
          <w:rFonts w:hint="eastAsia" w:ascii="宋体" w:hAnsi="宋体" w:eastAsia="宋体" w:cs="宋体"/>
          <w:b w:val="0"/>
          <w:bCs w:val="0"/>
          <w:color w:val="auto"/>
          <w:sz w:val="24"/>
          <w:highlight w:val="none"/>
          <w:lang w:eastAsia="zh-CN"/>
        </w:rPr>
        <w:t xml:space="preserve">供应商合法有效的法人营业执照(或事业单位法人证书)或其他组织应提供合法证明文件的原件扫描件(加盖电子签章)</w:t>
      </w:r>
      <w:r>
        <w:rPr>
          <w:rFonts w:hint="eastAsia" w:ascii="宋体" w:hAnsi="宋体" w:eastAsia="宋体" w:cs="宋体"/>
          <w:b w:val="0"/>
          <w:bCs w:val="0"/>
          <w:color w:val="auto"/>
          <w:sz w:val="24"/>
          <w:highlight w:val="none"/>
        </w:rPr>
        <w:t xml:space="preserve">；</w:t>
      </w:r>
      <w:r/>
    </w:p>
    <w:p>
      <w:pPr>
        <w:ind w:left="0" w:right="0" w:firstLine="482"/>
        <w:keepLines w:val="0"/>
        <w:keepNext w:val="0"/>
        <w:pageBreakBefore w:val="0"/>
        <w:spacing w:line="440" w:lineRule="exact"/>
        <w:widowControl/>
        <w:rPr>
          <w:rFonts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2、具有履行合同所必需的设备和专业技术能力：即提供具备履行合同所必需的设备和专业技术能力的书面声明及证明材料(加盖电子签章，格式见《磋商文件》附件)；</w:t>
      </w:r>
      <w:r/>
    </w:p>
    <w:p>
      <w:pPr>
        <w:ind w:left="0" w:right="0" w:firstLine="482"/>
        <w:keepLines w:val="0"/>
        <w:keepNext w:val="0"/>
        <w:pageBreakBefore w:val="0"/>
        <w:spacing w:line="440" w:lineRule="exact"/>
        <w:widowControl/>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3、具有良好的商业信誉和健全的财务会计制度，财务状况报告至少提供：</w:t>
      </w:r>
      <w:r/>
    </w:p>
    <w:p>
      <w:pPr>
        <w:ind w:right="0"/>
        <w:keepLines w:val="0"/>
        <w:keepNext w:val="0"/>
        <w:pageBreakBefore w:val="0"/>
        <w:spacing w:line="440" w:lineRule="exact"/>
        <w:widowControl/>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供应商的“首次响应文件提交的截止时间”前6个月内任何1月（不含“首次响应文件提交的截止时间”当月）的资产负债表和利润表月报表的扫描件各1份加盖电子签章；或供应商基本开户银行出具的有效的资信证明；或财政部门认可的政府采购专业担保机构出具的有效的担保函；或合法有效的经第三方机构审计的上年度财务审计报告（应包括审计报告正文、资产负债表、现金流量表、利润表）。</w:t>
      </w:r>
      <w:r/>
    </w:p>
    <w:p>
      <w:pPr>
        <w:ind w:left="0" w:right="0" w:firstLine="482"/>
        <w:keepLines w:val="0"/>
        <w:keepNext w:val="0"/>
        <w:pageBreakBefore w:val="0"/>
        <w:spacing w:line="440" w:lineRule="exact"/>
        <w:widowControl/>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4、具有依法缴纳税收和社会保障资金的良好记录，至少提供：供应商的“首次响应文件提交的截止时间”前6个月内任何1月的依法缴纳税收和社会保障资金的相关材料的扫描件加盖电子签章（依法免税或不需要缴纳社会保障资金的供应商,应提供相应文件证明其依法免税或不需要缴纳社会保障资金)。</w:t>
      </w:r>
      <w:r/>
    </w:p>
    <w:p>
      <w:pPr>
        <w:ind w:left="0" w:right="0" w:firstLine="482"/>
        <w:keepLines w:val="0"/>
        <w:keepNext w:val="0"/>
        <w:pageBreakBefore w:val="0"/>
        <w:spacing w:line="440" w:lineRule="exact"/>
        <w:widowControl/>
        <w:rPr>
          <w:rFonts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5、供应商参加政府采购活动前3年内在经营活动中没有重大违法记录的书面声明(加盖电子签章，格式见《磋商文件》附件)；</w:t>
      </w:r>
      <w:r/>
    </w:p>
    <w:p>
      <w:pPr>
        <w:ind w:left="0" w:right="0" w:firstLine="482"/>
        <w:keepLines w:val="0"/>
        <w:keepNext w:val="0"/>
        <w:pageBreakBefore w:val="0"/>
        <w:spacing w:line="440" w:lineRule="exact"/>
        <w:widowControl/>
        <w:rPr>
          <w:rFonts w:hint="eastAsia"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lang w:val="en-US" w:eastAsia="zh-CN"/>
        </w:rPr>
        <w:t xml:space="preserve">6</w:t>
      </w:r>
      <w:r>
        <w:rPr>
          <w:rFonts w:hint="eastAsia" w:ascii="宋体" w:hAnsi="宋体" w:eastAsia="宋体" w:cs="宋体"/>
          <w:b w:val="0"/>
          <w:bCs w:val="0"/>
          <w:color w:val="auto"/>
          <w:sz w:val="24"/>
        </w:rPr>
        <w:t xml:space="preserve">、</w:t>
      </w:r>
      <w:r>
        <w:rPr>
          <w:rFonts w:hint="eastAsia" w:ascii="宋体" w:hAnsi="宋体" w:eastAsia="宋体" w:cs="宋体"/>
          <w:b w:val="0"/>
          <w:bCs w:val="0"/>
          <w:color w:val="auto"/>
          <w:sz w:val="24"/>
          <w:highlight w:val="none"/>
        </w:rPr>
        <w:t xml:space="preserve">供</w:t>
      </w:r>
      <w:r>
        <w:rPr>
          <w:rFonts w:hint="eastAsia" w:ascii="宋体" w:hAnsi="宋体" w:eastAsia="宋体" w:cs="宋体"/>
          <w:color w:val="auto"/>
          <w:sz w:val="24"/>
          <w:highlight w:val="none"/>
        </w:rPr>
        <w:t xml:space="preserve">应商为中小企业（含中型、小型、微型企业，下同）的，提供《中小</w:t>
      </w:r>
      <w:r>
        <w:rPr>
          <w:rFonts w:hint="eastAsia" w:ascii="宋体" w:hAnsi="宋体" w:eastAsia="宋体" w:cs="宋体"/>
          <w:b w:val="0"/>
          <w:bCs w:val="0"/>
          <w:color w:val="auto"/>
          <w:sz w:val="24"/>
          <w:highlight w:val="none"/>
        </w:rPr>
        <w:t xml:space="preserve">企业声明函》（加盖电子签章，填写完整。格式见《磋商文件》附件）。</w:t>
      </w:r>
      <w:r/>
    </w:p>
    <w:p>
      <w:pPr>
        <w:ind w:left="0" w:right="0" w:firstLine="482"/>
        <w:keepLines w:val="0"/>
        <w:keepNext w:val="0"/>
        <w:pageBreakBefore w:val="0"/>
        <w:spacing w:line="440" w:lineRule="exact"/>
        <w:widowControl/>
        <w:rPr>
          <w:rFonts w:hint="eastAsia"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rPr>
        <w:t xml:space="preserve">注：中小微企业，应当同时符合以下条件：</w:t>
      </w:r>
      <w:r/>
    </w:p>
    <w:p>
      <w:pPr>
        <w:ind w:left="0" w:right="0" w:firstLine="482"/>
        <w:keepLines w:val="0"/>
        <w:keepNext w:val="0"/>
        <w:pageBreakBefore w:val="0"/>
        <w:spacing w:line="440" w:lineRule="exact"/>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rPr>
        <w:t xml:space="preserve">中小企业需满足的条件具体以《政府采购促进中小企业发展管理办法》（财库﹝2020﹞46 号）和《工业和信息化部、国家</w:t>
      </w:r>
      <w:r>
        <w:rPr>
          <w:rFonts w:hint="eastAsia" w:ascii="宋体" w:hAnsi="宋体" w:eastAsia="宋体" w:cs="宋体"/>
          <w:color w:val="auto"/>
          <w:sz w:val="24"/>
          <w:highlight w:val="none"/>
        </w:rPr>
        <w:t xml:space="preserve">统计局、国家发展和改革委员会、财政部关于印发中小企业划型标准规定的通知》（工信部联企业[2011]300号）的规定为准。</w:t>
      </w:r>
      <w:r/>
    </w:p>
    <w:p>
      <w:pPr>
        <w:pStyle w:val="81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供应商为残疾人福利性单位的，视同小微企业，提供《残疾人福利性单位声明函》（电子签章，格式见附件》）。具体以《关于促进残疾人就业政府采购政策的通知》（财库〔2017〕141号）的规定为准。</w:t>
      </w:r>
      <w:r/>
    </w:p>
    <w:p>
      <w:pPr>
        <w:pStyle w:val="81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numPr>
          <w:ilvl w:val="0"/>
          <w:numId w:val="0"/>
        </w:numPr>
        <w:ind w:right="-334"/>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7、</w:t>
      </w:r>
      <w:r>
        <w:rPr>
          <w:rFonts w:ascii="宋体" w:hAnsi="宋体" w:eastAsia="宋体" w:cs="宋体"/>
          <w:b/>
          <w:color w:val="auto"/>
          <w:sz w:val="24"/>
          <w:highlight w:val="none"/>
        </w:rPr>
        <w:t xml:space="preserve">本项目特定资格要求：提供以下资料的原件扫描件，加盖电子签章</w:t>
      </w:r>
      <w:r/>
    </w:p>
    <w:p>
      <w:pPr>
        <w:numPr>
          <w:ilvl w:val="0"/>
          <w:numId w:val="0"/>
        </w:numPr>
        <w:ind w:right="-334"/>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① 提供供应商</w:t>
      </w:r>
      <w:r>
        <w:rPr>
          <w:rFonts w:hint="eastAsia" w:ascii="宋体" w:hAnsi="宋体" w:eastAsia="宋体" w:cs="宋体"/>
          <w:bCs/>
          <w:color w:val="auto"/>
          <w:sz w:val="24"/>
          <w:highlight w:val="none"/>
          <w:lang w:val="en-US" w:eastAsia="zh-CN"/>
        </w:rPr>
        <w:t xml:space="preserve">有效的</w:t>
      </w:r>
      <w:r>
        <w:rPr>
          <w:rFonts w:hint="eastAsia" w:ascii="宋体" w:hAnsi="宋体" w:eastAsia="宋体" w:cs="宋体"/>
          <w:b/>
          <w:sz w:val="24"/>
        </w:rPr>
        <w:t xml:space="preserve">建筑工程施工总承包叁级(含)以上资质</w:t>
      </w:r>
      <w:r>
        <w:rPr>
          <w:rFonts w:hint="eastAsia" w:ascii="宋体" w:hAnsi="宋体" w:eastAsia="宋体" w:cs="宋体"/>
          <w:bCs/>
          <w:color w:val="auto"/>
          <w:sz w:val="24"/>
          <w:highlight w:val="none"/>
          <w:lang w:val="en-US" w:eastAsia="zh-CN"/>
        </w:rPr>
        <w:t xml:space="preserve">证书；</w:t>
      </w:r>
      <w:r/>
    </w:p>
    <w:p>
      <w:pPr>
        <w:ind w:right="-334"/>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② </w:t>
      </w:r>
      <w:r>
        <w:rPr>
          <w:rFonts w:hint="eastAsia" w:ascii="宋体" w:hAnsi="宋体" w:eastAsia="宋体" w:cs="宋体"/>
          <w:bCs/>
          <w:color w:val="auto"/>
          <w:sz w:val="24"/>
          <w:highlight w:val="none"/>
        </w:rPr>
        <w:t xml:space="preserve">提供供应商拟选派项目负责人（注册建造师）具备</w:t>
      </w:r>
      <w:r>
        <w:rPr>
          <w:rFonts w:hint="eastAsia" w:ascii="宋体" w:hAnsi="宋体" w:eastAsia="宋体" w:cs="宋体"/>
          <w:bCs/>
          <w:color w:val="auto"/>
          <w:sz w:val="24"/>
          <w:highlight w:val="none"/>
          <w:lang w:val="en-US" w:eastAsia="zh-CN"/>
        </w:rPr>
        <w:t xml:space="preserve">有效的</w:t>
      </w:r>
      <w:r>
        <w:rPr>
          <w:rFonts w:hint="eastAsia" w:ascii="宋体" w:hAnsi="宋体" w:eastAsia="宋体" w:cs="宋体"/>
          <w:b/>
          <w:sz w:val="24"/>
        </w:rPr>
        <w:t xml:space="preserve">建筑工程专业贰级（含）以上注册建造师</w:t>
      </w:r>
      <w:r>
        <w:rPr>
          <w:rFonts w:hint="eastAsia" w:ascii="宋体" w:hAnsi="宋体" w:eastAsia="宋体" w:cs="宋体"/>
          <w:bCs/>
          <w:color w:val="auto"/>
          <w:sz w:val="24"/>
          <w:highlight w:val="none"/>
        </w:rPr>
        <w:t xml:space="preserve">证书；并取得</w:t>
      </w:r>
      <w:r>
        <w:rPr>
          <w:rFonts w:hint="eastAsia" w:ascii="宋体" w:hAnsi="宋体" w:eastAsia="宋体" w:cs="宋体"/>
          <w:bCs/>
          <w:color w:val="auto"/>
          <w:sz w:val="24"/>
          <w:highlight w:val="none"/>
          <w:lang w:val="en-US" w:eastAsia="zh-CN"/>
        </w:rPr>
        <w:t xml:space="preserve">有效的</w:t>
      </w:r>
      <w:r>
        <w:rPr>
          <w:rFonts w:hint="eastAsia" w:ascii="宋体" w:hAnsi="宋体" w:eastAsia="宋体" w:cs="宋体"/>
          <w:bCs/>
          <w:color w:val="auto"/>
          <w:sz w:val="24"/>
          <w:highlight w:val="none"/>
        </w:rPr>
        <w:t xml:space="preserve">《建筑施工企业项目负责人安全生产考核合格证书》（B证）；</w:t>
      </w:r>
      <w:r/>
    </w:p>
    <w:p>
      <w:pPr>
        <w:ind w:right="-334"/>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③</w:t>
      </w:r>
      <w:r>
        <w:rPr>
          <w:rFonts w:hint="eastAsia" w:ascii="宋体" w:hAnsi="宋体" w:eastAsia="宋体" w:cs="宋体"/>
          <w:bCs/>
          <w:color w:val="auto"/>
          <w:sz w:val="24"/>
          <w:highlight w:val="none"/>
        </w:rPr>
        <w:t xml:space="preserve"> 供应商具备安全生产条件，取得</w:t>
      </w:r>
      <w:r>
        <w:rPr>
          <w:rFonts w:hint="eastAsia" w:ascii="宋体" w:hAnsi="宋体" w:eastAsia="宋体" w:cs="宋体"/>
          <w:bCs/>
          <w:color w:val="auto"/>
          <w:sz w:val="24"/>
          <w:highlight w:val="none"/>
          <w:lang w:val="en-US" w:eastAsia="zh-CN"/>
        </w:rPr>
        <w:t xml:space="preserve">有效的</w:t>
      </w:r>
      <w:r>
        <w:rPr>
          <w:rFonts w:hint="eastAsia" w:ascii="宋体" w:hAnsi="宋体" w:eastAsia="宋体" w:cs="宋体"/>
          <w:bCs/>
          <w:color w:val="auto"/>
          <w:sz w:val="24"/>
          <w:highlight w:val="none"/>
        </w:rPr>
        <w:t xml:space="preserve">《安全生产许可证》；</w:t>
      </w:r>
      <w:r/>
    </w:p>
    <w:p>
      <w:pPr>
        <w:ind w:right="-334"/>
        <w:spacing w:line="360" w:lineRule="auto"/>
        <w:rPr>
          <w:rFonts w:hint="eastAsia" w:eastAsia="宋体"/>
          <w:b/>
          <w:bCs w:val="0"/>
          <w:lang w:val="en-US" w:eastAsia="zh-CN"/>
        </w:rPr>
      </w:pPr>
      <w:r>
        <w:rPr>
          <w:rFonts w:hint="eastAsia" w:ascii="宋体" w:hAnsi="宋体" w:eastAsia="宋体" w:cs="宋体"/>
          <w:bCs/>
          <w:color w:val="auto"/>
          <w:sz w:val="24"/>
          <w:highlight w:val="none"/>
        </w:rPr>
        <w:t xml:space="preserve"> </w:t>
      </w:r>
      <w:r>
        <w:rPr>
          <w:rFonts w:hint="eastAsia" w:ascii="宋体" w:hAnsi="宋体" w:eastAsia="宋体" w:cs="宋体"/>
          <w:bCs/>
          <w:color w:val="auto"/>
          <w:sz w:val="24"/>
          <w:highlight w:val="none"/>
          <w:lang w:val="en-US" w:eastAsia="zh-CN"/>
        </w:rPr>
        <w:t xml:space="preserve">④</w:t>
      </w:r>
      <w:r>
        <w:rPr>
          <w:rFonts w:hint="eastAsia" w:ascii="宋体" w:hAnsi="宋体" w:eastAsia="宋体" w:cs="宋体"/>
          <w:bCs/>
          <w:color w:val="auto"/>
          <w:sz w:val="24"/>
          <w:highlight w:val="none"/>
        </w:rPr>
        <w:t xml:space="preserve">供应商拟选派项目负责人（注册建造师）无在建工程，</w:t>
      </w:r>
      <w:r>
        <w:rPr>
          <w:rFonts w:hint="eastAsia" w:ascii="宋体" w:hAnsi="宋体" w:eastAsia="宋体" w:cs="宋体"/>
          <w:b/>
          <w:bCs w:val="0"/>
          <w:color w:val="auto"/>
          <w:sz w:val="24"/>
          <w:highlight w:val="none"/>
        </w:rPr>
        <w:t xml:space="preserve">响应文件中提供证明材料或承诺书（格式自拟）。</w:t>
      </w:r>
      <w:r/>
    </w:p>
    <w:p>
      <w:pPr>
        <w:pStyle w:val="814"/>
        <w:ind w:firstLine="480"/>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（三）符合条件</w:t>
      </w:r>
      <w:r>
        <w:rPr>
          <w:rFonts w:hint="eastAsia" w:ascii="宋体" w:hAnsi="宋体" w:eastAsia="宋体" w:cs="宋体"/>
          <w:color w:val="auto"/>
          <w:sz w:val="24"/>
          <w:highlight w:val="none"/>
        </w:rPr>
        <w:t xml:space="preserve">（</w:t>
      </w:r>
      <w:r>
        <w:rPr>
          <w:rFonts w:hint="eastAsia" w:ascii="宋体" w:hAnsi="宋体" w:eastAsia="宋体" w:cs="宋体"/>
          <w:b/>
          <w:bCs/>
          <w:color w:val="auto"/>
          <w:sz w:val="24"/>
          <w:highlight w:val="none"/>
        </w:rPr>
        <w:t xml:space="preserve">必须提供，否则</w:t>
      </w:r>
      <w:r>
        <w:rPr>
          <w:rFonts w:hint="eastAsia" w:ascii="宋体" w:hAnsi="宋体" w:eastAsia="宋体" w:cs="宋体"/>
          <w:b/>
          <w:color w:val="auto"/>
          <w:sz w:val="24"/>
          <w:highlight w:val="none"/>
        </w:rPr>
        <w:t xml:space="preserve">响应无效</w:t>
      </w:r>
      <w:r>
        <w:rPr>
          <w:rFonts w:hint="eastAsia" w:ascii="宋体" w:hAnsi="宋体" w:eastAsia="宋体" w:cs="宋体"/>
          <w:color w:val="auto"/>
          <w:sz w:val="24"/>
          <w:highlight w:val="none"/>
        </w:rPr>
        <w:t xml:space="preserve">）</w:t>
      </w:r>
      <w:r/>
    </w:p>
    <w:p>
      <w:pPr>
        <w:pStyle w:val="81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1.《磋商报价表》（首次报价表加盖电子签章，格式见《磋商文件》附件）；</w:t>
      </w:r>
      <w:r/>
    </w:p>
    <w:p>
      <w:pPr>
        <w:pStyle w:val="81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2.《分项价格表》（加盖电子签章，格式见《磋商文件》附件）；</w:t>
      </w:r>
      <w:r/>
    </w:p>
    <w:p>
      <w:pPr>
        <w:pStyle w:val="81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3.《承诺书》（加盖电子签章，格式见《磋商文件》附件）；</w:t>
      </w:r>
      <w:r/>
    </w:p>
    <w:p>
      <w:pPr>
        <w:pStyle w:val="810"/>
        <w:ind w:firstLine="480"/>
        <w:spacing w:line="360" w:lineRule="auto"/>
        <w:rPr>
          <w:rFonts w:hint="eastAsia" w:ascii="宋体" w:hAnsi="宋体" w:eastAsia="宋体" w:cs="宋体"/>
          <w:color w:val="auto"/>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.《授权委托书》（加盖电子签章，格式见《磋商文件》附件）；</w:t>
      </w:r>
      <w:r/>
    </w:p>
    <w:p>
      <w:pPr>
        <w:pStyle w:val="827"/>
        <w:ind w:firstLine="480"/>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.《偏离表》（加盖电子签章，格式见《磋商文件》附件）</w:t>
      </w:r>
      <w:r>
        <w:rPr>
          <w:rFonts w:hint="eastAsia" w:ascii="宋体" w:hAnsi="宋体" w:eastAsia="宋体" w:cs="宋体"/>
          <w:color w:val="auto"/>
          <w:sz w:val="24"/>
          <w:szCs w:val="24"/>
          <w:highlight w:val="none"/>
        </w:rPr>
        <w:t xml:space="preserve">。</w:t>
      </w:r>
      <w:r/>
    </w:p>
    <w:p>
      <w:pPr>
        <w:pStyle w:val="810"/>
        <w:ind w:left="497"/>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（四）综合评审评分项</w:t>
      </w:r>
      <w:r/>
    </w:p>
    <w:p>
      <w:pPr>
        <w:pStyle w:val="81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1、报价部分，要求见《磋商文件》附件1、《评分细则》）；</w:t>
      </w:r>
      <w:r/>
    </w:p>
    <w:p>
      <w:pPr>
        <w:pStyle w:val="81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2、商务部分，要求见《磋商文件》附件1、《评分细则》）；</w:t>
      </w:r>
      <w:r/>
    </w:p>
    <w:p>
      <w:pPr>
        <w:pStyle w:val="81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3、技术部分，要求见《磋商文件》附件1、《评分细则》）；</w:t>
      </w:r>
      <w:r/>
    </w:p>
    <w:p>
      <w:pPr>
        <w:pStyle w:val="810"/>
        <w:ind w:firstLine="482"/>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4、评分细则中评分得分需提供的相关证明文件原件扫描件或供应商认为需要提供的其他资料原件扫描件。</w:t>
      </w:r>
      <w:r/>
    </w:p>
    <w:p>
      <w:pPr>
        <w:pStyle w:val="810"/>
        <w:ind w:left="497"/>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（五）价格折扣文件格式</w:t>
      </w:r>
      <w:r/>
    </w:p>
    <w:p>
      <w:pPr>
        <w:pStyle w:val="81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1.企业报价折扣证明</w:t>
      </w:r>
      <w:r>
        <w:rPr>
          <w:rFonts w:hint="eastAsia" w:ascii="宋体" w:hAnsi="宋体" w:eastAsia="宋体" w:cs="宋体"/>
          <w:b w:val="0"/>
          <w:bCs w:val="0"/>
          <w:color w:val="auto"/>
          <w:sz w:val="24"/>
          <w:highlight w:val="none"/>
        </w:rPr>
        <w:t xml:space="preserve">：</w:t>
      </w:r>
      <w:r>
        <w:rPr>
          <w:rFonts w:hint="eastAsia" w:ascii="宋体" w:hAnsi="宋体" w:eastAsia="宋体" w:cs="宋体"/>
          <w:b w:val="0"/>
          <w:bCs w:val="0"/>
          <w:sz w:val="24"/>
          <w:highlight w:val="none"/>
        </w:rPr>
        <w:t xml:space="preserve">无。</w:t>
      </w:r>
      <w:r/>
    </w:p>
    <w:p>
      <w:pPr>
        <w:pStyle w:val="810"/>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（六）提交的首次响应文件的加密、签署、盖章要求：</w:t>
      </w:r>
      <w:r/>
    </w:p>
    <w:p>
      <w:pPr>
        <w:pStyle w:val="810"/>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1、加密要求：</w:t>
      </w:r>
      <w:r/>
    </w:p>
    <w:p>
      <w:pPr>
        <w:pStyle w:val="81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81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2、签署要求：特别提醒：竞争性磋商文件中如需“被授权代表签字或盖章”，供应商可打印成文档，签字或盖章后再扫描上传，最后再电子签章。见《磋商文件》第九章附件中相关格式要求。</w:t>
      </w:r>
      <w:r/>
    </w:p>
    <w:p>
      <w:pPr>
        <w:pStyle w:val="81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3、盖章要求：见《磋商文件》第九章附件中相关格式要求。供应商须通过“苏采云”系统提供的政府采购客户端工具（使用“CA数字证书”）加盖电子签章。</w:t>
      </w:r>
      <w:r/>
    </w:p>
    <w:p>
      <w:pPr>
        <w:pStyle w:val="810"/>
        <w:ind w:firstLine="241"/>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（七）通过“苏采云”系统提交政府采购客户端工具导出加密的响应文件（后缀名为zip）。响应文件不得超过150M！（具体以系统要求为准）</w:t>
      </w:r>
      <w:r/>
    </w:p>
    <w:p>
      <w:pPr>
        <w:pStyle w:val="814"/>
        <w:ind w:firstLine="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r/>
    </w:p>
    <w:p>
      <w:pPr>
        <w:pStyle w:val="81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1、供应商应当按照《磋商文件》的要求编制响应文件，并对其提交的响应文件的真实性、合法性承担法律责任。</w:t>
      </w:r>
      <w:r/>
    </w:p>
    <w:p>
      <w:pPr>
        <w:pStyle w:val="81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2、采购人索取成交供应商的响应文件，须在双方签订政府采购合同后，由采购代理机构提供给采购人。</w:t>
      </w:r>
      <w:r/>
    </w:p>
    <w:p>
      <w:pPr>
        <w:pStyle w:val="81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第四章 磋商相关说明</w:t>
      </w:r>
      <w:r/>
    </w:p>
    <w:p>
      <w:pPr>
        <w:pStyle w:val="810"/>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0"/>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十四、磋商相关说明</w:t>
      </w:r>
      <w:r/>
    </w:p>
    <w:p>
      <w:pPr>
        <w:pStyle w:val="81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(一)磋商要求</w:t>
      </w:r>
      <w:r/>
    </w:p>
    <w:p>
      <w:pPr>
        <w:pStyle w:val="81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1.被邀请参与磋商的供应商需按本竞争性磋商文件要求的截止时间、方式（地点）提交首次响应文件，同时由法人或法人授权代表通过“苏采云”系统（开标大厅）等待磋商。</w:t>
      </w:r>
      <w:r/>
    </w:p>
    <w:p>
      <w:pPr>
        <w:pStyle w:val="81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供应商可通过CA数字证书，在首次响应文件开启时间后，使用CA数字证书在规定时间内解密各自响应文件。</w:t>
      </w:r>
      <w:r/>
    </w:p>
    <w:p>
      <w:pPr>
        <w:pStyle w:val="810"/>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3.供应商的授权代表或法定代表人须全程守候在“苏采云”系统开标大厅，并确保视频设备正常使用。授权代表或法定代表人须携带授权委托书原件及身份证原件，经磋商小组核查后参与磋商活动。</w:t>
      </w:r>
      <w:r/>
    </w:p>
    <w:p>
      <w:pPr>
        <w:pStyle w:val="81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4.磋商顺序按照电子标书解密先后时间进行，解密时间相同的，不分先后顺序。</w:t>
      </w:r>
      <w:r/>
    </w:p>
    <w:p>
      <w:pPr>
        <w:pStyle w:val="81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5.磋商方式：</w:t>
      </w:r>
      <w:r>
        <w:rPr>
          <w:rFonts w:hint="eastAsia" w:ascii="宋体" w:hAnsi="宋体" w:eastAsia="宋体" w:cs="宋体"/>
          <w:b/>
          <w:bCs/>
          <w:color w:val="auto"/>
          <w:sz w:val="24"/>
          <w:highlight w:val="none"/>
        </w:rPr>
        <w:t xml:space="preserve">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81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6.未在规定时间内进行答疑澄清的，视同放弃澄清。</w:t>
      </w:r>
      <w:r/>
    </w:p>
    <w:p>
      <w:pPr>
        <w:pStyle w:val="810"/>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7.未在规定时间内进行报价的，视为响应无效。</w:t>
      </w:r>
      <w:r/>
    </w:p>
    <w:p>
      <w:pPr>
        <w:pStyle w:val="81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8.被邀请参与磋商的供应商如未按上述磋商要求执行，视同放弃磋商的权利。</w:t>
      </w:r>
      <w:r/>
    </w:p>
    <w:p>
      <w:pPr>
        <w:pStyle w:val="810"/>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（二）评审程序</w:t>
      </w:r>
      <w:r/>
    </w:p>
    <w:p>
      <w:pPr>
        <w:pStyle w:val="81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pStyle w:val="81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项目技术部分优劣（得分高低）顺序推荐。</w:t>
      </w:r>
      <w:r/>
    </w:p>
    <w:p>
      <w:pPr>
        <w:pStyle w:val="81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814"/>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81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相关内容和要求见：《中华人民共和国政府采购法》、《中华人民共和国政府采购法实施条例》及《政府采购竞争性磋商采购方式管理暂行办法》。</w:t>
      </w:r>
      <w:r/>
    </w:p>
    <w:p>
      <w:pPr>
        <w:pStyle w:val="810"/>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(三) 查询及使用供应商信用记录</w:t>
      </w:r>
      <w:r/>
    </w:p>
    <w:p>
      <w:pPr>
        <w:pStyle w:val="810"/>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1.由采购人查询信用信息。</w:t>
      </w:r>
      <w:r/>
    </w:p>
    <w:p>
      <w:pPr>
        <w:pStyle w:val="810"/>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2.查询渠道包括：</w:t>
      </w:r>
      <w:r/>
    </w:p>
    <w:p>
      <w:pPr>
        <w:pStyle w:val="810"/>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(1)“信用中国”网（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highlight w:val="none"/>
        </w:rPr>
        <w:t xml:space="preserve">www.creditchina.gov.cn</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w:t>
      </w:r>
      <w:r/>
    </w:p>
    <w:p>
      <w:pPr>
        <w:pStyle w:val="810"/>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中国政府采购网（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"http://www.ccgp.gov.cn/"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highlight w:val="none"/>
        </w:rPr>
        <w:t xml:space="preserve">www.ccgp.gov.cn</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w:t>
      </w:r>
      <w:r/>
    </w:p>
    <w:p>
      <w:pPr>
        <w:pStyle w:val="810"/>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“诚信江苏”网（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"http://www.jiangsu.gov.cn/jsxy/index.htm"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highlight w:val="none"/>
        </w:rPr>
        <w:t xml:space="preserve">www.jiangsu.gov.cn/jsxy/index.htm</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w:t>
      </w:r>
      <w:r/>
    </w:p>
    <w:p>
      <w:pPr>
        <w:pStyle w:val="810"/>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或“信用江苏”网（http://credit.jiangsu.gov.cn/）；</w:t>
      </w:r>
      <w:r/>
    </w:p>
    <w:p>
      <w:pPr>
        <w:pStyle w:val="810"/>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(4)“诚信徐州”网（ </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"http://www.xuzhoucredit.gov.cn/"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highlight w:val="none"/>
        </w:rPr>
        <w:t xml:space="preserve">http://www.xuzhoucredit.gov.cn</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w:t>
      </w:r>
      <w:r/>
    </w:p>
    <w:p>
      <w:pPr>
        <w:pStyle w:val="810"/>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或“信用徐州”网（www.xuzhoucredit.gov.cn/）。</w:t>
      </w:r>
      <w:r/>
    </w:p>
    <w:p>
      <w:pPr>
        <w:pStyle w:val="810"/>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3.截止时点（查询环节）：首次响应文件开启后资格审查结束前。</w:t>
      </w:r>
      <w:r/>
    </w:p>
    <w:p>
      <w:pPr>
        <w:pStyle w:val="810"/>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4.信用信息查询记录和证据留存的具体方式：</w:t>
      </w:r>
      <w:r/>
    </w:p>
    <w:p>
      <w:pPr>
        <w:pStyle w:val="810"/>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网页截屏打印，与其他采购文件一并保存。</w:t>
      </w:r>
      <w:r/>
    </w:p>
    <w:p>
      <w:pPr>
        <w:pStyle w:val="810"/>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5.信用信息的使用规则：</w:t>
      </w:r>
      <w:r/>
    </w:p>
    <w:p>
      <w:pPr>
        <w:pStyle w:val="81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10"/>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6.信用评价结果查询：见《磋商文件》附件1.《评分细则》。</w:t>
      </w:r>
      <w:r/>
    </w:p>
    <w:p>
      <w:pPr>
        <w:pStyle w:val="810"/>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十五、评审方法和评审标准</w:t>
      </w:r>
      <w:r/>
    </w:p>
    <w:p>
      <w:pPr>
        <w:pStyle w:val="810"/>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1.评审方法：综合评分法</w:t>
      </w:r>
      <w:r/>
    </w:p>
    <w:p>
      <w:pPr>
        <w:pStyle w:val="810"/>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2.评审标准：详见《磋商文件》附件《评分细则》</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十六、有下列情形之一的，其响应无效：</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1、电子响应文件未按规定期限提交的； </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2、电子响应文件未按磋商文件要求签章的； </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3、供应商未在规定时间内解密电子响应文件的； </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4、供应商的法定代表人授权代表，无法定代表人授权委托书的； </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5、不具备磋商文件中规定的资格要求或未按磋商文件规定的要求提供资格、资信证明文件的； </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6、被列入“信用中国”网站（www.creditchina.gov.cn）失信被执行人、重大税收违法案件当事人名单、政府采购严重违法失信行为记录名单的； </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7、响应文件未按磋商文件规定的格式、内容、要求填写的；没有在系统指定位置上传对应文件、材料的；</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8、响应文件含有采购人不能接受的附加条件的；</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9、响应文件内容不符合磋商文件中规定的其它实质性要求的；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10、法律法规和磋商文件规定的其它无效情形。</w:t>
      </w:r>
      <w:r/>
    </w:p>
    <w:p>
      <w:pPr>
        <w:pStyle w:val="81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十七、磋商过程中可能实质性变动的内容：在磋商过程中，磋商小组可以根据《磋商文件》和磋商情况实质性变动采购需求中的技术、服务要求以及合同草案条款。</w:t>
      </w:r>
      <w:r/>
    </w:p>
    <w:p>
      <w:pPr>
        <w:pStyle w:val="81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第五章 确定成交供应商及合同签订等</w:t>
      </w:r>
      <w:r/>
    </w:p>
    <w:p>
      <w:pPr>
        <w:pStyle w:val="81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八、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81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十九、采购人与成交供应商应当在成交通知书发出之日起30日内，按照《磋商文件》确定的合同文本以及采购标的、规格型号、采购金额、采购数量、技术和服务要求等事项签订政府采购合同。</w:t>
      </w:r>
      <w:r/>
    </w:p>
    <w:p>
      <w:pPr>
        <w:pStyle w:val="81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81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二十、签订合同前，成交供应商必须向采购人提交其投标文件中所有扫描件的原件，采购人核查无误后，签订合同。如成交供应商不能在采购人规定的时间内向采购人提供原件，将被采购人视为放弃中标资格。</w:t>
      </w:r>
      <w:r/>
    </w:p>
    <w:p>
      <w:pPr>
        <w:pStyle w:val="81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第六章 磋商文件的澄清或者修改</w:t>
      </w:r>
      <w:r/>
    </w:p>
    <w:p>
      <w:pPr>
        <w:pStyle w:val="81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二十一、《磋商文件》的澄清或者修改</w:t>
      </w:r>
      <w:r/>
    </w:p>
    <w:p>
      <w:pPr>
        <w:pStyle w:val="81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否则，将自行承担相应的风险。</w:t>
      </w:r>
      <w:r/>
    </w:p>
    <w:p>
      <w:pPr>
        <w:pStyle w:val="81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第七章 询问和质疑</w:t>
      </w:r>
      <w:r/>
    </w:p>
    <w:p>
      <w:pPr>
        <w:pStyle w:val="810"/>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0"/>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二十二、询问和质疑</w:t>
      </w:r>
      <w:r/>
    </w:p>
    <w:p>
      <w:pPr>
        <w:pStyle w:val="81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10"/>
        <w:ind w:left="497"/>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质疑接收人：</w:t>
      </w:r>
      <w:r>
        <w:rPr>
          <w:rFonts w:hint="eastAsia" w:ascii="宋体" w:hAnsi="宋体" w:eastAsia="宋体" w:cs="宋体"/>
          <w:color w:val="auto"/>
          <w:sz w:val="24"/>
          <w:highlight w:val="none"/>
          <w:lang w:eastAsia="zh-CN"/>
        </w:rPr>
        <w:t xml:space="preserve">王飞</w:t>
      </w:r>
      <w:r>
        <w:rPr>
          <w:rFonts w:hint="eastAsia" w:ascii="宋体" w:hAnsi="宋体" w:eastAsia="宋体" w:cs="宋体"/>
          <w:color w:val="auto"/>
          <w:sz w:val="24"/>
          <w:highlight w:val="none"/>
        </w:rPr>
        <w:t xml:space="preserve">       联系电话：</w:t>
      </w:r>
      <w:r>
        <w:rPr>
          <w:rFonts w:hint="eastAsia" w:ascii="宋体" w:hAnsi="宋体" w:eastAsia="宋体" w:cs="宋体"/>
          <w:color w:val="auto"/>
          <w:sz w:val="24"/>
          <w:highlight w:val="none"/>
          <w:lang w:eastAsia="zh-CN"/>
        </w:rPr>
        <w:t xml:space="preserve">18796422718</w:t>
      </w:r>
      <w:r/>
    </w:p>
    <w:p>
      <w:pPr>
        <w:pStyle w:val="810"/>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lang w:eastAsia="zh-CN"/>
        </w:rPr>
        <w:t xml:space="preserve">徐州市云龙区庆丰路以西绿地世纪城七期办公楼1-519</w:t>
      </w:r>
      <w:r>
        <w:rPr>
          <w:rFonts w:hint="eastAsia" w:ascii="宋体" w:hAnsi="宋体" w:eastAsia="宋体" w:cs="宋体"/>
          <w:color w:val="auto"/>
          <w:sz w:val="24"/>
          <w:highlight w:val="none"/>
        </w:rPr>
        <w:t xml:space="preserve">。</w:t>
      </w:r>
      <w:r/>
    </w:p>
    <w:p>
      <w:pPr>
        <w:jc w:val="center"/>
        <w:spacing w:before="0" w:beforeAutospacing="0" w:after="0" w:afterAutospacing="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第八章 联系方式</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1.采购人信息</w:t>
      </w:r>
      <w:r/>
    </w:p>
    <w:p>
      <w:pPr>
        <w:spacing w:line="360" w:lineRule="auto"/>
        <w:widowControl/>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 xml:space="preserve">名称：邳州市人民检察院</w:t>
      </w:r>
      <w:r/>
    </w:p>
    <w:p>
      <w:pPr>
        <w:spacing w:line="360" w:lineRule="auto"/>
        <w:widowControl/>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val="en-US" w:eastAsia="zh-CN" w:bidi="ar"/>
        </w:rPr>
        <w:t xml:space="preserve">地址：</w:t>
      </w:r>
      <w:r>
        <w:rPr>
          <w:rFonts w:hint="eastAsia" w:ascii="宋体" w:hAnsi="宋体" w:eastAsia="宋体" w:cs="宋体"/>
          <w:color w:val="auto"/>
          <w:sz w:val="24"/>
          <w:szCs w:val="24"/>
          <w:lang w:eastAsia="zh-CN" w:bidi="ar"/>
        </w:rPr>
        <w:t xml:space="preserve">徐州市邳州市运平路5号</w:t>
      </w:r>
      <w:r>
        <w:rPr>
          <w:rFonts w:hint="eastAsia" w:ascii="宋体" w:hAnsi="宋体" w:eastAsia="宋体" w:cs="宋体"/>
          <w:color w:val="auto"/>
          <w:sz w:val="24"/>
          <w:szCs w:val="24"/>
          <w:lang w:eastAsia="zh-CN" w:bidi="ar"/>
        </w:rPr>
        <w:br/>
      </w:r>
      <w:r>
        <w:rPr>
          <w:rFonts w:hint="eastAsia" w:ascii="宋体" w:hAnsi="宋体" w:eastAsia="宋体" w:cs="宋体"/>
          <w:color w:val="auto"/>
          <w:sz w:val="24"/>
          <w:szCs w:val="24"/>
          <w:lang w:eastAsia="zh-CN" w:bidi="ar"/>
        </w:rPr>
        <w:t xml:space="preserve">联系方式：</w:t>
      </w:r>
      <w:r>
        <w:rPr>
          <w:rFonts w:hint="eastAsia" w:ascii="宋体" w:hAnsi="宋体" w:eastAsia="宋体" w:cs="宋体"/>
          <w:color w:val="auto"/>
          <w:sz w:val="24"/>
          <w:szCs w:val="24"/>
          <w:lang w:val="en-US" w:eastAsia="zh-CN" w:bidi="ar"/>
        </w:rPr>
        <w:t xml:space="preserve">谭勇 18352226950</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2.采购代理机构信息</w:t>
      </w:r>
      <w:r/>
    </w:p>
    <w:p>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名称：</w:t>
      </w:r>
      <w:r>
        <w:rPr>
          <w:rFonts w:hint="eastAsia" w:ascii="宋体" w:hAnsi="宋体" w:eastAsia="宋体" w:cs="宋体"/>
          <w:color w:val="auto"/>
          <w:sz w:val="24"/>
          <w:szCs w:val="24"/>
          <w:lang w:eastAsia="zh-CN"/>
        </w:rPr>
        <w:t xml:space="preserve">徐州瀛海工程管理咨询有限公司</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w:t>
      </w:r>
      <w:r>
        <w:rPr>
          <w:rFonts w:hint="eastAsia" w:ascii="宋体" w:hAnsi="宋体" w:eastAsia="宋体" w:cs="宋体"/>
          <w:color w:val="auto"/>
          <w:sz w:val="24"/>
          <w:szCs w:val="24"/>
          <w:lang w:eastAsia="zh-CN"/>
        </w:rPr>
        <w:t xml:space="preserve">徐州市云龙区庆丰路以西绿地世纪城七期办公楼1-519</w:t>
      </w:r>
      <w:r>
        <w:rPr>
          <w:rFonts w:hint="eastAsia" w:ascii="宋体" w:hAnsi="宋体" w:eastAsia="宋体" w:cs="宋体"/>
          <w:color w:val="auto"/>
          <w:sz w:val="24"/>
          <w:szCs w:val="24"/>
        </w:rPr>
        <w:t xml:space="preserve"> </w:t>
      </w:r>
      <w:r/>
    </w:p>
    <w:p>
      <w:pPr>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rPr>
        <w:t xml:space="preserve">联系方式：</w:t>
      </w:r>
      <w:r>
        <w:rPr>
          <w:rFonts w:hint="eastAsia" w:ascii="宋体" w:hAnsi="宋体" w:eastAsia="宋体" w:cs="宋体"/>
          <w:color w:val="auto"/>
          <w:sz w:val="24"/>
          <w:szCs w:val="24"/>
          <w:lang w:val="en-US" w:eastAsia="zh-CN"/>
        </w:rPr>
        <w:t xml:space="preserve">王飞 </w:t>
      </w:r>
      <w:r>
        <w:rPr>
          <w:rFonts w:hint="eastAsia" w:ascii="宋体" w:hAnsi="宋体" w:eastAsia="宋体" w:cs="宋体"/>
          <w:color w:val="auto"/>
          <w:sz w:val="24"/>
          <w:highlight w:val="none"/>
          <w:lang w:val="en-US" w:eastAsia="zh-CN"/>
        </w:rPr>
        <w:t xml:space="preserve">18796422718</w:t>
      </w:r>
      <w:r/>
    </w:p>
    <w:p>
      <w:pPr>
        <w:pStyle w:val="813"/>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w:t>
      </w:r>
      <w:r>
        <w:rPr>
          <w:rFonts w:hint="eastAsia" w:ascii="宋体" w:hAnsi="宋体" w:eastAsia="宋体" w:cs="宋体"/>
          <w:color w:val="auto"/>
          <w:sz w:val="24"/>
          <w:highlight w:val="none"/>
          <w:lang w:val="en-US" w:eastAsia="zh-CN"/>
        </w:rPr>
        <w:t xml:space="preserve">九</w:t>
      </w:r>
      <w:r>
        <w:rPr>
          <w:rFonts w:hint="eastAsia" w:ascii="宋体" w:hAnsi="宋体" w:eastAsia="宋体" w:cs="宋体"/>
          <w:color w:val="auto"/>
          <w:sz w:val="24"/>
          <w:highlight w:val="none"/>
        </w:rPr>
        <w:t xml:space="preserve">章 附件</w:t>
      </w:r>
      <w:r/>
    </w:p>
    <w:p>
      <w:pPr>
        <w:pStyle w:val="810"/>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0"/>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二十三、附件：附后。</w:t>
      </w:r>
      <w:r/>
    </w:p>
    <w:p>
      <w:pPr>
        <w:pStyle w:val="810"/>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1、《评分细则》</w:t>
      </w:r>
      <w:r/>
    </w:p>
    <w:p>
      <w:pPr>
        <w:pStyle w:val="810"/>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2、《项目要求（采购需求）》</w:t>
      </w:r>
      <w:r/>
    </w:p>
    <w:p>
      <w:pPr>
        <w:pStyle w:val="810"/>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3、《磋商报价表》</w:t>
      </w:r>
      <w:r/>
    </w:p>
    <w:p>
      <w:pPr>
        <w:pStyle w:val="810"/>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4、《分项价格表》</w:t>
      </w:r>
      <w:r/>
    </w:p>
    <w:p>
      <w:pPr>
        <w:pStyle w:val="810"/>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5、《偏离表》</w:t>
      </w:r>
      <w:r/>
    </w:p>
    <w:p>
      <w:pPr>
        <w:pStyle w:val="810"/>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6、《拟签订的合同文本》</w:t>
      </w:r>
      <w:r/>
    </w:p>
    <w:p>
      <w:pPr>
        <w:pStyle w:val="810"/>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7、《承诺书》</w:t>
      </w:r>
      <w:r/>
    </w:p>
    <w:p>
      <w:pPr>
        <w:pStyle w:val="810"/>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8、《授权委托书》</w:t>
      </w:r>
      <w:r/>
    </w:p>
    <w:p>
      <w:pPr>
        <w:pStyle w:val="810"/>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9、《中小企业声明函》《中小企业规模类型自测小程序》</w:t>
      </w:r>
      <w:r/>
    </w:p>
    <w:p>
      <w:pPr>
        <w:pStyle w:val="810"/>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10、《残疾人福利性单位声明函》</w:t>
      </w:r>
      <w:r/>
    </w:p>
    <w:p>
      <w:pPr>
        <w:pStyle w:val="810"/>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11、《供应商参加政府采购活动前3年内在经营活动中没有重大违法记录的书面声明》</w:t>
      </w:r>
      <w:r/>
    </w:p>
    <w:p>
      <w:pPr>
        <w:pStyle w:val="810"/>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12、《具备履行合同所必需的设备和专业技术能力的书面声明》</w:t>
      </w:r>
      <w:r/>
    </w:p>
    <w:p>
      <w:pPr>
        <w:pStyle w:val="810"/>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13、《代理服务收费标准》</w:t>
      </w:r>
      <w:r/>
    </w:p>
    <w:p>
      <w:pPr>
        <w:pStyle w:val="810"/>
        <w:ind w:left="497"/>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14、《预付款保函支付条款模板》</w:t>
      </w:r>
      <w:r/>
    </w:p>
    <w:p>
      <w:pPr>
        <w:pStyle w:val="810"/>
        <w:ind w:firstLine="9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0"/>
        <w:ind w:firstLine="632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月</w:t>
      </w:r>
      <w:r/>
    </w:p>
    <w:p>
      <w:pPr>
        <w:pStyle w:val="810"/>
        <w:ind w:firstLine="46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numPr>
          <w:ilvl w:val="0"/>
          <w:numId w:val="3"/>
        </w:num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8"/>
          <w:szCs w:val="28"/>
          <w:highlight w:val="none"/>
        </w:rPr>
        <w:br w:type="page" w:clear="all"/>
      </w:r>
      <w:r>
        <w:rPr>
          <w:rFonts w:hint="eastAsia" w:ascii="宋体" w:hAnsi="宋体" w:eastAsia="宋体" w:cs="宋体"/>
          <w:b/>
          <w:color w:val="auto"/>
          <w:sz w:val="24"/>
          <w:szCs w:val="24"/>
          <w:highlight w:val="none"/>
        </w:rPr>
        <w:t xml:space="preserve">评分细则</w:t>
      </w:r>
      <w:r/>
    </w:p>
    <w:tbl>
      <w:tblPr>
        <w:tblStyle w:val="755"/>
        <w:tblpPr w:horzAnchor="page" w:tblpX="1189" w:vertAnchor="text" w:tblpY="495" w:leftFromText="180" w:topFromText="0" w:rightFromText="180" w:bottomFromText="0"/>
        <w:tblW w:w="97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46"/>
        <w:gridCol w:w="1725"/>
        <w:gridCol w:w="7177"/>
      </w:tblGrid>
      <w:tr>
        <w:trPr>
          <w:trHeight w:val="482"/>
        </w:trPr>
        <w:tc>
          <w:tcPr>
            <w:gridSpan w:val="2"/>
            <w:tcMar>
              <w:left w:w="108" w:type="dxa"/>
              <w:top w:w="0" w:type="dxa"/>
              <w:right w:w="108" w:type="dxa"/>
              <w:bottom w:w="0" w:type="dxa"/>
            </w:tcMar>
            <w:tcW w:w="2571" w:type="dxa"/>
            <w:vAlign w:val="center"/>
            <w:textDirection w:val="lrTb"/>
            <w:noWrap w:val="false"/>
          </w:tcPr>
          <w:p>
            <w:pPr>
              <w:contextualSpacing/>
              <w:jc w:val="center"/>
              <w:spacing w:line="264" w:lineRule="auto"/>
              <w:rPr>
                <w:rFonts w:hint="eastAsia" w:ascii="宋体" w:hAnsi="宋体" w:eastAsia="宋体" w:cs="宋体"/>
                <w:bCs/>
                <w:color w:val="auto"/>
                <w:sz w:val="24"/>
              </w:rPr>
            </w:pPr>
            <w:r>
              <w:rPr>
                <w:rFonts w:hint="eastAsia" w:ascii="宋体" w:hAnsi="宋体" w:eastAsia="宋体" w:cs="宋体"/>
                <w:bCs/>
                <w:color w:val="auto"/>
                <w:sz w:val="24"/>
              </w:rPr>
              <w:t xml:space="preserve">项目及分值</w:t>
            </w:r>
            <w:r/>
          </w:p>
        </w:tc>
        <w:tc>
          <w:tcPr>
            <w:tcMar>
              <w:left w:w="108" w:type="dxa"/>
              <w:top w:w="0" w:type="dxa"/>
              <w:right w:w="108" w:type="dxa"/>
              <w:bottom w:w="0" w:type="dxa"/>
            </w:tcMar>
            <w:tcW w:w="7177" w:type="dxa"/>
            <w:vAlign w:val="center"/>
            <w:textDirection w:val="lrTb"/>
            <w:noWrap w:val="false"/>
          </w:tcPr>
          <w:p>
            <w:pPr>
              <w:contextualSpacing/>
              <w:jc w:val="center"/>
              <w:spacing w:line="264" w:lineRule="auto"/>
              <w:rPr>
                <w:rFonts w:hint="eastAsia" w:ascii="宋体" w:hAnsi="宋体" w:eastAsia="宋体" w:cs="宋体"/>
                <w:bCs/>
                <w:color w:val="auto"/>
                <w:sz w:val="24"/>
              </w:rPr>
            </w:pPr>
            <w:r>
              <w:rPr>
                <w:rFonts w:hint="eastAsia" w:ascii="宋体" w:hAnsi="宋体" w:eastAsia="宋体" w:cs="宋体"/>
                <w:bCs/>
                <w:color w:val="auto"/>
                <w:sz w:val="24"/>
              </w:rPr>
              <w:t xml:space="preserve">评分细则</w:t>
            </w:r>
            <w:r/>
          </w:p>
        </w:tc>
      </w:tr>
      <w:tr>
        <w:trPr>
          <w:trHeight w:val="1056"/>
        </w:trPr>
        <w:tc>
          <w:tcPr>
            <w:gridSpan w:val="2"/>
            <w:tcMar>
              <w:left w:w="108" w:type="dxa"/>
              <w:top w:w="0" w:type="dxa"/>
              <w:right w:w="108" w:type="dxa"/>
              <w:bottom w:w="0" w:type="dxa"/>
            </w:tcMar>
            <w:tcW w:w="2571" w:type="dxa"/>
            <w:vAlign w:val="center"/>
            <w:textDirection w:val="lrTb"/>
            <w:noWrap w:val="false"/>
          </w:tcPr>
          <w:p>
            <w:pPr>
              <w:contextualSpacing/>
              <w:jc w:val="center"/>
              <w:spacing w:line="264" w:lineRule="auto"/>
              <w:rPr>
                <w:rFonts w:hint="eastAsia" w:ascii="宋体" w:hAnsi="宋体" w:eastAsia="宋体" w:cs="宋体"/>
                <w:color w:val="auto"/>
                <w:sz w:val="24"/>
              </w:rPr>
            </w:pPr>
            <w:r>
              <w:rPr>
                <w:rFonts w:hint="eastAsia" w:ascii="宋体" w:hAnsi="宋体" w:eastAsia="宋体" w:cs="宋体"/>
                <w:color w:val="auto"/>
                <w:sz w:val="24"/>
              </w:rPr>
              <w:t xml:space="preserve">投标报价</w:t>
            </w:r>
            <w:r/>
          </w:p>
          <w:p>
            <w:pPr>
              <w:contextualSpacing/>
              <w:jc w:val="center"/>
              <w:spacing w:line="264" w:lineRule="auto"/>
              <w:rPr>
                <w:rFonts w:hint="eastAsia" w:ascii="宋体" w:hAnsi="宋体" w:eastAsia="宋体" w:cs="宋体"/>
                <w:bCs/>
                <w:color w:val="auto"/>
                <w:sz w:val="24"/>
              </w:rPr>
            </w:pPr>
            <w:r>
              <w:rPr>
                <w:rFonts w:hint="eastAsia" w:ascii="宋体" w:hAnsi="宋体" w:eastAsia="宋体" w:cs="宋体"/>
                <w:color w:val="auto"/>
                <w:sz w:val="24"/>
              </w:rPr>
              <w:t xml:space="preserve">（</w:t>
            </w:r>
            <w:r>
              <w:rPr>
                <w:rFonts w:hint="eastAsia" w:ascii="宋体" w:hAnsi="宋体" w:eastAsia="宋体" w:cs="宋体"/>
                <w:color w:val="auto"/>
                <w:sz w:val="24"/>
                <w:lang w:val="en-US" w:eastAsia="zh-CN"/>
              </w:rPr>
              <w:t xml:space="preserve">20</w:t>
            </w:r>
            <w:r>
              <w:rPr>
                <w:rFonts w:hint="eastAsia" w:ascii="宋体" w:hAnsi="宋体" w:eastAsia="宋体" w:cs="宋体"/>
                <w:color w:val="auto"/>
                <w:sz w:val="24"/>
              </w:rPr>
              <w:t xml:space="preserve">分）</w:t>
            </w:r>
            <w:r/>
          </w:p>
        </w:tc>
        <w:tc>
          <w:tcPr>
            <w:tcMar>
              <w:left w:w="108" w:type="dxa"/>
              <w:top w:w="0" w:type="dxa"/>
              <w:right w:w="108" w:type="dxa"/>
              <w:bottom w:w="0" w:type="dxa"/>
            </w:tcMar>
            <w:tcW w:w="7177" w:type="dxa"/>
            <w:vAlign w:val="center"/>
            <w:textDirection w:val="lrTb"/>
            <w:noWrap w:val="false"/>
          </w:tcPr>
          <w:p>
            <w:pPr>
              <w:pStyle w:val="812"/>
              <w:ind w:left="38" w:right="-108"/>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采用低价优先法计算，即满足磋商文件要求且最后报价最低的供应商的价格为磋商基准价，其价格分为满分。其他供应商的价格分统一按照下列公式计算：</w:t>
            </w:r>
            <w:r/>
          </w:p>
          <w:p>
            <w:pPr>
              <w:contextualSpacing/>
              <w:spacing w:line="264" w:lineRule="auto"/>
              <w:rPr>
                <w:rFonts w:hint="eastAsia" w:ascii="宋体" w:hAnsi="宋体" w:eastAsia="宋体" w:cs="宋体"/>
                <w:bCs/>
                <w:color w:val="auto"/>
                <w:sz w:val="24"/>
              </w:rPr>
            </w:pPr>
            <w:r>
              <w:rPr>
                <w:rFonts w:hint="eastAsia" w:ascii="宋体" w:hAnsi="宋体" w:eastAsia="宋体" w:cs="宋体"/>
                <w:color w:val="auto"/>
                <w:sz w:val="24"/>
                <w:highlight w:val="none"/>
              </w:rPr>
              <w:t xml:space="preserve">各磋商供应商价格得分=最低磋商价格（即磋商供应商中的最低评审价格）÷各磋商供应商评审价格×</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0</w:t>
            </w:r>
            <w:r/>
          </w:p>
        </w:tc>
      </w:tr>
      <w:tr>
        <w:trPr>
          <w:trHeight w:val="895"/>
        </w:trPr>
        <w:tc>
          <w:tcPr>
            <w:gridSpan w:val="2"/>
            <w:tcMar>
              <w:left w:w="108" w:type="dxa"/>
              <w:top w:w="0" w:type="dxa"/>
              <w:right w:w="108" w:type="dxa"/>
              <w:bottom w:w="0" w:type="dxa"/>
            </w:tcMar>
            <w:tcW w:w="257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类似业绩</w:t>
            </w:r>
            <w:r/>
          </w:p>
          <w:p>
            <w:pPr>
              <w:jc w:val="center"/>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rPr>
              <w:t xml:space="preserve">（4分）</w:t>
            </w:r>
            <w:r/>
          </w:p>
        </w:tc>
        <w:tc>
          <w:tcPr>
            <w:tcMar>
              <w:left w:w="108" w:type="dxa"/>
              <w:top w:w="0" w:type="dxa"/>
              <w:right w:w="108" w:type="dxa"/>
              <w:bottom w:w="0" w:type="dxa"/>
            </w:tcMar>
            <w:tcW w:w="7177" w:type="dxa"/>
            <w:vAlign w:val="center"/>
            <w:textDirection w:val="lrTb"/>
            <w:noWrap w:val="false"/>
          </w:tcPr>
          <w:p>
            <w:pPr>
              <w:rPr>
                <w:rFonts w:hint="eastAsia" w:ascii="宋体" w:hAnsi="宋体" w:eastAsia="宋体" w:cs="宋体"/>
                <w:b/>
                <w:bCs/>
                <w:color w:val="auto"/>
                <w:sz w:val="24"/>
                <w:highlight w:val="none"/>
                <w:lang w:val="en-US" w:eastAsia="zh-CN" w:bidi="ar-SA"/>
              </w:rPr>
            </w:pPr>
            <w:r>
              <w:rPr>
                <w:rFonts w:hint="eastAsia" w:ascii="宋体" w:hAnsi="宋体" w:eastAsia="宋体" w:cs="宋体"/>
                <w:color w:val="auto"/>
                <w:sz w:val="24"/>
                <w:highlight w:val="none"/>
              </w:rPr>
              <w:t xml:space="preserve">供应商自202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月1日以来供应商承担过和本项目同类业绩证明的每有一个得2分，本项目最高得4分。</w:t>
            </w:r>
            <w:r>
              <w:rPr>
                <w:rFonts w:hint="eastAsia" w:ascii="宋体" w:hAnsi="宋体" w:eastAsia="宋体" w:cs="宋体"/>
                <w:b/>
                <w:bCs/>
                <w:color w:val="auto"/>
                <w:sz w:val="24"/>
                <w:highlight w:val="none"/>
              </w:rPr>
              <w:t xml:space="preserve">注：提供中标通知书及合同原件扫描件并加盖公章，未提供的不得分。时间以合同签订时间为准</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二者须同时具备。</w:t>
            </w:r>
            <w:r/>
          </w:p>
        </w:tc>
      </w:tr>
      <w:tr>
        <w:trPr>
          <w:trHeight w:val="895"/>
        </w:trPr>
        <w:tc>
          <w:tcPr>
            <w:gridSpan w:val="2"/>
            <w:tcMar>
              <w:left w:w="108" w:type="dxa"/>
              <w:top w:w="0" w:type="dxa"/>
              <w:right w:w="108" w:type="dxa"/>
              <w:bottom w:w="0" w:type="dxa"/>
            </w:tcMar>
            <w:tcW w:w="2571" w:type="dxa"/>
            <w:vAlign w:val="center"/>
            <w:textDirection w:val="lrTb"/>
            <w:noWrap w:val="false"/>
          </w:tcPr>
          <w:p>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人员配置</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（4分）</w:t>
            </w:r>
            <w:r/>
          </w:p>
        </w:tc>
        <w:tc>
          <w:tcPr>
            <w:tcMar>
              <w:left w:w="108" w:type="dxa"/>
              <w:top w:w="0" w:type="dxa"/>
              <w:right w:w="108" w:type="dxa"/>
              <w:bottom w:w="0" w:type="dxa"/>
            </w:tcMar>
            <w:tcW w:w="7177"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供应商拟选派项目负责人（注册建造师）具备高级职称得4分，具备中级职称得2分。未提供不得分。</w:t>
            </w:r>
            <w:r/>
          </w:p>
          <w:p>
            <w:pPr>
              <w:rPr>
                <w:rFonts w:hint="eastAsia" w:ascii="宋体" w:hAnsi="宋体" w:eastAsia="宋体" w:cs="宋体"/>
                <w:color w:val="auto"/>
                <w:sz w:val="24"/>
                <w:highlight w:val="none"/>
              </w:rPr>
            </w:pPr>
            <w:r>
              <w:rPr>
                <w:rFonts w:hint="eastAsia" w:ascii="宋体" w:hAnsi="宋体" w:eastAsia="宋体" w:cs="宋体"/>
                <w:b/>
                <w:bCs/>
                <w:color w:val="auto"/>
                <w:sz w:val="24"/>
                <w:szCs w:val="24"/>
                <w:highlight w:val="none"/>
                <w:lang w:val="en-US" w:eastAsia="zh-CN"/>
              </w:rPr>
              <w:t xml:space="preserve">注：人员需提供职称证书及在本单位连续近3个月（2025年12月-2026年2月）的社会保险，并加盖公章。 </w:t>
            </w:r>
            <w:r/>
          </w:p>
        </w:tc>
      </w:tr>
      <w:tr>
        <w:trPr>
          <w:trHeight w:val="567"/>
        </w:trPr>
        <w:tc>
          <w:tcPr>
            <w:tcMar>
              <w:left w:w="108" w:type="dxa"/>
              <w:top w:w="0" w:type="dxa"/>
              <w:right w:w="108" w:type="dxa"/>
              <w:bottom w:w="0" w:type="dxa"/>
            </w:tcMar>
            <w:tcW w:w="846" w:type="dxa"/>
            <w:vAlign w:val="center"/>
            <w:vMerge w:val="restart"/>
            <w:textDirection w:val="lrTb"/>
            <w:noWrap w:val="false"/>
          </w:tcPr>
          <w:p>
            <w:pPr>
              <w:contextualSpacing/>
              <w:jc w:val="center"/>
              <w:spacing w:line="264" w:lineRule="auto"/>
              <w:rPr>
                <w:rFonts w:hint="eastAsia" w:ascii="宋体" w:hAnsi="宋体" w:eastAsia="宋体" w:cs="宋体"/>
                <w:color w:val="auto"/>
                <w:sz w:val="24"/>
                <w:szCs w:val="24"/>
                <w:highlight w:val="none"/>
                <w:lang w:val="zh-TW" w:eastAsia="zh-TW" w:bidi="ar-SA"/>
              </w:rPr>
            </w:pPr>
            <w:r>
              <w:rPr>
                <w:rFonts w:hint="eastAsia" w:ascii="宋体" w:hAnsi="宋体" w:eastAsia="宋体" w:cs="宋体"/>
                <w:color w:val="auto"/>
                <w:sz w:val="24"/>
                <w:szCs w:val="24"/>
                <w:highlight w:val="none"/>
                <w:lang w:val="zh-TW" w:eastAsia="zh-TW" w:bidi="ar-SA"/>
              </w:rPr>
            </w:r>
            <w:r/>
          </w:p>
          <w:p>
            <w:pPr>
              <w:contextualSpacing/>
              <w:jc w:val="center"/>
              <w:spacing w:line="264" w:lineRule="auto"/>
              <w:rPr>
                <w:rFonts w:hint="eastAsia" w:ascii="宋体" w:hAnsi="宋体" w:eastAsia="宋体" w:cs="宋体"/>
                <w:color w:val="auto"/>
                <w:sz w:val="24"/>
                <w:szCs w:val="24"/>
                <w:highlight w:val="none"/>
                <w:lang w:val="zh-TW" w:eastAsia="zh-TW" w:bidi="ar-SA"/>
              </w:rPr>
            </w:pPr>
            <w:r>
              <w:rPr>
                <w:rFonts w:hint="eastAsia" w:ascii="宋体" w:hAnsi="宋体" w:eastAsia="宋体" w:cs="宋体"/>
                <w:color w:val="auto"/>
                <w:sz w:val="24"/>
                <w:szCs w:val="24"/>
                <w:highlight w:val="none"/>
                <w:lang w:val="zh-TW" w:eastAsia="zh-TW" w:bidi="ar-SA"/>
              </w:rPr>
            </w:r>
            <w:r/>
          </w:p>
          <w:p>
            <w:pPr>
              <w:contextualSpacing/>
              <w:jc w:val="center"/>
              <w:spacing w:line="264" w:lineRule="auto"/>
              <w:rPr>
                <w:rFonts w:hint="eastAsia" w:ascii="宋体" w:hAnsi="宋体" w:eastAsia="宋体" w:cs="宋体"/>
                <w:color w:val="auto"/>
                <w:sz w:val="24"/>
                <w:szCs w:val="24"/>
                <w:highlight w:val="none"/>
                <w:lang w:val="zh-TW" w:eastAsia="zh-TW" w:bidi="ar-SA"/>
              </w:rPr>
            </w:pPr>
            <w:r>
              <w:rPr>
                <w:rFonts w:hint="eastAsia" w:ascii="宋体" w:hAnsi="宋体" w:eastAsia="宋体" w:cs="宋体"/>
                <w:color w:val="auto"/>
                <w:sz w:val="24"/>
                <w:szCs w:val="24"/>
                <w:highlight w:val="none"/>
                <w:lang w:val="zh-TW" w:eastAsia="zh-TW" w:bidi="ar-SA"/>
              </w:rPr>
            </w:r>
            <w:r/>
          </w:p>
          <w:p>
            <w:pPr>
              <w:contextualSpacing/>
              <w:jc w:val="center"/>
              <w:spacing w:line="264" w:lineRule="auto"/>
              <w:rPr>
                <w:rFonts w:hint="eastAsia" w:ascii="宋体" w:hAnsi="宋体" w:eastAsia="宋体" w:cs="宋体"/>
                <w:color w:val="auto"/>
                <w:sz w:val="24"/>
                <w:szCs w:val="24"/>
                <w:highlight w:val="none"/>
                <w:lang w:val="zh-TW" w:eastAsia="zh-TW" w:bidi="ar-SA"/>
              </w:rPr>
            </w:pPr>
            <w:r>
              <w:rPr>
                <w:rFonts w:hint="eastAsia" w:ascii="宋体" w:hAnsi="宋体" w:eastAsia="宋体" w:cs="宋体"/>
                <w:color w:val="auto"/>
                <w:sz w:val="24"/>
                <w:szCs w:val="24"/>
                <w:highlight w:val="none"/>
                <w:lang w:val="zh-TW" w:eastAsia="zh-TW" w:bidi="ar-SA"/>
              </w:rPr>
            </w:r>
            <w:r/>
          </w:p>
          <w:p>
            <w:pPr>
              <w:contextualSpacing/>
              <w:jc w:val="center"/>
              <w:spacing w:line="264" w:lineRule="auto"/>
              <w:rPr>
                <w:rFonts w:hint="eastAsia" w:ascii="宋体" w:hAnsi="宋体" w:eastAsia="宋体" w:cs="宋体"/>
                <w:color w:val="auto"/>
                <w:sz w:val="24"/>
                <w:szCs w:val="24"/>
                <w:highlight w:val="none"/>
                <w:lang w:val="zh-TW" w:eastAsia="zh-TW" w:bidi="ar-SA"/>
              </w:rPr>
            </w:pPr>
            <w:r>
              <w:rPr>
                <w:rFonts w:hint="eastAsia" w:ascii="宋体" w:hAnsi="宋体" w:eastAsia="宋体" w:cs="宋体"/>
                <w:color w:val="auto"/>
                <w:sz w:val="24"/>
                <w:szCs w:val="24"/>
                <w:highlight w:val="none"/>
                <w:lang w:val="zh-TW" w:eastAsia="zh-TW" w:bidi="ar-SA"/>
              </w:rPr>
            </w:r>
            <w:r/>
          </w:p>
          <w:p>
            <w:pPr>
              <w:contextualSpacing/>
              <w:jc w:val="center"/>
              <w:spacing w:line="264" w:lineRule="auto"/>
              <w:rPr>
                <w:rFonts w:hint="eastAsia" w:ascii="宋体" w:hAnsi="宋体" w:eastAsia="宋体" w:cs="宋体"/>
                <w:color w:val="auto"/>
                <w:sz w:val="24"/>
                <w:szCs w:val="24"/>
                <w:highlight w:val="none"/>
                <w:lang w:val="zh-TW" w:eastAsia="zh-TW" w:bidi="ar-SA"/>
              </w:rPr>
            </w:pPr>
            <w:r>
              <w:rPr>
                <w:rFonts w:hint="eastAsia" w:ascii="宋体" w:hAnsi="宋体" w:eastAsia="宋体" w:cs="宋体"/>
                <w:color w:val="auto"/>
                <w:sz w:val="24"/>
                <w:szCs w:val="24"/>
                <w:highlight w:val="none"/>
                <w:lang w:val="zh-TW" w:eastAsia="zh-TW" w:bidi="ar-SA"/>
              </w:rPr>
            </w:r>
            <w:r/>
          </w:p>
          <w:p>
            <w:pPr>
              <w:contextualSpacing/>
              <w:jc w:val="center"/>
              <w:spacing w:line="264" w:lineRule="auto"/>
              <w:rPr>
                <w:rFonts w:hint="eastAsia" w:ascii="宋体" w:hAnsi="宋体" w:eastAsia="宋体" w:cs="宋体"/>
                <w:color w:val="auto"/>
                <w:sz w:val="24"/>
                <w:szCs w:val="24"/>
                <w:highlight w:val="none"/>
                <w:lang w:val="zh-TW" w:eastAsia="zh-TW" w:bidi="ar-SA"/>
              </w:rPr>
            </w:pPr>
            <w:r>
              <w:rPr>
                <w:rFonts w:hint="eastAsia" w:ascii="宋体" w:hAnsi="宋体" w:eastAsia="宋体" w:cs="宋体"/>
                <w:color w:val="auto"/>
                <w:sz w:val="24"/>
                <w:szCs w:val="24"/>
                <w:highlight w:val="none"/>
                <w:lang w:val="zh-TW" w:eastAsia="zh-TW" w:bidi="ar-SA"/>
              </w:rPr>
            </w:r>
            <w:r/>
          </w:p>
          <w:p>
            <w:pPr>
              <w:contextualSpacing/>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TW" w:eastAsia="zh-TW" w:bidi="ar-SA"/>
              </w:rPr>
              <w:t xml:space="preserve">服务方案</w:t>
            </w:r>
            <w:r>
              <w:rPr>
                <w:rFonts w:hint="eastAsia" w:ascii="宋体" w:hAnsi="宋体" w:eastAsia="宋体" w:cs="宋体"/>
                <w:color w:val="auto"/>
                <w:sz w:val="24"/>
                <w:szCs w:val="24"/>
                <w:highlight w:val="none"/>
                <w:lang w:val="en-US" w:eastAsia="zh-CN" w:bidi="ar-SA"/>
              </w:rPr>
              <w:t xml:space="preserve">（72分）</w:t>
            </w:r>
            <w:r/>
          </w:p>
        </w:tc>
        <w:tc>
          <w:tcPr>
            <w:tcMar>
              <w:left w:w="108" w:type="dxa"/>
              <w:top w:w="0" w:type="dxa"/>
              <w:right w:w="108" w:type="dxa"/>
              <w:bottom w:w="0" w:type="dxa"/>
            </w:tcMar>
            <w:tcW w:w="1725" w:type="dxa"/>
            <w:vAlign w:val="center"/>
            <w:textDirection w:val="lrTb"/>
            <w:noWrap w:val="false"/>
          </w:tcPr>
          <w:p>
            <w:pPr>
              <w:jc w:val="center"/>
              <w:rPr>
                <w:rFonts w:hint="eastAsia" w:ascii="宋体" w:hAnsi="宋体" w:eastAsia="宋体" w:cs="宋体"/>
                <w:color w:val="auto"/>
                <w:sz w:val="24"/>
                <w:szCs w:val="24"/>
                <w:highlight w:val="none"/>
                <w:lang w:val="zh-TW" w:eastAsia="zh-TW" w:bidi="ar-SA"/>
              </w:rPr>
            </w:pPr>
            <w:r>
              <w:rPr>
                <w:rFonts w:hint="eastAsia" w:ascii="宋体" w:hAnsi="宋体" w:eastAsia="宋体" w:cs="宋体"/>
                <w:color w:val="auto"/>
                <w:sz w:val="24"/>
                <w:szCs w:val="24"/>
                <w:highlight w:val="none"/>
                <w:lang w:val="en-US" w:eastAsia="zh-CN" w:bidi="ar-SA"/>
              </w:rPr>
              <w:t xml:space="preserve">1.施工总体设想（15分）</w:t>
            </w:r>
            <w:r/>
          </w:p>
        </w:tc>
        <w:tc>
          <w:tcPr>
            <w:tcMar>
              <w:left w:w="108" w:type="dxa"/>
              <w:top w:w="0" w:type="dxa"/>
              <w:right w:w="108" w:type="dxa"/>
              <w:bottom w:w="0" w:type="dxa"/>
            </w:tcMar>
            <w:tcW w:w="7177"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对项目部组成、主要技术人员、机械配置、劳动力配置及保障措施方案内容的全面性、可行性、针对性进行评价。</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全面性（5分）：全面具体详实得5分；全面得4分；不全面得2分。</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可行性（5分）：符合实际切实可行得5分；较切实可行得4分；可行性欠缺得2分。</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针对性（5分）：针对性强得5分；针对性较强得4分；针对性不强得2分。</w:t>
            </w:r>
            <w:r/>
          </w:p>
          <w:p>
            <w:pPr>
              <w:rPr>
                <w:rFonts w:hint="eastAsia" w:ascii="宋体" w:hAnsi="宋体" w:eastAsia="宋体" w:cs="宋体"/>
                <w:color w:val="auto"/>
                <w:sz w:val="24"/>
                <w:szCs w:val="24"/>
                <w:highlight w:val="none"/>
                <w:lang w:val="zh-TW" w:eastAsia="zh-TW" w:bidi="ar-SA"/>
              </w:rPr>
            </w:pPr>
            <w:r>
              <w:rPr>
                <w:rFonts w:hint="eastAsia" w:ascii="宋体" w:hAnsi="宋体" w:eastAsia="宋体" w:cs="宋体"/>
                <w:color w:val="auto"/>
                <w:sz w:val="24"/>
                <w:szCs w:val="24"/>
                <w:highlight w:val="none"/>
                <w:lang w:val="en-US" w:eastAsia="zh-CN" w:bidi="ar-SA"/>
              </w:rPr>
              <w:t xml:space="preserve">未提供的得0分。本项最高得15分，最低得0分。</w:t>
            </w:r>
            <w:r/>
          </w:p>
        </w:tc>
      </w:tr>
      <w:tr>
        <w:trPr>
          <w:trHeight w:val="1549"/>
        </w:trPr>
        <w:tc>
          <w:tcPr>
            <w:tcMar>
              <w:left w:w="108" w:type="dxa"/>
              <w:top w:w="0" w:type="dxa"/>
              <w:right w:w="108" w:type="dxa"/>
              <w:bottom w:w="0" w:type="dxa"/>
            </w:tcMar>
            <w:tcW w:w="846" w:type="dxa"/>
            <w:vAlign w:val="center"/>
            <w:vMerge w:val="continue"/>
            <w:textDirection w:val="lrTb"/>
            <w:noWrap w:val="false"/>
          </w:tcPr>
          <w:p>
            <w:pPr>
              <w:contextualSpacing/>
              <w:spacing w:line="264" w:lineRule="auto"/>
              <w:rPr>
                <w:rFonts w:hint="eastAsia" w:ascii="宋体" w:hAnsi="宋体" w:eastAsia="宋体" w:cs="宋体"/>
                <w:color w:val="auto"/>
                <w:sz w:val="24"/>
                <w:szCs w:val="24"/>
                <w:highlight w:val="none"/>
                <w:lang w:val="zh-TW" w:eastAsia="zh-TW" w:bidi="ar-SA"/>
              </w:rPr>
            </w:pPr>
            <w:r>
              <w:rPr>
                <w:rFonts w:hint="eastAsia" w:ascii="宋体" w:hAnsi="宋体" w:eastAsia="宋体" w:cs="宋体"/>
                <w:color w:val="auto"/>
                <w:sz w:val="24"/>
                <w:szCs w:val="24"/>
                <w:highlight w:val="none"/>
                <w:lang w:val="zh-TW" w:eastAsia="zh-TW" w:bidi="ar-SA"/>
              </w:rPr>
            </w:r>
            <w:r/>
          </w:p>
        </w:tc>
        <w:tc>
          <w:tcPr>
            <w:tcMar>
              <w:left w:w="108" w:type="dxa"/>
              <w:top w:w="0" w:type="dxa"/>
              <w:right w:w="108" w:type="dxa"/>
              <w:bottom w:w="0" w:type="dxa"/>
            </w:tcMar>
            <w:tcW w:w="1725"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2.施工方案及总体组织部署</w:t>
            </w:r>
            <w:r/>
          </w:p>
          <w:p>
            <w:pPr>
              <w:jc w:val="center"/>
              <w:rPr>
                <w:rFonts w:hint="eastAsia" w:ascii="宋体" w:hAnsi="宋体" w:eastAsia="宋体" w:cs="宋体"/>
                <w:color w:val="auto"/>
                <w:sz w:val="24"/>
                <w:szCs w:val="24"/>
                <w:highlight w:val="none"/>
                <w:lang w:val="zh-TW" w:eastAsia="zh-TW" w:bidi="ar-SA"/>
              </w:rPr>
            </w:pPr>
            <w:r>
              <w:rPr>
                <w:rFonts w:hint="eastAsia" w:ascii="宋体" w:hAnsi="宋体" w:eastAsia="宋体" w:cs="宋体"/>
                <w:color w:val="auto"/>
                <w:sz w:val="24"/>
                <w:szCs w:val="24"/>
                <w:highlight w:val="none"/>
                <w:lang w:val="en-US" w:eastAsia="zh-CN" w:bidi="ar-SA"/>
              </w:rPr>
              <w:t xml:space="preserve">（15分）</w:t>
            </w:r>
            <w:r/>
          </w:p>
        </w:tc>
        <w:tc>
          <w:tcPr>
            <w:tcMar>
              <w:left w:w="108" w:type="dxa"/>
              <w:top w:w="0" w:type="dxa"/>
              <w:right w:w="108" w:type="dxa"/>
              <w:bottom w:w="0" w:type="dxa"/>
            </w:tcMar>
            <w:tcW w:w="7177"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对内容的全面性、可行性、针对性进行评价。</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全面性（5分）：全面具体详实得5分；全面得4分；不全面得2分。</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可行性（5分）：符合实际切实可行得5分；较切实可行得4分；可行性欠缺得2分。</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针对性（5分）：针对性强得5分；针对性较强得4分；针对性不强得2分。</w:t>
            </w:r>
            <w:r/>
          </w:p>
          <w:p>
            <w:pPr>
              <w:rPr>
                <w:rFonts w:hint="eastAsia" w:ascii="宋体" w:hAnsi="宋体" w:eastAsia="宋体" w:cs="宋体"/>
                <w:color w:val="auto"/>
                <w:sz w:val="24"/>
                <w:szCs w:val="24"/>
                <w:highlight w:val="none"/>
                <w:lang w:val="zh-TW" w:eastAsia="zh-TW" w:bidi="ar-SA"/>
              </w:rPr>
            </w:pPr>
            <w:r>
              <w:rPr>
                <w:rFonts w:hint="eastAsia" w:ascii="宋体" w:hAnsi="宋体" w:eastAsia="宋体" w:cs="宋体"/>
                <w:color w:val="auto"/>
                <w:sz w:val="24"/>
                <w:szCs w:val="24"/>
                <w:highlight w:val="none"/>
                <w:lang w:val="en-US" w:eastAsia="zh-CN" w:bidi="ar-SA"/>
              </w:rPr>
              <w:t xml:space="preserve">未提供的得0分。本项最高得15分，最低得0分。</w:t>
            </w:r>
            <w:r/>
          </w:p>
        </w:tc>
      </w:tr>
      <w:tr>
        <w:trPr>
          <w:trHeight w:val="137"/>
        </w:trPr>
        <w:tc>
          <w:tcPr>
            <w:tcMar>
              <w:left w:w="108" w:type="dxa"/>
              <w:top w:w="0" w:type="dxa"/>
              <w:right w:w="108" w:type="dxa"/>
              <w:bottom w:w="0" w:type="dxa"/>
            </w:tcMar>
            <w:tcW w:w="846" w:type="dxa"/>
            <w:vAlign w:val="center"/>
            <w:vMerge w:val="continue"/>
            <w:textDirection w:val="lrTb"/>
            <w:noWrap w:val="false"/>
          </w:tcPr>
          <w:p>
            <w:pPr>
              <w:contextualSpacing/>
              <w:spacing w:line="264" w:lineRule="auto"/>
              <w:rPr>
                <w:rFonts w:hint="eastAsia" w:ascii="宋体" w:hAnsi="宋体" w:eastAsia="宋体" w:cs="宋体"/>
                <w:color w:val="auto"/>
                <w:sz w:val="24"/>
                <w:szCs w:val="24"/>
                <w:highlight w:val="none"/>
                <w:lang w:val="zh-TW" w:eastAsia="zh-TW" w:bidi="ar-SA"/>
              </w:rPr>
            </w:pPr>
            <w:r>
              <w:rPr>
                <w:rFonts w:hint="eastAsia" w:ascii="宋体" w:hAnsi="宋体" w:eastAsia="宋体" w:cs="宋体"/>
                <w:color w:val="auto"/>
                <w:sz w:val="24"/>
                <w:szCs w:val="24"/>
                <w:highlight w:val="none"/>
                <w:lang w:val="zh-TW" w:eastAsia="zh-TW" w:bidi="ar-SA"/>
              </w:rPr>
            </w:r>
            <w:r/>
          </w:p>
        </w:tc>
        <w:tc>
          <w:tcPr>
            <w:tcMar>
              <w:left w:w="108" w:type="dxa"/>
              <w:top w:w="0" w:type="dxa"/>
              <w:right w:w="108" w:type="dxa"/>
              <w:bottom w:w="0" w:type="dxa"/>
            </w:tcMar>
            <w:tcW w:w="1725"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3.安全文明施工保证措施</w:t>
            </w:r>
            <w:r/>
          </w:p>
          <w:p>
            <w:pPr>
              <w:jc w:val="center"/>
              <w:rPr>
                <w:rFonts w:hint="eastAsia" w:ascii="宋体" w:hAnsi="宋体" w:eastAsia="宋体" w:cs="宋体"/>
                <w:color w:val="auto"/>
                <w:sz w:val="24"/>
                <w:szCs w:val="24"/>
                <w:highlight w:val="none"/>
                <w:lang w:val="zh-TW" w:eastAsia="zh-TW" w:bidi="ar-SA"/>
              </w:rPr>
            </w:pPr>
            <w:r>
              <w:rPr>
                <w:rFonts w:hint="eastAsia" w:ascii="宋体" w:hAnsi="宋体" w:eastAsia="宋体" w:cs="宋体"/>
                <w:color w:val="auto"/>
                <w:sz w:val="24"/>
                <w:szCs w:val="24"/>
                <w:highlight w:val="none"/>
                <w:lang w:val="en-US" w:eastAsia="zh-CN" w:bidi="ar-SA"/>
              </w:rPr>
              <w:t xml:space="preserve">（10分）</w:t>
            </w:r>
            <w:r/>
          </w:p>
        </w:tc>
        <w:tc>
          <w:tcPr>
            <w:tcMar>
              <w:left w:w="108" w:type="dxa"/>
              <w:top w:w="0" w:type="dxa"/>
              <w:right w:w="108" w:type="dxa"/>
              <w:bottom w:w="0" w:type="dxa"/>
            </w:tcMar>
            <w:tcW w:w="7177"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对内容的全面性、可行性、针对性进行评价。</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全面性（4分）：全面具体详实得4分；全面得3分；不全面得1分。</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可行性（3分）：符合实际切实可行得3分；较切实可行得2分；可行性欠缺得1分。</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针对性（3分）：针对性强得3分；针对性较强得2分；针对性不强得1分。</w:t>
            </w:r>
            <w:r/>
          </w:p>
          <w:p>
            <w:pPr>
              <w:rPr>
                <w:rFonts w:hint="eastAsia" w:ascii="宋体" w:hAnsi="宋体" w:eastAsia="宋体" w:cs="宋体"/>
                <w:color w:val="auto"/>
                <w:sz w:val="24"/>
                <w:szCs w:val="24"/>
                <w:highlight w:val="none"/>
                <w:lang w:val="zh-TW" w:eastAsia="zh-TW" w:bidi="ar-SA"/>
              </w:rPr>
            </w:pPr>
            <w:r>
              <w:rPr>
                <w:rFonts w:hint="eastAsia" w:ascii="宋体" w:hAnsi="宋体" w:eastAsia="宋体" w:cs="宋体"/>
                <w:color w:val="auto"/>
                <w:sz w:val="24"/>
                <w:szCs w:val="24"/>
                <w:highlight w:val="none"/>
                <w:lang w:val="en-US" w:eastAsia="zh-CN" w:bidi="ar-SA"/>
              </w:rPr>
              <w:t xml:space="preserve">未提供的得0分。本项最高得10分，最低得0分。</w:t>
            </w:r>
            <w:r/>
          </w:p>
        </w:tc>
      </w:tr>
      <w:tr>
        <w:trPr>
          <w:trHeight w:val="377"/>
        </w:trPr>
        <w:tc>
          <w:tcPr>
            <w:tcMar>
              <w:left w:w="108" w:type="dxa"/>
              <w:top w:w="0" w:type="dxa"/>
              <w:right w:w="108" w:type="dxa"/>
              <w:bottom w:w="0" w:type="dxa"/>
            </w:tcMar>
            <w:tcW w:w="846" w:type="dxa"/>
            <w:vAlign w:val="center"/>
            <w:vMerge w:val="continue"/>
            <w:textDirection w:val="lrTb"/>
            <w:noWrap w:val="false"/>
          </w:tcPr>
          <w:p>
            <w:pPr>
              <w:contextualSpacing/>
              <w:spacing w:line="264" w:lineRule="auto"/>
              <w:rPr>
                <w:rFonts w:hint="eastAsia" w:ascii="宋体" w:hAnsi="宋体" w:eastAsia="宋体" w:cs="宋体"/>
                <w:color w:val="auto"/>
                <w:sz w:val="24"/>
                <w:szCs w:val="24"/>
                <w:highlight w:val="none"/>
                <w:lang w:val="zh-TW" w:eastAsia="zh-TW" w:bidi="ar-SA"/>
              </w:rPr>
            </w:pPr>
            <w:r>
              <w:rPr>
                <w:rFonts w:hint="eastAsia" w:ascii="宋体" w:hAnsi="宋体" w:eastAsia="宋体" w:cs="宋体"/>
                <w:color w:val="auto"/>
                <w:sz w:val="24"/>
                <w:szCs w:val="24"/>
                <w:highlight w:val="none"/>
                <w:lang w:val="zh-TW" w:eastAsia="zh-TW" w:bidi="ar-SA"/>
              </w:rPr>
            </w:r>
            <w:r/>
          </w:p>
        </w:tc>
        <w:tc>
          <w:tcPr>
            <w:tcMar>
              <w:left w:w="108" w:type="dxa"/>
              <w:top w:w="0" w:type="dxa"/>
              <w:right w:w="108" w:type="dxa"/>
              <w:bottom w:w="0" w:type="dxa"/>
            </w:tcMar>
            <w:tcW w:w="1725" w:type="dxa"/>
            <w:vAlign w:val="center"/>
            <w:textDirection w:val="lrTb"/>
            <w:noWrap w:val="false"/>
          </w:tcPr>
          <w:p>
            <w:pPr>
              <w:jc w:val="center"/>
              <w:rPr>
                <w:rFonts w:hint="eastAsia" w:ascii="宋体" w:hAnsi="宋体" w:eastAsia="宋体" w:cs="宋体"/>
                <w:color w:val="auto"/>
                <w:sz w:val="24"/>
                <w:szCs w:val="24"/>
                <w:highlight w:val="none"/>
                <w:lang w:val="zh-TW" w:eastAsia="zh-TW" w:bidi="ar-SA"/>
              </w:rPr>
            </w:pPr>
            <w:r>
              <w:rPr>
                <w:rFonts w:hint="eastAsia" w:ascii="宋体" w:hAnsi="宋体" w:eastAsia="宋体" w:cs="宋体"/>
                <w:color w:val="auto"/>
                <w:sz w:val="24"/>
                <w:szCs w:val="24"/>
                <w:highlight w:val="none"/>
                <w:lang w:val="en-US" w:eastAsia="zh-CN" w:bidi="ar-SA"/>
              </w:rPr>
              <w:t xml:space="preserve">4.工程形象进度计划安排及保证措施（10分）</w:t>
            </w:r>
            <w:r/>
          </w:p>
        </w:tc>
        <w:tc>
          <w:tcPr>
            <w:tcMar>
              <w:left w:w="108" w:type="dxa"/>
              <w:top w:w="0" w:type="dxa"/>
              <w:right w:w="108" w:type="dxa"/>
              <w:bottom w:w="0" w:type="dxa"/>
            </w:tcMar>
            <w:tcW w:w="7177"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对内容的全面性、可行性、针对性进行评价。</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全面性（4分）：全面具体详实得4分；全面得3分；不全面得1分。</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可行性（3分）：符合实际切实可行得3分；较切实可行得2分；可行性欠缺得1分。</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针对性（3分）：针对性强得3分；针对性较强得2分；针对性不强得1分。</w:t>
            </w:r>
            <w:r/>
          </w:p>
          <w:p>
            <w:pPr>
              <w:rPr>
                <w:rFonts w:hint="eastAsia" w:ascii="宋体" w:hAnsi="宋体" w:eastAsia="宋体" w:cs="宋体"/>
                <w:color w:val="auto"/>
                <w:sz w:val="24"/>
                <w:szCs w:val="24"/>
                <w:highlight w:val="none"/>
                <w:lang w:val="zh-TW" w:eastAsia="zh-TW" w:bidi="ar-SA"/>
              </w:rPr>
            </w:pPr>
            <w:r>
              <w:rPr>
                <w:rFonts w:hint="eastAsia" w:ascii="宋体" w:hAnsi="宋体" w:eastAsia="宋体" w:cs="宋体"/>
                <w:color w:val="auto"/>
                <w:sz w:val="24"/>
                <w:szCs w:val="24"/>
                <w:highlight w:val="none"/>
                <w:lang w:val="en-US" w:eastAsia="zh-CN" w:bidi="ar-SA"/>
              </w:rPr>
              <w:t xml:space="preserve">未提供的得0分。本项最高得10分，最低得0分。</w:t>
            </w:r>
            <w:r/>
          </w:p>
        </w:tc>
      </w:tr>
      <w:tr>
        <w:trPr>
          <w:trHeight w:val="567"/>
        </w:trPr>
        <w:tc>
          <w:tcPr>
            <w:tcMar>
              <w:left w:w="108" w:type="dxa"/>
              <w:top w:w="0" w:type="dxa"/>
              <w:right w:w="108" w:type="dxa"/>
              <w:bottom w:w="0" w:type="dxa"/>
            </w:tcMar>
            <w:tcW w:w="846" w:type="dxa"/>
            <w:vAlign w:val="center"/>
            <w:vMerge w:val="continue"/>
            <w:textDirection w:val="lrTb"/>
            <w:noWrap w:val="false"/>
          </w:tcPr>
          <w:p>
            <w:pPr>
              <w:contextualSpacing/>
              <w:spacing w:line="264" w:lineRule="auto"/>
              <w:rPr>
                <w:rFonts w:hint="eastAsia" w:ascii="宋体" w:hAnsi="宋体" w:eastAsia="宋体" w:cs="宋体"/>
                <w:color w:val="auto"/>
                <w:sz w:val="24"/>
                <w:szCs w:val="24"/>
                <w:highlight w:val="none"/>
                <w:lang w:val="zh-TW" w:eastAsia="zh-TW" w:bidi="ar-SA"/>
              </w:rPr>
            </w:pPr>
            <w:r>
              <w:rPr>
                <w:rFonts w:hint="eastAsia" w:ascii="宋体" w:hAnsi="宋体" w:eastAsia="宋体" w:cs="宋体"/>
                <w:color w:val="auto"/>
                <w:sz w:val="24"/>
                <w:szCs w:val="24"/>
                <w:highlight w:val="none"/>
                <w:lang w:val="zh-TW" w:eastAsia="zh-TW" w:bidi="ar-SA"/>
              </w:rPr>
            </w:r>
            <w:r/>
          </w:p>
        </w:tc>
        <w:tc>
          <w:tcPr>
            <w:tcMar>
              <w:left w:w="108" w:type="dxa"/>
              <w:top w:w="0" w:type="dxa"/>
              <w:right w:w="108" w:type="dxa"/>
              <w:bottom w:w="0" w:type="dxa"/>
            </w:tcMar>
            <w:tcW w:w="1725" w:type="dxa"/>
            <w:vAlign w:val="center"/>
            <w:textDirection w:val="lrTb"/>
            <w:noWrap w:val="false"/>
          </w:tcPr>
          <w:p>
            <w:pPr>
              <w:jc w:val="center"/>
              <w:rPr>
                <w:rFonts w:hint="eastAsia" w:ascii="宋体" w:hAnsi="宋体" w:eastAsia="宋体" w:cs="宋体"/>
                <w:color w:val="auto"/>
                <w:sz w:val="24"/>
                <w:szCs w:val="24"/>
                <w:highlight w:val="none"/>
                <w:lang w:val="zh-TW" w:eastAsia="zh-TW" w:bidi="ar-SA"/>
              </w:rPr>
            </w:pPr>
            <w:r>
              <w:rPr>
                <w:rFonts w:hint="eastAsia" w:ascii="宋体" w:hAnsi="宋体" w:eastAsia="宋体" w:cs="宋体"/>
                <w:color w:val="auto"/>
                <w:sz w:val="24"/>
                <w:szCs w:val="24"/>
                <w:highlight w:val="none"/>
                <w:lang w:val="en-US" w:eastAsia="zh-CN" w:bidi="ar-SA"/>
              </w:rPr>
              <w:t xml:space="preserve">5.施工质量保证措施及目标（10分）</w:t>
            </w:r>
            <w:r/>
          </w:p>
        </w:tc>
        <w:tc>
          <w:tcPr>
            <w:tcMar>
              <w:left w:w="108" w:type="dxa"/>
              <w:top w:w="0" w:type="dxa"/>
              <w:right w:w="108" w:type="dxa"/>
              <w:bottom w:w="0" w:type="dxa"/>
            </w:tcMar>
            <w:tcW w:w="7177"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对内容的全面性、可行性、针对性进行评价。</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全面性（4分）：全面具体详实得4分；全面得3分；不全面得1分。</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可行性（3分）：符合实际切实可行得3分；较切实可行得2分；可行性欠缺得1分。</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针对性（3分）：针对性强得3分；针对性较强得2分；针对性不强得1分。</w:t>
            </w:r>
            <w:r/>
          </w:p>
          <w:p>
            <w:pPr>
              <w:rPr>
                <w:rFonts w:hint="eastAsia" w:ascii="宋体" w:hAnsi="宋体" w:eastAsia="宋体" w:cs="宋体"/>
                <w:color w:val="auto"/>
                <w:sz w:val="24"/>
                <w:szCs w:val="24"/>
                <w:highlight w:val="none"/>
                <w:lang w:val="zh-TW" w:eastAsia="zh-TW" w:bidi="ar-SA"/>
              </w:rPr>
            </w:pPr>
            <w:r>
              <w:rPr>
                <w:rFonts w:hint="eastAsia" w:ascii="宋体" w:hAnsi="宋体" w:eastAsia="宋体" w:cs="宋体"/>
                <w:color w:val="auto"/>
                <w:sz w:val="24"/>
                <w:szCs w:val="24"/>
                <w:highlight w:val="none"/>
                <w:lang w:val="en-US" w:eastAsia="zh-CN" w:bidi="ar-SA"/>
              </w:rPr>
              <w:t xml:space="preserve">未提供的得0分。本项最高得10分，最低得0分。</w:t>
            </w:r>
            <w:r/>
          </w:p>
        </w:tc>
      </w:tr>
      <w:tr>
        <w:trPr>
          <w:trHeight w:val="1499"/>
        </w:trPr>
        <w:tc>
          <w:tcPr>
            <w:tcMar>
              <w:left w:w="108" w:type="dxa"/>
              <w:top w:w="0" w:type="dxa"/>
              <w:right w:w="108" w:type="dxa"/>
              <w:bottom w:w="0" w:type="dxa"/>
            </w:tcMar>
            <w:tcW w:w="846" w:type="dxa"/>
            <w:vAlign w:val="center"/>
            <w:textDirection w:val="lrTb"/>
            <w:noWrap w:val="false"/>
          </w:tcPr>
          <w:p>
            <w:pPr>
              <w:contextualSpacing/>
              <w:spacing w:line="264" w:lineRule="auto"/>
              <w:rPr>
                <w:rFonts w:hint="eastAsia" w:ascii="宋体" w:hAnsi="宋体" w:eastAsia="宋体" w:cs="宋体"/>
                <w:color w:val="auto"/>
                <w:sz w:val="24"/>
                <w:szCs w:val="24"/>
                <w:highlight w:val="none"/>
                <w:lang w:val="zh-TW" w:eastAsia="zh-TW" w:bidi="ar-SA"/>
              </w:rPr>
            </w:pPr>
            <w:r>
              <w:rPr>
                <w:rFonts w:hint="eastAsia" w:ascii="宋体" w:hAnsi="宋体" w:eastAsia="宋体" w:cs="宋体"/>
                <w:color w:val="auto"/>
                <w:sz w:val="24"/>
                <w:szCs w:val="24"/>
                <w:highlight w:val="none"/>
                <w:lang w:val="zh-TW" w:eastAsia="zh-TW" w:bidi="ar-SA"/>
              </w:rPr>
            </w:r>
            <w:r/>
          </w:p>
        </w:tc>
        <w:tc>
          <w:tcPr>
            <w:shd w:val="clear" w:color="auto" w:fill="auto"/>
            <w:tcMar>
              <w:left w:w="108" w:type="dxa"/>
              <w:top w:w="0" w:type="dxa"/>
              <w:right w:w="108" w:type="dxa"/>
              <w:bottom w:w="0" w:type="dxa"/>
            </w:tcMar>
            <w:tcW w:w="1725" w:type="dxa"/>
            <w:vAlign w:val="center"/>
            <w:textDirection w:val="lrTb"/>
            <w:noWrap w:val="false"/>
          </w:tcPr>
          <w:p>
            <w:pPr>
              <w:pStyle w:val="1058"/>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质保期服务方案（1</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tc>
        <w:tc>
          <w:tcPr>
            <w:shd w:val="clear" w:color="auto" w:fill="auto"/>
            <w:tcMar>
              <w:left w:w="108" w:type="dxa"/>
              <w:top w:w="0" w:type="dxa"/>
              <w:right w:w="108" w:type="dxa"/>
              <w:bottom w:w="0" w:type="dxa"/>
            </w:tcMar>
            <w:tcW w:w="7177"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对内容的全面性、可行性、针对性进行评价。</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全面性（4分）：全面具体详实得4分；全面得3分；不全面得2分。</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可行性（4分）：符合实际切实可行得4分；较切实可行得3分；可行性欠缺得1分。</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针对性（4分）：针对性强得4分；针对性较强得3分；针对性不强得1分。</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未提供的得0分。本项最高得12分，最低得0分。</w:t>
            </w:r>
            <w:r/>
          </w:p>
        </w:tc>
      </w:tr>
    </w:tbl>
    <w:p>
      <w:pPr>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本章说明：本项目采用综合评分法。供应商技术部分得分取所有评委的平均值，分值计算结果保留两位小数。</w:t>
      </w:r>
      <w:r/>
    </w:p>
    <w:p>
      <w:pPr>
        <w:pStyle w:val="81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1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12"/>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br w:type="page" w:clear="all"/>
      </w:r>
      <w:r/>
    </w:p>
    <w:p>
      <w:pPr>
        <w:pStyle w:val="810"/>
        <w:jc w:val="center"/>
        <w:rPr>
          <w:rFonts w:hint="eastAsia" w:ascii="宋体" w:hAnsi="宋体" w:eastAsia="宋体" w:cs="宋体"/>
          <w:color w:val="auto"/>
          <w:sz w:val="24"/>
          <w:highlight w:val="none"/>
        </w:rPr>
      </w:pPr>
      <w:r>
        <w:rPr>
          <w:rFonts w:hint="eastAsia" w:ascii="宋体" w:hAnsi="宋体" w:eastAsia="宋体" w:cs="宋体"/>
          <w:b/>
          <w:bCs/>
          <w:color w:val="auto"/>
          <w:sz w:val="28"/>
          <w:highlight w:val="none"/>
        </w:rPr>
        <w:t xml:space="preserve">2、项目要求（采购需求）</w:t>
      </w:r>
      <w:r/>
    </w:p>
    <w:p>
      <w:pPr>
        <w:spacing w:line="36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一、说明</w:t>
      </w:r>
      <w:r/>
    </w:p>
    <w:p>
      <w:pPr>
        <w:pStyle w:val="812"/>
        <w:ind w:firstLine="420"/>
        <w:spacing w:line="360" w:lineRule="auto"/>
        <w:rPr>
          <w:rFonts w:hint="eastAsia" w:ascii="宋体" w:hAnsi="宋体" w:eastAsia="宋体" w:cs="宋体"/>
          <w:color w:val="auto"/>
          <w:sz w:val="24"/>
          <w:szCs w:val="20"/>
          <w:lang w:val="en-US" w:eastAsia="zh-CN" w:bidi="ar-SA"/>
        </w:rPr>
      </w:pPr>
      <w:r>
        <w:rPr>
          <w:rFonts w:hint="eastAsia" w:ascii="宋体" w:hAnsi="宋体" w:eastAsia="宋体" w:cs="宋体"/>
          <w:color w:val="auto"/>
          <w:sz w:val="24"/>
          <w:szCs w:val="20"/>
          <w:lang w:val="en-US" w:eastAsia="zh-CN" w:bidi="ar-SA"/>
        </w:rPr>
        <w:t xml:space="preserve">1、采购项目名称：</w:t>
      </w:r>
      <w:r>
        <w:rPr>
          <w:rFonts w:hint="eastAsia" w:ascii="宋体" w:hAnsi="宋体" w:cs="宋体"/>
          <w:color w:val="auto"/>
          <w:sz w:val="24"/>
          <w:szCs w:val="20"/>
          <w:lang w:val="en-US" w:eastAsia="zh-CN" w:bidi="ar-SA"/>
        </w:rPr>
        <w:t xml:space="preserve">邳州市人民检察院办公楼维修项目</w:t>
      </w:r>
      <w:r/>
    </w:p>
    <w:p>
      <w:pPr>
        <w:pStyle w:val="812"/>
        <w:ind w:firstLine="420"/>
        <w:spacing w:line="360" w:lineRule="auto"/>
        <w:rPr>
          <w:rFonts w:hint="eastAsia" w:ascii="宋体" w:hAnsi="宋体" w:eastAsia="宋体" w:cs="宋体"/>
          <w:color w:val="000000" w:themeColor="text1"/>
          <w:sz w:val="24"/>
          <w:szCs w:val="20"/>
          <w:lang w:val="en-US" w:eastAsia="zh-CN" w:bidi="ar-SA"/>
          <w14:textFill>
            <w14:solidFill>
              <w14:schemeClr w14:val="tx1"/>
            </w14:solidFill>
          </w14:textFill>
        </w:rPr>
      </w:pPr>
      <w:r>
        <w:rPr>
          <w:rFonts w:hint="eastAsia" w:ascii="宋体" w:hAnsi="宋体" w:eastAsia="宋体" w:cs="宋体"/>
          <w:color w:val="auto"/>
          <w:sz w:val="24"/>
          <w:szCs w:val="20"/>
          <w:lang w:val="en-US" w:eastAsia="zh-CN" w:bidi="ar-SA"/>
        </w:rPr>
        <w:t xml:space="preserve">2、项目概况：邳州</w:t>
      </w:r>
      <w:r>
        <w:rPr>
          <w:rFonts w:hint="eastAsia" w:ascii="宋体" w:hAnsi="宋体" w:cs="宋体"/>
          <w:color w:val="auto"/>
          <w:sz w:val="24"/>
          <w:szCs w:val="20"/>
          <w:lang w:val="en-US" w:eastAsia="zh-CN" w:bidi="ar-SA"/>
        </w:rPr>
        <w:t xml:space="preserve">市人民</w:t>
      </w:r>
      <w:r>
        <w:rPr>
          <w:rFonts w:hint="eastAsia" w:ascii="宋体" w:hAnsi="宋体" w:eastAsia="宋体" w:cs="宋体"/>
          <w:color w:val="auto"/>
          <w:sz w:val="24"/>
          <w:szCs w:val="20"/>
          <w:lang w:val="en-US" w:eastAsia="zh-CN" w:bidi="ar-SA"/>
        </w:rPr>
        <w:t xml:space="preserve">检察院主办公楼卫生间、外墙及屋面防水改造、食</w:t>
      </w:r>
      <w:r>
        <w:rPr>
          <w:rFonts w:hint="eastAsia" w:ascii="宋体" w:hAnsi="宋体" w:eastAsia="宋体" w:cs="宋体"/>
          <w:color w:val="000000" w:themeColor="text1"/>
          <w:sz w:val="24"/>
          <w:szCs w:val="20"/>
          <w:lang w:val="en-US" w:eastAsia="zh-CN" w:bidi="ar-SA"/>
          <w14:textFill>
            <w14:solidFill>
              <w14:schemeClr w14:val="tx1"/>
            </w14:solidFill>
          </w14:textFill>
        </w:rPr>
        <w:t xml:space="preserve">堂防水改造</w:t>
      </w:r>
      <w:r>
        <w:rPr>
          <w:rFonts w:hint="eastAsia" w:ascii="宋体" w:hAnsi="宋体" w:cs="宋体"/>
          <w:color w:val="000000" w:themeColor="text1"/>
          <w:sz w:val="24"/>
          <w:szCs w:val="20"/>
          <w:lang w:val="en-US" w:eastAsia="zh-CN" w:bidi="ar-SA"/>
          <w14:textFill>
            <w14:solidFill>
              <w14:schemeClr w14:val="tx1"/>
            </w14:solidFill>
          </w14:textFill>
        </w:rPr>
        <w:t xml:space="preserve">等</w:t>
      </w:r>
      <w:r>
        <w:rPr>
          <w:rFonts w:hint="eastAsia" w:ascii="宋体" w:hAnsi="宋体" w:eastAsia="宋体" w:cs="宋体"/>
          <w:color w:val="000000" w:themeColor="text1"/>
          <w:sz w:val="24"/>
          <w:szCs w:val="20"/>
          <w:lang w:val="en-US" w:eastAsia="zh-CN" w:bidi="ar-SA"/>
          <w14:textFill>
            <w14:solidFill>
              <w14:schemeClr w14:val="tx1"/>
            </w14:solidFill>
          </w14:textFill>
        </w:rPr>
        <w:t xml:space="preserve">。</w:t>
      </w:r>
      <w:r/>
    </w:p>
    <w:p>
      <w:pPr>
        <w:pStyle w:val="812"/>
        <w:ind w:firstLine="420"/>
        <w:spacing w:line="360" w:lineRule="auto"/>
        <w:rPr>
          <w:rFonts w:hint="eastAsia" w:ascii="宋体" w:hAnsi="宋体" w:eastAsia="宋体" w:cs="宋体"/>
          <w:color w:val="000000" w:themeColor="text1"/>
          <w:sz w:val="24"/>
          <w:szCs w:val="20"/>
          <w:lang w:val="en-US" w:eastAsia="zh-CN" w:bidi="ar-SA"/>
          <w14:textFill>
            <w14:solidFill>
              <w14:schemeClr w14:val="tx1"/>
            </w14:solidFill>
          </w14:textFill>
        </w:rPr>
      </w:pPr>
      <w:r>
        <w:rPr>
          <w:rFonts w:hint="eastAsia" w:ascii="宋体" w:hAnsi="宋体" w:eastAsia="宋体" w:cs="宋体"/>
          <w:color w:val="000000" w:themeColor="text1"/>
          <w:sz w:val="24"/>
          <w:szCs w:val="20"/>
          <w:lang w:val="en-US" w:eastAsia="zh-CN" w:bidi="ar-SA"/>
          <w14:textFill>
            <w14:solidFill>
              <w14:schemeClr w14:val="tx1"/>
            </w14:solidFill>
          </w14:textFill>
        </w:rPr>
        <w:t xml:space="preserve">3、本项目采购预算金额为1261372.28元。报价包含项目完成所需全部费用，采购人不再支付报价以外的任何费用。</w:t>
      </w:r>
      <w:r/>
    </w:p>
    <w:p>
      <w:pPr>
        <w:pStyle w:val="812"/>
        <w:ind w:firstLine="420"/>
        <w:spacing w:line="360" w:lineRule="auto"/>
        <w:rPr>
          <w:rFonts w:hint="eastAsia" w:ascii="宋体" w:hAnsi="宋体" w:eastAsia="宋体" w:cs="宋体"/>
          <w:color w:val="000000" w:themeColor="text1"/>
          <w:sz w:val="24"/>
          <w:szCs w:val="20"/>
          <w:lang w:val="en-US" w:eastAsia="zh-CN" w:bidi="ar-SA"/>
          <w14:textFill>
            <w14:solidFill>
              <w14:schemeClr w14:val="tx1"/>
            </w14:solidFill>
          </w14:textFill>
        </w:rPr>
      </w:pPr>
      <w:r>
        <w:rPr>
          <w:rFonts w:hint="eastAsia" w:ascii="宋体" w:hAnsi="宋体" w:eastAsia="宋体" w:cs="宋体"/>
          <w:color w:val="000000" w:themeColor="text1"/>
          <w:sz w:val="24"/>
          <w:szCs w:val="20"/>
          <w:lang w:val="en-US" w:eastAsia="zh-CN" w:bidi="ar-SA"/>
          <w14:textFill>
            <w14:solidFill>
              <w14:schemeClr w14:val="tx1"/>
            </w14:solidFill>
          </w14:textFill>
        </w:rPr>
        <w:t xml:space="preserve">4、工期：</w:t>
      </w:r>
      <w:r>
        <w:rPr>
          <w:rFonts w:hint="eastAsia" w:ascii="宋体" w:hAnsi="宋体" w:cs="宋体"/>
          <w:color w:val="000000" w:themeColor="text1"/>
          <w:sz w:val="24"/>
          <w:szCs w:val="20"/>
          <w:lang w:val="en-US" w:eastAsia="zh-CN" w:bidi="ar-SA"/>
          <w14:textFill>
            <w14:solidFill>
              <w14:schemeClr w14:val="tx1"/>
            </w14:solidFill>
          </w14:textFill>
        </w:rPr>
        <w:t xml:space="preserve">120</w:t>
      </w:r>
      <w:r>
        <w:rPr>
          <w:rFonts w:hint="eastAsia" w:ascii="宋体" w:hAnsi="宋体" w:eastAsia="宋体" w:cs="宋体"/>
          <w:color w:val="000000" w:themeColor="text1"/>
          <w:sz w:val="24"/>
          <w:szCs w:val="20"/>
          <w:lang w:val="en-US" w:eastAsia="zh-CN" w:bidi="ar-SA"/>
          <w14:textFill>
            <w14:solidFill>
              <w14:schemeClr w14:val="tx1"/>
            </w14:solidFill>
          </w14:textFill>
        </w:rPr>
        <w:t xml:space="preserve"> 日历天。</w:t>
      </w:r>
      <w:r/>
    </w:p>
    <w:p>
      <w:pPr>
        <w:pStyle w:val="812"/>
        <w:ind w:firstLine="42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szCs w:val="20"/>
          <w:lang w:val="en-US" w:eastAsia="zh-CN" w:bidi="ar-SA"/>
        </w:rPr>
        <w:t xml:space="preserve">5、工程质量：合格，同时须符合现行最新的国家有关标准、规范及其他适用于本工程的技术标准、规范。</w:t>
      </w:r>
      <w:r/>
    </w:p>
    <w:p>
      <w:pPr>
        <w:ind w:firstLine="48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6</w:t>
      </w:r>
      <w:r>
        <w:rPr>
          <w:rFonts w:hint="eastAsia" w:ascii="宋体" w:hAnsi="宋体" w:eastAsia="宋体" w:cs="宋体"/>
          <w:color w:val="auto"/>
          <w:sz w:val="24"/>
          <w:lang w:eastAsia="zh-CN"/>
        </w:rPr>
        <w:t xml:space="preserve">、承包方式：包工包料，不得分包与转包。</w:t>
      </w:r>
      <w:r/>
    </w:p>
    <w:p>
      <w:pPr>
        <w:ind w:firstLine="48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7</w:t>
      </w:r>
      <w:r>
        <w:rPr>
          <w:rFonts w:hint="eastAsia" w:ascii="宋体" w:hAnsi="宋体" w:eastAsia="宋体" w:cs="宋体"/>
          <w:color w:val="auto"/>
          <w:sz w:val="24"/>
          <w:lang w:eastAsia="zh-CN"/>
        </w:rPr>
        <w:t xml:space="preserve">、现场踏勘：自行踏勘现场，要求供应商自行对项目现场和周围环境进行实地踏勘；成交后不得以未踏勘现场或不了解现场为由提出任何增加费用的要求。</w:t>
      </w:r>
      <w:r/>
    </w:p>
    <w:p>
      <w:pPr>
        <w:ind w:firstLine="48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说明：</w:t>
      </w:r>
      <w:r/>
    </w:p>
    <w:p>
      <w:pPr>
        <w:ind w:firstLine="48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（1）供应商对施工现场进行踏勘，以获取编制响应文件所需的现场信息资料。</w:t>
      </w:r>
      <w:r/>
    </w:p>
    <w:p>
      <w:pPr>
        <w:ind w:firstLine="48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（2）供应商对本磋商文件所作出的理解、推论和解释由其自己负责。</w:t>
      </w:r>
      <w:r/>
    </w:p>
    <w:p>
      <w:pPr>
        <w:ind w:firstLine="48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（3）由于现场踏勘没有进行或者不详细所导致的一切问题均由供应商自行负责。</w:t>
      </w:r>
      <w:r/>
    </w:p>
    <w:p>
      <w:pPr>
        <w:ind w:firstLine="48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（4）供应商应承担现场踏勘的责任和风险，现场踏勘费用由供应商自己承担。</w:t>
      </w:r>
      <w:r/>
    </w:p>
    <w:p>
      <w:pPr>
        <w:pStyle w:val="809"/>
        <w:ind w:firstLine="480"/>
        <w:keepLines w:val="0"/>
        <w:keepNext w:val="0"/>
        <w:pageBreakBefore w:val="0"/>
        <w:spacing w:after="0" w:line="360" w:lineRule="auto"/>
        <w:widowControl w:val="off"/>
        <w:rPr>
          <w:rFonts w:hint="eastAsia" w:ascii="宋体" w:hAnsi="宋体" w:eastAsia="宋体" w:cs="宋体"/>
          <w:color w:val="auto"/>
          <w:sz w:val="24"/>
          <w:lang w:eastAsia="zh-CN"/>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rPr>
          <w:rFonts w:hint="eastAsia" w:ascii="宋体" w:hAnsi="宋体" w:eastAsia="宋体" w:cs="宋体"/>
          <w:color w:val="auto"/>
          <w:sz w:val="24"/>
          <w:lang w:eastAsia="zh-CN"/>
        </w:rPr>
        <w:t xml:space="preserve">。</w:t>
      </w:r>
      <w:r/>
    </w:p>
    <w:p>
      <w:pP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val="0"/>
          <w:color w:val="auto"/>
          <w:sz w:val="24"/>
          <w:lang w:val="en-US" w:eastAsia="zh-CN"/>
        </w:rPr>
        <w:t xml:space="preserve">二</w:t>
      </w:r>
      <w:r>
        <w:rPr>
          <w:rFonts w:hint="eastAsia" w:ascii="宋体" w:hAnsi="宋体" w:eastAsia="宋体" w:cs="宋体"/>
          <w:b w:val="0"/>
          <w:bCs w:val="0"/>
          <w:color w:val="auto"/>
          <w:sz w:val="24"/>
        </w:rPr>
        <w:t xml:space="preserve">、工程量清单</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1、本工程执行现行国家标准《建设工程工程量清单计价规范》（GB50500-2013）；《房屋建筑与装饰工程工程量计算规范》(GB50854-2013）；《通用安装工程工程量计算规范》(GB50856-2013）；</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2、2014年《江苏省建筑与装饰工程计价定额》；2014年《江苏省安装工程计价定额》；2009年《江苏修缮建筑定额》；2009年《江苏修缮安装定额》等；</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3、2014年《江苏省建设工程费用定额》及苏建价(2016)154号文件关于建筑业实施营改增后江苏省建设工程计价依据调整的通知；</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4、人工费执行[2025]273号文件；</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5、材料价格按2025年12月徐州市造价信息发布的指导价，无指导价的材料价格按市场价计算。</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三、实施政府采购异常低价审查的有关要求：</w:t>
      </w:r>
      <w:r/>
    </w:p>
    <w:p>
      <w:pPr>
        <w:ind w:left="0" w:right="0" w:firstLine="480"/>
        <w:jc w:val="both"/>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1.评审过程中出现下列情形之一的，评审委员会应当启动异常低价投标（响应）审查程序：</w:t>
      </w:r>
      <w:r/>
    </w:p>
    <w:p>
      <w:pPr>
        <w:ind w:left="0" w:right="0" w:firstLine="480"/>
        <w:jc w:val="both"/>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1.1投标（响应）报价低于采购项目预算50%的，即投标(响应)报价&lt;采购项目预算×50%；</w:t>
      </w:r>
      <w:r/>
    </w:p>
    <w:p>
      <w:pPr>
        <w:ind w:left="0" w:right="0" w:firstLine="480"/>
        <w:jc w:val="both"/>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1.2投标（响应）报价低于采购项目最高限价45％的，即投标(响应)报价&lt;采购项目最高限价×45%；</w:t>
      </w:r>
      <w:r/>
    </w:p>
    <w:p>
      <w:pPr>
        <w:ind w:left="0" w:right="0" w:firstLine="480"/>
        <w:jc w:val="both"/>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1.3评审委员会认定的供应商报价过低、有可能影响产品质量或者不能诚信履约的其他情形。</w:t>
      </w:r>
      <w:r/>
    </w:p>
    <w:p>
      <w:pPr>
        <w:ind w:left="0" w:right="0" w:firstLine="480"/>
        <w:jc w:val="both"/>
        <w:keepLines w:val="0"/>
        <w:keepNext w:val="0"/>
        <w:pageBreakBefore w:val="0"/>
        <w:spacing w:line="440" w:lineRule="exact"/>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2.启动异常低价投标（响应）审查后，评审委员会应当通过“苏采云”系统</w:t>
      </w:r>
      <w:r>
        <w:rPr>
          <w:rFonts w:hint="eastAsia" w:ascii="宋体" w:hAnsi="宋体" w:eastAsia="宋体" w:cs="宋体"/>
          <w:color w:val="000000"/>
          <w:sz w:val="24"/>
          <w:szCs w:val="24"/>
        </w:rPr>
        <w:t xml:space="preserve">要求相关供应商在规定的合理回复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说明应当采用通过“苏采云”系统（使用“CA数字证书”,加盖电子签章）形式。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480"/>
        <w:jc w:val="both"/>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四</w:t>
      </w:r>
      <w:r>
        <w:rPr>
          <w:rFonts w:hint="eastAsia" w:ascii="宋体" w:hAnsi="宋体" w:eastAsia="宋体" w:cs="宋体"/>
          <w:color w:val="000000"/>
          <w:sz w:val="24"/>
          <w:szCs w:val="24"/>
        </w:rPr>
        <w:t xml:space="preserve">、其他要求：</w:t>
      </w:r>
      <w:r/>
    </w:p>
    <w:p>
      <w:pPr>
        <w:ind w:left="0" w:right="0" w:firstLine="480"/>
        <w:jc w:val="both"/>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1、不低于2年免费质保；</w:t>
      </w:r>
      <w:r/>
    </w:p>
    <w:p>
      <w:pPr>
        <w:ind w:left="0" w:right="0" w:firstLine="480"/>
        <w:jc w:val="both"/>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2、接到故障通知后1小时响应、12小时到达现场服务以及故障应急处理方案。</w:t>
      </w:r>
      <w:r/>
    </w:p>
    <w:p>
      <w:pPr>
        <w:numPr>
          <w:ilvl w:val="0"/>
          <w:numId w:val="0"/>
        </w:numPr>
        <w:ind w:right="0" w:firstLine="480"/>
        <w:jc w:val="both"/>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3、详</w:t>
      </w:r>
      <w:r>
        <w:rPr>
          <w:rFonts w:hint="eastAsia" w:ascii="宋体" w:hAnsi="宋体" w:eastAsia="宋体" w:cs="宋体"/>
          <w:color w:val="000000"/>
          <w:sz w:val="24"/>
          <w:szCs w:val="24"/>
        </w:rPr>
        <w:t xml:space="preserve">见《磋商文件》附件：《拟签订的合同文本》、《工程量清单》</w:t>
      </w:r>
      <w:r>
        <w:rPr>
          <w:rFonts w:hint="eastAsia" w:ascii="宋体" w:hAnsi="宋体" w:eastAsia="宋体" w:cs="宋体"/>
          <w:color w:val="000000"/>
          <w:sz w:val="24"/>
          <w:szCs w:val="24"/>
          <w:lang w:val="en-US" w:eastAsia="zh-CN"/>
        </w:rPr>
        <w:t xml:space="preserve">及图纸要求</w:t>
      </w:r>
      <w:r>
        <w:rPr>
          <w:rFonts w:hint="eastAsia" w:ascii="宋体" w:hAnsi="宋体" w:eastAsia="宋体" w:cs="宋体"/>
          <w:color w:val="000000"/>
          <w:sz w:val="24"/>
          <w:szCs w:val="24"/>
        </w:rPr>
        <w:t xml:space="preserve">。</w:t>
      </w:r>
      <w:r/>
    </w:p>
    <w:p>
      <w:pPr>
        <w:pStyle w:val="812"/>
        <w:ind w:firstLine="420"/>
        <w:jc w:val="both"/>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五</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图纸获取方式</w:t>
      </w:r>
      <w:r/>
    </w:p>
    <w:p>
      <w:pPr>
        <w:ind w:left="0" w:right="0" w:firstLine="480"/>
        <w:jc w:val="both"/>
        <w:keepLines w:val="0"/>
        <w:keepNext w:val="0"/>
        <w:pageBreakBefore w:val="0"/>
        <w:spacing w:line="440" w:lineRule="exact"/>
        <w:widowControl/>
        <w:rPr>
          <w:rFonts w:hint="eastAsia" w:ascii="宋体" w:hAnsi="宋体" w:eastAsia="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因系统原因，电子版图纸无法上传到“徐州政府采购网”。电子版图纸领取方法：发送供应商的营业执照复印件及联系人、联系方式和项目名称至邮箱：</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"mailto:3108822198@qq.com。"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lang w:val="en-US" w:eastAsia="zh-CN"/>
        </w:rPr>
        <w:t xml:space="preserve">627536017@qq.com</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lang w:val="en-US" w:eastAsia="zh-CN"/>
        </w:rPr>
        <w:t xml:space="preserve">王飞</w:t>
      </w: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lang w:val="en-US" w:eastAsia="zh-CN"/>
        </w:rPr>
        <w:t xml:space="preserve">18796422718</w:t>
      </w:r>
      <w:r>
        <w:rPr>
          <w:rFonts w:hint="eastAsia" w:ascii="宋体" w:hAnsi="宋体" w:eastAsia="宋体" w:cs="宋体"/>
          <w:color w:val="000000"/>
          <w:sz w:val="24"/>
          <w:szCs w:val="24"/>
        </w:rPr>
        <w:t xml:space="preserve">。</w:t>
      </w:r>
      <w:r/>
    </w:p>
    <w:p>
      <w:pPr>
        <w:pStyle w:val="810"/>
        <w:jc w:val="center"/>
        <w:pageBreakBefore/>
        <w:spacing w:line="0" w:lineRule="atLeast"/>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 xml:space="preserve">3、磋商</w:t>
      </w:r>
      <w:r>
        <w:rPr>
          <w:rFonts w:hint="eastAsia" w:ascii="宋体" w:hAnsi="宋体" w:eastAsia="宋体" w:cs="宋体"/>
          <w:b/>
          <w:bCs/>
          <w:color w:val="auto"/>
          <w:sz w:val="28"/>
          <w:szCs w:val="28"/>
          <w:highlight w:val="none"/>
        </w:rPr>
        <w:t xml:space="preserve">报价表</w:t>
      </w:r>
      <w:r/>
    </w:p>
    <w:p>
      <w:pPr>
        <w:pStyle w:val="81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 </w:t>
      </w:r>
      <w:r/>
    </w:p>
    <w:p>
      <w:pPr>
        <w:pStyle w:val="81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本次为首次报价</w:t>
      </w:r>
      <w:r/>
    </w:p>
    <w:p>
      <w:pPr>
        <w:pStyle w:val="81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货币单位：人民币元</w:t>
      </w:r>
      <w:r/>
    </w:p>
    <w:p>
      <w:pPr>
        <w:pStyle w:val="81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965"/>
        <w:gridCol w:w="2143"/>
        <w:gridCol w:w="2612"/>
      </w:tblGrid>
      <w:tr>
        <w:trPr>
          <w:trHeight w:val="82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12" w:type="dxa"/>
            <w:vAlign w:val="center"/>
            <w:textDirection w:val="lrTb"/>
            <w:noWrap/>
          </w:tcPr>
          <w:p>
            <w:pPr>
              <w:jc w:val="center"/>
              <w:spacing w:before="22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8" w:type="dxa"/>
            <w:vAlign w:val="center"/>
            <w:textDirection w:val="lrTb"/>
            <w:noWrap/>
          </w:tcPr>
          <w:p>
            <w:pPr>
              <w:jc w:val="center"/>
              <w:spacing w:before="22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06" w:type="dxa"/>
            <w:vAlign w:val="center"/>
            <w:textDirection w:val="lrTb"/>
            <w:noWrap/>
          </w:tcPr>
          <w:p>
            <w:pPr>
              <w:jc w:val="center"/>
              <w:spacing w:before="22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总价（小写）</w:t>
            </w:r>
            <w:r/>
          </w:p>
        </w:tc>
      </w:tr>
      <w:tr>
        <w:trPr>
          <w:trHeight w:val="12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12" w:type="dxa"/>
            <w:vAlign w:val="center"/>
            <w:textDirection w:val="lrTb"/>
            <w:noWrap/>
          </w:tcPr>
          <w:p>
            <w:pPr>
              <w:jc w:val="center"/>
              <w:spacing w:before="220"/>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邳州市人民检察院办公楼维修项目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8" w:type="dxa"/>
            <w:vAlign w:val="center"/>
            <w:textDirection w:val="lrTb"/>
            <w:noWrap/>
          </w:tcPr>
          <w:p>
            <w:pPr>
              <w:jc w:val="center"/>
              <w:spacing w:before="22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详见响应文件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06" w:type="dxa"/>
            <w:vAlign w:val="center"/>
            <w:textDirection w:val="lrTb"/>
            <w:noWrap/>
          </w:tcPr>
          <w:p>
            <w:pPr>
              <w:jc w:val="center"/>
              <w:spacing w:before="22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r>
        <w:trPr>
          <w:trHeight w:val="119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12" w:type="dxa"/>
            <w:vAlign w:val="center"/>
            <w:textDirection w:val="lrTb"/>
            <w:noWrap/>
          </w:tcPr>
          <w:p>
            <w:pPr>
              <w:jc w:val="center"/>
              <w:spacing w:before="22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总价（大写）：</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24" w:type="dxa"/>
            <w:vAlign w:val="center"/>
            <w:textDirection w:val="lrTb"/>
            <w:noWrap/>
          </w:tcPr>
          <w:p>
            <w:pPr>
              <w:jc w:val="center"/>
              <w:spacing w:before="22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bl>
    <w:p>
      <w:pPr>
        <w:pStyle w:val="81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54"/>
        <w:ind w:right="191" w:firstLine="470"/>
        <w:spacing w:line="520" w:lineRule="exact"/>
        <w:tabs>
          <w:tab w:val="left" w:pos="739" w:leader="none"/>
        </w:tabs>
        <w:rPr>
          <w:rFonts w:hint="eastAsia" w:ascii="宋体" w:hAnsi="宋体" w:eastAsia="宋体" w:cs="宋体"/>
          <w:color w:val="auto"/>
          <w:sz w:val="24"/>
          <w:highlight w:val="none"/>
          <w:lang w:val="en-US" w:bidi="ar-SA"/>
        </w:rPr>
      </w:pPr>
      <w:r>
        <w:rPr>
          <w:rFonts w:hint="eastAsia" w:ascii="宋体" w:hAnsi="宋体" w:eastAsia="宋体" w:cs="宋体"/>
          <w:color w:val="auto"/>
          <w:sz w:val="24"/>
          <w:highlight w:val="none"/>
          <w:lang w:val="en-US" w:bidi="ar-SA"/>
        </w:rPr>
      </w:r>
      <w:r/>
    </w:p>
    <w:p>
      <w:pPr>
        <w:pStyle w:val="812"/>
        <w:jc w:val="left"/>
        <w:spacing w:line="288" w:lineRule="auto"/>
        <w:rPr>
          <w:rStyle w:val="1033"/>
          <w:rFonts w:hint="eastAsia" w:ascii="宋体" w:hAnsi="宋体" w:eastAsia="宋体" w:cs="宋体"/>
          <w:color w:val="auto"/>
          <w:sz w:val="24"/>
          <w:highlight w:val="none"/>
        </w:rPr>
      </w:pPr>
      <w:r>
        <w:rPr>
          <w:rStyle w:val="1033"/>
          <w:rFonts w:hint="eastAsia" w:ascii="宋体" w:hAnsi="宋体" w:eastAsia="宋体" w:cs="宋体"/>
          <w:color w:val="auto"/>
          <w:sz w:val="24"/>
          <w:highlight w:val="none"/>
        </w:rPr>
        <w:t xml:space="preserve">报价说明：</w:t>
      </w:r>
      <w:r/>
    </w:p>
    <w:p>
      <w:pPr>
        <w:pStyle w:val="812"/>
        <w:ind w:firstLine="480"/>
        <w:jc w:val="left"/>
        <w:spacing w:line="288" w:lineRule="auto"/>
        <w:rPr>
          <w:rStyle w:val="1033"/>
          <w:rFonts w:hint="eastAsia" w:ascii="宋体" w:hAnsi="宋体" w:eastAsia="宋体" w:cs="宋体"/>
          <w:color w:val="auto"/>
          <w:sz w:val="24"/>
          <w:highlight w:val="none"/>
        </w:rPr>
      </w:pPr>
      <w:r>
        <w:rPr>
          <w:rStyle w:val="1033"/>
          <w:rFonts w:hint="eastAsia" w:ascii="宋体" w:hAnsi="宋体" w:eastAsia="宋体" w:cs="宋体"/>
          <w:color w:val="auto"/>
          <w:sz w:val="24"/>
          <w:highlight w:val="none"/>
        </w:rPr>
        <w:t xml:space="preserve">1、报价包括完成项目的所有费用。采购人不再支付报价以外的任何费用。</w:t>
      </w:r>
      <w:r/>
    </w:p>
    <w:p>
      <w:pPr>
        <w:pStyle w:val="812"/>
        <w:ind w:firstLine="480"/>
        <w:jc w:val="left"/>
        <w:spacing w:line="288" w:lineRule="auto"/>
        <w:rPr>
          <w:rStyle w:val="1033"/>
          <w:rFonts w:hint="eastAsia" w:ascii="宋体" w:hAnsi="宋体" w:eastAsia="宋体" w:cs="宋体"/>
          <w:color w:val="auto"/>
          <w:sz w:val="24"/>
          <w:highlight w:val="none"/>
        </w:rPr>
      </w:pPr>
      <w:r>
        <w:rPr>
          <w:rStyle w:val="1033"/>
          <w:rFonts w:hint="eastAsia" w:ascii="宋体" w:hAnsi="宋体" w:eastAsia="宋体" w:cs="宋体"/>
          <w:color w:val="auto"/>
          <w:sz w:val="24"/>
          <w:highlight w:val="none"/>
        </w:rPr>
        <w:t xml:space="preserve">2、报价以总价为准，大小写不一致以大写为准；</w:t>
      </w:r>
      <w:r/>
    </w:p>
    <w:p>
      <w:pPr>
        <w:pStyle w:val="812"/>
        <w:ind w:firstLine="480"/>
        <w:jc w:val="left"/>
        <w:spacing w:line="288" w:lineRule="auto"/>
        <w:rPr>
          <w:rStyle w:val="1033"/>
          <w:rFonts w:hint="eastAsia" w:ascii="宋体" w:hAnsi="宋体" w:eastAsia="宋体" w:cs="宋体"/>
          <w:color w:val="auto"/>
          <w:sz w:val="24"/>
          <w:highlight w:val="none"/>
        </w:rPr>
      </w:pPr>
      <w:r>
        <w:rPr>
          <w:rStyle w:val="1033"/>
          <w:rFonts w:hint="eastAsia" w:ascii="宋体" w:hAnsi="宋体" w:eastAsia="宋体" w:cs="宋体"/>
          <w:color w:val="auto"/>
          <w:sz w:val="24"/>
          <w:highlight w:val="none"/>
        </w:rPr>
        <w:t xml:space="preserve">3、偏离说明：详见《偏离表》；</w:t>
      </w:r>
      <w:r/>
    </w:p>
    <w:p>
      <w:pPr>
        <w:pStyle w:val="827"/>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3"/>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120"/>
        <w:jc w:val="both"/>
        <w:spacing w:line="113"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highlight w:val="none"/>
        </w:rPr>
        <w:t xml:space="preserve">电子签章</w:t>
      </w:r>
      <w:r>
        <w:rPr>
          <w:rFonts w:hint="eastAsia" w:ascii="宋体" w:hAnsi="宋体" w:eastAsia="宋体" w:cs="宋体"/>
          <w:color w:val="auto"/>
          <w:sz w:val="24"/>
          <w:szCs w:val="24"/>
          <w:highlight w:val="none"/>
        </w:rPr>
        <w:t xml:space="preserve">）：</w:t>
      </w:r>
      <w:r/>
    </w:p>
    <w:p>
      <w:pPr>
        <w:pStyle w:val="810"/>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0"/>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法定代表人(负责人)或授权代表（签字或盖章）：  </w:t>
      </w:r>
      <w:r/>
    </w:p>
    <w:p>
      <w:pPr>
        <w:pStyle w:val="810"/>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pStyle w:val="810"/>
        <w:ind w:right="29" w:firstLine="31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p>
    <w:p>
      <w:pPr>
        <w:pStyle w:val="81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1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20"/>
        <w:spacing w:line="360" w:lineRule="auto"/>
        <w:rPr>
          <w:rFonts w:hint="eastAsia" w:ascii="宋体" w:hAnsi="宋体" w:eastAsia="宋体" w:cs="宋体"/>
          <w:color w:val="000000"/>
          <w:sz w:val="28"/>
          <w:szCs w:val="28"/>
        </w:rPr>
        <w:sectPr>
          <w:footnotePr/>
          <w:endnotePr/>
          <w:type w:val="nextPage"/>
          <w:pgSz w:w="11906" w:h="16838" w:orient="portrait"/>
          <w:pgMar w:top="1134" w:right="1701" w:bottom="1134" w:left="1701" w:header="851" w:footer="992" w:gutter="0"/>
          <w:cols w:num="1" w:sep="0" w:space="1701" w:equalWidth="1"/>
          <w:docGrid w:linePitch="360"/>
          <w:titlePg/>
        </w:sectPr>
      </w:pPr>
      <w:r>
        <w:rPr>
          <w:rFonts w:hint="eastAsia" w:ascii="宋体" w:hAnsi="宋体" w:eastAsia="宋体" w:cs="宋体"/>
          <w:b/>
          <w:color w:val="auto"/>
          <w:sz w:val="24"/>
        </w:rPr>
        <w:t xml:space="preserve">注：各投标供应商在未进行二次报价前，请不要离开“苏采云”开标系统，随时接受磋商小组发起的二次报价，因投标供应商未能及时在规定时间进行二次报价而引起的废标及损失，由供应商自行承担。</w:t>
      </w:r>
      <w:r/>
    </w:p>
    <w:p>
      <w:pPr>
        <w:pStyle w:val="81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4、分项价格表</w:t>
      </w:r>
      <w:r/>
    </w:p>
    <w:p>
      <w:pPr>
        <w:pStyle w:val="81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本次为首次报价</w:t>
      </w:r>
      <w:r/>
    </w:p>
    <w:p>
      <w:pPr>
        <w:pStyle w:val="810"/>
        <w:ind w:left="47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 </w:t>
      </w:r>
      <w:r/>
    </w:p>
    <w:p>
      <w:pPr>
        <w:pStyle w:val="810"/>
        <w:ind w:left="479"/>
        <w:spacing w:line="52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邳州市人民检察院办公楼维修项目</w:t>
      </w:r>
      <w:r/>
    </w:p>
    <w:p>
      <w:pPr>
        <w:pStyle w:val="810"/>
        <w:ind w:left="47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5"/>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810"/>
        <w:ind w:left="479"/>
        <w:spacing w:line="520" w:lineRule="exac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根据本项目采购需求自拟格式</w:t>
      </w:r>
      <w:r/>
    </w:p>
    <w:p>
      <w:pPr>
        <w:pStyle w:val="810"/>
        <w:ind w:left="47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0"/>
        <w:ind w:left="47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供应商（电子签章）：</w:t>
      </w:r>
      <w:r/>
    </w:p>
    <w:p>
      <w:pPr>
        <w:pStyle w:val="810"/>
        <w:ind w:left="47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法定代表人(负责人)或授权代表（签字或盖章）：  </w:t>
      </w:r>
      <w:r/>
    </w:p>
    <w:p>
      <w:pPr>
        <w:pStyle w:val="810"/>
        <w:ind w:left="47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pStyle w:val="810"/>
        <w:ind w:left="47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p>
      <w:pPr>
        <w:pStyle w:val="810"/>
        <w:numPr>
          <w:ilvl w:val="0"/>
          <w:numId w:val="4"/>
        </w:numPr>
        <w:ind w:left="47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中小微企业的划分具体以《政府采购促进中小企业发展管理办法》财库〔2020〕 46 号和《工业和信息化部、国家统计局、国家发展和改革委员会、财政部关于 印发中小企业划型标准规定的通知》（工信部联企业[2011]300 号）的规定为准。 </w:t>
      </w:r>
      <w:r/>
    </w:p>
    <w:p>
      <w:pPr>
        <w:pStyle w:val="810"/>
        <w:numPr>
          <w:ilvl w:val="0"/>
          <w:numId w:val="4"/>
        </w:numPr>
        <w:ind w:left="47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享受政府采购支持政策的残疾人福利性单位应满足的条件以《关于促进残疾人 就业政府采购政策的通知》（财库〔2017〕141 号）的规定为准。 </w:t>
      </w:r>
      <w:r/>
    </w:p>
    <w:p>
      <w:pPr>
        <w:pStyle w:val="810"/>
        <w:ind w:left="47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3．供应商为“小型”或“微型”或“监狱企业”、“残疾人福利性单位”的， 须算出“小型和微型和监狱企业和残疾人福利性单位” 总价合计”。</w:t>
      </w:r>
      <w:r/>
    </w:p>
    <w:p>
      <w:pPr>
        <w:pStyle w:val="81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注：1．如果不提供《分项价格表》将视为没有实质性响应。 </w:t>
      </w:r>
      <w:r/>
    </w:p>
    <w:p>
      <w:pPr>
        <w:pStyle w:val="810"/>
        <w:ind w:firstLine="84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响应供应商对以上数据的真实性负责</w:t>
      </w:r>
      <w:r/>
    </w:p>
    <w:p>
      <w:pPr>
        <w:pStyle w:val="810"/>
        <w:jc w:val="cente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0"/>
        <w:jc w:val="center"/>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徐州瀛海工程管理咨询有限公司</w:t>
      </w:r>
      <w:r>
        <w:rPr>
          <w:rFonts w:hint="eastAsia" w:ascii="宋体" w:hAnsi="宋体" w:eastAsia="宋体" w:cs="宋体"/>
          <w:b/>
          <w:bCs/>
          <w:color w:val="auto"/>
          <w:sz w:val="24"/>
          <w:highlight w:val="none"/>
        </w:rPr>
        <w:t xml:space="preserve">有权将以上内容进行公示。</w:t>
      </w:r>
      <w:r/>
    </w:p>
    <w:p>
      <w:pPr>
        <w:pStyle w:val="810"/>
        <w:ind w:left="479"/>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27"/>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2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3"/>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0"/>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5、偏离表</w:t>
      </w:r>
      <w:r/>
    </w:p>
    <w:p>
      <w:pPr>
        <w:pStyle w:val="810"/>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 xml:space="preserve">（首次报价）</w:t>
      </w:r>
      <w:r/>
    </w:p>
    <w:p>
      <w:pPr>
        <w:pStyle w:val="810"/>
        <w:ind w:left="47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 </w:t>
      </w:r>
      <w:r/>
    </w:p>
    <w:p>
      <w:pPr>
        <w:pStyle w:val="810"/>
        <w:ind w:left="479"/>
        <w:spacing w:line="52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邳州市人民检察院办公楼维修项目</w:t>
      </w:r>
      <w:r/>
    </w:p>
    <w:tbl>
      <w:tblPr>
        <w:tblStyle w:val="755"/>
        <w:tblW w:w="8695" w:type="dxa"/>
        <w:tblInd w:w="-31"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78"/>
        <w:gridCol w:w="739"/>
        <w:gridCol w:w="3671"/>
        <w:gridCol w:w="1510"/>
        <w:gridCol w:w="1228"/>
        <w:gridCol w:w="769"/>
      </w:tblGrid>
      <w:tr>
        <w:trPr>
          <w:trHeight w:val="414"/>
        </w:trPr>
        <w:tc>
          <w:tcPr>
            <w:tcBorders>
              <w:top w:val="single" w:color="auto" w:sz="4" w:space="0"/>
              <w:left w:val="single" w:color="auto" w:sz="4" w:space="0"/>
              <w:bottom w:val="single" w:color="auto" w:sz="4" w:space="0"/>
              <w:right w:val="single" w:color="auto" w:sz="4" w:space="0"/>
            </w:tcBorders>
            <w:tcW w:w="778" w:type="dxa"/>
            <w:textDirection w:val="lrTb"/>
            <w:noWrap/>
          </w:tcPr>
          <w:p>
            <w:pPr>
              <w:pStyle w:val="810"/>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739" w:type="dxa"/>
            <w:textDirection w:val="lrTb"/>
            <w:noWrap/>
          </w:tcPr>
          <w:p>
            <w:pPr>
              <w:pStyle w:val="810"/>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偏离内容</w:t>
            </w:r>
            <w:r/>
          </w:p>
        </w:tc>
        <w:tc>
          <w:tcPr>
            <w:tcBorders>
              <w:top w:val="single" w:color="auto" w:sz="4" w:space="0"/>
              <w:left w:val="single" w:color="auto" w:sz="4" w:space="0"/>
              <w:bottom w:val="single" w:color="auto" w:sz="4" w:space="0"/>
              <w:right w:val="single" w:color="auto" w:sz="4" w:space="0"/>
            </w:tcBorders>
            <w:tcW w:w="3671" w:type="dxa"/>
            <w:textDirection w:val="lrTb"/>
            <w:noWrap/>
          </w:tcPr>
          <w:p>
            <w:pPr>
              <w:pStyle w:val="810"/>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竞争性磋商文件（含竞争性磋商文件的澄清或者修改）的要求</w:t>
            </w:r>
            <w:r/>
          </w:p>
        </w:tc>
        <w:tc>
          <w:tcPr>
            <w:tcBorders>
              <w:top w:val="single" w:color="auto" w:sz="4" w:space="0"/>
              <w:left w:val="single" w:color="auto" w:sz="4" w:space="0"/>
              <w:bottom w:val="single" w:color="auto" w:sz="4" w:space="0"/>
              <w:right w:val="single" w:color="auto" w:sz="4" w:space="0"/>
            </w:tcBorders>
            <w:tcW w:w="1510" w:type="dxa"/>
            <w:textDirection w:val="lrTb"/>
            <w:noWrap/>
          </w:tcPr>
          <w:p>
            <w:pPr>
              <w:pStyle w:val="810"/>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首次响应文件中的内容</w:t>
            </w:r>
            <w:r/>
          </w:p>
        </w:tc>
        <w:tc>
          <w:tcPr>
            <w:tcBorders>
              <w:top w:val="single" w:color="auto" w:sz="4" w:space="0"/>
              <w:left w:val="single" w:color="auto" w:sz="4" w:space="0"/>
              <w:bottom w:val="single" w:color="auto" w:sz="4" w:space="0"/>
              <w:right w:val="single" w:color="auto" w:sz="4" w:space="0"/>
            </w:tcBorders>
            <w:tcW w:w="1228" w:type="dxa"/>
            <w:textDirection w:val="lrTb"/>
            <w:noWrap/>
          </w:tcPr>
          <w:p>
            <w:pPr>
              <w:pStyle w:val="810"/>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（正/负/无）偏离</w:t>
            </w:r>
            <w:r/>
          </w:p>
        </w:tc>
        <w:tc>
          <w:tcPr>
            <w:tcBorders>
              <w:top w:val="single" w:color="auto" w:sz="4" w:space="0"/>
              <w:left w:val="single" w:color="auto" w:sz="4" w:space="0"/>
              <w:bottom w:val="single" w:color="auto" w:sz="4" w:space="0"/>
              <w:right w:val="single" w:color="auto" w:sz="4" w:space="0"/>
            </w:tcBorders>
            <w:tcW w:w="769" w:type="dxa"/>
            <w:textDirection w:val="lrTb"/>
            <w:noWrap/>
          </w:tcPr>
          <w:p>
            <w:pPr>
              <w:pStyle w:val="810"/>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说明</w:t>
            </w:r>
            <w:r/>
          </w:p>
        </w:tc>
      </w:tr>
      <w:tr>
        <w:trPr>
          <w:trHeight w:val="766"/>
        </w:trPr>
        <w:tc>
          <w:tcPr>
            <w:tcBorders>
              <w:top w:val="single" w:color="auto" w:sz="4" w:space="0"/>
              <w:left w:val="single" w:color="auto" w:sz="4" w:space="0"/>
              <w:bottom w:val="single" w:color="auto" w:sz="4" w:space="0"/>
              <w:right w:val="single" w:color="auto" w:sz="4" w:space="0"/>
            </w:tcBorders>
            <w:tcW w:w="778" w:type="dxa"/>
            <w:vAlign w:val="center"/>
            <w:textDirection w:val="lrTb"/>
            <w:noWrap/>
          </w:tcPr>
          <w:p>
            <w:pPr>
              <w:pStyle w:val="810"/>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tcPr>
          <w:p>
            <w:pPr>
              <w:pStyle w:val="810"/>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auto" w:sz="4" w:space="0"/>
              <w:left w:val="single" w:color="auto" w:sz="4" w:space="0"/>
              <w:bottom w:val="single" w:color="auto" w:sz="4" w:space="0"/>
              <w:right w:val="single" w:color="auto" w:sz="4" w:space="0"/>
            </w:tcBorders>
            <w:tcW w:w="3671" w:type="dxa"/>
            <w:vAlign w:val="center"/>
            <w:textDirection w:val="lrTb"/>
            <w:noWrap/>
          </w:tcPr>
          <w:p>
            <w:pPr>
              <w:pStyle w:val="810"/>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auto" w:sz="4" w:space="0"/>
              <w:left w:val="single" w:color="auto" w:sz="4" w:space="0"/>
              <w:bottom w:val="single" w:color="auto" w:sz="4" w:space="0"/>
              <w:right w:val="single" w:color="auto" w:sz="4" w:space="0"/>
            </w:tcBorders>
            <w:tcW w:w="1510" w:type="dxa"/>
            <w:vAlign w:val="center"/>
            <w:textDirection w:val="lrTb"/>
            <w:noWrap/>
          </w:tcPr>
          <w:p>
            <w:pPr>
              <w:pStyle w:val="810"/>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tcPr>
          <w:p>
            <w:pPr>
              <w:pStyle w:val="810"/>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auto" w:sz="4" w:space="0"/>
              <w:left w:val="single" w:color="auto" w:sz="4" w:space="0"/>
              <w:bottom w:val="single" w:color="auto" w:sz="4" w:space="0"/>
              <w:right w:val="single" w:color="auto" w:sz="4" w:space="0"/>
            </w:tcBorders>
            <w:tcW w:w="769" w:type="dxa"/>
            <w:vAlign w:val="center"/>
            <w:textDirection w:val="lrTb"/>
            <w:noWrap/>
          </w:tcPr>
          <w:p>
            <w:pPr>
              <w:pStyle w:val="810"/>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r>
      <w:tr>
        <w:trPr>
          <w:trHeight w:val="794"/>
        </w:trPr>
        <w:tc>
          <w:tcPr>
            <w:tcBorders>
              <w:top w:val="single" w:color="auto" w:sz="4" w:space="0"/>
              <w:left w:val="single" w:color="auto" w:sz="4" w:space="0"/>
              <w:bottom w:val="single" w:color="auto" w:sz="4" w:space="0"/>
              <w:right w:val="single" w:color="auto" w:sz="4" w:space="0"/>
            </w:tcBorders>
            <w:tcW w:w="778" w:type="dxa"/>
            <w:textDirection w:val="lrTb"/>
            <w:noWrap/>
          </w:tcPr>
          <w:p>
            <w:pPr>
              <w:pStyle w:val="81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39" w:type="dxa"/>
            <w:textDirection w:val="lrTb"/>
            <w:noWrap/>
          </w:tcPr>
          <w:p>
            <w:pPr>
              <w:pStyle w:val="81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671" w:type="dxa"/>
            <w:textDirection w:val="lrTb"/>
            <w:noWrap/>
          </w:tcPr>
          <w:p>
            <w:pPr>
              <w:pStyle w:val="81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10" w:type="dxa"/>
            <w:textDirection w:val="lrTb"/>
            <w:noWrap/>
          </w:tcPr>
          <w:p>
            <w:pPr>
              <w:pStyle w:val="81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28" w:type="dxa"/>
            <w:textDirection w:val="lrTb"/>
            <w:noWrap/>
          </w:tcPr>
          <w:p>
            <w:pPr>
              <w:pStyle w:val="81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69" w:type="dxa"/>
            <w:textDirection w:val="lrTb"/>
            <w:noWrap/>
          </w:tcPr>
          <w:p>
            <w:pPr>
              <w:pStyle w:val="81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Borders>
              <w:top w:val="single" w:color="auto" w:sz="4" w:space="0"/>
              <w:left w:val="single" w:color="auto" w:sz="4" w:space="0"/>
              <w:bottom w:val="single" w:color="auto" w:sz="4" w:space="0"/>
              <w:right w:val="single" w:color="auto" w:sz="4" w:space="0"/>
            </w:tcBorders>
            <w:tcW w:w="778" w:type="dxa"/>
            <w:textDirection w:val="lrTb"/>
            <w:noWrap/>
          </w:tcPr>
          <w:p>
            <w:pPr>
              <w:pStyle w:val="81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39" w:type="dxa"/>
            <w:textDirection w:val="lrTb"/>
            <w:noWrap/>
          </w:tcPr>
          <w:p>
            <w:pPr>
              <w:pStyle w:val="81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671" w:type="dxa"/>
            <w:textDirection w:val="lrTb"/>
            <w:noWrap/>
          </w:tcPr>
          <w:p>
            <w:pPr>
              <w:pStyle w:val="81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10" w:type="dxa"/>
            <w:textDirection w:val="lrTb"/>
            <w:noWrap/>
          </w:tcPr>
          <w:p>
            <w:pPr>
              <w:pStyle w:val="81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28" w:type="dxa"/>
            <w:textDirection w:val="lrTb"/>
            <w:noWrap/>
          </w:tcPr>
          <w:p>
            <w:pPr>
              <w:pStyle w:val="81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69" w:type="dxa"/>
            <w:textDirection w:val="lrTb"/>
            <w:noWrap/>
          </w:tcPr>
          <w:p>
            <w:pPr>
              <w:pStyle w:val="81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Borders>
              <w:top w:val="single" w:color="auto" w:sz="4" w:space="0"/>
              <w:left w:val="single" w:color="auto" w:sz="4" w:space="0"/>
              <w:bottom w:val="single" w:color="auto" w:sz="4" w:space="0"/>
              <w:right w:val="single" w:color="auto" w:sz="4" w:space="0"/>
            </w:tcBorders>
            <w:tcW w:w="778" w:type="dxa"/>
            <w:textDirection w:val="lrTb"/>
            <w:noWrap/>
          </w:tcPr>
          <w:p>
            <w:pPr>
              <w:pStyle w:val="81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39" w:type="dxa"/>
            <w:textDirection w:val="lrTb"/>
            <w:noWrap/>
          </w:tcPr>
          <w:p>
            <w:pPr>
              <w:pStyle w:val="81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671" w:type="dxa"/>
            <w:textDirection w:val="lrTb"/>
            <w:noWrap/>
          </w:tcPr>
          <w:p>
            <w:pPr>
              <w:pStyle w:val="81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10" w:type="dxa"/>
            <w:textDirection w:val="lrTb"/>
            <w:noWrap/>
          </w:tcPr>
          <w:p>
            <w:pPr>
              <w:pStyle w:val="81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28" w:type="dxa"/>
            <w:textDirection w:val="lrTb"/>
            <w:noWrap/>
          </w:tcPr>
          <w:p>
            <w:pPr>
              <w:pStyle w:val="81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69" w:type="dxa"/>
            <w:textDirection w:val="lrTb"/>
            <w:noWrap/>
          </w:tcPr>
          <w:p>
            <w:pPr>
              <w:pStyle w:val="81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Borders>
              <w:top w:val="single" w:color="auto" w:sz="4" w:space="0"/>
              <w:left w:val="single" w:color="auto" w:sz="4" w:space="0"/>
              <w:bottom w:val="single" w:color="auto" w:sz="4" w:space="0"/>
              <w:right w:val="single" w:color="auto" w:sz="4" w:space="0"/>
            </w:tcBorders>
            <w:tcW w:w="778" w:type="dxa"/>
            <w:textDirection w:val="lrTb"/>
            <w:noWrap/>
          </w:tcPr>
          <w:p>
            <w:pPr>
              <w:pStyle w:val="81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39" w:type="dxa"/>
            <w:textDirection w:val="lrTb"/>
            <w:noWrap/>
          </w:tcPr>
          <w:p>
            <w:pPr>
              <w:pStyle w:val="81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671" w:type="dxa"/>
            <w:textDirection w:val="lrTb"/>
            <w:noWrap/>
          </w:tcPr>
          <w:p>
            <w:pPr>
              <w:pStyle w:val="81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10" w:type="dxa"/>
            <w:textDirection w:val="lrTb"/>
            <w:noWrap/>
          </w:tcPr>
          <w:p>
            <w:pPr>
              <w:pStyle w:val="81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28" w:type="dxa"/>
            <w:textDirection w:val="lrTb"/>
            <w:noWrap/>
          </w:tcPr>
          <w:p>
            <w:pPr>
              <w:pStyle w:val="81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69" w:type="dxa"/>
            <w:textDirection w:val="lrTb"/>
            <w:noWrap/>
          </w:tcPr>
          <w:p>
            <w:pPr>
              <w:pStyle w:val="81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Borders>
              <w:top w:val="single" w:color="auto" w:sz="4" w:space="0"/>
              <w:left w:val="single" w:color="auto" w:sz="4" w:space="0"/>
              <w:bottom w:val="single" w:color="auto" w:sz="4" w:space="0"/>
              <w:right w:val="single" w:color="auto" w:sz="4" w:space="0"/>
            </w:tcBorders>
            <w:tcW w:w="778" w:type="dxa"/>
            <w:textDirection w:val="lrTb"/>
            <w:noWrap/>
          </w:tcPr>
          <w:p>
            <w:pPr>
              <w:pStyle w:val="81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39" w:type="dxa"/>
            <w:textDirection w:val="lrTb"/>
            <w:noWrap/>
          </w:tcPr>
          <w:p>
            <w:pPr>
              <w:pStyle w:val="81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671" w:type="dxa"/>
            <w:textDirection w:val="lrTb"/>
            <w:noWrap/>
          </w:tcPr>
          <w:p>
            <w:pPr>
              <w:pStyle w:val="81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10" w:type="dxa"/>
            <w:textDirection w:val="lrTb"/>
            <w:noWrap/>
          </w:tcPr>
          <w:p>
            <w:pPr>
              <w:pStyle w:val="81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28" w:type="dxa"/>
            <w:textDirection w:val="lrTb"/>
            <w:noWrap/>
          </w:tcPr>
          <w:p>
            <w:pPr>
              <w:pStyle w:val="81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69" w:type="dxa"/>
            <w:textDirection w:val="lrTb"/>
            <w:noWrap/>
          </w:tcPr>
          <w:p>
            <w:pPr>
              <w:pStyle w:val="81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pStyle w:val="81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81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810"/>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供应商（电子签章）：</w:t>
      </w:r>
      <w:r/>
    </w:p>
    <w:p>
      <w:pPr>
        <w:pStyle w:val="810"/>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法定代表人(负责人)或授权代表（签字或盖章）：  </w:t>
      </w:r>
      <w:r/>
    </w:p>
    <w:p>
      <w:pPr>
        <w:pStyle w:val="810"/>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pStyle w:val="810"/>
        <w:jc w:val="center"/>
        <w:spacing w:line="36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pStyle w:val="810"/>
        <w:jc w:val="center"/>
        <w:spacing w:line="62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6、拟签订的合同文本</w:t>
      </w:r>
      <w:r/>
    </w:p>
    <w:p>
      <w:pPr>
        <w:pStyle w:val="81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de-DE"/>
        </w:rPr>
        <w:t xml:space="preserve">（合同草案条款）</w:t>
      </w:r>
      <w:r/>
    </w:p>
    <w:p>
      <w:pPr>
        <w:pStyle w:val="1026"/>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1026"/>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1026"/>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10"/>
        <w:jc w:val="center"/>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t xml:space="preserve">政</w:t>
      </w:r>
      <w:r/>
    </w:p>
    <w:p>
      <w:pPr>
        <w:pStyle w:val="810"/>
        <w:jc w:val="center"/>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t xml:space="preserve">府</w:t>
      </w:r>
      <w:r/>
    </w:p>
    <w:p>
      <w:pPr>
        <w:pStyle w:val="810"/>
        <w:jc w:val="center"/>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t xml:space="preserve">采</w:t>
      </w:r>
      <w:r/>
    </w:p>
    <w:p>
      <w:pPr>
        <w:pStyle w:val="810"/>
        <w:jc w:val="center"/>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t xml:space="preserve">购</w:t>
      </w:r>
      <w:r/>
    </w:p>
    <w:p>
      <w:pPr>
        <w:pStyle w:val="810"/>
        <w:jc w:val="center"/>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t xml:space="preserve">合</w:t>
      </w:r>
      <w:r/>
    </w:p>
    <w:p>
      <w:pPr>
        <w:pStyle w:val="810"/>
        <w:jc w:val="center"/>
        <w:rPr>
          <w:rFonts w:hint="eastAsia" w:ascii="宋体" w:hAnsi="宋体" w:eastAsia="宋体" w:cs="宋体"/>
          <w:b/>
          <w:bCs/>
          <w:color w:val="auto"/>
          <w:sz w:val="40"/>
          <w:szCs w:val="40"/>
          <w:highlight w:val="none"/>
        </w:rPr>
      </w:pPr>
      <w:r>
        <w:rPr>
          <w:rFonts w:hint="eastAsia" w:ascii="宋体" w:hAnsi="宋体" w:eastAsia="宋体" w:cs="宋体"/>
          <w:b/>
          <w:color w:val="auto"/>
          <w:sz w:val="40"/>
          <w:szCs w:val="40"/>
          <w:highlight w:val="none"/>
        </w:rPr>
        <w:t xml:space="preserve">同</w:t>
      </w:r>
      <w:r>
        <w:rPr>
          <w:rFonts w:hint="eastAsia" w:ascii="宋体" w:hAnsi="宋体" w:eastAsia="宋体" w:cs="宋体"/>
          <w:b/>
          <w:bCs/>
          <w:color w:val="auto"/>
          <w:sz w:val="40"/>
          <w:szCs w:val="40"/>
          <w:highlight w:val="none"/>
        </w:rPr>
        <w:tab/>
      </w:r>
      <w:r/>
    </w:p>
    <w:p>
      <w:pPr>
        <w:pStyle w:val="81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10"/>
        <w:ind w:left="479" w:firstLine="72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10"/>
        <w:ind w:firstLine="56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项目编号：</w:t>
      </w:r>
      <w:r>
        <w:rPr>
          <w:rFonts w:hint="eastAsia" w:ascii="宋体" w:hAnsi="宋体" w:eastAsia="宋体" w:cs="宋体"/>
          <w:color w:val="auto"/>
          <w:sz w:val="28"/>
          <w:szCs w:val="28"/>
          <w:highlight w:val="none"/>
          <w:lang w:eastAsia="zh-CN"/>
        </w:rPr>
        <w:t xml:space="preserve"> JSZC-320382-YHGL-C2026-0001</w:t>
      </w:r>
      <w:r/>
    </w:p>
    <w:p>
      <w:pPr>
        <w:pStyle w:val="810"/>
        <w:ind w:firstLine="56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项目名称：</w:t>
      </w:r>
      <w:r>
        <w:rPr>
          <w:rFonts w:hint="eastAsia" w:ascii="宋体" w:hAnsi="宋体" w:eastAsia="宋体" w:cs="宋体"/>
          <w:color w:val="auto"/>
          <w:sz w:val="28"/>
          <w:szCs w:val="28"/>
          <w:highlight w:val="none"/>
          <w:lang w:eastAsia="zh-CN"/>
        </w:rPr>
        <w:t xml:space="preserve">邳州市人民检察院办公楼维修项目</w:t>
      </w:r>
      <w:r/>
    </w:p>
    <w:p>
      <w:pPr>
        <w:pStyle w:val="810"/>
        <w:ind w:firstLine="56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采购单位：</w:t>
      </w:r>
      <w:r>
        <w:rPr>
          <w:rFonts w:hint="eastAsia" w:ascii="宋体" w:hAnsi="宋体" w:eastAsia="宋体" w:cs="宋体"/>
          <w:color w:val="auto"/>
          <w:sz w:val="28"/>
          <w:szCs w:val="28"/>
          <w:highlight w:val="none"/>
          <w:lang w:eastAsia="zh-CN"/>
        </w:rPr>
        <w:t xml:space="preserve">邳州市人民检察院 </w:t>
      </w:r>
      <w:r/>
    </w:p>
    <w:p>
      <w:pPr>
        <w:pStyle w:val="810"/>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w:t>
      </w:r>
      <w:r/>
    </w:p>
    <w:p>
      <w:pPr>
        <w:pStyle w:val="1015"/>
        <w:jc w:val="center"/>
        <w:spacing w:after="312"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015"/>
        <w:jc w:val="center"/>
        <w:spacing w:after="312"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签订日期：    年  月  日</w:t>
      </w:r>
      <w:r/>
    </w:p>
    <w:p>
      <w:pPr>
        <w:pStyle w:val="810"/>
        <w:ind w:firstLine="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友情提醒：采购人与中标、成交供应商应当在中标、成交通知书发出之日起三十日内，按照采购文件确定的事项签订政府采购合同。</w:t>
      </w:r>
      <w:r/>
    </w:p>
    <w:p>
      <w:pPr>
        <w:spacing w:line="360" w:lineRule="auto"/>
        <w:rPr>
          <w:rFonts w:hint="eastAsia" w:ascii="宋体" w:hAnsi="宋体" w:eastAsia="宋体" w:cs="宋体"/>
          <w:bCs/>
          <w:color w:val="auto"/>
          <w:sz w:val="28"/>
          <w:szCs w:val="28"/>
          <w:highlight w:val="none"/>
        </w:rPr>
      </w:pPr>
      <w:r>
        <w:rPr>
          <w:rFonts w:hint="eastAsia" w:ascii="宋体" w:hAnsi="宋体" w:eastAsia="宋体" w:cs="宋体"/>
          <w:b/>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b/>
          <w:color w:val="auto"/>
          <w:sz w:val="28"/>
          <w:szCs w:val="28"/>
          <w:highlight w:val="none"/>
        </w:rPr>
        <w:br w:type="page" w:clear="all"/>
      </w:r>
      <w:r/>
    </w:p>
    <w:p>
      <w:pPr>
        <w:pStyle w:val="1060"/>
        <w:jc w:val="center"/>
        <w:spacing w:line="360" w:lineRule="auto"/>
        <w:rPr>
          <w:rFonts w:hint="eastAsia" w:ascii="宋体" w:hAnsi="宋体" w:eastAsia="宋体" w:cs="宋体"/>
          <w:b w:val="0"/>
          <w:color w:val="auto"/>
        </w:rPr>
      </w:pPr>
      <w:r>
        <w:rPr>
          <w:rFonts w:hint="eastAsia" w:ascii="宋体" w:hAnsi="宋体" w:eastAsia="宋体" w:cs="宋体"/>
          <w:color w:val="auto"/>
        </w:rPr>
        <w:t xml:space="preserve">第一部分 合同协议书</w:t>
      </w:r>
      <w:r/>
    </w:p>
    <w:p>
      <w:pPr>
        <w:spacing w:line="440" w:lineRule="exact"/>
        <w:rPr>
          <w:rFonts w:hint="eastAsia" w:ascii="宋体" w:hAnsi="宋体" w:eastAsia="宋体" w:cs="宋体"/>
          <w:b/>
          <w:color w:val="auto"/>
          <w:sz w:val="24"/>
          <w:u w:val="single"/>
        </w:rPr>
      </w:pPr>
      <w:r>
        <w:rPr>
          <w:rFonts w:hint="eastAsia" w:ascii="宋体" w:hAnsi="宋体" w:eastAsia="宋体" w:cs="宋体"/>
          <w:b/>
          <w:color w:val="auto"/>
          <w:sz w:val="24"/>
        </w:rPr>
        <w:t xml:space="preserve">发包人（全称）：</w:t>
      </w:r>
      <w:r>
        <w:rPr>
          <w:rFonts w:hint="eastAsia" w:ascii="宋体" w:hAnsi="宋体" w:eastAsia="宋体" w:cs="宋体"/>
          <w:b/>
          <w:color w:val="auto"/>
          <w:sz w:val="24"/>
          <w:u w:val="single"/>
        </w:rPr>
        <w:t xml:space="preserve">                           </w:t>
      </w:r>
      <w:r/>
    </w:p>
    <w:p>
      <w:pPr>
        <w:spacing w:line="440" w:lineRule="exact"/>
        <w:rPr>
          <w:rFonts w:hint="eastAsia" w:ascii="宋体" w:hAnsi="宋体" w:eastAsia="宋体" w:cs="宋体"/>
          <w:b/>
          <w:color w:val="auto"/>
          <w:sz w:val="24"/>
          <w:u w:val="single"/>
        </w:rPr>
      </w:pPr>
      <w:r>
        <w:rPr>
          <w:rFonts w:hint="eastAsia" w:ascii="宋体" w:hAnsi="宋体" w:eastAsia="宋体" w:cs="宋体"/>
          <w:b/>
          <w:color w:val="auto"/>
          <w:sz w:val="24"/>
        </w:rPr>
        <w:t xml:space="preserve">承包人（全称）：</w:t>
      </w:r>
      <w:r>
        <w:rPr>
          <w:rFonts w:hint="eastAsia" w:ascii="宋体" w:hAnsi="宋体" w:eastAsia="宋体" w:cs="宋体"/>
          <w:b/>
          <w:color w:val="auto"/>
          <w:sz w:val="24"/>
          <w:u w:val="single"/>
        </w:rPr>
        <w:t xml:space="preserve">                           </w:t>
      </w:r>
      <w:r/>
    </w:p>
    <w:p>
      <w:pPr>
        <w:ind w:firstLine="48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根据《中华人民共和国民法典》、《中华人民共和国建筑法》及有关法律规定，遵循平等、自愿、公平和诚实信用的原则，双方就</w:t>
      </w:r>
      <w:r>
        <w:rPr>
          <w:rFonts w:hint="eastAsia" w:ascii="宋体" w:hAnsi="宋体" w:eastAsia="宋体" w:cs="宋体"/>
          <w:color w:val="auto"/>
          <w:sz w:val="24"/>
          <w:szCs w:val="24"/>
          <w:highlight w:val="none"/>
          <w:u w:val="single"/>
          <w:lang w:eastAsia="zh-CN"/>
        </w:rPr>
        <w:t xml:space="preserve">邳州市人民检察院办公楼维修项目</w:t>
      </w:r>
      <w:r>
        <w:rPr>
          <w:rFonts w:hint="eastAsia" w:ascii="宋体" w:hAnsi="宋体" w:eastAsia="宋体" w:cs="宋体"/>
          <w:color w:val="auto"/>
          <w:sz w:val="24"/>
        </w:rPr>
        <w:t xml:space="preserve">及有关事项协商一致，共同达成如下协议：</w:t>
      </w:r>
      <w:r/>
    </w:p>
    <w:p>
      <w:pPr>
        <w:numPr>
          <w:ilvl w:val="0"/>
          <w:numId w:val="5"/>
        </w:numPr>
        <w:ind w:left="120" w:firstLine="0"/>
        <w:spacing w:line="440" w:lineRule="exact"/>
        <w:rPr>
          <w:rFonts w:hint="eastAsia" w:ascii="宋体" w:hAnsi="宋体" w:eastAsia="宋体" w:cs="宋体"/>
          <w:b/>
          <w:color w:val="auto"/>
          <w:sz w:val="24"/>
        </w:rPr>
      </w:pPr>
      <w:r/>
      <w:bookmarkStart w:id="0" w:name="_Toc351203481"/>
      <w:r>
        <w:rPr>
          <w:rFonts w:hint="eastAsia" w:ascii="宋体" w:hAnsi="宋体" w:eastAsia="宋体" w:cs="宋体"/>
          <w:b/>
          <w:color w:val="auto"/>
          <w:sz w:val="24"/>
        </w:rPr>
        <w:t xml:space="preserve">工程概况</w:t>
      </w:r>
      <w:bookmarkEnd w:id="0"/>
      <w:r/>
      <w:r/>
    </w:p>
    <w:p>
      <w:pPr>
        <w:numPr>
          <w:ilvl w:val="0"/>
          <w:numId w:val="0"/>
        </w:numPr>
        <w:spacing w:line="440" w:lineRule="exact"/>
        <w:rPr>
          <w:rFonts w:hint="eastAsia" w:ascii="宋体" w:hAnsi="宋体" w:eastAsia="宋体" w:cs="宋体"/>
          <w:color w:val="auto"/>
          <w:sz w:val="24"/>
          <w:lang w:eastAsia="zh-CN"/>
        </w:rPr>
      </w:pPr>
      <w:r>
        <w:rPr>
          <w:rFonts w:hint="eastAsia" w:ascii="宋体" w:hAnsi="宋体" w:eastAsia="宋体" w:cs="宋体"/>
          <w:color w:val="auto"/>
          <w:sz w:val="24"/>
        </w:rPr>
        <w:t xml:space="preserve">1.工程名称：</w:t>
      </w:r>
      <w:r>
        <w:rPr>
          <w:rFonts w:hint="eastAsia" w:ascii="宋体" w:hAnsi="宋体" w:eastAsia="宋体" w:cs="宋体"/>
          <w:color w:val="auto"/>
          <w:sz w:val="24"/>
          <w:szCs w:val="24"/>
          <w:highlight w:val="none"/>
          <w:u w:val="single"/>
          <w:lang w:eastAsia="zh-CN"/>
        </w:rPr>
        <w:t xml:space="preserve">邳州市人民检察院办公楼维修项目</w:t>
      </w:r>
      <w:r/>
    </w:p>
    <w:p>
      <w:pPr>
        <w:jc w:val="left"/>
        <w:spacing w:line="440" w:lineRule="exact"/>
        <w:rPr>
          <w:rFonts w:hint="eastAsia" w:ascii="宋体" w:hAnsi="宋体" w:eastAsia="宋体" w:cs="宋体"/>
          <w:color w:val="auto"/>
          <w:sz w:val="24"/>
          <w:szCs w:val="22"/>
          <w:u w:val="single"/>
        </w:rPr>
      </w:pPr>
      <w:r>
        <w:rPr>
          <w:rFonts w:hint="eastAsia" w:ascii="宋体" w:hAnsi="宋体" w:eastAsia="宋体" w:cs="宋体"/>
          <w:color w:val="auto"/>
          <w:sz w:val="24"/>
        </w:rPr>
        <w:t xml:space="preserve">2.工程地点：</w:t>
      </w:r>
      <w:r>
        <w:rPr>
          <w:rFonts w:hint="eastAsia" w:ascii="宋体" w:hAnsi="宋体" w:eastAsia="宋体" w:cs="宋体"/>
          <w:color w:val="auto"/>
          <w:sz w:val="24"/>
          <w:szCs w:val="24"/>
          <w:u w:val="single"/>
          <w:lang w:eastAsia="zh-CN" w:bidi="ar"/>
        </w:rPr>
        <w:t xml:space="preserve">徐州市邳州市运平路5号</w:t>
      </w:r>
      <w:r>
        <w:rPr>
          <w:rFonts w:hint="eastAsia" w:ascii="宋体" w:hAnsi="宋体" w:eastAsia="宋体" w:cs="宋体"/>
          <w:color w:val="auto"/>
          <w:sz w:val="24"/>
          <w:u w:val="single"/>
        </w:rPr>
        <w:t xml:space="preserve">           </w:t>
      </w:r>
      <w:r/>
    </w:p>
    <w:p>
      <w:pPr>
        <w:jc w:val="left"/>
        <w:spacing w:line="440" w:lineRule="exact"/>
        <w:rPr>
          <w:rFonts w:hint="eastAsia" w:ascii="宋体" w:hAnsi="宋体" w:eastAsia="宋体" w:cs="宋体"/>
          <w:color w:val="auto"/>
          <w:sz w:val="24"/>
          <w:u w:val="single"/>
        </w:rPr>
      </w:pP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.资金来源：</w:t>
      </w:r>
      <w:r>
        <w:rPr>
          <w:rFonts w:hint="eastAsia" w:ascii="宋体" w:hAnsi="宋体" w:eastAsia="宋体" w:cs="宋体"/>
          <w:color w:val="auto"/>
          <w:sz w:val="24"/>
          <w:u w:val="single"/>
        </w:rPr>
        <w:t xml:space="preserve"> 财政资金，已落实 </w:t>
      </w:r>
      <w:r/>
    </w:p>
    <w:p>
      <w:pPr>
        <w:jc w:val="left"/>
        <w:spacing w:line="440" w:lineRule="exact"/>
        <w:rPr>
          <w:rFonts w:hint="eastAsia" w:ascii="宋体" w:hAnsi="宋体" w:eastAsia="宋体" w:cs="宋体"/>
          <w:bCs/>
          <w:color w:val="auto"/>
          <w:sz w:val="24"/>
          <w:u w:val="single"/>
        </w:rPr>
      </w:pP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rPr>
        <w:t xml:space="preserve">.工程内容：</w:t>
      </w:r>
      <w:r>
        <w:rPr>
          <w:rFonts w:hint="eastAsia" w:ascii="宋体" w:hAnsi="宋体" w:eastAsia="宋体" w:cs="宋体"/>
          <w:color w:val="auto"/>
          <w:sz w:val="24"/>
          <w:szCs w:val="20"/>
          <w:u w:val="single"/>
          <w:lang w:val="en-US" w:eastAsia="zh-CN" w:bidi="ar-SA"/>
        </w:rPr>
        <w:t xml:space="preserve">邳州</w:t>
      </w:r>
      <w:r>
        <w:rPr>
          <w:rFonts w:hint="eastAsia" w:ascii="宋体" w:hAnsi="宋体" w:cs="宋体"/>
          <w:color w:val="auto"/>
          <w:sz w:val="24"/>
          <w:szCs w:val="20"/>
          <w:u w:val="single"/>
          <w:lang w:val="en-US" w:eastAsia="zh-CN" w:bidi="ar-SA"/>
        </w:rPr>
        <w:t xml:space="preserve">市人民</w:t>
      </w:r>
      <w:r>
        <w:rPr>
          <w:rFonts w:hint="eastAsia" w:ascii="宋体" w:hAnsi="宋体" w:eastAsia="宋体" w:cs="宋体"/>
          <w:color w:val="auto"/>
          <w:sz w:val="24"/>
          <w:szCs w:val="20"/>
          <w:u w:val="single"/>
          <w:lang w:val="en-US" w:eastAsia="zh-CN" w:bidi="ar-SA"/>
        </w:rPr>
        <w:t xml:space="preserve">检察院主办公楼卫生间、外墙及屋面防水改造、食堂防水改造</w:t>
      </w:r>
      <w:r>
        <w:rPr>
          <w:rFonts w:hint="eastAsia" w:ascii="宋体" w:hAnsi="宋体" w:cs="宋体"/>
          <w:color w:val="auto"/>
          <w:sz w:val="24"/>
          <w:szCs w:val="20"/>
          <w:u w:val="single"/>
          <w:lang w:val="en-US" w:eastAsia="zh-CN" w:bidi="ar-SA"/>
        </w:rPr>
        <w:t xml:space="preserve">等</w:t>
      </w:r>
      <w:r/>
    </w:p>
    <w:p>
      <w:pPr>
        <w:numPr>
          <w:ilvl w:val="0"/>
          <w:numId w:val="0"/>
        </w:numPr>
        <w:ind w:left="120"/>
        <w:spacing w:line="440" w:lineRule="exact"/>
        <w:rPr>
          <w:rFonts w:hint="eastAsia" w:ascii="宋体" w:hAnsi="宋体" w:eastAsia="宋体" w:cs="宋体"/>
          <w:b/>
          <w:color w:val="auto"/>
          <w:sz w:val="24"/>
        </w:rPr>
      </w:pPr>
      <w:r/>
      <w:bookmarkStart w:id="1" w:name="_Toc351203482"/>
      <w:r>
        <w:rPr>
          <w:rFonts w:hint="eastAsia" w:ascii="宋体" w:hAnsi="宋体" w:eastAsia="宋体" w:cs="宋体"/>
          <w:b/>
          <w:color w:val="auto"/>
          <w:sz w:val="24"/>
          <w:lang w:val="en-US" w:eastAsia="zh-CN"/>
        </w:rPr>
        <w:t xml:space="preserve">二、合同工期</w:t>
      </w:r>
      <w:bookmarkEnd w:id="1"/>
      <w:r/>
      <w:r/>
    </w:p>
    <w:p>
      <w:pPr>
        <w:ind w:firstLine="459"/>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计划开工日期：</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年</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月</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日。</w:t>
      </w:r>
      <w:r/>
    </w:p>
    <w:p>
      <w:pPr>
        <w:ind w:firstLine="459"/>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计划竣工日期：</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年</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月</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日。</w:t>
      </w:r>
      <w:r/>
    </w:p>
    <w:p>
      <w:pPr>
        <w:ind w:firstLine="459"/>
        <w:spacing w:line="440" w:lineRule="exact"/>
        <w:rPr>
          <w:rFonts w:hint="eastAsia" w:ascii="宋体" w:hAnsi="宋体" w:eastAsia="宋体" w:cs="宋体"/>
          <w:b/>
          <w:color w:val="auto"/>
          <w:sz w:val="24"/>
        </w:rPr>
      </w:pPr>
      <w:r>
        <w:rPr>
          <w:rFonts w:hint="eastAsia" w:ascii="宋体" w:hAnsi="宋体" w:eastAsia="宋体" w:cs="宋体"/>
          <w:color w:val="auto"/>
          <w:sz w:val="24"/>
        </w:rPr>
        <w:t xml:space="preserve">工期总日历天数：</w:t>
      </w:r>
      <w:r>
        <w:rPr>
          <w:rFonts w:hint="eastAsia" w:ascii="宋体" w:hAnsi="宋体" w:eastAsia="宋体" w:cs="宋体"/>
          <w:b/>
          <w:bCs/>
          <w:color w:val="auto"/>
          <w:sz w:val="24"/>
          <w:u w:val="single"/>
          <w:lang w:val="en-US" w:eastAsia="zh-CN"/>
        </w:rPr>
        <w:t xml:space="preserve">120</w:t>
      </w:r>
      <w:r>
        <w:rPr>
          <w:rFonts w:hint="eastAsia" w:ascii="宋体" w:hAnsi="宋体" w:eastAsia="宋体" w:cs="宋体"/>
          <w:b/>
          <w:bCs/>
          <w:color w:val="auto"/>
          <w:sz w:val="24"/>
          <w:u w:val="single"/>
        </w:rPr>
        <w:t xml:space="preserve"> 日历天</w:t>
      </w:r>
      <w:r>
        <w:rPr>
          <w:rFonts w:hint="eastAsia" w:ascii="宋体" w:hAnsi="宋体" w:eastAsia="宋体" w:cs="宋体"/>
          <w:color w:val="auto"/>
          <w:sz w:val="24"/>
        </w:rPr>
        <w:t xml:space="preserve">。工期总日历天数与根据前述计划开竣工日期计算的工期天数不一致的，以工期总日历天数为准</w:t>
      </w:r>
      <w:r>
        <w:rPr>
          <w:rFonts w:hint="eastAsia" w:ascii="宋体" w:hAnsi="宋体" w:eastAsia="宋体" w:cs="宋体"/>
          <w:b/>
          <w:color w:val="auto"/>
          <w:sz w:val="24"/>
        </w:rPr>
        <w:t xml:space="preserve">。</w:t>
      </w:r>
      <w:bookmarkStart w:id="2" w:name="_Toc351203483"/>
      <w:r/>
      <w:r/>
    </w:p>
    <w:p>
      <w:pPr>
        <w:ind w:firstLine="459"/>
        <w:spacing w:line="440" w:lineRule="exact"/>
        <w:rPr>
          <w:rFonts w:hint="eastAsia" w:ascii="宋体" w:hAnsi="宋体" w:eastAsia="宋体" w:cs="宋体"/>
          <w:b/>
          <w:bCs w:val="0"/>
          <w:color w:val="auto"/>
          <w:sz w:val="24"/>
          <w:szCs w:val="20"/>
          <w:lang w:val="en-US" w:eastAsia="zh-CN" w:bidi="ar-SA"/>
        </w:rPr>
      </w:pPr>
      <w:r>
        <w:rPr>
          <w:rFonts w:hint="eastAsia" w:ascii="宋体" w:hAnsi="宋体" w:eastAsia="宋体" w:cs="宋体"/>
          <w:b/>
          <w:bCs w:val="0"/>
          <w:color w:val="auto"/>
          <w:sz w:val="24"/>
          <w:szCs w:val="20"/>
          <w:lang w:val="en-US" w:eastAsia="zh-CN" w:bidi="ar-SA"/>
        </w:rPr>
        <w:t xml:space="preserve">三、质量标准</w:t>
      </w:r>
      <w:bookmarkEnd w:id="2"/>
      <w:r/>
      <w:r/>
    </w:p>
    <w:p>
      <w:pPr>
        <w:ind w:firstLine="459"/>
        <w:jc w:val="left"/>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工程质量符合</w:t>
      </w:r>
      <w:r>
        <w:rPr>
          <w:rFonts w:hint="eastAsia" w:ascii="宋体" w:hAnsi="宋体" w:eastAsia="宋体" w:cs="宋体"/>
          <w:color w:val="auto"/>
          <w:sz w:val="24"/>
          <w:szCs w:val="20"/>
          <w:lang w:val="en-US" w:eastAsia="zh-CN" w:bidi="ar-SA"/>
        </w:rPr>
        <w:t xml:space="preserve">合格，同时须符合现行最新的国家有关标准、规范及其他适用于本工程的技术标准、规范</w:t>
      </w:r>
      <w:r>
        <w:rPr>
          <w:rFonts w:hint="eastAsia" w:ascii="宋体" w:hAnsi="宋体" w:eastAsia="宋体" w:cs="宋体"/>
          <w:color w:val="auto"/>
          <w:sz w:val="24"/>
        </w:rPr>
        <w:t xml:space="preserve">。</w:t>
      </w:r>
      <w:r/>
    </w:p>
    <w:p>
      <w:pPr>
        <w:ind w:firstLine="459"/>
        <w:jc w:val="left"/>
        <w:spacing w:line="440" w:lineRule="exact"/>
        <w:rPr>
          <w:rFonts w:hint="eastAsia" w:ascii="宋体" w:hAnsi="宋体" w:eastAsia="宋体" w:cs="宋体"/>
          <w:b/>
          <w:bCs w:val="0"/>
          <w:color w:val="auto"/>
          <w:sz w:val="24"/>
          <w:szCs w:val="20"/>
          <w:lang w:val="en-US" w:eastAsia="zh-CN" w:bidi="ar-SA"/>
        </w:rPr>
      </w:pPr>
      <w:r>
        <w:rPr>
          <w:rFonts w:hint="eastAsia" w:ascii="宋体" w:hAnsi="宋体" w:eastAsia="宋体" w:cs="宋体"/>
          <w:b/>
          <w:bCs w:val="0"/>
          <w:color w:val="auto"/>
          <w:sz w:val="24"/>
          <w:szCs w:val="20"/>
          <w:lang w:val="en-US" w:eastAsia="zh-CN" w:bidi="ar-SA"/>
        </w:rPr>
        <w:t xml:space="preserve"> </w:t>
      </w:r>
      <w:bookmarkStart w:id="3" w:name="_Toc351203484"/>
      <w:r>
        <w:rPr>
          <w:rFonts w:hint="eastAsia" w:ascii="宋体" w:hAnsi="宋体" w:eastAsia="宋体" w:cs="宋体"/>
          <w:b/>
          <w:bCs w:val="0"/>
          <w:color w:val="auto"/>
          <w:sz w:val="24"/>
          <w:szCs w:val="20"/>
          <w:lang w:val="en-US" w:eastAsia="zh-CN" w:bidi="ar-SA"/>
        </w:rPr>
        <w:t xml:space="preserve">四、签约合同价与合同价格形式</w:t>
      </w:r>
      <w:bookmarkEnd w:id="3"/>
      <w:r>
        <w:rPr>
          <w:rFonts w:hint="eastAsia" w:ascii="宋体" w:hAnsi="宋体" w:eastAsia="宋体" w:cs="宋体"/>
          <w:b/>
          <w:bCs w:val="0"/>
          <w:color w:val="auto"/>
          <w:sz w:val="24"/>
          <w:szCs w:val="20"/>
          <w:lang w:val="en-US" w:eastAsia="zh-CN" w:bidi="ar-SA"/>
        </w:rPr>
        <w:tab/>
      </w:r>
      <w:r/>
    </w:p>
    <w:p>
      <w:pPr>
        <w:ind w:firstLine="48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1.签约合同价为：</w:t>
      </w:r>
      <w:r/>
    </w:p>
    <w:p>
      <w:pPr>
        <w:ind w:firstLine="60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人民币（大写）</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w:t>
      </w:r>
      <w:r/>
    </w:p>
    <w:p>
      <w:pPr>
        <w:ind w:firstLine="48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其中：（1）安全文明施工费：</w:t>
      </w:r>
      <w:r/>
    </w:p>
    <w:p>
      <w:pPr>
        <w:ind w:firstLine="108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人民币（大写）</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w:t>
      </w:r>
      <w:r/>
    </w:p>
    <w:p>
      <w:pPr>
        <w:ind w:firstLine="48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（2）暂列金额：</w:t>
      </w:r>
      <w:r/>
    </w:p>
    <w:p>
      <w:pPr>
        <w:ind w:firstLine="108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人民币（大写）</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 (¥</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元)。</w:t>
      </w:r>
      <w:r/>
    </w:p>
    <w:p>
      <w:pPr>
        <w:numPr>
          <w:ilvl w:val="0"/>
          <w:numId w:val="4"/>
        </w:numPr>
        <w:ind w:left="479" w:firstLine="0"/>
        <w:jc w:val="left"/>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合同价格形式：</w:t>
      </w:r>
      <w:r>
        <w:rPr>
          <w:rFonts w:hint="eastAsia" w:ascii="宋体" w:hAnsi="宋体" w:eastAsia="宋体" w:cs="宋体"/>
          <w:color w:val="auto"/>
          <w:sz w:val="24"/>
          <w:u w:val="single"/>
        </w:rPr>
        <w:t xml:space="preserve">  固定单价合同 </w:t>
      </w:r>
      <w:r>
        <w:rPr>
          <w:rFonts w:hint="eastAsia" w:ascii="宋体" w:hAnsi="宋体" w:eastAsia="宋体" w:cs="宋体"/>
          <w:color w:val="auto"/>
          <w:sz w:val="24"/>
        </w:rPr>
        <w:t xml:space="preserve">。</w:t>
      </w:r>
      <w:bookmarkStart w:id="4" w:name="_Toc351203485"/>
      <w:r/>
      <w:r/>
    </w:p>
    <w:p>
      <w:pPr>
        <w:numPr>
          <w:ilvl w:val="0"/>
          <w:numId w:val="0"/>
        </w:numPr>
        <w:ind w:left="479" w:firstLine="241"/>
        <w:jc w:val="left"/>
        <w:spacing w:line="440" w:lineRule="exact"/>
        <w:rPr>
          <w:rFonts w:hint="eastAsia" w:ascii="宋体" w:hAnsi="宋体" w:eastAsia="宋体" w:cs="宋体"/>
          <w:b w:val="0"/>
          <w:color w:val="auto"/>
          <w:sz w:val="24"/>
          <w:szCs w:val="24"/>
        </w:rPr>
      </w:pPr>
      <w:r>
        <w:rPr>
          <w:rFonts w:hint="eastAsia" w:ascii="宋体" w:hAnsi="宋体" w:eastAsia="宋体" w:cs="宋体"/>
          <w:b/>
          <w:bCs w:val="0"/>
          <w:color w:val="auto"/>
          <w:sz w:val="24"/>
          <w:szCs w:val="20"/>
          <w:lang w:val="en-US" w:eastAsia="zh-CN" w:bidi="ar-SA"/>
        </w:rPr>
        <w:t xml:space="preserve">五、</w:t>
      </w:r>
      <w:bookmarkEnd w:id="4"/>
      <w:r>
        <w:rPr>
          <w:rFonts w:hint="eastAsia" w:ascii="宋体" w:hAnsi="宋体" w:eastAsia="宋体" w:cs="宋体"/>
          <w:b/>
          <w:bCs w:val="0"/>
          <w:color w:val="auto"/>
          <w:sz w:val="24"/>
          <w:szCs w:val="20"/>
          <w:lang w:val="en-US" w:eastAsia="zh-CN" w:bidi="ar-SA"/>
        </w:rPr>
        <w:t xml:space="preserve">项目经理</w:t>
      </w:r>
      <w:r/>
    </w:p>
    <w:p>
      <w:pPr>
        <w:ind w:firstLine="480"/>
        <w:jc w:val="left"/>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承包人项目经理：</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pStyle w:val="830"/>
        <w:spacing w:before="120" w:after="120" w:line="240" w:lineRule="auto"/>
        <w:rPr>
          <w:rFonts w:hint="eastAsia" w:ascii="宋体" w:hAnsi="宋体" w:eastAsia="宋体" w:cs="宋体"/>
          <w:b/>
          <w:bCs w:val="0"/>
          <w:color w:val="auto"/>
          <w:sz w:val="24"/>
          <w:szCs w:val="20"/>
          <w:lang w:val="en-US" w:eastAsia="zh-CN" w:bidi="ar-SA"/>
        </w:rPr>
      </w:pPr>
      <w:r>
        <w:rPr>
          <w:rFonts w:hint="eastAsia" w:ascii="宋体" w:hAnsi="宋体" w:eastAsia="宋体" w:cs="宋体"/>
          <w:b/>
          <w:bCs w:val="0"/>
          <w:color w:val="auto"/>
          <w:sz w:val="24"/>
          <w:szCs w:val="20"/>
          <w:lang w:val="en-US" w:eastAsia="zh-CN" w:bidi="ar-SA"/>
        </w:rPr>
        <w:t xml:space="preserve">    </w:t>
      </w:r>
      <w:bookmarkStart w:id="5" w:name="_Toc351203486"/>
      <w:r>
        <w:rPr>
          <w:rFonts w:hint="eastAsia" w:ascii="宋体" w:hAnsi="宋体" w:eastAsia="宋体" w:cs="宋体"/>
          <w:b/>
          <w:bCs w:val="0"/>
          <w:color w:val="auto"/>
          <w:sz w:val="24"/>
          <w:szCs w:val="20"/>
          <w:lang w:val="en-US" w:eastAsia="zh-CN" w:bidi="ar-SA"/>
        </w:rPr>
        <w:t xml:space="preserve">六、合同文件构成</w:t>
      </w:r>
      <w:bookmarkEnd w:id="5"/>
      <w:r/>
      <w:r/>
    </w:p>
    <w:p>
      <w:pPr>
        <w:ind w:firstLine="480"/>
        <w:jc w:val="left"/>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本协议书与下列文件一起构成合同文件：</w:t>
      </w:r>
      <w:r/>
    </w:p>
    <w:p>
      <w:pPr>
        <w:ind w:firstLine="480"/>
        <w:jc w:val="lef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（1）合同协议书</w:t>
      </w:r>
      <w:r/>
    </w:p>
    <w:p>
      <w:pPr>
        <w:ind w:firstLine="480"/>
        <w:jc w:val="lef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（2）中标（成交）通知书；</w:t>
      </w:r>
      <w:r/>
    </w:p>
    <w:p>
      <w:pPr>
        <w:ind w:firstLine="480"/>
        <w:jc w:val="lef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（3）专用合同条款及其附件；</w:t>
      </w:r>
      <w:r/>
    </w:p>
    <w:p>
      <w:pPr>
        <w:ind w:firstLine="480"/>
        <w:jc w:val="lef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（4）磋商文件(包括补充、修改、澄清的文件、答疑纪要)(如果有)；</w:t>
      </w:r>
      <w:r/>
    </w:p>
    <w:p>
      <w:pPr>
        <w:ind w:firstLine="480"/>
        <w:jc w:val="lef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（5）供应商响应文件及其附件；</w:t>
      </w:r>
      <w:r/>
    </w:p>
    <w:p>
      <w:pPr>
        <w:ind w:firstLine="480"/>
        <w:jc w:val="lef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（6）通用合同条款；</w:t>
      </w:r>
      <w:r/>
    </w:p>
    <w:p>
      <w:pPr>
        <w:ind w:firstLine="480"/>
        <w:jc w:val="lef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（7）图纸；</w:t>
      </w:r>
      <w:r/>
    </w:p>
    <w:p>
      <w:pPr>
        <w:ind w:firstLine="480"/>
        <w:jc w:val="lef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（8）已标价工程量清单或预算书；</w:t>
      </w:r>
      <w:r/>
    </w:p>
    <w:p>
      <w:pPr>
        <w:ind w:firstLine="480"/>
        <w:jc w:val="lef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（9）双方约定的其他合同文件。</w:t>
      </w:r>
      <w:r/>
    </w:p>
    <w:p>
      <w:pPr>
        <w:ind w:firstLine="480"/>
        <w:jc w:val="left"/>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在合同订立及履行过程中形成的与合同有关的文件均构成合同文件组成部分。</w:t>
      </w:r>
      <w:r/>
    </w:p>
    <w:p>
      <w:pPr>
        <w:ind w:firstLine="480"/>
        <w:jc w:val="left"/>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上述各项合同文件包括合同当事人就该项合同文件所作出的补充和修改，属于同一类内容的文件，应以最新签署的为准。专用合同条款及其附件须经合同当事人签字或盖章。</w:t>
      </w:r>
      <w:r/>
    </w:p>
    <w:p>
      <w:pPr>
        <w:pStyle w:val="830"/>
        <w:spacing w:before="120" w:after="120" w:line="240" w:lineRule="auto"/>
        <w:rPr>
          <w:rFonts w:hint="eastAsia" w:ascii="宋体" w:hAnsi="宋体" w:eastAsia="宋体" w:cs="宋体"/>
          <w:b/>
          <w:bCs w:val="0"/>
          <w:color w:val="auto"/>
          <w:sz w:val="24"/>
          <w:szCs w:val="20"/>
          <w:lang w:val="en-US" w:eastAsia="zh-CN" w:bidi="ar-SA"/>
        </w:rPr>
      </w:pPr>
      <w:r>
        <w:rPr>
          <w:rFonts w:hint="eastAsia" w:ascii="宋体" w:hAnsi="宋体" w:eastAsia="宋体" w:cs="宋体"/>
          <w:b/>
          <w:bCs w:val="0"/>
          <w:color w:val="auto"/>
          <w:sz w:val="24"/>
          <w:szCs w:val="20"/>
          <w:lang w:val="en-US" w:eastAsia="zh-CN" w:bidi="ar-SA"/>
        </w:rPr>
        <w:t xml:space="preserve">    </w:t>
      </w:r>
      <w:bookmarkStart w:id="6" w:name="_Toc351203487"/>
      <w:r>
        <w:rPr>
          <w:rFonts w:hint="eastAsia" w:ascii="宋体" w:hAnsi="宋体" w:eastAsia="宋体" w:cs="宋体"/>
          <w:b/>
          <w:bCs w:val="0"/>
          <w:color w:val="auto"/>
          <w:sz w:val="24"/>
          <w:szCs w:val="20"/>
          <w:lang w:val="en-US" w:eastAsia="zh-CN" w:bidi="ar-SA"/>
        </w:rPr>
        <w:t xml:space="preserve">七、承诺</w:t>
      </w:r>
      <w:bookmarkEnd w:id="6"/>
      <w:r/>
      <w:r/>
    </w:p>
    <w:p>
      <w:pPr>
        <w:ind w:firstLine="48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1.发包人承诺按照法律规定履行项目审批手续、筹集工程建设资金并按照合同约定的期限和方式支付合同价款。</w:t>
      </w:r>
      <w:r/>
    </w:p>
    <w:p>
      <w:pPr>
        <w:ind w:firstLine="48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2.承包人承诺按照法律规定及合同约定组织完成工程施工，确保工程质量和安全，不进行转包及违法分包，并在缺陷责任期及保修期内承担相应的工程维修责任。</w:t>
      </w:r>
      <w:r/>
    </w:p>
    <w:p>
      <w:pPr>
        <w:ind w:firstLine="48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3.发包人和承包人通过招响应形式签订合同的，双方理解并承诺不再就同一工程另行签订与合同实质性内容相背离的协议。</w:t>
      </w:r>
      <w:r/>
    </w:p>
    <w:p>
      <w:pPr>
        <w:spacing w:line="440" w:lineRule="exact"/>
        <w:rPr>
          <w:rFonts w:hint="eastAsia" w:ascii="宋体" w:hAnsi="宋体" w:eastAsia="宋体" w:cs="宋体"/>
          <w:bCs/>
          <w:color w:val="auto"/>
          <w:sz w:val="24"/>
        </w:rPr>
      </w:pPr>
      <w:r/>
      <w:bookmarkStart w:id="7" w:name="_Toc351203488"/>
      <w:r>
        <w:rPr>
          <w:rFonts w:hint="eastAsia" w:ascii="宋体" w:hAnsi="宋体" w:eastAsia="宋体" w:cs="宋体"/>
          <w:b/>
          <w:color w:val="auto"/>
          <w:sz w:val="24"/>
        </w:rPr>
        <w:t xml:space="preserve">    八、词语含义</w:t>
      </w:r>
      <w:bookmarkEnd w:id="7"/>
      <w:r/>
      <w:r/>
    </w:p>
    <w:p>
      <w:pPr>
        <w:ind w:firstLine="48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本协议书中词语含义与第二部分通用合同条款中赋予的含义相同。</w:t>
      </w:r>
      <w:r/>
    </w:p>
    <w:p>
      <w:pPr>
        <w:pStyle w:val="830"/>
        <w:spacing w:before="120" w:after="120" w:line="440" w:lineRule="exact"/>
        <w:rPr>
          <w:rFonts w:hint="eastAsia" w:ascii="宋体" w:hAnsi="宋体" w:eastAsia="宋体" w:cs="宋体"/>
          <w:b/>
          <w:bCs w:val="0"/>
          <w:color w:val="auto"/>
          <w:sz w:val="24"/>
          <w:szCs w:val="20"/>
          <w:lang w:val="en-US" w:eastAsia="zh-CN" w:bidi="ar-SA"/>
        </w:rPr>
      </w:pPr>
      <w:r>
        <w:rPr>
          <w:rFonts w:hint="eastAsia" w:ascii="宋体" w:hAnsi="宋体" w:eastAsia="宋体" w:cs="宋体"/>
          <w:b/>
          <w:bCs w:val="0"/>
          <w:color w:val="auto"/>
          <w:sz w:val="24"/>
          <w:szCs w:val="20"/>
          <w:lang w:val="en-US" w:eastAsia="zh-CN" w:bidi="ar-SA"/>
        </w:rPr>
        <w:t xml:space="preserve">    </w:t>
      </w:r>
      <w:bookmarkStart w:id="8" w:name="_Toc351203489"/>
      <w:r>
        <w:rPr>
          <w:rFonts w:hint="eastAsia" w:ascii="宋体" w:hAnsi="宋体" w:eastAsia="宋体" w:cs="宋体"/>
          <w:b/>
          <w:bCs w:val="0"/>
          <w:color w:val="auto"/>
          <w:sz w:val="24"/>
          <w:szCs w:val="20"/>
          <w:lang w:val="en-US" w:eastAsia="zh-CN" w:bidi="ar-SA"/>
        </w:rPr>
        <w:t xml:space="preserve">九、签订时间</w:t>
      </w:r>
      <w:bookmarkEnd w:id="8"/>
      <w:r/>
      <w:r/>
    </w:p>
    <w:p>
      <w:pPr>
        <w:ind w:firstLine="482"/>
        <w:spacing w:line="440" w:lineRule="exact"/>
        <w:rPr>
          <w:rFonts w:hint="eastAsia" w:ascii="宋体" w:hAnsi="宋体" w:eastAsia="宋体" w:cs="宋体"/>
          <w:b/>
          <w:color w:val="auto"/>
          <w:sz w:val="24"/>
        </w:rPr>
      </w:pPr>
      <w:r>
        <w:rPr>
          <w:rFonts w:hint="eastAsia" w:ascii="宋体" w:hAnsi="宋体" w:eastAsia="宋体" w:cs="宋体"/>
          <w:b/>
          <w:color w:val="auto"/>
          <w:sz w:val="24"/>
        </w:rPr>
        <w:t xml:space="preserve">本合同于</w:t>
      </w:r>
      <w:r>
        <w:rPr>
          <w:rFonts w:hint="eastAsia" w:ascii="宋体" w:hAnsi="宋体" w:eastAsia="宋体" w:cs="宋体"/>
          <w:b/>
          <w:color w:val="auto"/>
          <w:sz w:val="24"/>
          <w:u w:val="single"/>
        </w:rPr>
        <w:t xml:space="preserve">         </w:t>
      </w:r>
      <w:r>
        <w:rPr>
          <w:rFonts w:hint="eastAsia" w:ascii="宋体" w:hAnsi="宋体" w:eastAsia="宋体" w:cs="宋体"/>
          <w:b/>
          <w:color w:val="auto"/>
          <w:sz w:val="24"/>
        </w:rPr>
        <w:t xml:space="preserve">年</w:t>
      </w:r>
      <w:r>
        <w:rPr>
          <w:rFonts w:hint="eastAsia" w:ascii="宋体" w:hAnsi="宋体" w:eastAsia="宋体" w:cs="宋体"/>
          <w:b/>
          <w:color w:val="auto"/>
          <w:sz w:val="24"/>
          <w:u w:val="single"/>
        </w:rPr>
        <w:t xml:space="preserve">     </w:t>
      </w:r>
      <w:r>
        <w:rPr>
          <w:rFonts w:hint="eastAsia" w:ascii="宋体" w:hAnsi="宋体" w:eastAsia="宋体" w:cs="宋体"/>
          <w:b/>
          <w:color w:val="auto"/>
          <w:sz w:val="24"/>
        </w:rPr>
        <w:t xml:space="preserve">月</w:t>
      </w:r>
      <w:r>
        <w:rPr>
          <w:rFonts w:hint="eastAsia" w:ascii="宋体" w:hAnsi="宋体" w:eastAsia="宋体" w:cs="宋体"/>
          <w:b/>
          <w:color w:val="auto"/>
          <w:sz w:val="24"/>
          <w:u w:val="single"/>
        </w:rPr>
        <w:t xml:space="preserve">     </w:t>
      </w:r>
      <w:r>
        <w:rPr>
          <w:rFonts w:hint="eastAsia" w:ascii="宋体" w:hAnsi="宋体" w:eastAsia="宋体" w:cs="宋体"/>
          <w:b/>
          <w:color w:val="auto"/>
          <w:sz w:val="24"/>
        </w:rPr>
        <w:t xml:space="preserve">日签订。</w:t>
      </w:r>
      <w:r/>
    </w:p>
    <w:p>
      <w:pPr>
        <w:pStyle w:val="830"/>
        <w:spacing w:before="120" w:after="120" w:line="440" w:lineRule="exact"/>
        <w:rPr>
          <w:rFonts w:hint="eastAsia" w:ascii="宋体" w:hAnsi="宋体" w:eastAsia="宋体" w:cs="宋体"/>
          <w:bCs w:val="0"/>
          <w:color w:val="auto"/>
          <w:sz w:val="24"/>
          <w:szCs w:val="24"/>
        </w:rPr>
      </w:pPr>
      <w:r>
        <w:rPr>
          <w:rFonts w:hint="eastAsia" w:ascii="宋体" w:hAnsi="宋体" w:eastAsia="宋体" w:cs="宋体"/>
          <w:bCs w:val="0"/>
          <w:color w:val="auto"/>
          <w:sz w:val="24"/>
          <w:szCs w:val="24"/>
        </w:rPr>
        <w:t xml:space="preserve"> </w:t>
      </w:r>
      <w:r>
        <w:rPr>
          <w:rFonts w:hint="eastAsia" w:ascii="宋体" w:hAnsi="宋体" w:eastAsia="宋体" w:cs="宋体"/>
          <w:b/>
          <w:bCs w:val="0"/>
          <w:color w:val="auto"/>
          <w:sz w:val="24"/>
          <w:szCs w:val="20"/>
          <w:lang w:val="en-US" w:eastAsia="zh-CN" w:bidi="ar-SA"/>
        </w:rPr>
        <w:t xml:space="preserve">   </w:t>
      </w:r>
      <w:bookmarkStart w:id="9" w:name="_Toc351203490"/>
      <w:r>
        <w:rPr>
          <w:rFonts w:hint="eastAsia" w:ascii="宋体" w:hAnsi="宋体" w:eastAsia="宋体" w:cs="宋体"/>
          <w:b/>
          <w:bCs w:val="0"/>
          <w:color w:val="auto"/>
          <w:sz w:val="24"/>
          <w:szCs w:val="20"/>
          <w:lang w:val="en-US" w:eastAsia="zh-CN" w:bidi="ar-SA"/>
        </w:rPr>
        <w:t xml:space="preserve">十、签订地点</w:t>
      </w:r>
      <w:bookmarkEnd w:id="9"/>
      <w:r/>
      <w:r/>
    </w:p>
    <w:p>
      <w:pPr>
        <w:ind w:firstLine="482"/>
        <w:spacing w:line="440" w:lineRule="exact"/>
        <w:rPr>
          <w:rFonts w:hint="eastAsia" w:ascii="宋体" w:hAnsi="宋体" w:eastAsia="宋体" w:cs="宋体"/>
          <w:b/>
          <w:color w:val="auto"/>
          <w:sz w:val="24"/>
        </w:rPr>
      </w:pPr>
      <w:r>
        <w:rPr>
          <w:rFonts w:hint="eastAsia" w:ascii="宋体" w:hAnsi="宋体" w:eastAsia="宋体" w:cs="宋体"/>
          <w:b/>
          <w:color w:val="auto"/>
          <w:sz w:val="24"/>
        </w:rPr>
        <w:t xml:space="preserve">本合同在</w:t>
      </w:r>
      <w:r>
        <w:rPr>
          <w:rFonts w:hint="eastAsia" w:ascii="宋体" w:hAnsi="宋体" w:eastAsia="宋体" w:cs="宋体"/>
          <w:b/>
          <w:color w:val="auto"/>
          <w:sz w:val="24"/>
          <w:u w:val="single"/>
        </w:rPr>
        <w:t xml:space="preserve">                         </w:t>
      </w:r>
      <w:r>
        <w:rPr>
          <w:rFonts w:hint="eastAsia" w:ascii="宋体" w:hAnsi="宋体" w:eastAsia="宋体" w:cs="宋体"/>
          <w:b/>
          <w:color w:val="auto"/>
          <w:sz w:val="24"/>
        </w:rPr>
        <w:t xml:space="preserve">签订。</w:t>
      </w:r>
      <w:r/>
    </w:p>
    <w:p>
      <w:pPr>
        <w:pStyle w:val="830"/>
        <w:spacing w:before="120" w:after="120" w:line="440" w:lineRule="exact"/>
        <w:rPr>
          <w:rFonts w:hint="eastAsia" w:ascii="宋体" w:hAnsi="宋体" w:eastAsia="宋体" w:cs="宋体"/>
          <w:bCs w:val="0"/>
          <w:color w:val="auto"/>
          <w:sz w:val="24"/>
          <w:szCs w:val="24"/>
        </w:rPr>
      </w:pPr>
      <w:r>
        <w:rPr>
          <w:rFonts w:hint="eastAsia" w:ascii="宋体" w:hAnsi="宋体" w:eastAsia="宋体" w:cs="宋体"/>
          <w:bCs w:val="0"/>
          <w:color w:val="auto"/>
          <w:sz w:val="24"/>
          <w:szCs w:val="24"/>
        </w:rPr>
        <w:t xml:space="preserve">  </w:t>
      </w:r>
      <w:r>
        <w:rPr>
          <w:rFonts w:hint="eastAsia" w:ascii="宋体" w:hAnsi="宋体" w:eastAsia="宋体" w:cs="宋体"/>
          <w:b/>
          <w:bCs w:val="0"/>
          <w:color w:val="auto"/>
          <w:sz w:val="24"/>
          <w:szCs w:val="20"/>
          <w:lang w:val="en-US" w:eastAsia="zh-CN" w:bidi="ar-SA"/>
        </w:rPr>
        <w:t xml:space="preserve">  </w:t>
      </w:r>
      <w:bookmarkStart w:id="10" w:name="_Toc351203491"/>
      <w:r>
        <w:rPr>
          <w:rFonts w:hint="eastAsia" w:ascii="宋体" w:hAnsi="宋体" w:eastAsia="宋体" w:cs="宋体"/>
          <w:b/>
          <w:bCs w:val="0"/>
          <w:color w:val="auto"/>
          <w:sz w:val="24"/>
          <w:szCs w:val="20"/>
          <w:lang w:val="en-US" w:eastAsia="zh-CN" w:bidi="ar-SA"/>
        </w:rPr>
        <w:t xml:space="preserve">十一、补充协议</w:t>
      </w:r>
      <w:bookmarkEnd w:id="10"/>
      <w:r/>
      <w:r/>
    </w:p>
    <w:p>
      <w:pPr>
        <w:ind w:firstLine="480"/>
        <w:spacing w:line="440" w:lineRule="exact"/>
        <w:rPr>
          <w:rFonts w:hint="eastAsia" w:ascii="宋体" w:hAnsi="宋体" w:eastAsia="宋体" w:cs="宋体"/>
          <w:b/>
          <w:bCs/>
          <w:color w:val="auto"/>
          <w:sz w:val="24"/>
        </w:rPr>
      </w:pPr>
      <w:r>
        <w:rPr>
          <w:rFonts w:hint="eastAsia" w:ascii="宋体" w:hAnsi="宋体" w:eastAsia="宋体" w:cs="宋体"/>
          <w:bCs/>
          <w:color w:val="auto"/>
          <w:sz w:val="24"/>
        </w:rPr>
        <w:t xml:space="preserve">合同未尽事宜，合同当事人另行签订补充协议，补充协议是合同的组成部分。</w:t>
      </w:r>
      <w:r/>
    </w:p>
    <w:p>
      <w:pPr>
        <w:pStyle w:val="830"/>
        <w:spacing w:before="120" w:after="120" w:line="440" w:lineRule="exact"/>
        <w:rPr>
          <w:rFonts w:hint="eastAsia" w:ascii="宋体" w:hAnsi="宋体" w:eastAsia="宋体" w:cs="宋体"/>
          <w:bCs w:val="0"/>
          <w:color w:val="auto"/>
          <w:sz w:val="24"/>
          <w:szCs w:val="24"/>
        </w:rPr>
      </w:pPr>
      <w:r>
        <w:rPr>
          <w:rFonts w:hint="eastAsia" w:ascii="宋体" w:hAnsi="宋体" w:eastAsia="宋体" w:cs="宋体"/>
          <w:bCs w:val="0"/>
          <w:color w:val="auto"/>
          <w:sz w:val="24"/>
          <w:szCs w:val="24"/>
        </w:rPr>
        <w:t xml:space="preserve">   </w:t>
      </w:r>
      <w:r>
        <w:rPr>
          <w:rFonts w:hint="eastAsia" w:ascii="宋体" w:hAnsi="宋体" w:eastAsia="宋体" w:cs="宋体"/>
          <w:b/>
          <w:bCs w:val="0"/>
          <w:color w:val="auto"/>
          <w:sz w:val="24"/>
          <w:szCs w:val="20"/>
          <w:lang w:val="en-US" w:eastAsia="zh-CN" w:bidi="ar-SA"/>
        </w:rPr>
        <w:t xml:space="preserve"> </w:t>
      </w:r>
      <w:bookmarkStart w:id="11" w:name="_Toc351203492"/>
      <w:r>
        <w:rPr>
          <w:rFonts w:hint="eastAsia" w:ascii="宋体" w:hAnsi="宋体" w:eastAsia="宋体" w:cs="宋体"/>
          <w:b/>
          <w:bCs w:val="0"/>
          <w:color w:val="auto"/>
          <w:sz w:val="24"/>
          <w:szCs w:val="20"/>
          <w:lang w:val="en-US" w:eastAsia="zh-CN" w:bidi="ar-SA"/>
        </w:rPr>
        <w:t xml:space="preserve">十二、合同生效</w:t>
      </w:r>
      <w:bookmarkEnd w:id="11"/>
      <w:r/>
      <w:r/>
    </w:p>
    <w:p>
      <w:pPr>
        <w:ind w:firstLine="48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本合同自</w:t>
      </w:r>
      <w:r>
        <w:rPr>
          <w:rFonts w:hint="eastAsia" w:ascii="宋体" w:hAnsi="宋体" w:eastAsia="宋体" w:cs="宋体"/>
          <w:bCs/>
          <w:color w:val="auto"/>
          <w:sz w:val="24"/>
          <w:u w:val="single"/>
        </w:rPr>
        <w:t xml:space="preserve">     </w:t>
      </w:r>
      <w:r>
        <w:rPr>
          <w:rFonts w:hint="eastAsia" w:ascii="宋体" w:hAnsi="宋体" w:eastAsia="宋体" w:cs="宋体"/>
          <w:b/>
          <w:bCs/>
          <w:color w:val="auto"/>
          <w:sz w:val="24"/>
          <w:u w:val="single"/>
        </w:rPr>
        <w:t xml:space="preserve">双方签字并盖章后     </w:t>
      </w:r>
      <w:r>
        <w:rPr>
          <w:rFonts w:hint="eastAsia" w:ascii="宋体" w:hAnsi="宋体" w:eastAsia="宋体" w:cs="宋体"/>
          <w:bCs/>
          <w:color w:val="auto"/>
          <w:sz w:val="24"/>
        </w:rPr>
        <w:t xml:space="preserve">生效。</w:t>
      </w:r>
      <w:r/>
    </w:p>
    <w:p>
      <w:pPr>
        <w:pStyle w:val="830"/>
        <w:spacing w:before="120" w:after="120" w:line="440" w:lineRule="exact"/>
        <w:rPr>
          <w:rFonts w:hint="eastAsia" w:ascii="宋体" w:hAnsi="宋体" w:eastAsia="宋体" w:cs="宋体"/>
          <w:b/>
          <w:bCs w:val="0"/>
          <w:color w:val="auto"/>
          <w:sz w:val="24"/>
          <w:szCs w:val="20"/>
          <w:lang w:val="en-US" w:eastAsia="zh-CN" w:bidi="ar-SA"/>
        </w:rPr>
      </w:pPr>
      <w:r>
        <w:rPr>
          <w:rFonts w:hint="eastAsia" w:ascii="宋体" w:hAnsi="宋体" w:eastAsia="宋体" w:cs="宋体"/>
          <w:b/>
          <w:bCs w:val="0"/>
          <w:color w:val="auto"/>
          <w:sz w:val="24"/>
          <w:szCs w:val="20"/>
          <w:lang w:val="en-US" w:eastAsia="zh-CN" w:bidi="ar-SA"/>
        </w:rPr>
        <w:t xml:space="preserve">   </w:t>
      </w:r>
      <w:bookmarkStart w:id="12" w:name="_Toc351203493"/>
      <w:r>
        <w:rPr>
          <w:rFonts w:hint="eastAsia" w:ascii="宋体" w:hAnsi="宋体" w:eastAsia="宋体" w:cs="宋体"/>
          <w:b/>
          <w:bCs w:val="0"/>
          <w:color w:val="auto"/>
          <w:sz w:val="24"/>
          <w:szCs w:val="20"/>
          <w:lang w:val="en-US" w:eastAsia="zh-CN" w:bidi="ar-SA"/>
        </w:rPr>
        <w:t xml:space="preserve">十三、合同份数</w:t>
      </w:r>
      <w:bookmarkEnd w:id="12"/>
      <w:r/>
      <w:r/>
    </w:p>
    <w:p>
      <w:pPr>
        <w:ind w:firstLine="48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本合同一式</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份，均具有同等法律效力，发包人执</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份，承包人执</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份。</w:t>
      </w:r>
      <w:r/>
    </w:p>
    <w:p>
      <w:pPr>
        <w:spacing w:line="440" w:lineRule="exact"/>
        <w:rPr>
          <w:rFonts w:hint="eastAsia" w:ascii="宋体" w:hAnsi="宋体" w:eastAsia="宋体" w:cs="宋体"/>
          <w:color w:val="auto"/>
          <w:sz w:val="24"/>
        </w:rPr>
      </w:pPr>
      <w:r>
        <w:rPr>
          <w:rFonts w:hint="eastAsia" w:ascii="宋体" w:hAnsi="宋体" w:eastAsia="宋体" w:cs="宋体"/>
          <w:color w:val="auto"/>
          <w:sz w:val="24"/>
        </w:rPr>
      </w:r>
      <w:r/>
    </w:p>
    <w:p>
      <w:pPr>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发包人：  (公章)                承包人：  (公章)</w:t>
      </w:r>
      <w:r/>
    </w:p>
    <w:p>
      <w:pPr>
        <w:spacing w:line="440" w:lineRule="exact"/>
        <w:rPr>
          <w:rFonts w:hint="eastAsia" w:ascii="宋体" w:hAnsi="宋体" w:eastAsia="宋体" w:cs="宋体"/>
          <w:color w:val="auto"/>
          <w:sz w:val="24"/>
          <w:u w:val="single"/>
        </w:rPr>
      </w:pPr>
      <w:r>
        <w:rPr>
          <w:rFonts w:hint="eastAsia" w:ascii="宋体" w:hAnsi="宋体" w:eastAsia="宋体" w:cs="宋体"/>
          <w:color w:val="auto"/>
          <w:sz w:val="24"/>
        </w:rPr>
        <w:t xml:space="preserve">                                 </w:t>
      </w:r>
      <w:r/>
    </w:p>
    <w:p>
      <w:pPr>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法定代表人或其委托代理人：      法定代表人或其委托代理人：</w:t>
      </w:r>
      <w:r/>
    </w:p>
    <w:p>
      <w:pPr>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（签字）                       （签字）</w:t>
      </w:r>
      <w:r/>
    </w:p>
    <w:p>
      <w:pPr>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地        址：</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地       址：</w:t>
      </w:r>
      <w:r>
        <w:rPr>
          <w:rFonts w:hint="eastAsia" w:ascii="宋体" w:hAnsi="宋体" w:eastAsia="宋体" w:cs="宋体"/>
          <w:color w:val="auto"/>
          <w:sz w:val="24"/>
          <w:u w:val="single"/>
        </w:rPr>
        <w:t xml:space="preserve">                                          </w:t>
      </w:r>
      <w:r/>
    </w:p>
    <w:p>
      <w:pPr>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邮 政 编  码：</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邮 政 编 码：</w:t>
      </w:r>
      <w:r>
        <w:rPr>
          <w:rFonts w:hint="eastAsia" w:ascii="宋体" w:hAnsi="宋体" w:eastAsia="宋体" w:cs="宋体"/>
          <w:color w:val="auto"/>
          <w:sz w:val="24"/>
          <w:u w:val="single"/>
        </w:rPr>
        <w:t xml:space="preserve">                        </w:t>
      </w:r>
      <w:r/>
    </w:p>
    <w:p>
      <w:pPr>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法 定 代</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表人：</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法</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定</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代</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表人：</w:t>
      </w:r>
      <w:r>
        <w:rPr>
          <w:rFonts w:hint="eastAsia" w:ascii="宋体" w:hAnsi="宋体" w:eastAsia="宋体" w:cs="宋体"/>
          <w:color w:val="auto"/>
          <w:sz w:val="24"/>
          <w:u w:val="single"/>
        </w:rPr>
        <w:t xml:space="preserve">                        </w:t>
      </w:r>
      <w:r/>
    </w:p>
    <w:p>
      <w:pPr>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委 托 代理人：</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委</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托</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代理人：</w:t>
      </w:r>
      <w:r>
        <w:rPr>
          <w:rFonts w:hint="eastAsia" w:ascii="宋体" w:hAnsi="宋体" w:eastAsia="宋体" w:cs="宋体"/>
          <w:color w:val="auto"/>
          <w:sz w:val="24"/>
          <w:u w:val="single"/>
        </w:rPr>
        <w:t xml:space="preserve">                         </w:t>
      </w:r>
      <w:r/>
    </w:p>
    <w:p>
      <w:pPr>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电        话：</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 电       话：</w:t>
      </w:r>
      <w:r>
        <w:rPr>
          <w:rFonts w:hint="eastAsia" w:ascii="宋体" w:hAnsi="宋体" w:eastAsia="宋体" w:cs="宋体"/>
          <w:color w:val="auto"/>
          <w:sz w:val="24"/>
          <w:u w:val="single"/>
        </w:rPr>
        <w:t xml:space="preserve">                         </w:t>
      </w:r>
      <w:r/>
    </w:p>
    <w:p>
      <w:pPr>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传        真：</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 传       真：</w:t>
      </w:r>
      <w:r>
        <w:rPr>
          <w:rFonts w:hint="eastAsia" w:ascii="宋体" w:hAnsi="宋体" w:eastAsia="宋体" w:cs="宋体"/>
          <w:color w:val="auto"/>
          <w:sz w:val="24"/>
          <w:u w:val="single"/>
        </w:rPr>
        <w:t xml:space="preserve">                         </w:t>
      </w:r>
      <w:r/>
    </w:p>
    <w:p>
      <w:pPr>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电 子  信 箱：</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 电 子 信 箱：</w:t>
      </w:r>
      <w:r>
        <w:rPr>
          <w:rFonts w:hint="eastAsia" w:ascii="宋体" w:hAnsi="宋体" w:eastAsia="宋体" w:cs="宋体"/>
          <w:color w:val="auto"/>
          <w:sz w:val="24"/>
          <w:u w:val="single"/>
        </w:rPr>
        <w:t xml:space="preserve">                         </w:t>
      </w:r>
      <w:r/>
    </w:p>
    <w:p>
      <w:pPr>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开 户 银  行：</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 开 户 银 行：</w:t>
      </w:r>
      <w:r>
        <w:rPr>
          <w:rFonts w:hint="eastAsia" w:ascii="宋体" w:hAnsi="宋体" w:eastAsia="宋体" w:cs="宋体"/>
          <w:color w:val="auto"/>
          <w:sz w:val="24"/>
          <w:u w:val="single"/>
        </w:rPr>
        <w:t xml:space="preserve">                         </w:t>
      </w:r>
      <w:r/>
    </w:p>
    <w:p>
      <w:pPr>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账        号：</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 账       号：</w:t>
      </w:r>
      <w:r>
        <w:rPr>
          <w:rFonts w:hint="eastAsia" w:ascii="宋体" w:hAnsi="宋体" w:eastAsia="宋体" w:cs="宋体"/>
          <w:color w:val="auto"/>
          <w:sz w:val="24"/>
          <w:u w:val="single"/>
        </w:rPr>
        <w:t xml:space="preserve">                         </w:t>
      </w:r>
      <w:r/>
    </w:p>
    <w:p>
      <w:pPr>
        <w:pStyle w:val="1061"/>
        <w:jc w:val="center"/>
        <w:rPr>
          <w:rFonts w:hint="eastAsia" w:ascii="宋体" w:hAnsi="宋体" w:eastAsia="宋体" w:cs="宋体"/>
          <w:b/>
          <w:bCs/>
          <w:color w:val="000000"/>
          <w:highlight w:val="none"/>
        </w:rPr>
      </w:pPr>
      <w:r>
        <w:rPr>
          <w:rFonts w:hint="eastAsia" w:ascii="宋体" w:hAnsi="宋体" w:eastAsia="宋体" w:cs="宋体"/>
          <w:color w:val="auto"/>
          <w:sz w:val="24"/>
          <w:szCs w:val="24"/>
        </w:rPr>
        <w:br w:type="page" w:clear="all"/>
      </w:r>
      <w:bookmarkStart w:id="13" w:name="_Toc75"/>
      <w:r>
        <w:rPr>
          <w:rFonts w:hint="eastAsia" w:ascii="宋体" w:hAnsi="宋体" w:eastAsia="宋体" w:cs="宋体"/>
          <w:b/>
          <w:bCs/>
          <w:color w:val="000000"/>
          <w:highlight w:val="none"/>
        </w:rPr>
        <w:t xml:space="preserve">第二部分</w:t>
      </w:r>
      <w:r>
        <w:rPr>
          <w:rFonts w:hint="eastAsia" w:ascii="宋体" w:hAnsi="宋体" w:eastAsia="宋体" w:cs="宋体"/>
          <w:b/>
          <w:bCs/>
          <w:color w:val="000000"/>
          <w:highlight w:val="none"/>
          <w:lang w:val="en-US" w:eastAsia="zh-CN"/>
        </w:rPr>
        <w:t xml:space="preserve"> </w:t>
      </w:r>
      <w:r>
        <w:rPr>
          <w:rFonts w:hint="eastAsia" w:ascii="宋体" w:hAnsi="宋体" w:eastAsia="宋体" w:cs="宋体"/>
          <w:b/>
          <w:bCs/>
          <w:color w:val="000000"/>
          <w:highlight w:val="none"/>
        </w:rPr>
        <w:t xml:space="preserve">通用合同条款</w:t>
      </w:r>
      <w:bookmarkEnd w:id="13"/>
      <w:r/>
      <w:r/>
    </w:p>
    <w:p>
      <w:pPr>
        <w:ind w:left="0" w:right="0" w:firstLine="440"/>
        <w:keepLines w:val="0"/>
        <w:keepNext w:val="0"/>
        <w:pageBreakBefore w:val="0"/>
        <w:spacing w:after="0"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ind w:left="0" w:right="0" w:firstLine="0"/>
        <w:jc w:val="center"/>
        <w:keepLines w:val="0"/>
        <w:keepNext w:val="0"/>
        <w:pageBreakBefore w:val="0"/>
        <w:spacing w:after="0" w:line="360" w:lineRule="auto"/>
        <w:widowControl/>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采用《建设工程施工合同（示范文本）》（GF—2017—0201）。</w:t>
      </w:r>
      <w:r/>
    </w:p>
    <w:p>
      <w:pPr>
        <w:ind w:left="0" w:right="0" w:firstLine="0"/>
        <w:jc w:val="center"/>
        <w:keepLines w:val="0"/>
        <w:keepNext w:val="0"/>
        <w:pageBreakBefore w:val="0"/>
        <w:spacing w:after="0" w:line="360" w:lineRule="auto"/>
        <w:widowControl/>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此部分在正式签订合同时应不加修改的、完整的装订在合同中</w:t>
      </w:r>
      <w:r/>
    </w:p>
    <w:p>
      <w:pPr>
        <w:ind w:left="0" w:right="0" w:firstLine="0"/>
        <w:jc w:val="center"/>
        <w:spacing w:before="0" w:after="0"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br w:type="page" w:clear="all"/>
      </w:r>
      <w:r/>
    </w:p>
    <w:p>
      <w:pPr>
        <w:pStyle w:val="1061"/>
        <w:jc w:val="center"/>
        <w:rPr>
          <w:rFonts w:hint="eastAsia" w:ascii="宋体" w:hAnsi="宋体" w:eastAsia="宋体" w:cs="宋体"/>
          <w:b/>
          <w:bCs/>
          <w:color w:val="000000"/>
          <w:highlight w:val="none"/>
        </w:rPr>
      </w:pPr>
      <w:r/>
      <w:bookmarkStart w:id="14" w:name="_Toc15325"/>
      <w:r>
        <w:rPr>
          <w:rFonts w:hint="eastAsia" w:ascii="宋体" w:hAnsi="宋体" w:eastAsia="宋体" w:cs="宋体"/>
          <w:b/>
          <w:bCs/>
          <w:color w:val="000000"/>
          <w:highlight w:val="none"/>
        </w:rPr>
        <w:t xml:space="preserve">第三部分 专用合同条款</w:t>
      </w:r>
      <w:bookmarkEnd w:id="14"/>
      <w:r/>
      <w:r/>
    </w:p>
    <w:p>
      <w:pPr>
        <w:ind w:left="0" w:right="0" w:firstLine="482"/>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1、一般约定</w:t>
      </w:r>
      <w:r/>
    </w:p>
    <w:p>
      <w:pPr>
        <w:ind w:left="0" w:right="0" w:firstLine="482"/>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1.1 词语定义</w:t>
      </w:r>
      <w:r/>
    </w:p>
    <w:p>
      <w:pPr>
        <w:ind w:left="0" w:right="0" w:firstLine="482"/>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1.1.1合同</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其他合同文件包括：</w:t>
      </w:r>
      <w:r>
        <w:rPr>
          <w:rFonts w:hint="eastAsia" w:ascii="宋体" w:hAnsi="宋体" w:eastAsia="宋体" w:cs="宋体"/>
          <w:color w:val="000000"/>
          <w:sz w:val="24"/>
          <w:szCs w:val="24"/>
          <w:highlight w:val="none"/>
          <w:u w:val="single"/>
        </w:rPr>
        <w:t xml:space="preserve">合同履行过程中经双方授权代表共同签字认可的对合同有影响的会议纪要、签证及设计变更等相关书面资料。</w:t>
      </w:r>
      <w:r/>
    </w:p>
    <w:p>
      <w:pPr>
        <w:ind w:left="0" w:right="0" w:firstLine="482"/>
        <w:keepLines w:val="0"/>
        <w:keepNext w:val="0"/>
        <w:pageBreakBefore w:val="0"/>
        <w:spacing w:after="0" w:line="336"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1.1.2合同当事人及其他相关方</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监理人：</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资质类别和等级：</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 设计人：</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资质类别和等级：</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2"/>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rPr>
        <w:t xml:space="preserve">3 工程和设备</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1.1.3.</w:t>
      </w:r>
      <w:r>
        <w:rPr>
          <w:rFonts w:hint="eastAsia" w:ascii="宋体" w:hAnsi="宋体" w:eastAsia="宋体" w:cs="宋体"/>
          <w:color w:val="000000"/>
          <w:sz w:val="24"/>
          <w:szCs w:val="24"/>
          <w:highlight w:val="none"/>
          <w:lang w:val="en-US" w:eastAsia="zh-CN"/>
        </w:rPr>
        <w:t xml:space="preserve">1 </w:t>
      </w:r>
      <w:r>
        <w:rPr>
          <w:rFonts w:hint="eastAsia" w:ascii="宋体" w:hAnsi="宋体" w:eastAsia="宋体" w:cs="宋体"/>
          <w:color w:val="000000"/>
          <w:sz w:val="24"/>
          <w:szCs w:val="24"/>
          <w:highlight w:val="none"/>
        </w:rPr>
        <w:t xml:space="preserve">作为施工现场组成部分的其他场所包括：</w:t>
      </w:r>
      <w:r>
        <w:rPr>
          <w:rFonts w:hint="eastAsia" w:ascii="宋体" w:hAnsi="宋体" w:eastAsia="宋体" w:cs="宋体"/>
          <w:color w:val="000000"/>
          <w:sz w:val="24"/>
          <w:szCs w:val="24"/>
          <w:highlight w:val="none"/>
          <w:u w:val="single"/>
        </w:rPr>
        <w:t xml:space="preserve">现场临时办公及施工场地</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1.1.3.</w:t>
      </w:r>
      <w:r>
        <w:rPr>
          <w:rFonts w:hint="eastAsia" w:ascii="宋体" w:hAnsi="宋体" w:eastAsia="宋体" w:cs="宋体"/>
          <w:color w:val="000000"/>
          <w:sz w:val="24"/>
          <w:szCs w:val="24"/>
          <w:highlight w:val="none"/>
          <w:lang w:val="en-US" w:eastAsia="zh-CN"/>
        </w:rPr>
        <w:t xml:space="preserve">2 </w:t>
      </w:r>
      <w:r>
        <w:rPr>
          <w:rFonts w:hint="eastAsia" w:ascii="宋体" w:hAnsi="宋体" w:eastAsia="宋体" w:cs="宋体"/>
          <w:color w:val="000000"/>
          <w:sz w:val="24"/>
          <w:szCs w:val="24"/>
          <w:highlight w:val="none"/>
        </w:rPr>
        <w:t xml:space="preserve">永久占地包括：</w:t>
      </w:r>
      <w:r>
        <w:rPr>
          <w:rFonts w:hint="eastAsia" w:ascii="宋体" w:hAnsi="宋体" w:eastAsia="宋体" w:cs="宋体"/>
          <w:color w:val="000000"/>
          <w:sz w:val="24"/>
          <w:szCs w:val="24"/>
          <w:highlight w:val="none"/>
          <w:u w:val="single"/>
        </w:rPr>
        <w:t xml:space="preserve">规划用地范围内</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1.1.3.</w:t>
      </w:r>
      <w:r>
        <w:rPr>
          <w:rFonts w:hint="eastAsia" w:ascii="宋体" w:hAnsi="宋体" w:eastAsia="宋体" w:cs="宋体"/>
          <w:color w:val="000000"/>
          <w:sz w:val="24"/>
          <w:szCs w:val="24"/>
          <w:highlight w:val="none"/>
          <w:lang w:val="en-US" w:eastAsia="zh-CN"/>
        </w:rPr>
        <w:t xml:space="preserve">3 </w:t>
      </w:r>
      <w:r>
        <w:rPr>
          <w:rFonts w:hint="eastAsia" w:ascii="宋体" w:hAnsi="宋体" w:eastAsia="宋体" w:cs="宋体"/>
          <w:color w:val="000000"/>
          <w:sz w:val="24"/>
          <w:szCs w:val="24"/>
          <w:highlight w:val="none"/>
        </w:rPr>
        <w:t xml:space="preserve">临时占地包括：</w:t>
      </w:r>
      <w:r>
        <w:rPr>
          <w:rFonts w:hint="eastAsia" w:ascii="宋体" w:hAnsi="宋体" w:eastAsia="宋体" w:cs="宋体"/>
          <w:color w:val="000000"/>
          <w:sz w:val="24"/>
          <w:szCs w:val="24"/>
          <w:highlight w:val="none"/>
          <w:u w:val="single"/>
        </w:rPr>
        <w:t xml:space="preserve">双方在合同履行过程中确定</w:t>
      </w:r>
      <w:r>
        <w:rPr>
          <w:rFonts w:hint="eastAsia" w:ascii="宋体" w:hAnsi="宋体" w:eastAsia="宋体" w:cs="宋体"/>
          <w:color w:val="000000"/>
          <w:sz w:val="24"/>
          <w:szCs w:val="24"/>
          <w:highlight w:val="none"/>
        </w:rPr>
        <w:t xml:space="preserve">。</w:t>
      </w:r>
      <w:r/>
    </w:p>
    <w:p>
      <w:pPr>
        <w:ind w:left="0" w:right="0" w:firstLine="482"/>
        <w:keepLines w:val="0"/>
        <w:keepNext w:val="0"/>
        <w:pageBreakBefore w:val="0"/>
        <w:spacing w:after="0" w:line="336" w:lineRule="auto"/>
        <w:widowControl/>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 法律 </w:t>
      </w:r>
      <w:r/>
    </w:p>
    <w:p>
      <w:pPr>
        <w:ind w:left="0" w:right="0" w:firstLine="482"/>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适用于工程的标准规范包括：</w:t>
      </w:r>
      <w:r>
        <w:rPr>
          <w:rFonts w:hint="eastAsia" w:ascii="宋体" w:hAnsi="宋体" w:eastAsia="宋体" w:cs="宋体"/>
          <w:color w:val="000000"/>
          <w:sz w:val="24"/>
          <w:szCs w:val="24"/>
          <w:highlight w:val="none"/>
          <w:u w:val="single"/>
        </w:rPr>
        <w:t xml:space="preserve"> 现行国家及江苏省、徐州市的有关标准及其他适用于本工程的技术标准、规范等。</w:t>
      </w:r>
      <w:r/>
    </w:p>
    <w:p>
      <w:pPr>
        <w:ind w:left="0" w:right="0" w:firstLine="482"/>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 标准和规范</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1.4.1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适用于工程的标准规范包括：</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现行国家及江苏省、徐州市的有关标准及其他适用于本工程的技术标准、规范等。</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1.4.2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发包人提供国外标准、规范的名称：</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u w:val="singl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1.4.3发包人对工程的技术标准和功能要求的特殊要求：</w:t>
      </w:r>
      <w:r>
        <w:rPr>
          <w:rFonts w:hint="eastAsia" w:ascii="宋体" w:hAnsi="宋体" w:eastAsia="宋体" w:cs="宋体"/>
          <w:color w:val="000000"/>
          <w:sz w:val="24"/>
          <w:szCs w:val="24"/>
          <w:highlight w:val="none"/>
          <w:u w:val="single"/>
        </w:rPr>
        <w:t xml:space="preserve">符合有关行业主管部门及发包人的要求</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w:t>
      </w:r>
      <w:r/>
    </w:p>
    <w:p>
      <w:pPr>
        <w:ind w:left="0" w:right="0" w:firstLine="482"/>
        <w:keepLines w:val="0"/>
        <w:keepNext w:val="0"/>
        <w:pageBreakBefore w:val="0"/>
        <w:spacing w:after="0" w:line="336"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 合同文件的优先顺序</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.1合同文件组成及优先顺序为：</w:t>
      </w:r>
      <w:r/>
    </w:p>
    <w:p>
      <w:pPr>
        <w:numPr>
          <w:ilvl w:val="0"/>
          <w:numId w:val="6"/>
        </w:num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合同专用条款及补充协议书；</w:t>
      </w:r>
      <w:r/>
    </w:p>
    <w:p>
      <w:pPr>
        <w:numPr>
          <w:ilvl w:val="0"/>
          <w:numId w:val="6"/>
        </w:num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中标通知书；</w:t>
      </w:r>
      <w:r/>
    </w:p>
    <w:p>
      <w:pPr>
        <w:numPr>
          <w:ilvl w:val="0"/>
          <w:numId w:val="6"/>
        </w:num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lang w:val="en-US" w:eastAsia="zh-CN"/>
        </w:rPr>
        <w:t xml:space="preserve">磋商</w:t>
      </w:r>
      <w:r>
        <w:rPr>
          <w:rFonts w:hint="eastAsia" w:ascii="宋体" w:hAnsi="宋体" w:eastAsia="宋体" w:cs="宋体"/>
          <w:color w:val="000000"/>
          <w:sz w:val="24"/>
          <w:szCs w:val="24"/>
          <w:highlight w:val="none"/>
          <w:u w:val="single"/>
        </w:rPr>
        <w:t xml:space="preserve">文件；</w:t>
      </w:r>
      <w:r/>
    </w:p>
    <w:p>
      <w:pPr>
        <w:numPr>
          <w:ilvl w:val="0"/>
          <w:numId w:val="6"/>
        </w:num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lang w:val="en-US" w:eastAsia="zh-CN"/>
        </w:rPr>
        <w:t xml:space="preserve">响应文件</w:t>
      </w:r>
      <w:r>
        <w:rPr>
          <w:rFonts w:hint="eastAsia" w:ascii="宋体" w:hAnsi="宋体" w:eastAsia="宋体" w:cs="宋体"/>
          <w:color w:val="000000"/>
          <w:sz w:val="24"/>
          <w:szCs w:val="24"/>
          <w:highlight w:val="none"/>
          <w:u w:val="single"/>
        </w:rPr>
        <w:t xml:space="preserve">及其附件；</w:t>
      </w:r>
      <w:r/>
    </w:p>
    <w:p>
      <w:pPr>
        <w:numPr>
          <w:ilvl w:val="0"/>
          <w:numId w:val="6"/>
        </w:num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通用合同条款；</w:t>
      </w:r>
      <w:r/>
    </w:p>
    <w:p>
      <w:pPr>
        <w:numPr>
          <w:ilvl w:val="0"/>
          <w:numId w:val="6"/>
        </w:num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技术标准和要求；</w:t>
      </w:r>
      <w:r/>
    </w:p>
    <w:p>
      <w:pPr>
        <w:numPr>
          <w:ilvl w:val="0"/>
          <w:numId w:val="6"/>
        </w:num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预算书；</w:t>
      </w:r>
      <w:r/>
    </w:p>
    <w:p>
      <w:pPr>
        <w:numPr>
          <w:ilvl w:val="0"/>
          <w:numId w:val="6"/>
        </w:num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已标价工程量清单；</w:t>
      </w:r>
      <w:r/>
    </w:p>
    <w:p>
      <w:pPr>
        <w:numPr>
          <w:ilvl w:val="0"/>
          <w:numId w:val="6"/>
        </w:num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其他合同文件。</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双方有关工程的洽商、变更、会议纪要、双方来往函件</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施工过程中的</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等书面协议或文件视为本合同的组成部分，对同一事项叙述不一致的，以日期靠后的为准。</w:t>
      </w:r>
      <w:r/>
    </w:p>
    <w:p>
      <w:pPr>
        <w:ind w:left="0" w:right="0" w:firstLine="482"/>
        <w:keepLines w:val="0"/>
        <w:keepNext w:val="0"/>
        <w:pageBreakBefore w:val="0"/>
        <w:spacing w:after="0" w:line="336"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 图纸和承包人文件</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 图纸</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发包人向承包人提供图纸的期限：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开工前5天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发包人向承包人提供图纸的数量：</w:t>
      </w:r>
      <w:r>
        <w:rPr>
          <w:rFonts w:hint="eastAsia" w:ascii="宋体" w:hAnsi="宋体" w:eastAsia="宋体" w:cs="宋体"/>
          <w:color w:val="000000"/>
          <w:sz w:val="24"/>
          <w:szCs w:val="24"/>
          <w:highlight w:val="none"/>
          <w:u w:val="single"/>
        </w:rPr>
        <w:t xml:space="preserve">贰套，如承包人需增加施工图纸，由发包人与设计院联系，出图费用由承包人自行承担。设计文件和图纸由发包人统一提供，承包人不得直接接收设计单位提供的设计文件和图纸</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承包人收到设计文件和图纸后，要根据技术标准、设计规范、标准设计图、通用图和有关规定，对设计文件和图纸认真审查。发现其他问题，承包人必须及时以书面形式报告发包人，经发包人审批后执行。否则，若因设计文件和图纸存在差错，则视为承包人未尽审查义务，造成的损失由承包人据实承担</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发包人向承包人提供图纸的内容：</w:t>
      </w:r>
      <w:r>
        <w:rPr>
          <w:rFonts w:hint="eastAsia" w:ascii="宋体" w:hAnsi="宋体" w:eastAsia="宋体" w:cs="宋体"/>
          <w:color w:val="000000"/>
          <w:sz w:val="24"/>
          <w:szCs w:val="24"/>
          <w:highlight w:val="none"/>
          <w:u w:val="single"/>
        </w:rPr>
        <w:t xml:space="preserve">施工图纸</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6.2</w:t>
      </w:r>
      <w:r>
        <w:rPr>
          <w:rFonts w:hint="eastAsia" w:ascii="宋体" w:hAnsi="宋体" w:eastAsia="宋体" w:cs="宋体"/>
          <w:color w:val="000000"/>
          <w:sz w:val="24"/>
          <w:szCs w:val="24"/>
          <w:highlight w:val="none"/>
        </w:rPr>
        <w:t xml:space="preserve"> 承包人文件</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需要由承包人提供的文件，包括：</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①本合同第二部分通用合同条款7.1和7.2编制施工组织设计、施工措施计划、施工方案报监理人审核和发包人确认；</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②应由承包人办理的许可和批准的办理结果书面报送监理人审核和发包人确认、留存；</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③拟制施工人员名册（动态），并与为其办理工伤保险的有效证明一起报送监理人审核和发包人确认；</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⑤特殊工种作业人员资格证明报送监理人审核和发包人确认；</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⑦工程质量管理体系及措施文件、质量检查制度、质量控制文件，报送监理人审核和发包人确认；</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⑧工程安全管理体系及措施文件、安全检查制度、安全控制文件，报送监理人审核和发包人确认；</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⑨发包人管理需要的其他文件。</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⑩上述文件如发包人因管理</w:t>
      </w:r>
      <w:r>
        <w:rPr>
          <w:rFonts w:hint="eastAsia" w:ascii="宋体" w:hAnsi="宋体" w:eastAsia="宋体" w:cs="宋体"/>
          <w:color w:val="000000"/>
          <w:sz w:val="24"/>
          <w:szCs w:val="24"/>
          <w:highlight w:val="none"/>
          <w:u w:val="single"/>
          <w:lang w:eastAsia="zh-CN"/>
        </w:rPr>
        <w:t xml:space="preserve">需要</w:t>
      </w:r>
      <w:r>
        <w:rPr>
          <w:rFonts w:hint="eastAsia" w:ascii="宋体" w:hAnsi="宋体" w:eastAsia="宋体" w:cs="宋体"/>
          <w:color w:val="000000"/>
          <w:sz w:val="24"/>
          <w:szCs w:val="24"/>
          <w:highlight w:val="none"/>
          <w:u w:val="single"/>
        </w:rPr>
        <w:t xml:space="preserve">增加时，承包人有义务按发包人提出的形式、格式、数量、时间等要求提供。</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承包人提供的文件的期限为：</w:t>
      </w:r>
      <w:r>
        <w:rPr>
          <w:rFonts w:hint="eastAsia" w:ascii="宋体" w:hAnsi="宋体" w:eastAsia="宋体" w:cs="宋体"/>
          <w:color w:val="000000"/>
          <w:sz w:val="24"/>
          <w:szCs w:val="24"/>
          <w:highlight w:val="none"/>
          <w:u w:val="single"/>
        </w:rPr>
        <w:t xml:space="preserve">合同签订后7日内</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承包人提供的文件的数量为：</w:t>
      </w:r>
      <w:r>
        <w:rPr>
          <w:rFonts w:hint="eastAsia" w:ascii="宋体" w:hAnsi="宋体" w:eastAsia="宋体" w:cs="宋体"/>
          <w:color w:val="000000"/>
          <w:sz w:val="24"/>
          <w:szCs w:val="24"/>
          <w:highlight w:val="none"/>
          <w:u w:val="single"/>
        </w:rPr>
        <w:t xml:space="preserve">纸质版肆套，电子版一套</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承包人提供的文件的形式为：</w:t>
      </w:r>
      <w:r>
        <w:rPr>
          <w:rFonts w:hint="eastAsia" w:ascii="宋体" w:hAnsi="宋体" w:eastAsia="宋体" w:cs="宋体"/>
          <w:color w:val="000000"/>
          <w:sz w:val="24"/>
          <w:szCs w:val="24"/>
          <w:highlight w:val="none"/>
          <w:u w:val="single"/>
        </w:rPr>
        <w:t xml:space="preserve">纸质版、电子版</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发包人审批承包人文件的期限：</w:t>
      </w:r>
      <w:r>
        <w:rPr>
          <w:rFonts w:hint="eastAsia" w:ascii="宋体" w:hAnsi="宋体" w:eastAsia="宋体" w:cs="宋体"/>
          <w:color w:val="000000"/>
          <w:sz w:val="24"/>
          <w:szCs w:val="24"/>
          <w:highlight w:val="none"/>
          <w:u w:val="single"/>
        </w:rPr>
        <w:t xml:space="preserve">应在监理人收到承包人文件后7天内审查完毕</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现场图纸准备</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关于现场图纸准备的约定：</w:t>
      </w:r>
      <w:r>
        <w:rPr>
          <w:rFonts w:hint="eastAsia" w:ascii="宋体" w:hAnsi="宋体" w:eastAsia="宋体" w:cs="宋体"/>
          <w:color w:val="000000"/>
          <w:sz w:val="24"/>
          <w:szCs w:val="24"/>
          <w:highlight w:val="none"/>
          <w:u w:val="single"/>
        </w:rPr>
        <w:t xml:space="preserve">执行通用合同条款</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1.7联络</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1.7.1发包人和承包人应当在</w:t>
      </w:r>
      <w:r>
        <w:rPr>
          <w:rFonts w:hint="eastAsia" w:ascii="宋体" w:hAnsi="宋体" w:eastAsia="宋体" w:cs="宋体"/>
          <w:color w:val="000000"/>
          <w:sz w:val="24"/>
          <w:szCs w:val="24"/>
          <w:highlight w:val="none"/>
          <w:u w:val="single"/>
        </w:rPr>
        <w:t xml:space="preserve">3</w:t>
      </w:r>
      <w:r>
        <w:rPr>
          <w:rFonts w:hint="eastAsia" w:ascii="宋体" w:hAnsi="宋体" w:eastAsia="宋体" w:cs="宋体"/>
          <w:color w:val="000000"/>
          <w:sz w:val="24"/>
          <w:szCs w:val="24"/>
          <w:highlight w:val="none"/>
        </w:rPr>
        <w:t xml:space="preserve">天内将与合同有关的通知、批准、证明、证书、指示、指令、要求、请求、同意、意见、确定和决定等书面函件送达对方当事人。</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1.7.2 发包人接收文件的地点：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发包人指定的接收人为：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承包人接收文件的地点：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承包人指定的接收人为：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监理人接收文件的地点：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监理人指定的接收人为：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1.10 交通运输</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1.10.1 出入现场的权利</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关于出入现场的权利的约定：</w:t>
      </w:r>
      <w:r>
        <w:rPr>
          <w:rFonts w:hint="eastAsia" w:ascii="宋体" w:hAnsi="宋体" w:eastAsia="宋体" w:cs="宋体"/>
          <w:color w:val="000000"/>
          <w:sz w:val="24"/>
          <w:szCs w:val="24"/>
          <w:highlight w:val="none"/>
          <w:u w:val="single"/>
        </w:rPr>
        <w:t xml:space="preserve">发包人享有无条件出入施工现场的权利，承包人无条件负责办理发包人进入施工现场所需的批准手续，并承担相关手续费用和建设费用，此费用包含在</w:t>
      </w:r>
      <w:r>
        <w:rPr>
          <w:rFonts w:hint="eastAsia" w:ascii="宋体" w:hAnsi="宋体" w:eastAsia="宋体" w:cs="宋体"/>
          <w:color w:val="000000"/>
          <w:sz w:val="24"/>
          <w:szCs w:val="24"/>
          <w:highlight w:val="none"/>
          <w:u w:val="single"/>
          <w:lang w:val="en-US" w:eastAsia="zh-CN"/>
        </w:rPr>
        <w:t xml:space="preserve">响应</w:t>
      </w:r>
      <w:r>
        <w:rPr>
          <w:rFonts w:hint="eastAsia" w:ascii="宋体" w:hAnsi="宋体" w:eastAsia="宋体" w:cs="宋体"/>
          <w:color w:val="000000"/>
          <w:sz w:val="24"/>
          <w:szCs w:val="24"/>
          <w:highlight w:val="none"/>
          <w:u w:val="single"/>
        </w:rPr>
        <w:t xml:space="preserve">报价内。 </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1.10.</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 场内交通</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关于场外交通和场内交通的边界的约定：</w:t>
      </w:r>
      <w:r>
        <w:rPr>
          <w:rFonts w:hint="eastAsia" w:ascii="宋体" w:hAnsi="宋体" w:eastAsia="宋体" w:cs="宋体"/>
          <w:color w:val="000000"/>
          <w:sz w:val="24"/>
          <w:szCs w:val="24"/>
          <w:highlight w:val="none"/>
          <w:u w:val="single"/>
        </w:rPr>
        <w:t xml:space="preserve">以现场实际施工条件为准。</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关于发包人向承包人免费提供满足工程施工需要的场内道路和交通设施的约定：</w:t>
      </w:r>
      <w:r>
        <w:rPr>
          <w:rFonts w:hint="eastAsia" w:ascii="宋体" w:hAnsi="宋体" w:eastAsia="宋体" w:cs="宋体"/>
          <w:color w:val="000000"/>
          <w:sz w:val="24"/>
          <w:szCs w:val="24"/>
          <w:highlight w:val="none"/>
          <w:u w:val="single"/>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1.10.</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超大件和超重件的运输</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运输超大件或超重件所需的道路和桥梁临时加固改造费用和其他有关费用由</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承包人 </w:t>
      </w:r>
      <w:r>
        <w:rPr>
          <w:rFonts w:hint="eastAsia" w:ascii="宋体" w:hAnsi="宋体" w:eastAsia="宋体" w:cs="宋体"/>
          <w:color w:val="000000"/>
          <w:sz w:val="24"/>
          <w:szCs w:val="24"/>
          <w:highlight w:val="none"/>
        </w:rPr>
        <w:t xml:space="preserve">承担。</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1.11 知识产权</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关于发包人提供的上述文件的使用限制的要求：</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1.11.2 关于承包人为实施工程所编制文件的著作权的归属：</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关于承包人提供的上述文件的使用限制的要求：</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承包人在施工过程中所采用的专利、专有技术、技术秘密的使用费的承担方式：</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1.13工程量清单错误的修正</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出现工程量清单错误时，是否调整合同价格：</w:t>
      </w:r>
      <w:r>
        <w:rPr>
          <w:rFonts w:hint="eastAsia" w:ascii="宋体" w:hAnsi="宋体" w:eastAsia="宋体" w:cs="宋体"/>
          <w:color w:val="000000"/>
          <w:sz w:val="24"/>
          <w:szCs w:val="24"/>
          <w:highlight w:val="none"/>
          <w:u w:val="single"/>
        </w:rPr>
        <w:t xml:space="preserve">供应商应仔细核对清单，发现工程量清单漏项、清单中工程量有误差，特征描述不清及其工程量清单项目的完整性等内容，供应商必须以书面形式于磋商文件规定时间内提出，并报送采购人。采购人进行核对，若有误及时进行更正，并以书面的形式回复给供应商。否则视为供应商同意</w:t>
      </w:r>
      <w:r>
        <w:rPr>
          <w:rFonts w:hint="eastAsia" w:ascii="宋体" w:hAnsi="宋体" w:eastAsia="宋体" w:cs="宋体"/>
          <w:color w:val="000000"/>
          <w:sz w:val="24"/>
          <w:szCs w:val="24"/>
          <w:highlight w:val="none"/>
          <w:u w:val="single"/>
          <w:lang w:eastAsia="zh-CN"/>
        </w:rPr>
        <w:t xml:space="preserve">采购</w:t>
      </w:r>
      <w:r>
        <w:rPr>
          <w:rFonts w:hint="eastAsia" w:ascii="宋体" w:hAnsi="宋体" w:eastAsia="宋体" w:cs="宋体"/>
          <w:color w:val="000000"/>
          <w:sz w:val="24"/>
          <w:szCs w:val="24"/>
          <w:highlight w:val="none"/>
          <w:u w:val="single"/>
        </w:rPr>
        <w:t xml:space="preserve">工程量清单数量及项目和特征描述符合图纸设计全部内容</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允许调整合同价格的工程量偏差范围：</w:t>
      </w:r>
      <w:r>
        <w:rPr>
          <w:rFonts w:hint="eastAsia" w:ascii="宋体" w:hAnsi="宋体" w:eastAsia="宋体" w:cs="宋体"/>
          <w:color w:val="000000"/>
          <w:sz w:val="24"/>
          <w:szCs w:val="24"/>
          <w:highlight w:val="none"/>
          <w:u w:val="single"/>
        </w:rPr>
        <w:t xml:space="preserve">执行“合同价格、计量与支付”相关条款。 </w:t>
      </w:r>
      <w:r/>
    </w:p>
    <w:p>
      <w:pPr>
        <w:ind w:left="0" w:right="0" w:firstLine="482"/>
        <w:pageBreakBefore w:val="0"/>
        <w:spacing w:after="0" w:line="336" w:lineRule="auto"/>
        <w:widowControl/>
        <w:rPr>
          <w:rFonts w:hint="eastAsia" w:ascii="宋体" w:hAnsi="宋体" w:eastAsia="宋体" w:cs="宋体"/>
          <w:b/>
          <w:bCs/>
          <w:color w:val="000000"/>
          <w:sz w:val="24"/>
          <w:szCs w:val="24"/>
          <w:highlight w:val="none"/>
        </w:rPr>
      </w:pPr>
      <w:r/>
      <w:bookmarkStart w:id="15" w:name="_Toc351203634"/>
      <w:r>
        <w:rPr>
          <w:rFonts w:hint="eastAsia" w:ascii="宋体" w:hAnsi="宋体" w:eastAsia="宋体" w:cs="宋体"/>
          <w:b/>
          <w:bCs/>
          <w:color w:val="000000"/>
          <w:sz w:val="24"/>
          <w:szCs w:val="24"/>
          <w:highlight w:val="none"/>
        </w:rPr>
        <w:t xml:space="preserve">2</w:t>
      </w:r>
      <w:bookmarkStart w:id="16" w:name="_Toc296890985"/>
      <w:r/>
      <w:bookmarkStart w:id="17" w:name="_Toc296346658"/>
      <w:r/>
      <w:bookmarkStart w:id="18" w:name="_Toc296347156"/>
      <w:r/>
      <w:bookmarkStart w:id="19" w:name="_Toc292559362"/>
      <w:r/>
      <w:bookmarkStart w:id="20" w:name="_Toc297120457"/>
      <w:r/>
      <w:bookmarkStart w:id="21" w:name="_Toc296503157"/>
      <w:r/>
      <w:bookmarkStart w:id="22" w:name="_Toc296891197"/>
      <w:r/>
      <w:bookmarkStart w:id="23" w:name="_Toc297048343"/>
      <w:r/>
      <w:bookmarkStart w:id="24" w:name="_Toc292559867"/>
      <w:r/>
      <w:bookmarkStart w:id="25" w:name="_Toc296944496"/>
      <w:r>
        <w:rPr>
          <w:rFonts w:hint="eastAsia" w:ascii="宋体" w:hAnsi="宋体" w:eastAsia="宋体" w:cs="宋体"/>
          <w:b/>
          <w:bCs/>
          <w:color w:val="000000"/>
          <w:sz w:val="24"/>
          <w:szCs w:val="24"/>
          <w:highlight w:val="none"/>
        </w:rPr>
        <w:t xml:space="preserve">.发包人</w:t>
      </w:r>
      <w:bookmarkEnd w:id="15"/>
      <w:r/>
      <w:bookmarkEnd w:id="16"/>
      <w:r/>
      <w:bookmarkEnd w:id="17"/>
      <w:r/>
      <w:bookmarkEnd w:id="18"/>
      <w:r/>
      <w:bookmarkEnd w:id="19"/>
      <w:r/>
      <w:bookmarkEnd w:id="20"/>
      <w:r/>
      <w:bookmarkEnd w:id="21"/>
      <w:r/>
      <w:bookmarkEnd w:id="22"/>
      <w:r/>
      <w:bookmarkEnd w:id="23"/>
      <w:r/>
      <w:bookmarkEnd w:id="24"/>
      <w:r/>
      <w:bookmarkEnd w:id="25"/>
      <w:r/>
      <w:r/>
    </w:p>
    <w:p>
      <w:pPr>
        <w:ind w:left="0" w:right="0" w:firstLine="48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发包人代表</w:t>
      </w:r>
      <w:r/>
    </w:p>
    <w:p>
      <w:pPr>
        <w:ind w:left="0" w:right="0" w:firstLine="48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发包人代表：</w:t>
      </w:r>
      <w:r/>
    </w:p>
    <w:p>
      <w:pPr>
        <w:ind w:left="0" w:right="0" w:firstLine="48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    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身份证号：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    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bCs/>
          <w:color w:val="000000"/>
          <w:sz w:val="24"/>
          <w:szCs w:val="24"/>
          <w:highlight w:val="none"/>
          <w:u w:val="single"/>
        </w:rPr>
      </w:pPr>
      <w:r>
        <w:rPr>
          <w:rFonts w:hint="eastAsia" w:ascii="宋体" w:hAnsi="宋体" w:eastAsia="宋体" w:cs="宋体"/>
          <w:color w:val="000000"/>
          <w:sz w:val="24"/>
          <w:szCs w:val="24"/>
          <w:highlight w:val="none"/>
        </w:rPr>
        <w:t xml:space="preserve">发包人对发包人代表的授权范围如下：</w:t>
      </w:r>
      <w:r>
        <w:rPr>
          <w:rFonts w:hint="eastAsia" w:ascii="宋体" w:hAnsi="宋体" w:eastAsia="宋体" w:cs="宋体"/>
          <w:bCs/>
          <w:color w:val="000000"/>
          <w:sz w:val="24"/>
          <w:szCs w:val="24"/>
          <w:highlight w:val="none"/>
          <w:u w:val="single"/>
        </w:rPr>
        <w:t xml:space="preserve">协助外部环境的协调与配合主持工程的竣工验收；负责组织工程质量、进度、安全的检查监督；经发包人授权签署与工程投资有关的各种施工技术变更、施工技术方案等；签字确认经监理工程师核准的分项工程量，并报发包人核准。</w:t>
      </w:r>
      <w:r/>
    </w:p>
    <w:p>
      <w:pPr>
        <w:ind w:left="0" w:right="0" w:firstLine="480"/>
        <w:pageBreakBefore w:val="0"/>
        <w:spacing w:after="0" w:line="336" w:lineRule="auto"/>
        <w:widowControl/>
        <w:rPr>
          <w:rFonts w:hint="eastAsia" w:ascii="宋体" w:hAnsi="宋体" w:eastAsia="宋体" w:cs="宋体"/>
          <w:color w:val="000000"/>
          <w:sz w:val="24"/>
          <w:szCs w:val="24"/>
          <w:highlight w:val="none"/>
          <w:u w:val="single"/>
          <w:lang w:val="en-US" w:eastAsia="en-US"/>
        </w:rPr>
      </w:pPr>
      <w:r>
        <w:rPr>
          <w:rFonts w:hint="eastAsia" w:ascii="宋体" w:hAnsi="宋体" w:eastAsia="宋体" w:cs="宋体"/>
          <w:color w:val="000000"/>
          <w:sz w:val="24"/>
          <w:szCs w:val="24"/>
          <w:highlight w:val="none"/>
          <w:u w:val="single"/>
          <w:lang w:val="en-US" w:eastAsia="en-US"/>
        </w:rPr>
        <w:t xml:space="preserve">①检查和督促承包人和监理人执行合同；</w:t>
      </w:r>
      <w:r/>
    </w:p>
    <w:p>
      <w:pPr>
        <w:ind w:left="0" w:right="0" w:firstLine="480"/>
        <w:pageBreakBefore w:val="0"/>
        <w:spacing w:after="0" w:line="336" w:lineRule="auto"/>
        <w:widowControl/>
        <w:rPr>
          <w:rFonts w:hint="eastAsia" w:ascii="宋体" w:hAnsi="宋体" w:eastAsia="宋体" w:cs="宋体"/>
          <w:color w:val="000000"/>
          <w:sz w:val="24"/>
          <w:szCs w:val="24"/>
          <w:highlight w:val="none"/>
          <w:u w:val="single"/>
          <w:lang w:val="en-US" w:eastAsia="en-US"/>
        </w:rPr>
      </w:pPr>
      <w:r>
        <w:rPr>
          <w:rFonts w:hint="eastAsia" w:ascii="宋体" w:hAnsi="宋体" w:eastAsia="宋体" w:cs="宋体"/>
          <w:color w:val="000000"/>
          <w:sz w:val="24"/>
          <w:szCs w:val="24"/>
          <w:highlight w:val="none"/>
          <w:u w:val="single"/>
          <w:lang w:val="en-US" w:eastAsia="en-US"/>
        </w:rPr>
        <w:t xml:space="preserve">②检查和督促监理工程师行使职权；</w:t>
      </w:r>
      <w:r/>
    </w:p>
    <w:p>
      <w:pPr>
        <w:ind w:left="0" w:right="0" w:firstLine="480"/>
        <w:pageBreakBefore w:val="0"/>
        <w:spacing w:after="0" w:line="336" w:lineRule="auto"/>
        <w:widowControl/>
        <w:rPr>
          <w:rFonts w:hint="eastAsia" w:ascii="宋体" w:hAnsi="宋体" w:eastAsia="宋体" w:cs="宋体"/>
          <w:color w:val="000000"/>
          <w:sz w:val="24"/>
          <w:szCs w:val="24"/>
          <w:highlight w:val="none"/>
          <w:u w:val="single"/>
          <w:lang w:val="en-US" w:eastAsia="en-US"/>
        </w:rPr>
      </w:pPr>
      <w:r>
        <w:rPr>
          <w:rFonts w:hint="eastAsia" w:ascii="宋体" w:hAnsi="宋体" w:eastAsia="宋体" w:cs="宋体"/>
          <w:color w:val="000000"/>
          <w:sz w:val="24"/>
          <w:szCs w:val="24"/>
          <w:highlight w:val="none"/>
          <w:u w:val="single"/>
          <w:lang w:val="en-US" w:eastAsia="en-US"/>
        </w:rPr>
        <w:t xml:space="preserve">③协调施工现场各方面的关系；</w:t>
      </w:r>
      <w:r/>
    </w:p>
    <w:p>
      <w:pPr>
        <w:ind w:left="0" w:right="0" w:firstLine="480"/>
        <w:pageBreakBefore w:val="0"/>
        <w:spacing w:after="0" w:line="336" w:lineRule="auto"/>
        <w:widowControl/>
        <w:rPr>
          <w:rFonts w:hint="eastAsia" w:ascii="宋体" w:hAnsi="宋体" w:eastAsia="宋体" w:cs="宋体"/>
          <w:color w:val="000000"/>
          <w:sz w:val="24"/>
          <w:szCs w:val="24"/>
          <w:highlight w:val="none"/>
          <w:u w:val="single"/>
          <w:lang w:val="en-US" w:eastAsia="en-US"/>
        </w:rPr>
      </w:pPr>
      <w:r>
        <w:rPr>
          <w:rFonts w:hint="eastAsia" w:ascii="宋体" w:hAnsi="宋体" w:eastAsia="宋体" w:cs="宋体"/>
          <w:color w:val="000000"/>
          <w:sz w:val="24"/>
          <w:szCs w:val="24"/>
          <w:highlight w:val="none"/>
          <w:u w:val="single"/>
          <w:lang w:val="en-US" w:eastAsia="en-US"/>
        </w:rPr>
        <w:t xml:space="preserve">④协调工程质量、进度和安全文明等施工中出现的问题；</w:t>
      </w:r>
      <w:r/>
    </w:p>
    <w:p>
      <w:pPr>
        <w:ind w:left="0" w:right="0" w:firstLine="480"/>
        <w:pageBreakBefore w:val="0"/>
        <w:spacing w:after="0" w:line="336" w:lineRule="auto"/>
        <w:widowControl/>
        <w:rPr>
          <w:rFonts w:hint="eastAsia" w:ascii="宋体" w:hAnsi="宋体" w:eastAsia="宋体" w:cs="宋体"/>
          <w:color w:val="000000"/>
          <w:sz w:val="24"/>
          <w:szCs w:val="24"/>
          <w:highlight w:val="none"/>
          <w:u w:val="single"/>
          <w:lang w:val="en-US" w:eastAsia="en-US"/>
        </w:rPr>
      </w:pPr>
      <w:r>
        <w:rPr>
          <w:rFonts w:hint="eastAsia" w:ascii="宋体" w:hAnsi="宋体" w:eastAsia="宋体" w:cs="宋体"/>
          <w:color w:val="000000"/>
          <w:sz w:val="24"/>
          <w:szCs w:val="24"/>
          <w:highlight w:val="none"/>
          <w:u w:val="single"/>
          <w:lang w:val="en-US" w:eastAsia="en-US"/>
        </w:rPr>
        <w:t xml:space="preserve">⑤责令监理工程师查封、扣押施工现场发现不符合质量要求的建筑材料、建筑构配件和设备；</w:t>
      </w:r>
      <w:r/>
    </w:p>
    <w:p>
      <w:pPr>
        <w:ind w:left="0" w:right="0" w:firstLine="480"/>
        <w:pageBreakBefore w:val="0"/>
        <w:spacing w:after="0" w:line="336" w:lineRule="auto"/>
        <w:widowControl/>
        <w:rPr>
          <w:rFonts w:hint="eastAsia" w:ascii="宋体" w:hAnsi="宋体" w:eastAsia="宋体" w:cs="宋体"/>
          <w:color w:val="000000"/>
          <w:sz w:val="24"/>
          <w:szCs w:val="24"/>
          <w:highlight w:val="none"/>
          <w:u w:val="single"/>
          <w:lang w:val="en-US" w:eastAsia="en-US"/>
        </w:rPr>
      </w:pPr>
      <w:r>
        <w:rPr>
          <w:rFonts w:hint="eastAsia" w:ascii="宋体" w:hAnsi="宋体" w:eastAsia="宋体" w:cs="宋体"/>
          <w:color w:val="000000"/>
          <w:sz w:val="24"/>
          <w:szCs w:val="24"/>
          <w:highlight w:val="none"/>
          <w:u w:val="single"/>
          <w:lang w:val="en-US" w:eastAsia="en-US"/>
        </w:rPr>
        <w:t xml:space="preserve">⑥审核工程进度报表，参与审核工程进度款的支付；</w:t>
      </w:r>
      <w:r/>
    </w:p>
    <w:p>
      <w:pPr>
        <w:ind w:left="0" w:right="0" w:firstLine="480"/>
        <w:pageBreakBefore w:val="0"/>
        <w:spacing w:after="0" w:line="336" w:lineRule="auto"/>
        <w:widowControl/>
        <w:rPr>
          <w:rFonts w:hint="eastAsia" w:ascii="宋体" w:hAnsi="宋体" w:eastAsia="宋体" w:cs="宋体"/>
          <w:color w:val="000000"/>
          <w:sz w:val="24"/>
          <w:szCs w:val="24"/>
          <w:highlight w:val="none"/>
          <w:u w:val="single"/>
          <w:lang w:val="en-US" w:eastAsia="en-US"/>
        </w:rPr>
      </w:pPr>
      <w:r>
        <w:rPr>
          <w:rFonts w:hint="eastAsia" w:ascii="宋体" w:hAnsi="宋体" w:eastAsia="宋体" w:cs="宋体"/>
          <w:color w:val="000000"/>
          <w:sz w:val="24"/>
          <w:szCs w:val="24"/>
          <w:highlight w:val="none"/>
          <w:u w:val="single"/>
          <w:lang w:val="en-US" w:eastAsia="en-US"/>
        </w:rPr>
        <w:t xml:space="preserve">⑦监督和检查确认承包人主要施工管理人员施工现场在岗/出勤情况及监理人主要监理人员施工现场在岗/出勤情况；</w:t>
      </w:r>
      <w:r/>
    </w:p>
    <w:p>
      <w:pPr>
        <w:ind w:left="0" w:right="0" w:firstLine="480"/>
        <w:pageBreakBefore w:val="0"/>
        <w:spacing w:after="0" w:line="336" w:lineRule="auto"/>
        <w:widowControl/>
        <w:rPr>
          <w:rFonts w:hint="eastAsia" w:ascii="宋体" w:hAnsi="宋体" w:eastAsia="宋体" w:cs="宋体"/>
          <w:color w:val="000000"/>
          <w:sz w:val="24"/>
          <w:szCs w:val="24"/>
          <w:highlight w:val="none"/>
          <w:u w:val="single"/>
          <w:lang w:val="en-US" w:eastAsia="en-US"/>
        </w:rPr>
      </w:pPr>
      <w:r>
        <w:rPr>
          <w:rFonts w:hint="eastAsia" w:ascii="宋体" w:hAnsi="宋体" w:eastAsia="宋体" w:cs="宋体"/>
          <w:color w:val="000000"/>
          <w:sz w:val="24"/>
          <w:szCs w:val="24"/>
          <w:highlight w:val="none"/>
          <w:u w:val="single"/>
          <w:lang w:val="en-US" w:eastAsia="en-US"/>
        </w:rPr>
        <w:t xml:space="preserve">⑧对承包人、监理人提交文件的签证；</w:t>
      </w:r>
      <w:r/>
    </w:p>
    <w:p>
      <w:pPr>
        <w:ind w:left="0" w:right="0" w:firstLine="480"/>
        <w:pageBreakBefore w:val="0"/>
        <w:spacing w:after="0" w:line="336" w:lineRule="auto"/>
        <w:widowControl/>
        <w:rPr>
          <w:rFonts w:hint="eastAsia" w:ascii="宋体" w:hAnsi="宋体" w:eastAsia="宋体" w:cs="宋体"/>
          <w:color w:val="000000"/>
          <w:sz w:val="24"/>
          <w:szCs w:val="24"/>
          <w:highlight w:val="none"/>
          <w:u w:val="single"/>
          <w:lang w:val="en-US" w:eastAsia="en-US"/>
        </w:rPr>
      </w:pPr>
      <w:r>
        <w:rPr>
          <w:rFonts w:hint="eastAsia" w:ascii="宋体" w:hAnsi="宋体" w:eastAsia="宋体" w:cs="宋体"/>
          <w:color w:val="000000"/>
          <w:sz w:val="24"/>
          <w:szCs w:val="24"/>
          <w:highlight w:val="none"/>
          <w:u w:val="single"/>
          <w:lang w:val="en-US" w:eastAsia="en-US"/>
        </w:rPr>
        <w:t xml:space="preserve">⑨组织工程竣工验收；</w:t>
      </w:r>
      <w:r/>
    </w:p>
    <w:p>
      <w:pPr>
        <w:ind w:left="0" w:right="0" w:firstLine="480"/>
        <w:pageBreakBefore w:val="0"/>
        <w:spacing w:after="0" w:line="336" w:lineRule="auto"/>
        <w:widowControl/>
        <w:rPr>
          <w:rFonts w:hint="eastAsia" w:ascii="宋体" w:hAnsi="宋体" w:eastAsia="宋体" w:cs="宋体"/>
          <w:color w:val="000000"/>
          <w:sz w:val="24"/>
          <w:szCs w:val="24"/>
          <w:highlight w:val="none"/>
          <w:u w:val="single"/>
          <w:lang w:val="en-US" w:eastAsia="en-US"/>
        </w:rPr>
      </w:pPr>
      <w:r>
        <w:rPr>
          <w:rFonts w:hint="eastAsia" w:ascii="宋体" w:hAnsi="宋体" w:eastAsia="宋体" w:cs="宋体"/>
          <w:color w:val="000000"/>
          <w:sz w:val="24"/>
          <w:szCs w:val="24"/>
          <w:highlight w:val="none"/>
          <w:u w:val="single"/>
          <w:lang w:val="en-US" w:eastAsia="en-US"/>
        </w:rPr>
        <w:t xml:space="preserve">⑩发包人授权的其他事项。</w:t>
      </w:r>
      <w:r/>
    </w:p>
    <w:p>
      <w:pPr>
        <w:ind w:left="0" w:right="0" w:firstLine="480"/>
        <w:pageBreakBefore w:val="0"/>
        <w:spacing w:after="0" w:line="336" w:lineRule="auto"/>
        <w:widowControl/>
        <w:rPr>
          <w:rFonts w:hint="eastAsia" w:ascii="宋体" w:hAnsi="宋体" w:eastAsia="宋体" w:cs="宋体"/>
          <w:color w:val="000000"/>
          <w:sz w:val="24"/>
          <w:szCs w:val="24"/>
          <w:highlight w:val="none"/>
          <w:u w:val="single"/>
          <w:lang w:val="en-US" w:eastAsia="en-US"/>
        </w:rPr>
      </w:pPr>
      <w:r>
        <w:rPr>
          <w:rFonts w:hint="eastAsia" w:ascii="宋体" w:hAnsi="宋体" w:eastAsia="宋体" w:cs="宋体"/>
          <w:color w:val="000000"/>
          <w:sz w:val="24"/>
          <w:szCs w:val="24"/>
          <w:highlight w:val="none"/>
          <w:u w:val="single"/>
          <w:lang w:val="en-US" w:eastAsia="en-US"/>
        </w:rPr>
        <w:t xml:space="preserve">需要取得发包人批准才能行使的职权：</w:t>
      </w:r>
      <w:r/>
    </w:p>
    <w:p>
      <w:pPr>
        <w:ind w:left="0" w:right="0" w:firstLine="480"/>
        <w:pageBreakBefore w:val="0"/>
        <w:spacing w:after="0" w:line="336" w:lineRule="auto"/>
        <w:widowControl/>
        <w:rPr>
          <w:rFonts w:hint="eastAsia" w:ascii="宋体" w:hAnsi="宋体" w:eastAsia="宋体" w:cs="宋体"/>
          <w:color w:val="000000"/>
          <w:sz w:val="24"/>
          <w:szCs w:val="24"/>
          <w:highlight w:val="none"/>
          <w:u w:val="single"/>
          <w:lang w:val="en-US" w:eastAsia="en-US"/>
        </w:rPr>
      </w:pP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lang w:val="en-US" w:eastAsia="en-US"/>
        </w:rPr>
        <w:t xml:space="preserve">1</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lang w:val="en-US" w:eastAsia="en-US"/>
        </w:rPr>
        <w:t xml:space="preserve">批准改变工程质量验收的标准；</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lang w:val="en-US" w:eastAsia="en-US"/>
        </w:rPr>
        <w:t xml:space="preserve">2</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lang w:val="en-US" w:eastAsia="en-US"/>
        </w:rPr>
        <w:t xml:space="preserve">批准延长工期； (3</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lang w:val="en-US" w:eastAsia="en-US"/>
        </w:rPr>
        <w:t xml:space="preserve">批准涉及到对合同总价有影响的变更或指示；</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lang w:val="en-US" w:eastAsia="en-US"/>
        </w:rPr>
        <w:t xml:space="preserve">4</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lang w:val="en-US" w:eastAsia="en-US"/>
        </w:rPr>
        <w:t xml:space="preserve">批准工程索赔；</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lang w:val="en-US" w:eastAsia="en-US"/>
        </w:rPr>
        <w:t xml:space="preserve">5</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lang w:val="en-US" w:eastAsia="en-US"/>
        </w:rPr>
        <w:t xml:space="preserve">批准施工程序的重大变更；</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lang w:val="en-US" w:eastAsia="en-US"/>
        </w:rPr>
        <w:t xml:space="preserve">6</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lang w:val="en-US" w:eastAsia="en-US"/>
        </w:rPr>
        <w:t xml:space="preserve">批准重要部位的设计变更；</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lang w:val="en-US" w:eastAsia="en-US"/>
        </w:rPr>
        <w:t xml:space="preserve">7</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lang w:val="en-US" w:eastAsia="en-US"/>
        </w:rPr>
        <w:t xml:space="preserve">确定工程变更估价。</w:t>
      </w:r>
      <w:r/>
    </w:p>
    <w:p>
      <w:pPr>
        <w:ind w:left="0" w:right="0" w:firstLine="48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2.4施工现场、施工条件和基础资料的提供</w:t>
      </w:r>
      <w:r/>
    </w:p>
    <w:p>
      <w:pPr>
        <w:ind w:left="0" w:right="0" w:firstLine="48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2.4.1提供施工现场</w:t>
      </w:r>
      <w:r/>
    </w:p>
    <w:p>
      <w:pPr>
        <w:ind w:left="0" w:right="0" w:firstLine="480"/>
        <w:jc w:val="left"/>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关于发包人移交施工现场的期限要求：</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开工通知</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中载明的开工日期7天前</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2.4.2提供施工条件</w:t>
      </w:r>
      <w:r/>
    </w:p>
    <w:p>
      <w:pPr>
        <w:ind w:left="0" w:right="0" w:firstLine="480"/>
        <w:jc w:val="left"/>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关于发包人应负责提供施工所需要的条件，包括：</w:t>
      </w:r>
      <w:r>
        <w:rPr>
          <w:rFonts w:hint="eastAsia" w:ascii="宋体" w:hAnsi="宋体" w:eastAsia="宋体" w:cs="宋体"/>
          <w:color w:val="000000"/>
          <w:sz w:val="24"/>
          <w:szCs w:val="24"/>
          <w:highlight w:val="none"/>
          <w:u w:val="single"/>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w:t>
      </w:r>
      <w:r>
        <w:rPr>
          <w:rFonts w:hint="eastAsia" w:ascii="宋体" w:hAnsi="宋体" w:eastAsia="宋体" w:cs="宋体"/>
          <w:color w:val="000000"/>
          <w:sz w:val="24"/>
          <w:szCs w:val="24"/>
          <w:highlight w:val="none"/>
          <w:u w:val="single"/>
          <w:lang w:val="en-US" w:eastAsia="zh-CN"/>
        </w:rPr>
        <w:t xml:space="preserve">响应</w:t>
      </w:r>
      <w:r>
        <w:rPr>
          <w:rFonts w:hint="eastAsia" w:ascii="宋体" w:hAnsi="宋体" w:eastAsia="宋体" w:cs="宋体"/>
          <w:color w:val="000000"/>
          <w:sz w:val="24"/>
          <w:szCs w:val="24"/>
          <w:highlight w:val="none"/>
          <w:u w:val="single"/>
        </w:rPr>
        <w:t xml:space="preserve">报价中单独列支，发包人均认为此项费用包含在</w:t>
      </w:r>
      <w:r>
        <w:rPr>
          <w:rFonts w:hint="eastAsia" w:ascii="宋体" w:hAnsi="宋体" w:eastAsia="宋体" w:cs="宋体"/>
          <w:color w:val="000000"/>
          <w:sz w:val="24"/>
          <w:szCs w:val="24"/>
          <w:highlight w:val="none"/>
          <w:u w:val="single"/>
          <w:lang w:val="en-US" w:eastAsia="zh-CN"/>
        </w:rPr>
        <w:t xml:space="preserve">响应</w:t>
      </w:r>
      <w:r>
        <w:rPr>
          <w:rFonts w:hint="eastAsia" w:ascii="宋体" w:hAnsi="宋体" w:eastAsia="宋体" w:cs="宋体"/>
          <w:color w:val="000000"/>
          <w:sz w:val="24"/>
          <w:szCs w:val="24"/>
          <w:highlight w:val="none"/>
          <w:u w:val="single"/>
        </w:rPr>
        <w:t xml:space="preserve">报价中 。</w:t>
      </w:r>
      <w:r/>
    </w:p>
    <w:p>
      <w:pPr>
        <w:ind w:left="0" w:right="0" w:firstLine="480"/>
        <w:jc w:val="left"/>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w:t>
      </w:r>
      <w:r>
        <w:rPr>
          <w:rFonts w:hint="eastAsia" w:ascii="宋体" w:hAnsi="宋体" w:eastAsia="宋体" w:cs="宋体"/>
          <w:color w:val="000000"/>
          <w:sz w:val="24"/>
          <w:szCs w:val="24"/>
          <w:highlight w:val="none"/>
          <w:u w:val="single"/>
          <w:lang w:val="en-US" w:eastAsia="zh-CN"/>
        </w:rPr>
        <w:t xml:space="preserve">响应</w:t>
      </w:r>
      <w:r>
        <w:rPr>
          <w:rFonts w:hint="eastAsia" w:ascii="宋体" w:hAnsi="宋体" w:eastAsia="宋体" w:cs="宋体"/>
          <w:color w:val="000000"/>
          <w:sz w:val="24"/>
          <w:szCs w:val="24"/>
          <w:highlight w:val="none"/>
          <w:u w:val="single"/>
        </w:rPr>
        <w:t xml:space="preserve">报价中单独列支，发包人均认为此项费用包含在</w:t>
      </w:r>
      <w:r>
        <w:rPr>
          <w:rFonts w:hint="eastAsia" w:ascii="宋体" w:hAnsi="宋体" w:eastAsia="宋体" w:cs="宋体"/>
          <w:color w:val="000000"/>
          <w:sz w:val="24"/>
          <w:szCs w:val="24"/>
          <w:highlight w:val="none"/>
          <w:u w:val="single"/>
          <w:lang w:val="en-US" w:eastAsia="zh-CN"/>
        </w:rPr>
        <w:t xml:space="preserve">响应</w:t>
      </w:r>
      <w:r>
        <w:rPr>
          <w:rFonts w:hint="eastAsia" w:ascii="宋体" w:hAnsi="宋体" w:eastAsia="宋体" w:cs="宋体"/>
          <w:color w:val="000000"/>
          <w:sz w:val="24"/>
          <w:szCs w:val="24"/>
          <w:highlight w:val="none"/>
          <w:u w:val="single"/>
        </w:rPr>
        <w:t xml:space="preserve">报价中。</w:t>
      </w:r>
      <w:r/>
    </w:p>
    <w:p>
      <w:pPr>
        <w:ind w:left="0" w:right="0" w:firstLine="480"/>
        <w:jc w:val="left"/>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场外施工道路为市政现状，场内施工道路由承包人根据批准的施工组织设计在开工前自行完成，并满足施工要求及有关规定，此费用包含在</w:t>
      </w:r>
      <w:r>
        <w:rPr>
          <w:rFonts w:hint="eastAsia" w:ascii="宋体" w:hAnsi="宋体" w:eastAsia="宋体" w:cs="宋体"/>
          <w:color w:val="000000"/>
          <w:sz w:val="24"/>
          <w:szCs w:val="24"/>
          <w:highlight w:val="none"/>
          <w:u w:val="single"/>
          <w:lang w:val="en-US" w:eastAsia="zh-CN"/>
        </w:rPr>
        <w:t xml:space="preserve">响应</w:t>
      </w:r>
      <w:r>
        <w:rPr>
          <w:rFonts w:hint="eastAsia" w:ascii="宋体" w:hAnsi="宋体" w:eastAsia="宋体" w:cs="宋体"/>
          <w:color w:val="000000"/>
          <w:sz w:val="24"/>
          <w:szCs w:val="24"/>
          <w:highlight w:val="none"/>
          <w:u w:val="single"/>
        </w:rPr>
        <w:t xml:space="preserve">报价内。</w:t>
      </w:r>
      <w:r/>
    </w:p>
    <w:p>
      <w:pPr>
        <w:ind w:left="0" w:right="0" w:firstLine="480"/>
        <w:jc w:val="left"/>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图纸会审和设计交底时间： 开工前一周内完成 。 </w:t>
      </w:r>
      <w:r/>
    </w:p>
    <w:p>
      <w:pPr>
        <w:ind w:left="0" w:right="0" w:firstLine="480"/>
        <w:jc w:val="left"/>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由承包人负责协调处理施工场地周围地下管线和邻近建筑物、构筑物（含文物保护建筑）、古树名木的保护工作。承包人根据施工需要进行保护，所需费用含在</w:t>
      </w:r>
      <w:r>
        <w:rPr>
          <w:rFonts w:hint="eastAsia" w:ascii="宋体" w:hAnsi="宋体" w:eastAsia="宋体" w:cs="宋体"/>
          <w:color w:val="000000"/>
          <w:sz w:val="24"/>
          <w:szCs w:val="24"/>
          <w:highlight w:val="none"/>
          <w:u w:val="single"/>
          <w:lang w:val="en-US" w:eastAsia="zh-CN"/>
        </w:rPr>
        <w:t xml:space="preserve">响应</w:t>
      </w:r>
      <w:r>
        <w:rPr>
          <w:rFonts w:hint="eastAsia" w:ascii="宋体" w:hAnsi="宋体" w:eastAsia="宋体" w:cs="宋体"/>
          <w:color w:val="000000"/>
          <w:sz w:val="24"/>
          <w:szCs w:val="24"/>
          <w:highlight w:val="none"/>
          <w:u w:val="single"/>
        </w:rPr>
        <w:t xml:space="preserve">报价内。</w:t>
      </w:r>
      <w:r/>
    </w:p>
    <w:p>
      <w:pPr>
        <w:ind w:left="0" w:right="0" w:firstLine="480"/>
        <w:jc w:val="left"/>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施工期间的周边关系及第三方干扰等由承包人负责协调，所需费用含在</w:t>
      </w:r>
      <w:r>
        <w:rPr>
          <w:rFonts w:hint="eastAsia" w:ascii="宋体" w:hAnsi="宋体" w:eastAsia="宋体" w:cs="宋体"/>
          <w:color w:val="000000"/>
          <w:sz w:val="24"/>
          <w:szCs w:val="24"/>
          <w:highlight w:val="none"/>
          <w:u w:val="single"/>
          <w:lang w:val="en-US" w:eastAsia="zh-CN"/>
        </w:rPr>
        <w:t xml:space="preserve">响应</w:t>
      </w:r>
      <w:r>
        <w:rPr>
          <w:rFonts w:hint="eastAsia" w:ascii="宋体" w:hAnsi="宋体" w:eastAsia="宋体" w:cs="宋体"/>
          <w:color w:val="000000"/>
          <w:sz w:val="24"/>
          <w:szCs w:val="24"/>
          <w:highlight w:val="none"/>
          <w:u w:val="single"/>
        </w:rPr>
        <w:t xml:space="preserve">报价内。</w:t>
      </w:r>
      <w:r/>
    </w:p>
    <w:p>
      <w:pPr>
        <w:ind w:left="0" w:right="0" w:firstLine="480"/>
        <w:jc w:val="left"/>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2.4.3 提供基础资料</w:t>
      </w:r>
      <w:r/>
    </w:p>
    <w:p>
      <w:pPr>
        <w:ind w:left="0" w:right="0" w:firstLine="480"/>
        <w:jc w:val="left"/>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left="0" w:right="0" w:firstLine="48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2.5资金来源证明及支付担保</w:t>
      </w:r>
      <w:r/>
    </w:p>
    <w:p>
      <w:pPr>
        <w:ind w:left="0" w:right="0" w:firstLine="48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发包人提供资金来源证明的期限要求：</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发包人是否提供支付担保：</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发包人提供支付担保的形式：</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3. 承包人</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3.1 承包人的一般义务</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承包人提交的竣工资料的内容：</w:t>
      </w:r>
      <w:r>
        <w:rPr>
          <w:rFonts w:hint="eastAsia" w:ascii="宋体" w:hAnsi="宋体" w:eastAsia="宋体" w:cs="宋体"/>
          <w:color w:val="000000"/>
          <w:sz w:val="24"/>
          <w:szCs w:val="24"/>
          <w:highlight w:val="none"/>
          <w:u w:val="single"/>
        </w:rPr>
        <w:t xml:space="preserve">承包人按照《建设工程文件归档整理规范》及江苏省相关法规、规范标准及本合同要求绘制竣工图及完整的工程技术档案、工程质量保修书</w:t>
      </w:r>
      <w:r>
        <w:rPr>
          <w:rFonts w:hint="eastAsia" w:ascii="宋体" w:hAnsi="宋体" w:eastAsia="宋体" w:cs="宋体"/>
          <w:color w:val="000000"/>
          <w:sz w:val="24"/>
          <w:szCs w:val="24"/>
          <w:highlight w:val="none"/>
          <w:u w:val="single"/>
          <w:lang w:eastAsia="zh-CN"/>
        </w:rPr>
        <w:t xml:space="preserve">及</w:t>
      </w:r>
      <w:r>
        <w:rPr>
          <w:rFonts w:hint="eastAsia" w:ascii="宋体" w:hAnsi="宋体" w:eastAsia="宋体" w:cs="宋体"/>
          <w:color w:val="000000"/>
          <w:sz w:val="24"/>
          <w:szCs w:val="24"/>
          <w:highlight w:val="none"/>
          <w:u w:val="single"/>
        </w:rPr>
        <w:t xml:space="preserve">有关工程使用、维护的说明。</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承包人需要提交的竣工资料套数：</w:t>
      </w:r>
      <w:r>
        <w:rPr>
          <w:rFonts w:hint="eastAsia" w:ascii="宋体" w:hAnsi="宋体" w:eastAsia="宋体" w:cs="宋体"/>
          <w:color w:val="000000"/>
          <w:sz w:val="24"/>
          <w:szCs w:val="24"/>
          <w:highlight w:val="none"/>
          <w:u w:val="single"/>
        </w:rPr>
        <w:t xml:space="preserve">①满足行政主管部门要求且符合属地建设工程档案归档规范要求及属地城建档案馆要求；②向发包人提交盖承包人公章和工程竣工资料专用章的纸质版资料竣工图叁套，竣工资料肆套、电子文档资料</w:t>
      </w:r>
      <w:r>
        <w:rPr>
          <w:rFonts w:hint="eastAsia" w:ascii="宋体" w:hAnsi="宋体" w:eastAsia="宋体" w:cs="宋体"/>
          <w:color w:val="000000"/>
          <w:sz w:val="24"/>
          <w:szCs w:val="24"/>
          <w:highlight w:val="none"/>
          <w:u w:val="single"/>
          <w:lang w:val="en-US" w:eastAsia="zh-CN"/>
        </w:rPr>
        <w:t xml:space="preserve">壹</w:t>
      </w:r>
      <w:r>
        <w:rPr>
          <w:rFonts w:hint="eastAsia" w:ascii="宋体" w:hAnsi="宋体" w:eastAsia="宋体" w:cs="宋体"/>
          <w:color w:val="000000"/>
          <w:sz w:val="24"/>
          <w:szCs w:val="24"/>
          <w:highlight w:val="none"/>
          <w:u w:val="single"/>
        </w:rPr>
        <w:t xml:space="preserve">套</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承包人提交的竣工资料的费用承担：</w:t>
      </w:r>
      <w:r>
        <w:rPr>
          <w:rFonts w:hint="eastAsia" w:ascii="宋体" w:hAnsi="宋体" w:eastAsia="宋体" w:cs="宋体"/>
          <w:color w:val="000000"/>
          <w:sz w:val="24"/>
          <w:szCs w:val="24"/>
          <w:highlight w:val="none"/>
          <w:u w:val="single"/>
        </w:rPr>
        <w:t xml:space="preserve">由承包人承担</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承包人提交的竣工资料移交时间：</w:t>
      </w:r>
      <w:r>
        <w:rPr>
          <w:rFonts w:hint="eastAsia" w:ascii="宋体" w:hAnsi="宋体" w:eastAsia="宋体" w:cs="宋体"/>
          <w:color w:val="000000"/>
          <w:sz w:val="24"/>
          <w:szCs w:val="24"/>
          <w:highlight w:val="none"/>
          <w:u w:val="single"/>
        </w:rPr>
        <w:t xml:space="preserve">工程竣工验收合格之日起28日内完成移交，若逾期提交，发包人有权暂停支付工程款</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承包人提交的竣工资料形式要求：</w:t>
      </w:r>
      <w:r>
        <w:rPr>
          <w:rFonts w:hint="eastAsia" w:ascii="宋体" w:hAnsi="宋体" w:eastAsia="宋体" w:cs="宋体"/>
          <w:color w:val="000000"/>
          <w:sz w:val="24"/>
          <w:szCs w:val="24"/>
          <w:highlight w:val="none"/>
          <w:u w:val="single"/>
        </w:rPr>
        <w:t xml:space="preserve">立卷、装订成册的纸质文档和电子文档</w:t>
      </w:r>
      <w:r>
        <w:rPr>
          <w:rFonts w:hint="eastAsia" w:ascii="宋体" w:hAnsi="宋体" w:eastAsia="宋体" w:cs="宋体"/>
          <w:color w:val="000000"/>
          <w:sz w:val="24"/>
          <w:szCs w:val="24"/>
          <w:highlight w:val="none"/>
        </w:rPr>
        <w:t xml:space="preserve">。</w:t>
      </w:r>
      <w:r/>
    </w:p>
    <w:p>
      <w:pPr>
        <w:ind w:left="0" w:right="0" w:firstLine="480"/>
        <w:pageBreakBefore w:val="0"/>
        <w:spacing w:after="0" w:line="336" w:lineRule="auto"/>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承包人应履行的其他义务：</w:t>
      </w:r>
      <w:r>
        <w:rPr>
          <w:rFonts w:hint="eastAsia" w:ascii="宋体" w:hAnsi="宋体" w:eastAsia="宋体" w:cs="宋体"/>
          <w:color w:val="000000"/>
          <w:sz w:val="24"/>
          <w:szCs w:val="24"/>
          <w:highlight w:val="none"/>
          <w:u w:val="single"/>
        </w:rPr>
        <w:t xml:space="preserve">1）施工过程中的排污、环保、渣土、环卫、市容、城建、城管、治安、人口管理等相关手续由承包人按规定负责办理并承担因此产生的一切费用，施工时对临近居民和行人的干扰及影响由承包人负责处理并承担一切责任，如因</w:t>
      </w:r>
      <w:r>
        <w:rPr>
          <w:rFonts w:hint="eastAsia" w:ascii="宋体" w:hAnsi="宋体" w:eastAsia="宋体" w:cs="宋体"/>
          <w:color w:val="000000"/>
          <w:sz w:val="24"/>
          <w:szCs w:val="24"/>
          <w:highlight w:val="none"/>
          <w:u w:val="single"/>
          <w:lang w:eastAsia="zh-CN"/>
        </w:rPr>
        <w:t xml:space="preserve">与邻近</w:t>
      </w:r>
      <w:r>
        <w:rPr>
          <w:rFonts w:hint="eastAsia" w:ascii="宋体" w:hAnsi="宋体" w:eastAsia="宋体" w:cs="宋体"/>
          <w:color w:val="000000"/>
          <w:sz w:val="24"/>
          <w:szCs w:val="24"/>
          <w:highlight w:val="none"/>
          <w:u w:val="single"/>
        </w:rPr>
        <w:t xml:space="preserve">居民或行人发生冲突，导致工程停工，所有停工损失及其产生的费用由承包人承担，结算时不再调整。若因上述原因引起相关部门的处罚，则由承包人承担处罚的费用，并从工程款中扣除。</w:t>
      </w:r>
      <w:r/>
    </w:p>
    <w:p>
      <w:pPr>
        <w:ind w:left="0" w:right="0" w:firstLine="480"/>
        <w:pageBreakBefore w:val="0"/>
        <w:spacing w:after="0" w:line="336" w:lineRule="auto"/>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2）承包人作为一名有经验的承包方，应预见施工中与其他专业施工单位发生的配合工作，并自主将相关配合费用综合考虑在</w:t>
      </w:r>
      <w:r>
        <w:rPr>
          <w:rFonts w:hint="eastAsia" w:ascii="宋体" w:hAnsi="宋体" w:eastAsia="宋体" w:cs="宋体"/>
          <w:color w:val="000000"/>
          <w:sz w:val="24"/>
          <w:szCs w:val="24"/>
          <w:highlight w:val="none"/>
          <w:u w:val="single"/>
          <w:lang w:val="en-US" w:eastAsia="zh-CN"/>
        </w:rPr>
        <w:t xml:space="preserve">响应</w:t>
      </w:r>
      <w:r>
        <w:rPr>
          <w:rFonts w:hint="eastAsia" w:ascii="宋体" w:hAnsi="宋体" w:eastAsia="宋体" w:cs="宋体"/>
          <w:color w:val="000000"/>
          <w:sz w:val="24"/>
          <w:szCs w:val="24"/>
          <w:highlight w:val="none"/>
          <w:u w:val="single"/>
        </w:rPr>
        <w:t xml:space="preserve">报价内，结算时不再调整。承包人按规定做好施工场地及周围已完工程的保护。若因承包人原因造成损坏，由承包人负责修复并承担一切费用。若承包人拒绝修复，发包人有权安排其他施工单位修复，所需费用从承包人工程款中扣除。</w:t>
      </w:r>
      <w:r/>
    </w:p>
    <w:p>
      <w:pPr>
        <w:ind w:left="0" w:right="0" w:firstLine="480"/>
        <w:pageBreakBefore w:val="0"/>
        <w:spacing w:after="0" w:line="336" w:lineRule="auto"/>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3）符合徐州市有关部门规定的标准化施工现场要求，同时应满足市政、市容等相关主管部门的有关规定。道路施工工地一律实行封闭施工、防尘网覆盖、定时洒水，控制扬尘污染等安全文明施工措施。不符合要求者， 承包人应承担 200-2000 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left="0" w:right="0" w:firstLine="480"/>
        <w:pageBreakBefore w:val="0"/>
        <w:spacing w:after="0" w:line="336" w:lineRule="auto"/>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4）承担施工安全保卫工作及非夜间施工照明的责任和要求：由承包人按建设行政管理部门和相关部门的要求自行承担，并设置明显警示标志和专职人员维护公共安全。</w:t>
      </w:r>
      <w:r/>
    </w:p>
    <w:p>
      <w:pPr>
        <w:ind w:left="0" w:right="0" w:firstLine="480"/>
        <w:pageBreakBefore w:val="0"/>
        <w:spacing w:after="0" w:line="336" w:lineRule="auto"/>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5）向发包人提供的办公和生活房屋及设施的要求：发包人</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监理人</w:t>
      </w:r>
      <w:r>
        <w:rPr>
          <w:rFonts w:hint="eastAsia" w:ascii="宋体" w:hAnsi="宋体" w:eastAsia="宋体" w:cs="宋体"/>
          <w:color w:val="000000"/>
          <w:sz w:val="24"/>
          <w:szCs w:val="24"/>
          <w:highlight w:val="none"/>
          <w:u w:val="single"/>
        </w:rPr>
        <w:t xml:space="preserve">驻施工现场管理人员必要的办公用房及设施由承包人负责免费提供。</w:t>
      </w:r>
      <w:r/>
    </w:p>
    <w:p>
      <w:pPr>
        <w:ind w:left="0" w:right="0" w:firstLine="480"/>
        <w:pageBreakBefore w:val="0"/>
        <w:spacing w:after="0" w:line="336" w:lineRule="auto"/>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6）需承包人办理的有关施工场地交通、环卫和施工噪音管理等手续：由承包人负责承担，费用也由承包方承担并综合考虑在</w:t>
      </w:r>
      <w:r>
        <w:rPr>
          <w:rFonts w:hint="eastAsia" w:ascii="宋体" w:hAnsi="宋体" w:eastAsia="宋体" w:cs="宋体"/>
          <w:color w:val="000000"/>
          <w:sz w:val="24"/>
          <w:szCs w:val="24"/>
          <w:highlight w:val="none"/>
          <w:u w:val="single"/>
          <w:lang w:val="en-US" w:eastAsia="zh-CN"/>
        </w:rPr>
        <w:t xml:space="preserve">响应</w:t>
      </w:r>
      <w:r>
        <w:rPr>
          <w:rFonts w:hint="eastAsia" w:ascii="宋体" w:hAnsi="宋体" w:eastAsia="宋体" w:cs="宋体"/>
          <w:color w:val="000000"/>
          <w:sz w:val="24"/>
          <w:szCs w:val="24"/>
          <w:highlight w:val="none"/>
          <w:u w:val="single"/>
        </w:rPr>
        <w:t xml:space="preserve">报价内。</w:t>
      </w:r>
      <w:r/>
    </w:p>
    <w:p>
      <w:pPr>
        <w:ind w:left="0" w:right="0" w:firstLine="480"/>
        <w:pageBreakBefore w:val="0"/>
        <w:spacing w:after="0" w:line="336" w:lineRule="auto"/>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7）承包人综合考虑本项目全线封闭施工，且考虑可能存在的半幅道路施工，因此可能增加的费用综合考虑在</w:t>
      </w:r>
      <w:r>
        <w:rPr>
          <w:rFonts w:hint="eastAsia" w:ascii="宋体" w:hAnsi="宋体" w:eastAsia="宋体" w:cs="宋体"/>
          <w:color w:val="000000"/>
          <w:sz w:val="24"/>
          <w:szCs w:val="24"/>
          <w:highlight w:val="none"/>
          <w:u w:val="single"/>
          <w:lang w:val="en-US" w:eastAsia="zh-CN"/>
        </w:rPr>
        <w:t xml:space="preserve">响应</w:t>
      </w:r>
      <w:r>
        <w:rPr>
          <w:rFonts w:hint="eastAsia" w:ascii="宋体" w:hAnsi="宋体" w:eastAsia="宋体" w:cs="宋体"/>
          <w:color w:val="000000"/>
          <w:sz w:val="24"/>
          <w:szCs w:val="24"/>
          <w:highlight w:val="none"/>
          <w:u w:val="single"/>
        </w:rPr>
        <w:t xml:space="preserve">报价内，结算时不再增加</w:t>
      </w:r>
      <w:r>
        <w:rPr>
          <w:rFonts w:hint="eastAsia" w:ascii="宋体" w:hAnsi="宋体" w:eastAsia="宋体" w:cs="宋体"/>
          <w:color w:val="000000"/>
          <w:sz w:val="24"/>
          <w:szCs w:val="24"/>
          <w:highlight w:val="none"/>
          <w:u w:val="single"/>
          <w:lang w:eastAsia="zh-CN"/>
        </w:rPr>
        <w:t xml:space="preserve">与此相关</w:t>
      </w:r>
      <w:r>
        <w:rPr>
          <w:rFonts w:hint="eastAsia" w:ascii="宋体" w:hAnsi="宋体" w:eastAsia="宋体" w:cs="宋体"/>
          <w:color w:val="000000"/>
          <w:sz w:val="24"/>
          <w:szCs w:val="24"/>
          <w:highlight w:val="none"/>
          <w:u w:val="single"/>
        </w:rPr>
        <w:t xml:space="preserve">的费用。</w:t>
      </w:r>
      <w:r/>
    </w:p>
    <w:p>
      <w:pPr>
        <w:ind w:left="0" w:right="0" w:firstLine="480"/>
        <w:pageBreakBefore w:val="0"/>
        <w:spacing w:after="0" w:line="336" w:lineRule="auto"/>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8）已完工程成品保护的特殊要求及费用承担：由承包人负责承担。</w:t>
      </w:r>
      <w:r/>
    </w:p>
    <w:p>
      <w:pPr>
        <w:ind w:left="0" w:right="0" w:firstLine="480"/>
        <w:pageBreakBefore w:val="0"/>
        <w:spacing w:after="0" w:line="336" w:lineRule="auto"/>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9）施工场地清洁卫生和要求：应按建设行政主管部门和相关部门的规定办理，所需费用由承包人负担。</w:t>
      </w:r>
      <w:r/>
    </w:p>
    <w:p>
      <w:pPr>
        <w:ind w:left="0" w:right="0" w:firstLine="480"/>
        <w:pageBreakBefore w:val="0"/>
        <w:spacing w:after="0" w:line="336" w:lineRule="auto"/>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10）承包人负责在需要的时间和地点，自费提供和</w:t>
      </w:r>
      <w:r>
        <w:rPr>
          <w:rFonts w:hint="eastAsia" w:ascii="宋体" w:hAnsi="宋体" w:eastAsia="宋体" w:cs="宋体"/>
          <w:color w:val="000000"/>
          <w:sz w:val="24"/>
          <w:szCs w:val="24"/>
          <w:highlight w:val="none"/>
          <w:u w:val="single"/>
          <w:lang w:eastAsia="zh-CN"/>
        </w:rPr>
        <w:t xml:space="preserve">维护</w:t>
      </w:r>
      <w:r>
        <w:rPr>
          <w:rFonts w:hint="eastAsia" w:ascii="宋体" w:hAnsi="宋体" w:eastAsia="宋体" w:cs="宋体"/>
          <w:color w:val="000000"/>
          <w:sz w:val="24"/>
          <w:szCs w:val="24"/>
          <w:highlight w:val="none"/>
          <w:u w:val="single"/>
        </w:rPr>
        <w:t xml:space="preserve">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left="0" w:right="0" w:firstLine="480"/>
        <w:pageBreakBefore w:val="0"/>
        <w:spacing w:after="0" w:line="336" w:lineRule="auto"/>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11）承包人应积极配合各类上级主管部门的各项检查及验收工作等，并积极做好各项迎检工作，所产生费用由承包人承担。若承包人拒绝配合，发包人有权安排其他施工单位配合，所需费用从承包人工程款中扣除。</w:t>
      </w:r>
      <w:r/>
    </w:p>
    <w:p>
      <w:pPr>
        <w:ind w:left="0" w:right="0" w:firstLine="480"/>
        <w:pageBreakBefore w:val="0"/>
        <w:spacing w:after="0" w:line="336" w:lineRule="auto"/>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12）承包人必须对工程现场施工人员全部实行实名制考勤管理，签订劳动合同，设立工资存储专户，按照工程进度和工人实名制登记信息，按月足额由银行代发工资。</w:t>
      </w:r>
      <w:r/>
    </w:p>
    <w:p>
      <w:pPr>
        <w:ind w:left="0" w:right="0" w:firstLine="480"/>
        <w:pageBreakBefore w:val="0"/>
        <w:spacing w:after="0" w:line="336" w:lineRule="auto"/>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13）承包人应按发包人的指令，完成发包人要求的对工程内容的任何增加和删减；费用按相关条款执行。</w:t>
      </w:r>
      <w:r/>
    </w:p>
    <w:p>
      <w:pPr>
        <w:ind w:left="0" w:right="0" w:firstLine="480"/>
        <w:pageBreakBefore w:val="0"/>
        <w:spacing w:after="0" w:line="336" w:lineRule="auto"/>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14）承包人应积极主动核对图纸中的技术数据，充分理解设计意图。若由于明显的图纸设计问题（例如尺寸标注不闭合、文字标识相互矛盾等）和发包人（包括监理）不正确的指令，承包人发现后有及时告知义务，否则造成工程质量、安全、进度损失，不能免除承包人的责任。</w:t>
      </w:r>
      <w:r/>
    </w:p>
    <w:p>
      <w:pPr>
        <w:ind w:left="0" w:right="0" w:firstLine="480"/>
        <w:pageBreakBefore w:val="0"/>
        <w:spacing w:after="0" w:line="336" w:lineRule="auto"/>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15）承包人</w:t>
      </w:r>
      <w:r>
        <w:rPr>
          <w:rFonts w:hint="eastAsia" w:ascii="宋体" w:hAnsi="宋体" w:eastAsia="宋体" w:cs="宋体"/>
          <w:color w:val="000000"/>
          <w:sz w:val="24"/>
          <w:szCs w:val="24"/>
          <w:highlight w:val="none"/>
          <w:u w:val="single"/>
          <w:lang w:val="en-US" w:eastAsia="zh-CN"/>
        </w:rPr>
        <w:t xml:space="preserve">响应</w:t>
      </w:r>
      <w:r>
        <w:rPr>
          <w:rFonts w:hint="eastAsia" w:ascii="宋体" w:hAnsi="宋体" w:eastAsia="宋体" w:cs="宋体"/>
          <w:color w:val="000000"/>
          <w:sz w:val="24"/>
          <w:szCs w:val="24"/>
          <w:highlight w:val="none"/>
          <w:u w:val="single"/>
        </w:rPr>
        <w:t xml:space="preserve">前自行踏勘现场，充分了解现在实际情况，根据现在实际情况展开施工，不得以现场场区不满足施工布局、已</w:t>
      </w:r>
      <w:r>
        <w:rPr>
          <w:rFonts w:hint="eastAsia" w:ascii="宋体" w:hAnsi="宋体" w:eastAsia="宋体" w:cs="宋体"/>
          <w:color w:val="000000"/>
          <w:sz w:val="24"/>
          <w:szCs w:val="24"/>
          <w:highlight w:val="none"/>
          <w:u w:val="single"/>
          <w:lang w:eastAsia="zh-CN"/>
        </w:rPr>
        <w:t xml:space="preserve">完成</w:t>
      </w:r>
      <w:r>
        <w:rPr>
          <w:rFonts w:hint="eastAsia" w:ascii="宋体" w:hAnsi="宋体" w:eastAsia="宋体" w:cs="宋体"/>
          <w:color w:val="000000"/>
          <w:sz w:val="24"/>
          <w:szCs w:val="24"/>
          <w:highlight w:val="none"/>
          <w:u w:val="single"/>
        </w:rPr>
        <w:t xml:space="preserve">施工的建筑物存在施工缺陷等问题拒绝施工或要求增加费用。 </w:t>
      </w:r>
      <w:r/>
    </w:p>
    <w:p>
      <w:pPr>
        <w:ind w:left="0" w:right="0" w:firstLine="480"/>
        <w:pageBreakBefore w:val="0"/>
        <w:spacing w:after="0" w:line="336" w:lineRule="auto"/>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16）检测机构检测费用不单独列项，</w:t>
      </w:r>
      <w:r>
        <w:rPr>
          <w:rFonts w:hint="eastAsia" w:ascii="宋体" w:hAnsi="宋体" w:eastAsia="宋体" w:cs="宋体"/>
          <w:color w:val="000000"/>
          <w:sz w:val="24"/>
          <w:szCs w:val="24"/>
          <w:highlight w:val="none"/>
          <w:u w:val="single"/>
          <w:lang w:val="en-US" w:eastAsia="zh-CN"/>
        </w:rPr>
        <w:t xml:space="preserve">供应商</w:t>
      </w:r>
      <w:r>
        <w:rPr>
          <w:rFonts w:hint="eastAsia" w:ascii="宋体" w:hAnsi="宋体" w:eastAsia="宋体" w:cs="宋体"/>
          <w:color w:val="000000"/>
          <w:sz w:val="24"/>
          <w:szCs w:val="24"/>
          <w:highlight w:val="none"/>
          <w:u w:val="single"/>
        </w:rPr>
        <w:t xml:space="preserve">应综合考虑在企业管理费中，结算时不再调整。</w:t>
      </w:r>
      <w:r>
        <w:rPr>
          <w:rFonts w:hint="eastAsia" w:ascii="宋体" w:hAnsi="宋体" w:eastAsia="宋体" w:cs="宋体"/>
          <w:color w:val="000000"/>
          <w:sz w:val="24"/>
          <w:szCs w:val="24"/>
          <w:highlight w:val="none"/>
          <w:u w:val="single"/>
          <w:lang w:val="en-US" w:eastAsia="zh-CN"/>
        </w:rPr>
        <w:t xml:space="preserve">采购</w:t>
      </w:r>
      <w:r>
        <w:rPr>
          <w:rFonts w:hint="eastAsia" w:ascii="宋体" w:hAnsi="宋体" w:eastAsia="宋体" w:cs="宋体"/>
          <w:color w:val="000000"/>
          <w:sz w:val="24"/>
          <w:szCs w:val="24"/>
          <w:highlight w:val="none"/>
          <w:u w:val="single"/>
        </w:rPr>
        <w:t xml:space="preserve">人如需增加抽检，检测合格费用由</w:t>
      </w:r>
      <w:r>
        <w:rPr>
          <w:rFonts w:hint="eastAsia" w:ascii="宋体" w:hAnsi="宋体" w:eastAsia="宋体" w:cs="宋体"/>
          <w:color w:val="000000"/>
          <w:sz w:val="24"/>
          <w:szCs w:val="24"/>
          <w:highlight w:val="none"/>
          <w:u w:val="single"/>
          <w:lang w:val="en-US" w:eastAsia="zh-CN"/>
        </w:rPr>
        <w:t xml:space="preserve">采购</w:t>
      </w:r>
      <w:r>
        <w:rPr>
          <w:rFonts w:hint="eastAsia" w:ascii="宋体" w:hAnsi="宋体" w:eastAsia="宋体" w:cs="宋体"/>
          <w:color w:val="000000"/>
          <w:sz w:val="24"/>
          <w:szCs w:val="24"/>
          <w:highlight w:val="none"/>
          <w:u w:val="single"/>
        </w:rPr>
        <w:t xml:space="preserve">人支付；检测不合格，视为</w:t>
      </w:r>
      <w:r>
        <w:rPr>
          <w:rFonts w:hint="eastAsia" w:ascii="宋体" w:hAnsi="宋体" w:eastAsia="宋体" w:cs="宋体"/>
          <w:color w:val="000000"/>
          <w:sz w:val="24"/>
          <w:szCs w:val="24"/>
          <w:highlight w:val="none"/>
          <w:u w:val="single"/>
          <w:lang w:val="en-US" w:eastAsia="zh-CN"/>
        </w:rPr>
        <w:t xml:space="preserve">供应商</w:t>
      </w:r>
      <w:r>
        <w:rPr>
          <w:rFonts w:hint="eastAsia" w:ascii="宋体" w:hAnsi="宋体" w:eastAsia="宋体" w:cs="宋体"/>
          <w:color w:val="000000"/>
          <w:sz w:val="24"/>
          <w:szCs w:val="24"/>
          <w:highlight w:val="none"/>
          <w:u w:val="single"/>
        </w:rPr>
        <w:t xml:space="preserve">违约，检测费、整改至合格的费用由</w:t>
      </w:r>
      <w:r>
        <w:rPr>
          <w:rFonts w:hint="eastAsia" w:ascii="宋体" w:hAnsi="宋体" w:eastAsia="宋体" w:cs="宋体"/>
          <w:color w:val="000000"/>
          <w:sz w:val="24"/>
          <w:szCs w:val="24"/>
          <w:highlight w:val="none"/>
          <w:u w:val="single"/>
          <w:lang w:val="en-US" w:eastAsia="zh-CN"/>
        </w:rPr>
        <w:t xml:space="preserve">供应商</w:t>
      </w:r>
      <w:r>
        <w:rPr>
          <w:rFonts w:hint="eastAsia" w:ascii="宋体" w:hAnsi="宋体" w:eastAsia="宋体" w:cs="宋体"/>
          <w:color w:val="000000"/>
          <w:sz w:val="24"/>
          <w:szCs w:val="24"/>
          <w:highlight w:val="none"/>
          <w:u w:val="single"/>
        </w:rPr>
        <w:t xml:space="preserve">支付，且需要支付相关分项工程5%的违约金。</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3.2项目经理</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3.2.1项目经理：</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    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ab/>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身份证号：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建造师执业资格等级：</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建造师注册证书号：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建造师执业印章号：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安全生产考核合格证书号：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承包人对项目经理的授权范围如下：</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1.领导、决策，调集企业所属各单位、各部门为项目进行全面服务和控制。</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2.代表承包人履行对业主的合约，并受业主委托行使对项目所有分包商统一指挥、协调、管理权；</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3.负责组织编制与审批工程总体进度计划及其修订与调整；</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4.负责组织编制与审批质量保证计划及其修订与调整；</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5.负责组织编制与审批主要物资供应与采购计划及其修订与调整；</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6.负责组织编制与审批工程分包计划及其修订与调整；</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7.组织工程成本的分析、预测及控制，对项目资金管理与财务运作负责；</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8.与业主、监理保持经常沟通，了解业主需求，解决随时出现的问题，替业主排忧解难，保护业主利益；</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9.负责组织人力资源调配、内部和外部关系协调；遵照合同约定及施工组织设计中的内容实施于工程，当超出实施范围应向上级决策机构申报</w:t>
      </w:r>
      <w:r>
        <w:rPr>
          <w:rFonts w:hint="eastAsia" w:ascii="宋体" w:hAnsi="宋体" w:eastAsia="宋体" w:cs="宋体"/>
          <w:color w:val="000000"/>
          <w:sz w:val="24"/>
          <w:szCs w:val="24"/>
          <w:highlight w:val="none"/>
        </w:rPr>
        <w:t xml:space="preserve">。</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关于项目经理每月在施工现场的时间要求：</w:t>
      </w:r>
      <w:r>
        <w:rPr>
          <w:rFonts w:hint="eastAsia" w:ascii="宋体" w:hAnsi="宋体" w:eastAsia="宋体" w:cs="宋体"/>
          <w:color w:val="000000"/>
          <w:sz w:val="24"/>
          <w:szCs w:val="24"/>
          <w:highlight w:val="none"/>
          <w:u w:val="single"/>
        </w:rPr>
        <w:t xml:space="preserve"> 注册建造师为本单位人员，且资格审查合格后不再更换。中标后，项目经理必须在现场组织施工，每周至少在现场 5 日，每日不少于 8 小时，切实发挥作用，未经</w:t>
      </w:r>
      <w:r>
        <w:rPr>
          <w:rFonts w:hint="eastAsia" w:ascii="宋体" w:hAnsi="宋体" w:eastAsia="宋体" w:cs="宋体"/>
          <w:color w:val="000000"/>
          <w:sz w:val="24"/>
          <w:szCs w:val="24"/>
          <w:highlight w:val="none"/>
          <w:u w:val="single"/>
          <w:lang w:val="en-US" w:eastAsia="zh-CN"/>
        </w:rPr>
        <w:t xml:space="preserve">发包人</w:t>
      </w:r>
      <w:r>
        <w:rPr>
          <w:rFonts w:hint="eastAsia" w:ascii="宋体" w:hAnsi="宋体" w:eastAsia="宋体" w:cs="宋体"/>
          <w:color w:val="000000"/>
          <w:sz w:val="24"/>
          <w:szCs w:val="24"/>
          <w:highlight w:val="none"/>
          <w:u w:val="single"/>
        </w:rPr>
        <w:t xml:space="preserve">书面同意，不得离开现场，否则按次处罚，2000 元/次，累计 5 次发包人有权单方面终止合同，并由承包人承担一切相应后果 。施工组织设计中现场管理机构的</w:t>
      </w:r>
      <w:r>
        <w:rPr>
          <w:rFonts w:hint="eastAsia" w:ascii="宋体" w:hAnsi="宋体" w:eastAsia="宋体" w:cs="宋体"/>
          <w:color w:val="000000"/>
          <w:sz w:val="24"/>
          <w:szCs w:val="24"/>
          <w:highlight w:val="none"/>
          <w:u w:val="single"/>
          <w:lang w:eastAsia="zh-CN"/>
        </w:rPr>
        <w:t xml:space="preserve">其他人员</w:t>
      </w:r>
      <w:r>
        <w:rPr>
          <w:rFonts w:hint="eastAsia" w:ascii="宋体" w:hAnsi="宋体" w:eastAsia="宋体" w:cs="宋体"/>
          <w:color w:val="000000"/>
          <w:sz w:val="24"/>
          <w:szCs w:val="24"/>
          <w:highlight w:val="none"/>
          <w:u w:val="single"/>
        </w:rPr>
        <w:t xml:space="preserve">必须按期到位，否则应向发包人支付违约金1000元/日·人</w:t>
      </w:r>
      <w:r>
        <w:rPr>
          <w:rFonts w:hint="eastAsia" w:ascii="宋体" w:hAnsi="宋体" w:eastAsia="宋体" w:cs="宋体"/>
          <w:color w:val="000000"/>
          <w:sz w:val="24"/>
          <w:szCs w:val="24"/>
          <w:highlight w:val="none"/>
          <w:u w:val="single"/>
          <w:lang w:eastAsia="zh-CN"/>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承包人未提交劳动合同，以及没有为项目经理缴纳社会保险证明的违约责任：</w:t>
      </w:r>
      <w:r>
        <w:rPr>
          <w:rFonts w:hint="eastAsia" w:ascii="宋体" w:hAnsi="宋体" w:eastAsia="宋体" w:cs="宋体"/>
          <w:color w:val="000000"/>
          <w:sz w:val="24"/>
          <w:szCs w:val="24"/>
          <w:highlight w:val="none"/>
          <w:u w:val="single"/>
        </w:rPr>
        <w:t xml:space="preserve">承包人承担叁万元的违约金，责令限期提交劳动合同并补缴社会保险</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项目经理未经批准，擅自离开施工现场的违约责任：</w:t>
      </w:r>
      <w:r>
        <w:rPr>
          <w:rFonts w:hint="eastAsia" w:ascii="宋体" w:hAnsi="宋体" w:eastAsia="宋体" w:cs="宋体"/>
          <w:color w:val="000000"/>
          <w:sz w:val="24"/>
          <w:szCs w:val="24"/>
          <w:highlight w:val="none"/>
          <w:u w:val="single"/>
        </w:rPr>
        <w:t xml:space="preserve">每查实一次向发包人支付违约金2000元，费用从当期应付工程款中直接扣除。如有特殊情况离开现场，应提前报请监理人、发包人同意 ；施工组织设计中现场管理机构的</w:t>
      </w:r>
      <w:r>
        <w:rPr>
          <w:rFonts w:hint="eastAsia" w:ascii="宋体" w:hAnsi="宋体" w:eastAsia="宋体" w:cs="宋体"/>
          <w:color w:val="000000"/>
          <w:sz w:val="24"/>
          <w:szCs w:val="24"/>
          <w:highlight w:val="none"/>
          <w:u w:val="single"/>
          <w:lang w:eastAsia="zh-CN"/>
        </w:rPr>
        <w:t xml:space="preserve">其他人员</w:t>
      </w:r>
      <w:r>
        <w:rPr>
          <w:rFonts w:hint="eastAsia" w:ascii="宋体" w:hAnsi="宋体" w:eastAsia="宋体" w:cs="宋体"/>
          <w:color w:val="000000"/>
          <w:sz w:val="24"/>
          <w:szCs w:val="24"/>
          <w:highlight w:val="none"/>
          <w:u w:val="single"/>
        </w:rPr>
        <w:t xml:space="preserve">必须按期到位，否则应向发包人支付违约金1000元/日·人</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承包人擅自更换项目经理的违约责任：</w:t>
      </w:r>
      <w:r>
        <w:rPr>
          <w:rFonts w:hint="eastAsia" w:ascii="宋体" w:hAnsi="宋体" w:eastAsia="宋体" w:cs="宋体"/>
          <w:color w:val="000000"/>
          <w:sz w:val="24"/>
          <w:szCs w:val="24"/>
          <w:highlight w:val="none"/>
          <w:u w:val="single"/>
        </w:rPr>
        <w:t xml:space="preserve">本项目在建设过程中不得擅自更换项目负责人（注册建造师）、技术负责人和项目组人员，发包人有权要求承包人承担壹拾万元的违约金，并有权解除合同并责令承包人退场，由此产生的一切损失及后果由承包人承担。如需更换则需</w:t>
      </w:r>
      <w:r>
        <w:rPr>
          <w:rFonts w:hint="eastAsia" w:ascii="宋体" w:hAnsi="宋体" w:eastAsia="宋体" w:cs="宋体"/>
          <w:color w:val="000000"/>
          <w:sz w:val="24"/>
          <w:szCs w:val="24"/>
          <w:highlight w:val="none"/>
          <w:u w:val="single"/>
          <w:lang w:val="en-US" w:eastAsia="zh-CN"/>
        </w:rPr>
        <w:t xml:space="preserve">发包人</w:t>
      </w:r>
      <w:r>
        <w:rPr>
          <w:rFonts w:hint="eastAsia" w:ascii="宋体" w:hAnsi="宋体" w:eastAsia="宋体" w:cs="宋体"/>
          <w:color w:val="000000"/>
          <w:sz w:val="24"/>
          <w:szCs w:val="24"/>
          <w:highlight w:val="none"/>
          <w:u w:val="single"/>
        </w:rPr>
        <w:t xml:space="preserve">、监理方、建设主管部门同时认可、办理相应手续后方可更换</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承包人无正当理由拒绝更换项目经理的违约责任：</w:t>
      </w:r>
      <w:r>
        <w:rPr>
          <w:rFonts w:hint="eastAsia" w:ascii="宋体" w:hAnsi="宋体" w:eastAsia="宋体" w:cs="宋体"/>
          <w:color w:val="000000"/>
          <w:sz w:val="24"/>
          <w:szCs w:val="24"/>
          <w:highlight w:val="none"/>
          <w:u w:val="single"/>
        </w:rPr>
        <w:t xml:space="preserve">发包人有权要求承包人承担壹拾万元的违约金，并有权解除合同并责令承包人退场，由此产生的一切损失及后果由承包人承担。</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3.3承包人人员</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3.3.1承包人提交项目管理机构及施工现场管理人员安排报告的期限：</w:t>
      </w:r>
      <w:r>
        <w:rPr>
          <w:rFonts w:hint="eastAsia" w:ascii="宋体" w:hAnsi="宋体" w:eastAsia="宋体" w:cs="宋体"/>
          <w:color w:val="000000"/>
          <w:sz w:val="24"/>
          <w:szCs w:val="24"/>
          <w:highlight w:val="none"/>
          <w:u w:val="single"/>
        </w:rPr>
        <w:t xml:space="preserve">合同签订后7天内</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承包人无正当理由拒绝撤换主要施工管理人员的违约责任</w:t>
      </w:r>
      <w:r>
        <w:rPr>
          <w:rFonts w:hint="eastAsia" w:ascii="宋体" w:hAnsi="宋体" w:eastAsia="宋体" w:cs="宋体"/>
          <w:color w:val="000000"/>
          <w:sz w:val="24"/>
          <w:szCs w:val="24"/>
          <w:highlight w:val="none"/>
          <w:u w:val="single"/>
        </w:rPr>
        <w:t xml:space="preserve">：发包人有权要求承包人承担叁万元的违约金，并有权解除合同并责令承包人退场，由此产生的一切损失及后果由承包人承担</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承包人主要施工管理人员离开施工现场的批准要求：</w:t>
      </w:r>
      <w:r>
        <w:rPr>
          <w:rFonts w:hint="eastAsia" w:ascii="宋体" w:hAnsi="宋体" w:eastAsia="宋体" w:cs="宋体"/>
          <w:color w:val="000000"/>
          <w:sz w:val="24"/>
          <w:szCs w:val="24"/>
          <w:highlight w:val="none"/>
          <w:u w:val="single"/>
        </w:rPr>
        <w:t xml:space="preserve">由总监理工程师批准，发包人认可后方可离开</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承包人擅自更换主要施工管理人员的违约责任：</w:t>
      </w:r>
      <w:r>
        <w:rPr>
          <w:rFonts w:hint="eastAsia" w:ascii="宋体" w:hAnsi="宋体" w:eastAsia="宋体" w:cs="宋体"/>
          <w:color w:val="000000"/>
          <w:sz w:val="24"/>
          <w:szCs w:val="24"/>
          <w:highlight w:val="none"/>
          <w:u w:val="single"/>
        </w:rPr>
        <w:t xml:space="preserve">发包人有权要求承包人承担壹万元的违约金，并有权解除合同并责令承包人退场，由此产生的一切损失及后果由承包人承担</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承包人主要施工管理人员擅自离开施工现场的违约责任：</w:t>
      </w:r>
      <w:r>
        <w:rPr>
          <w:rFonts w:hint="eastAsia" w:ascii="宋体" w:hAnsi="宋体" w:eastAsia="宋体" w:cs="宋体"/>
          <w:color w:val="000000"/>
          <w:sz w:val="24"/>
          <w:szCs w:val="24"/>
          <w:highlight w:val="none"/>
          <w:u w:val="single"/>
        </w:rPr>
        <w:t xml:space="preserve">承包人承担壹万元/次的违约金，承包人</w:t>
      </w:r>
      <w:r>
        <w:rPr>
          <w:rFonts w:hint="eastAsia" w:ascii="宋体" w:hAnsi="宋体" w:eastAsia="宋体" w:cs="宋体"/>
          <w:color w:val="000000"/>
          <w:sz w:val="24"/>
          <w:szCs w:val="24"/>
          <w:highlight w:val="none"/>
          <w:u w:val="single"/>
          <w:lang w:eastAsia="zh-CN"/>
        </w:rPr>
        <w:t xml:space="preserve">承担</w:t>
      </w:r>
      <w:r>
        <w:rPr>
          <w:rFonts w:hint="eastAsia" w:ascii="宋体" w:hAnsi="宋体" w:eastAsia="宋体" w:cs="宋体"/>
          <w:color w:val="000000"/>
          <w:sz w:val="24"/>
          <w:szCs w:val="24"/>
          <w:highlight w:val="none"/>
          <w:u w:val="single"/>
        </w:rPr>
        <w:t xml:space="preserve">因上述违约给发包人造成的全部损失</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bookmarkStart w:id="26" w:name="_Toc296944498"/>
      <w:r/>
      <w:bookmarkStart w:id="27" w:name="_Toc297216151"/>
      <w:r/>
      <w:bookmarkStart w:id="28" w:name="_Toc296347158"/>
      <w:r/>
      <w:bookmarkStart w:id="29" w:name="_Toc292559869"/>
      <w:r/>
      <w:bookmarkStart w:id="30" w:name="_Toc300934945"/>
      <w:r/>
      <w:bookmarkStart w:id="31" w:name="_Toc297123492"/>
      <w:r/>
      <w:bookmarkStart w:id="32" w:name="_Toc296891199"/>
      <w:r/>
      <w:bookmarkStart w:id="33" w:name="_Toc312677988"/>
      <w:r/>
      <w:bookmarkStart w:id="34" w:name="_Toc296346660"/>
      <w:r/>
      <w:bookmarkStart w:id="35" w:name="_Toc297048345"/>
      <w:r/>
      <w:bookmarkStart w:id="36" w:name="_Toc303539102"/>
      <w:r/>
      <w:bookmarkStart w:id="37" w:name="_Toc296503159"/>
      <w:r/>
      <w:bookmarkStart w:id="38" w:name="_Toc296890987"/>
      <w:r/>
      <w:bookmarkStart w:id="39" w:name="_Toc304295523"/>
      <w:r/>
      <w:bookmarkStart w:id="40" w:name="_Toc292559364"/>
      <w:r/>
      <w:bookmarkStart w:id="41" w:name="_Toc297120459"/>
      <w:r>
        <w:rPr>
          <w:rFonts w:hint="eastAsia" w:ascii="宋体" w:hAnsi="宋体" w:eastAsia="宋体" w:cs="宋体"/>
          <w:color w:val="000000"/>
          <w:sz w:val="24"/>
          <w:szCs w:val="24"/>
          <w:highlight w:val="none"/>
        </w:rPr>
        <w:t xml:space="preserve">.5分包</w:t>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bookmarkStart w:id="42" w:name="_Toc296346661"/>
      <w:r/>
      <w:bookmarkStart w:id="43" w:name="_Toc304295524"/>
      <w:r/>
      <w:bookmarkStart w:id="44" w:name="_Toc296890988"/>
      <w:r/>
      <w:bookmarkStart w:id="45" w:name="_Toc296347159"/>
      <w:r/>
      <w:bookmarkStart w:id="46" w:name="_Toc300934946"/>
      <w:r/>
      <w:bookmarkStart w:id="47" w:name="_Toc292559365"/>
      <w:r/>
      <w:bookmarkStart w:id="48" w:name="_Toc297123493"/>
      <w:r/>
      <w:bookmarkStart w:id="49" w:name="_Toc296891200"/>
      <w:r/>
      <w:bookmarkStart w:id="50" w:name="_Toc303539103"/>
      <w:r/>
      <w:bookmarkStart w:id="51" w:name="_Toc296944499"/>
      <w:r/>
      <w:bookmarkStart w:id="52" w:name="_Toc292559870"/>
      <w:r/>
      <w:bookmarkStart w:id="53" w:name="_Toc296503160"/>
      <w:r/>
      <w:bookmarkStart w:id="54" w:name="_Toc297216152"/>
      <w:r/>
      <w:bookmarkStart w:id="55" w:name="_Toc297120460"/>
      <w:r/>
      <w:bookmarkStart w:id="56" w:name="_Toc297048346"/>
      <w:r/>
      <w:bookmarkStart w:id="57" w:name="_Toc318581158"/>
      <w:r/>
      <w:bookmarkStart w:id="58" w:name="_Toc312677989"/>
      <w:r>
        <w:rPr>
          <w:rFonts w:hint="eastAsia" w:ascii="宋体" w:hAnsi="宋体" w:eastAsia="宋体" w:cs="宋体"/>
          <w:color w:val="000000"/>
          <w:sz w:val="24"/>
          <w:szCs w:val="24"/>
          <w:highlight w:val="none"/>
        </w:rPr>
        <w:t xml:space="preserve">.5.1分包的一般约定</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禁止分包的工程包括：</w:t>
      </w:r>
      <w:r>
        <w:rPr>
          <w:rFonts w:hint="eastAsia" w:ascii="宋体" w:hAnsi="宋体" w:eastAsia="宋体" w:cs="宋体"/>
          <w:color w:val="000000"/>
          <w:sz w:val="24"/>
          <w:szCs w:val="24"/>
          <w:highlight w:val="none"/>
          <w:u w:val="single"/>
        </w:rPr>
        <w:t xml:space="preserve">本工程禁止违法分包</w:t>
      </w:r>
      <w:r>
        <w:rPr>
          <w:rFonts w:hint="eastAsia" w:ascii="宋体" w:hAnsi="宋体" w:eastAsia="宋体" w:cs="宋体"/>
          <w:color w:val="000000"/>
          <w:sz w:val="24"/>
          <w:szCs w:val="24"/>
          <w:highlight w:val="none"/>
        </w:rPr>
        <w:t xml:space="preserve">。</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主体结构、关键性工作的范围：</w:t>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rPr>
          <w:rFonts w:hint="eastAsia" w:ascii="宋体" w:hAnsi="宋体" w:eastAsia="宋体" w:cs="宋体"/>
          <w:color w:val="000000"/>
          <w:sz w:val="24"/>
          <w:szCs w:val="24"/>
          <w:highlight w:val="none"/>
          <w:u w:val="single"/>
        </w:rPr>
        <w:t xml:space="preserve">执行国家相关法律、法规规定</w:t>
      </w:r>
      <w:r>
        <w:rPr>
          <w:rFonts w:hint="eastAsia" w:ascii="宋体" w:hAnsi="宋体" w:eastAsia="宋体" w:cs="宋体"/>
          <w:color w:val="000000"/>
          <w:sz w:val="24"/>
          <w:szCs w:val="24"/>
          <w:highlight w:val="none"/>
        </w:rPr>
        <w:t xml:space="preserve">。</w:t>
      </w:r>
      <w:bookmarkEnd w:id="57"/>
      <w:r/>
      <w:bookmarkEnd w:id="58"/>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bookmarkStart w:id="59" w:name="_Toc318581159"/>
      <w:r/>
      <w:bookmarkStart w:id="60" w:name="_Toc312677990"/>
      <w:r>
        <w:rPr>
          <w:rFonts w:hint="eastAsia" w:ascii="宋体" w:hAnsi="宋体" w:eastAsia="宋体" w:cs="宋体"/>
          <w:color w:val="000000"/>
          <w:sz w:val="24"/>
          <w:szCs w:val="24"/>
          <w:highlight w:val="none"/>
        </w:rPr>
        <w:t xml:space="preserve">.5.2分包的确定</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允许分包的专业工程包括：</w:t>
      </w:r>
      <w:r>
        <w:rPr>
          <w:rFonts w:hint="eastAsia" w:ascii="宋体" w:hAnsi="宋体" w:eastAsia="宋体" w:cs="宋体"/>
          <w:color w:val="000000"/>
          <w:sz w:val="24"/>
          <w:szCs w:val="24"/>
          <w:highlight w:val="none"/>
          <w:u w:val="single"/>
        </w:rPr>
        <w:t xml:space="preserve">执行国家相关法律、法规规定</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其他关于分包的约定：</w:t>
      </w:r>
      <w:r>
        <w:rPr>
          <w:rFonts w:hint="eastAsia" w:ascii="宋体" w:hAnsi="宋体" w:eastAsia="宋体" w:cs="宋体"/>
          <w:color w:val="000000"/>
          <w:sz w:val="24"/>
          <w:szCs w:val="24"/>
          <w:highlight w:val="none"/>
          <w:u w:val="single"/>
        </w:rPr>
        <w:t xml:space="preserve"> 除通用合同条款的约定外，分包还应遵循以下约定：</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1</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未经发包人和监理人同意，承包人不得将其他非主体、非关键性工作分包给第三人；未经发包人和监理人审批同意的分包工程和分包人，发包人有权拒绝验收分包工程和支付相应款项，由此引起的费用增加和</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或</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延误的工期由承包人承担。</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2</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承包人应保障分包工作不得再次分包。</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分包合同价款</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关于分包合同价款支付的约定：</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bookmarkEnd w:id="59"/>
      <w:r/>
      <w:bookmarkEnd w:id="60"/>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3.6工程照管与成品、半成品保护</w:t>
      </w:r>
      <w:r/>
    </w:p>
    <w:p>
      <w:pPr>
        <w:ind w:left="0" w:right="0" w:firstLine="480"/>
        <w:jc w:val="left"/>
        <w:keepLines w:val="0"/>
        <w:keepNext w:val="0"/>
        <w:pageBreakBefore w:val="0"/>
        <w:spacing w:after="0" w:line="336" w:lineRule="auto"/>
        <w:widowControl/>
        <w:rPr>
          <w:rFonts w:hint="eastAsia" w:ascii="宋体" w:hAnsi="宋体" w:eastAsia="宋体" w:cs="宋体"/>
          <w:b w:val="0"/>
          <w:bCs/>
          <w:color w:val="000000"/>
          <w:sz w:val="24"/>
          <w:szCs w:val="24"/>
          <w:highlight w:val="none"/>
          <w:u w:val="single"/>
        </w:rPr>
      </w:pPr>
      <w:r>
        <w:rPr>
          <w:rFonts w:hint="eastAsia" w:ascii="宋体" w:hAnsi="宋体" w:eastAsia="宋体" w:cs="宋体"/>
          <w:color w:val="000000"/>
          <w:sz w:val="24"/>
          <w:szCs w:val="24"/>
          <w:highlight w:val="none"/>
        </w:rPr>
        <w:t xml:space="preserve">承包人负责照管工程及工程相关的材料、工程设备的起始时间：</w:t>
      </w:r>
      <w:r>
        <w:rPr>
          <w:rFonts w:hint="eastAsia" w:ascii="宋体" w:hAnsi="宋体" w:eastAsia="宋体" w:cs="宋体"/>
          <w:b w:val="0"/>
          <w:bCs/>
          <w:color w:val="000000"/>
          <w:sz w:val="24"/>
          <w:szCs w:val="24"/>
          <w:highlight w:val="none"/>
          <w:u w:val="single"/>
        </w:rPr>
        <w:t xml:space="preserve">工程施工开始至竣工验收合格并办理完工程移交手续止。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3.7履约担保</w:t>
      </w:r>
      <w:r/>
    </w:p>
    <w:p>
      <w:pPr>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承包人是否提供履约担保：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p>
    <w:p>
      <w:pPr>
        <w:ind w:firstLine="480"/>
        <w:keepLines w:val="0"/>
        <w:keepNext w:val="0"/>
        <w:pageBreakBefore w:val="0"/>
        <w:spacing w:after="0" w:line="360" w:lineRule="auto"/>
        <w:widowControl/>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承包人提供履约担保的形式、金额及期限：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p>
    <w:p>
      <w:pPr>
        <w:ind w:firstLine="480"/>
        <w:keepLines w:val="0"/>
        <w:keepNext w:val="0"/>
        <w:pageBreakBefore w:val="0"/>
        <w:spacing w:after="0"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履约保证金的返还</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宋体"/>
          <w:color w:val="000000"/>
          <w:sz w:val="24"/>
          <w:szCs w:val="24"/>
          <w:highlight w:val="none"/>
          <w:u w:val="single"/>
          <w:lang w:val="en-US" w:eastAsia="zh-CN"/>
        </w:rPr>
        <w:t xml:space="preserve"> / 。</w:t>
      </w:r>
      <w:r/>
    </w:p>
    <w:p>
      <w:pPr>
        <w:ind w:left="0" w:right="0" w:firstLine="482"/>
        <w:jc w:val="both"/>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bookmarkStart w:id="61" w:name="_Toc351203636"/>
      <w:r>
        <w:rPr>
          <w:rFonts w:hint="eastAsia" w:ascii="宋体" w:hAnsi="宋体" w:eastAsia="宋体" w:cs="宋体"/>
          <w:b/>
          <w:bCs/>
          <w:color w:val="000000"/>
          <w:sz w:val="24"/>
          <w:szCs w:val="24"/>
          <w:highlight w:val="none"/>
        </w:rPr>
        <w:t xml:space="preserve">4</w:t>
      </w:r>
      <w:bookmarkStart w:id="62" w:name="_Toc292559366"/>
      <w:r/>
      <w:bookmarkStart w:id="63" w:name="_Toc296890990"/>
      <w:r/>
      <w:bookmarkStart w:id="64" w:name="_Toc296347161"/>
      <w:r/>
      <w:bookmarkStart w:id="65" w:name="_Toc296346663"/>
      <w:r/>
      <w:bookmarkStart w:id="66" w:name="_Toc296503162"/>
      <w:r/>
      <w:bookmarkStart w:id="67" w:name="_Toc297120462"/>
      <w:r/>
      <w:bookmarkStart w:id="68" w:name="_Toc296891202"/>
      <w:r/>
      <w:bookmarkStart w:id="69" w:name="_Toc297048348"/>
      <w:r/>
      <w:bookmarkStart w:id="70" w:name="_Toc267251413"/>
      <w:r/>
      <w:bookmarkStart w:id="71" w:name="_Toc292559871"/>
      <w:r/>
      <w:bookmarkStart w:id="72" w:name="_Toc296944501"/>
      <w:r>
        <w:rPr>
          <w:rFonts w:hint="eastAsia" w:ascii="宋体" w:hAnsi="宋体" w:eastAsia="宋体" w:cs="宋体"/>
          <w:b/>
          <w:bCs/>
          <w:color w:val="000000"/>
          <w:sz w:val="24"/>
          <w:szCs w:val="24"/>
          <w:highlight w:val="none"/>
        </w:rPr>
        <w:t xml:space="preserve">.监</w:t>
      </w:r>
      <w:bookmarkEnd w:id="62"/>
      <w:r/>
      <w:bookmarkEnd w:id="63"/>
      <w:r/>
      <w:bookmarkEnd w:id="64"/>
      <w:r/>
      <w:bookmarkEnd w:id="65"/>
      <w:r/>
      <w:bookmarkEnd w:id="66"/>
      <w:r/>
      <w:bookmarkEnd w:id="67"/>
      <w:r/>
      <w:bookmarkEnd w:id="68"/>
      <w:r/>
      <w:bookmarkEnd w:id="69"/>
      <w:r/>
      <w:bookmarkEnd w:id="70"/>
      <w:r/>
      <w:bookmarkEnd w:id="71"/>
      <w:r/>
      <w:bookmarkEnd w:id="72"/>
      <w:r>
        <w:rPr>
          <w:rFonts w:hint="eastAsia" w:ascii="宋体" w:hAnsi="宋体" w:eastAsia="宋体" w:cs="宋体"/>
          <w:b/>
          <w:bCs/>
          <w:color w:val="000000"/>
          <w:sz w:val="24"/>
          <w:szCs w:val="24"/>
          <w:highlight w:val="none"/>
        </w:rPr>
        <w:t xml:space="preserve">理人</w:t>
      </w:r>
      <w:bookmarkEnd w:id="61"/>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4.1监理人的一般规定</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关于监理人的监理内容：</w:t>
      </w:r>
      <w:r>
        <w:rPr>
          <w:rFonts w:hint="eastAsia" w:ascii="宋体" w:hAnsi="宋体" w:eastAsia="宋体" w:cs="宋体"/>
          <w:color w:val="000000"/>
          <w:sz w:val="24"/>
          <w:szCs w:val="24"/>
          <w:highlight w:val="none"/>
          <w:u w:val="single"/>
        </w:rPr>
        <w:t xml:space="preserve">见监理合同</w:t>
      </w:r>
      <w:r>
        <w:rPr>
          <w:rFonts w:hint="eastAsia" w:ascii="宋体" w:hAnsi="宋体" w:eastAsia="宋体" w:cs="宋体"/>
          <w:color w:val="000000"/>
          <w:sz w:val="24"/>
          <w:szCs w:val="24"/>
          <w:highlight w:val="none"/>
        </w:rPr>
        <w:t xml:space="preserve">。</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关于监理人的监理权限：</w:t>
      </w:r>
      <w:r>
        <w:rPr>
          <w:rFonts w:hint="eastAsia" w:ascii="宋体" w:hAnsi="宋体" w:eastAsia="宋体" w:cs="宋体"/>
          <w:color w:val="000000"/>
          <w:sz w:val="24"/>
          <w:szCs w:val="24"/>
          <w:highlight w:val="none"/>
          <w:u w:val="single"/>
        </w:rPr>
        <w:t xml:space="preserve">见监理合同</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关于监理人在施工现场的办公场所、生活场所的提供和费用承担的约定：</w:t>
      </w:r>
      <w:r>
        <w:rPr>
          <w:rFonts w:hint="eastAsia" w:ascii="宋体" w:hAnsi="宋体" w:eastAsia="宋体" w:cs="宋体"/>
          <w:color w:val="000000"/>
          <w:sz w:val="24"/>
          <w:szCs w:val="24"/>
          <w:highlight w:val="none"/>
          <w:u w:val="single"/>
        </w:rPr>
        <w:t xml:space="preserve">由承包人承担</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4.2监理人员</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总监理工程师：</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    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    务：</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总监理工程师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监理工程师执业资格证书号：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关于监理人的其他约定：</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详见本工程监理合同</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商定或确定</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在发包人和承包人不能通过协商达成一致意见时，发包人授权监理人对以下事项进行确定：</w:t>
      </w:r>
      <w:r/>
    </w:p>
    <w:p>
      <w:pPr>
        <w:numPr>
          <w:ilvl w:val="0"/>
          <w:numId w:val="7"/>
        </w:num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总监理工程师在对合同内涉及费用变化的任何事项进行商定或确定时，必须取得发包人的书面确认，否则无效</w:t>
      </w:r>
      <w:r>
        <w:rPr>
          <w:rFonts w:hint="eastAsia" w:ascii="宋体" w:hAnsi="宋体" w:eastAsia="宋体" w:cs="宋体"/>
          <w:color w:val="000000"/>
          <w:sz w:val="24"/>
          <w:szCs w:val="24"/>
          <w:highlight w:val="none"/>
          <w:u w:val="single"/>
          <w:lang w:eastAsia="zh-CN"/>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bookmarkStart w:id="73" w:name="_Toc351203637"/>
      <w:r>
        <w:rPr>
          <w:rFonts w:hint="eastAsia" w:ascii="宋体" w:hAnsi="宋体" w:eastAsia="宋体" w:cs="宋体"/>
          <w:b/>
          <w:bCs/>
          <w:color w:val="000000"/>
          <w:sz w:val="24"/>
          <w:szCs w:val="24"/>
          <w:highlight w:val="none"/>
        </w:rPr>
        <w:t xml:space="preserve">5.工程质量</w:t>
      </w:r>
      <w:bookmarkEnd w:id="73"/>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5.1质量要求</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5.1.1特殊质量标准和要求：</w:t>
      </w:r>
      <w:r>
        <w:rPr>
          <w:rFonts w:hint="eastAsia" w:ascii="宋体" w:hAnsi="宋体" w:eastAsia="宋体" w:cs="宋体"/>
          <w:bCs/>
          <w:color w:val="000000"/>
          <w:sz w:val="24"/>
          <w:szCs w:val="24"/>
          <w:highlight w:val="none"/>
          <w:u w:val="single"/>
        </w:rPr>
        <w:t xml:space="preserve">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p>
    <w:p>
      <w:pPr>
        <w:pStyle w:val="1062"/>
        <w:ind w:left="0" w:right="0" w:firstLine="480"/>
        <w:pageBreakBefore w:val="0"/>
        <w:spacing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①承包人必须按发包人批准的施工组织设计、分项工程及关键部位的专项施工方案施工，现场放线后，须经监理、发包人专业工程师复核后才能施工，严把工序报验关。</w:t>
      </w:r>
      <w:r/>
    </w:p>
    <w:p>
      <w:pPr>
        <w:pStyle w:val="1062"/>
        <w:ind w:left="0" w:right="0" w:firstLine="480"/>
        <w:pageBreakBefore w:val="0"/>
        <w:spacing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②现场钢筋</w:t>
      </w:r>
      <w:r>
        <w:rPr>
          <w:rFonts w:hint="eastAsia" w:ascii="宋体" w:hAnsi="宋体" w:eastAsia="宋体" w:cs="宋体"/>
          <w:color w:val="000000"/>
          <w:sz w:val="24"/>
          <w:szCs w:val="24"/>
          <w:highlight w:val="none"/>
          <w:u w:val="single"/>
          <w:lang w:eastAsia="zh-CN"/>
        </w:rPr>
        <w:t xml:space="preserve">成型</w:t>
      </w:r>
      <w:r>
        <w:rPr>
          <w:rFonts w:hint="eastAsia" w:ascii="宋体" w:hAnsi="宋体" w:eastAsia="宋体" w:cs="宋体"/>
          <w:color w:val="000000"/>
          <w:sz w:val="24"/>
          <w:szCs w:val="24"/>
          <w:highlight w:val="none"/>
          <w:u w:val="single"/>
        </w:rPr>
        <w:t xml:space="preserve">场地必须硬化，避免钢筋污染。</w:t>
      </w:r>
      <w:r/>
    </w:p>
    <w:p>
      <w:pPr>
        <w:pStyle w:val="1063"/>
        <w:ind w:left="0" w:right="0" w:firstLine="480"/>
        <w:pageBreakBefore w:val="0"/>
        <w:spacing w:after="0" w:line="336"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u w:val="single"/>
        </w:rPr>
        <w:t xml:space="preserve">③施工过程中若出现质量事故，承包人必须立即上报监理及发包人，发包人视情况严重性上报质监、行业监管部门，查明原因，要求承包人停工整改，工期不得顺延，同时承包人须承担</w:t>
      </w:r>
      <w:r>
        <w:rPr>
          <w:rFonts w:hint="eastAsia" w:ascii="宋体" w:hAnsi="宋体" w:eastAsia="宋体" w:cs="宋体"/>
          <w:color w:val="000000"/>
          <w:sz w:val="24"/>
          <w:szCs w:val="24"/>
          <w:highlight w:val="none"/>
          <w:u w:val="single"/>
          <w:lang w:eastAsia="zh-CN"/>
        </w:rPr>
        <w:t xml:space="preserve">1万-5万</w:t>
      </w:r>
      <w:r>
        <w:rPr>
          <w:rFonts w:hint="eastAsia" w:ascii="宋体" w:hAnsi="宋体" w:eastAsia="宋体" w:cs="宋体"/>
          <w:color w:val="000000"/>
          <w:sz w:val="24"/>
          <w:szCs w:val="24"/>
          <w:highlight w:val="none"/>
          <w:u w:val="single"/>
        </w:rPr>
        <w:t xml:space="preserve">元的违约金，承包人须赔偿发包人由此造成的一切经济损失，直至清退出场</w:t>
      </w:r>
      <w:r>
        <w:rPr>
          <w:rFonts w:hint="eastAsia" w:ascii="宋体" w:hAnsi="宋体" w:eastAsia="宋体" w:cs="宋体"/>
          <w:color w:val="000000"/>
          <w:sz w:val="24"/>
          <w:szCs w:val="24"/>
          <w:highlight w:val="none"/>
          <w:u w:val="single"/>
          <w:lang w:eastAsia="zh-CN"/>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关于工程奖项的约定：</w:t>
      </w:r>
      <w:r>
        <w:rPr>
          <w:rFonts w:hint="eastAsia" w:ascii="宋体" w:hAnsi="宋体" w:eastAsia="宋体" w:cs="宋体"/>
          <w:color w:val="000000"/>
          <w:sz w:val="24"/>
          <w:szCs w:val="24"/>
          <w:highlight w:val="none"/>
          <w:u w:val="single"/>
        </w:rPr>
        <w:t xml:space="preserve">按相关文件执行</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隐蔽工程检查</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隐蔽工程覆盖前的检查：未经监理工程师、</w:t>
      </w:r>
      <w:r>
        <w:rPr>
          <w:rFonts w:hint="eastAsia" w:ascii="宋体" w:hAnsi="宋体" w:eastAsia="宋体" w:cs="宋体"/>
          <w:color w:val="000000"/>
          <w:sz w:val="24"/>
          <w:szCs w:val="24"/>
          <w:highlight w:val="none"/>
          <w:u w:val="single"/>
          <w:lang w:val="en-US" w:eastAsia="zh-CN"/>
        </w:rPr>
        <w:t xml:space="preserve">发包人</w:t>
      </w:r>
      <w:r>
        <w:rPr>
          <w:rFonts w:hint="eastAsia" w:ascii="宋体" w:hAnsi="宋体" w:eastAsia="宋体" w:cs="宋体"/>
          <w:color w:val="000000"/>
          <w:sz w:val="24"/>
          <w:szCs w:val="24"/>
          <w:highlight w:val="none"/>
          <w:u w:val="single"/>
        </w:rPr>
        <w:t xml:space="preserve">代表批准，工程的任何部位都不能覆盖，当任何部分的隐蔽工程或基础已经具备检验条件时，承包人应及时通知监理工程师、承包人代表。监理工程师、</w:t>
      </w:r>
      <w:r>
        <w:rPr>
          <w:rFonts w:hint="eastAsia" w:ascii="宋体" w:hAnsi="宋体" w:eastAsia="宋体" w:cs="宋体"/>
          <w:color w:val="000000"/>
          <w:sz w:val="24"/>
          <w:szCs w:val="24"/>
          <w:highlight w:val="none"/>
          <w:u w:val="single"/>
          <w:lang w:val="en-US" w:eastAsia="zh-CN"/>
        </w:rPr>
        <w:t xml:space="preserve">发包人</w:t>
      </w:r>
      <w:r>
        <w:rPr>
          <w:rFonts w:hint="eastAsia" w:ascii="宋体" w:hAnsi="宋体" w:eastAsia="宋体" w:cs="宋体"/>
          <w:color w:val="000000"/>
          <w:sz w:val="24"/>
          <w:szCs w:val="24"/>
          <w:highlight w:val="none"/>
          <w:u w:val="single"/>
        </w:rPr>
        <w:t xml:space="preserve">代表在接到承包人通知 24 小时后没有批复，承包人可以覆盖这部分工程或基础。</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剥露和开口：承包人应按监理工程师、发包人代表随时发出的指示，对工程的任何部分剥露或开口，并负责这部分工程恢复原样，若这部分工程已按 17.2 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 </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承包人提前通知监理人隐蔽工程检查的期限的约定：</w:t>
      </w:r>
      <w:r>
        <w:rPr>
          <w:rFonts w:hint="eastAsia" w:ascii="宋体" w:hAnsi="宋体" w:eastAsia="宋体" w:cs="宋体"/>
          <w:color w:val="000000"/>
          <w:sz w:val="24"/>
          <w:szCs w:val="24"/>
          <w:highlight w:val="none"/>
          <w:u w:val="single"/>
        </w:rPr>
        <w:t xml:space="preserve">共同检查前48小时书面通知监理人</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监理人不能按时进行检查时，应提前</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24</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小时提交书面延期要求。</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关于延期最长不得超过：</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48</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小时。</w:t>
      </w:r>
      <w:r/>
    </w:p>
    <w:p>
      <w:pPr>
        <w:ind w:left="0" w:right="0" w:firstLine="482"/>
        <w:jc w:val="both"/>
        <w:keepLines w:val="0"/>
        <w:keepNext w:val="0"/>
        <w:pageBreakBefore w:val="0"/>
        <w:spacing w:after="0" w:line="336"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6. 安全文明施工与环境保护</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6.1安全文明施工</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6.1.1项目安全生产的达标目标及相应事项的约定：</w:t>
      </w:r>
      <w:r>
        <w:rPr>
          <w:rFonts w:hint="eastAsia" w:ascii="宋体" w:hAnsi="宋体" w:eastAsia="宋体" w:cs="宋体"/>
          <w:color w:val="000000"/>
          <w:sz w:val="24"/>
          <w:szCs w:val="24"/>
          <w:highlight w:val="none"/>
          <w:u w:val="single"/>
        </w:rPr>
        <w:t xml:space="preserve">①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②施工过程中的排污、环卫、市容、城建、城管、治安、人口管理等相关手续由承包人按规定负责办理，对</w:t>
      </w:r>
      <w:r>
        <w:rPr>
          <w:rFonts w:hint="eastAsia" w:ascii="宋体" w:hAnsi="宋体" w:eastAsia="宋体" w:cs="宋体"/>
          <w:color w:val="000000"/>
          <w:sz w:val="24"/>
          <w:szCs w:val="24"/>
          <w:highlight w:val="none"/>
          <w:u w:val="single"/>
          <w:lang w:eastAsia="zh-CN"/>
        </w:rPr>
        <w:t xml:space="preserve">邻近</w:t>
      </w:r>
      <w:r>
        <w:rPr>
          <w:rFonts w:hint="eastAsia" w:ascii="宋体" w:hAnsi="宋体" w:eastAsia="宋体" w:cs="宋体"/>
          <w:color w:val="000000"/>
          <w:sz w:val="24"/>
          <w:szCs w:val="24"/>
          <w:highlight w:val="none"/>
          <w:u w:val="single"/>
        </w:rPr>
        <w:t xml:space="preserve">居民和行人的影响由承包人负责处理并承担相应费用。③承包人负责采取有效措施对已完成工程成品的保护，费用由承包人承担。保护期间发生的损坏承包人自费予以修理。损坏其他单位所承担的施工内容，由承包人负责赔偿，并承担修复费用。④承包人按规定做好施工场地周围地下管线和邻近建筑物的保护。⑤其安全文明施工费已经含在合同价款（即中标价）内。</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扬尘治理按徐建价2018年1号文执行，2号文计取。承包人须按规范要求做好扬尘污染防治措施，全部费用均包含在内；</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开工通知载明的开工日期 20 天前提交安全技术措施或专项施工方案、安全生产责任制度、治安保卫制度及安全生产教育培训制度；开工通知载明的开工日期 20 天前提交安全技术措施或专项施工方案、安全生产责任制度、治安保卫制度及安全生产教育培训制度；</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w:t>
      </w:r>
      <w:r>
        <w:rPr>
          <w:rFonts w:hint="eastAsia" w:ascii="宋体" w:hAnsi="宋体" w:eastAsia="宋体" w:cs="宋体"/>
          <w:color w:val="000000"/>
          <w:sz w:val="24"/>
          <w:szCs w:val="24"/>
          <w:highlight w:val="none"/>
          <w:u w:val="single"/>
          <w:lang w:eastAsia="zh-CN"/>
        </w:rPr>
        <w:t xml:space="preserve">生命财产</w:t>
      </w:r>
      <w:r>
        <w:rPr>
          <w:rFonts w:hint="eastAsia" w:ascii="宋体" w:hAnsi="宋体" w:eastAsia="宋体" w:cs="宋体"/>
          <w:color w:val="000000"/>
          <w:sz w:val="24"/>
          <w:szCs w:val="24"/>
          <w:highlight w:val="none"/>
          <w:u w:val="single"/>
        </w:rPr>
        <w:t xml:space="preserve">的安全均应采取防范措施。</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承包人应服从发包人、监理对施工现场安全施工方面的监管。如发包人或监理发现承包人工作中的安全措施/设施不符合国家、地方、行业及本合同的有关规定，承包人应向发包人承担500/次的违约金，并在发包人要求期限内整改，发包人有权上报主管部门。</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6.1.4关于治安保卫的特别约定：</w:t>
      </w:r>
      <w:r>
        <w:rPr>
          <w:rFonts w:hint="eastAsia" w:ascii="宋体" w:hAnsi="宋体" w:eastAsia="宋体" w:cs="宋体"/>
          <w:color w:val="000000"/>
          <w:sz w:val="24"/>
          <w:szCs w:val="24"/>
          <w:highlight w:val="none"/>
          <w:u w:val="single"/>
        </w:rPr>
        <w:t xml:space="preserve">由承包人承担</w:t>
      </w:r>
      <w:r>
        <w:rPr>
          <w:rFonts w:hint="eastAsia" w:ascii="宋体" w:hAnsi="宋体" w:eastAsia="宋体" w:cs="宋体"/>
          <w:color w:val="000000"/>
          <w:sz w:val="24"/>
          <w:szCs w:val="24"/>
          <w:highlight w:val="none"/>
        </w:rPr>
        <w:t xml:space="preserve">。</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关于编制施工场地治安管理计划的约定：</w:t>
      </w:r>
      <w:r>
        <w:rPr>
          <w:rFonts w:hint="eastAsia" w:ascii="宋体" w:hAnsi="宋体" w:eastAsia="宋体" w:cs="宋体"/>
          <w:color w:val="000000"/>
          <w:sz w:val="24"/>
          <w:szCs w:val="24"/>
          <w:highlight w:val="none"/>
          <w:u w:val="single"/>
        </w:rPr>
        <w:t xml:space="preserve">承包人编制，开工前5日内报监理。</w:t>
      </w:r>
      <w:r/>
    </w:p>
    <w:p>
      <w:pPr>
        <w:ind w:left="0" w:right="0" w:firstLine="480"/>
        <w:jc w:val="left"/>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6.1.5文明施工</w:t>
      </w:r>
      <w:r/>
    </w:p>
    <w:p>
      <w:pPr>
        <w:pStyle w:val="815"/>
        <w:ind w:firstLine="440"/>
        <w:spacing w:after="200" w:line="240" w:lineRule="auto"/>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合同当事人对文明施工的要求：</w:t>
      </w:r>
      <w:r>
        <w:rPr>
          <w:rFonts w:hint="eastAsia" w:ascii="宋体" w:hAnsi="宋体" w:eastAsia="宋体" w:cs="宋体"/>
          <w:color w:val="000000"/>
          <w:sz w:val="24"/>
          <w:szCs w:val="24"/>
          <w:highlight w:val="none"/>
          <w:u w:val="single"/>
        </w:rPr>
        <w:t xml:space="preserve">符合徐州市有关部门规定的标准化施工现场要求。</w:t>
      </w:r>
      <w:r/>
    </w:p>
    <w:p>
      <w:pPr>
        <w:ind w:left="0" w:right="0" w:firstLine="480"/>
        <w:jc w:val="left"/>
        <w:keepLines w:val="0"/>
        <w:keepNext w:val="0"/>
        <w:pageBreakBefore w:val="0"/>
        <w:spacing w:after="0"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6.1.6关于安全文明施工费支付比例和支付期限的约定：</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u w:val="singl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7. 工期和进度</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7.1 施工组织设计</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7.1.1 合同当事人约定的施工组织设计应包括的其他内容：</w:t>
      </w:r>
      <w:r>
        <w:rPr>
          <w:rFonts w:hint="eastAsia" w:ascii="宋体" w:hAnsi="宋体" w:eastAsia="宋体" w:cs="宋体"/>
          <w:color w:val="000000"/>
          <w:sz w:val="24"/>
          <w:szCs w:val="24"/>
          <w:highlight w:val="none"/>
          <w:u w:val="single"/>
        </w:rPr>
        <w:t xml:space="preserve">施工组织设计应包含以下内容：（1）施工方案；（2）施工现场平面布置图；（3）施工进度计划和保证措施；（4）劳动力及材料供应计划；（5）施工机械设备的选用；（6）质量保证体系及措施；（7）安全生产、文明施工措施；（8）环境保护、成本控制措施；（9）合同当事人约定的其他内容。</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7.1.2 施工组织设计的提交和修改</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承包人提交详细施工组织设计的期限的约定：</w:t>
      </w:r>
      <w:r>
        <w:rPr>
          <w:rFonts w:hint="eastAsia" w:ascii="宋体" w:hAnsi="宋体" w:eastAsia="宋体" w:cs="宋体"/>
          <w:color w:val="000000"/>
          <w:sz w:val="24"/>
          <w:szCs w:val="24"/>
          <w:highlight w:val="none"/>
          <w:u w:val="single"/>
        </w:rPr>
        <w:t xml:space="preserve">施工组织设计和总进度计划应于施工前7天提交发包人及监理工程师审批， 总进度计划应满足</w:t>
      </w:r>
      <w:r>
        <w:rPr>
          <w:rFonts w:hint="eastAsia" w:ascii="宋体" w:hAnsi="宋体" w:eastAsia="宋体" w:cs="宋体"/>
          <w:color w:val="000000"/>
          <w:sz w:val="24"/>
          <w:szCs w:val="24"/>
          <w:highlight w:val="none"/>
          <w:u w:val="single"/>
          <w:lang w:val="en-US" w:eastAsia="zh-CN"/>
        </w:rPr>
        <w:t xml:space="preserve">磋商</w:t>
      </w:r>
      <w:r>
        <w:rPr>
          <w:rFonts w:hint="eastAsia" w:ascii="宋体" w:hAnsi="宋体" w:eastAsia="宋体" w:cs="宋体"/>
          <w:color w:val="000000"/>
          <w:sz w:val="24"/>
          <w:szCs w:val="24"/>
          <w:highlight w:val="none"/>
          <w:u w:val="single"/>
        </w:rPr>
        <w:t xml:space="preserve">文件和合同对工期</w:t>
      </w:r>
      <w:r>
        <w:rPr>
          <w:rFonts w:hint="eastAsia" w:ascii="宋体" w:hAnsi="宋体" w:eastAsia="宋体" w:cs="宋体"/>
          <w:color w:val="000000"/>
          <w:sz w:val="24"/>
          <w:szCs w:val="24"/>
          <w:highlight w:val="none"/>
          <w:u w:val="single"/>
        </w:rPr>
        <w:t xml:space="preserve">的要求，每周报下周进度计划。发包人和监理人在收到详细的施工组织设计后确认或提出修改意见的期限：发包人代表和监理工程师应于收到承包人资料48小时内予以确认，逾期不批复，可视为该施工组织设计（施工方案）和进度计划已获批准。承包人必须按照批准的进度计划组织施工，接受发包人代表和监理工程师对进度的检查、监督，当工程实际进展与进度计划不符时，应及时调整，调整后的进度计划及相应的措施报发包人代表和监理工程师批准后执行。承包人执行已审批的施工组织设计（施工方案）和进度计划时，不免除其工期、质量的责任（不可抗力事件除外）。</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发包人和监理人在收到详细的施工组织设计后确认或提出修改意见的期限：收到后7日内 。</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7.2 施工进度计划</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 施工进度计划的修订</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发包人和监理人在收到修订的施工进度计划后确认或提出修改意见的期限：</w:t>
      </w:r>
      <w:r>
        <w:rPr>
          <w:rFonts w:hint="eastAsia" w:ascii="宋体" w:hAnsi="宋体" w:eastAsia="宋体" w:cs="宋体"/>
          <w:color w:val="000000"/>
          <w:sz w:val="24"/>
          <w:szCs w:val="24"/>
          <w:highlight w:val="none"/>
          <w:u w:val="single"/>
        </w:rPr>
        <w:t xml:space="preserve">收到后3日内。</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7.3 开工</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7.3.1 开工准备</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关于承包人提交工程开工报审表的期限：</w:t>
      </w:r>
      <w:r>
        <w:rPr>
          <w:rFonts w:hint="eastAsia" w:ascii="宋体" w:hAnsi="宋体" w:eastAsia="宋体" w:cs="宋体"/>
          <w:color w:val="000000"/>
          <w:sz w:val="24"/>
          <w:szCs w:val="24"/>
          <w:highlight w:val="none"/>
          <w:u w:val="single"/>
        </w:rPr>
        <w:t xml:space="preserve">合同签订后、接到监理方的书面开工指令7日内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关于发包人应完成的其他开工准备工作及期限：</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关于承包人应完成的其他开工准备工作及期限：</w:t>
      </w:r>
      <w:r>
        <w:rPr>
          <w:rFonts w:hint="eastAsia" w:ascii="宋体" w:hAnsi="宋体" w:eastAsia="宋体" w:cs="宋体"/>
          <w:color w:val="000000"/>
          <w:sz w:val="24"/>
          <w:szCs w:val="24"/>
          <w:highlight w:val="none"/>
          <w:u w:val="single"/>
        </w:rPr>
        <w:t xml:space="preserve">开工报告批准日期之前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7.3.2开工通知</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因发包人原因造成监理人未能在计划开工日期之日起</w:t>
      </w:r>
      <w:r>
        <w:rPr>
          <w:rFonts w:hint="eastAsia" w:ascii="宋体" w:hAnsi="宋体" w:eastAsia="宋体" w:cs="宋体"/>
          <w:color w:val="000000"/>
          <w:sz w:val="24"/>
          <w:szCs w:val="24"/>
          <w:highlight w:val="none"/>
          <w:u w:val="single"/>
          <w:lang w:val="en-US" w:eastAsia="zh-CN"/>
        </w:rPr>
        <w:t xml:space="preserve">28</w:t>
      </w:r>
      <w:r>
        <w:rPr>
          <w:rFonts w:hint="eastAsia" w:ascii="宋体" w:hAnsi="宋体" w:eastAsia="宋体" w:cs="宋体"/>
          <w:color w:val="000000"/>
          <w:sz w:val="24"/>
          <w:szCs w:val="24"/>
          <w:highlight w:val="none"/>
        </w:rPr>
        <w:t xml:space="preserve">天内发出开工通知的，承包人有权提出价格调整要求，或者解除合同。</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7.4 测量放线</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7.4.1发包人通过监理人向承包人提供测量基准点、基准线和水准点及其书面资料的期限：</w:t>
      </w:r>
      <w:r>
        <w:rPr>
          <w:rFonts w:hint="eastAsia" w:ascii="宋体" w:hAnsi="宋体" w:eastAsia="宋体" w:cs="宋体"/>
          <w:color w:val="000000"/>
          <w:sz w:val="24"/>
          <w:szCs w:val="24"/>
          <w:highlight w:val="none"/>
          <w:u w:val="single"/>
        </w:rPr>
        <w:t xml:space="preserve">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④由发包人工程师或其代表对任何放线或标高进行的检查工作，均不能免除承包人对有关工程的准确程度应负的任何责任。 </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7.5 工期延误</w:t>
      </w:r>
      <w:r/>
    </w:p>
    <w:p>
      <w:pPr>
        <w:ind w:left="0" w:right="0" w:firstLine="480"/>
        <w:keepLines w:val="0"/>
        <w:keepNext w:val="0"/>
        <w:pageBreakBefore w:val="0"/>
        <w:spacing w:after="0" w:line="336" w:lineRule="auto"/>
        <w:widowControl/>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除不可抗力和</w:t>
      </w:r>
      <w:r>
        <w:rPr>
          <w:rFonts w:hint="eastAsia" w:ascii="宋体" w:hAnsi="宋体" w:eastAsia="宋体" w:cs="宋体"/>
          <w:color w:val="000000"/>
          <w:sz w:val="24"/>
          <w:szCs w:val="24"/>
          <w:highlight w:val="none"/>
        </w:rPr>
        <w:t xml:space="preserve">发包人</w:t>
      </w:r>
      <w:r>
        <w:rPr>
          <w:rFonts w:hint="eastAsia" w:ascii="宋体" w:hAnsi="宋体" w:eastAsia="宋体" w:cs="宋体"/>
          <w:b w:val="0"/>
          <w:bCs/>
          <w:color w:val="000000"/>
          <w:sz w:val="24"/>
          <w:szCs w:val="24"/>
          <w:highlight w:val="none"/>
        </w:rPr>
        <w:t xml:space="preserve">原因造成的工期延误外，工期不得顺延。非</w:t>
      </w:r>
      <w:r>
        <w:rPr>
          <w:rFonts w:hint="eastAsia" w:ascii="宋体" w:hAnsi="宋体" w:eastAsia="宋体" w:cs="宋体"/>
          <w:color w:val="000000"/>
          <w:sz w:val="24"/>
          <w:szCs w:val="24"/>
          <w:highlight w:val="none"/>
        </w:rPr>
        <w:t xml:space="preserve">承包人</w:t>
      </w:r>
      <w:r>
        <w:rPr>
          <w:rFonts w:hint="eastAsia" w:ascii="宋体" w:hAnsi="宋体" w:eastAsia="宋体" w:cs="宋体"/>
          <w:b w:val="0"/>
          <w:bCs/>
          <w:color w:val="000000"/>
          <w:sz w:val="24"/>
          <w:szCs w:val="24"/>
          <w:highlight w:val="none"/>
        </w:rPr>
        <w:t xml:space="preserve">原因造成的工期延误，经</w:t>
      </w:r>
      <w:r>
        <w:rPr>
          <w:rFonts w:hint="eastAsia" w:ascii="宋体" w:hAnsi="宋体" w:eastAsia="宋体" w:cs="宋体"/>
          <w:color w:val="000000"/>
          <w:sz w:val="24"/>
          <w:szCs w:val="24"/>
          <w:highlight w:val="none"/>
        </w:rPr>
        <w:t xml:space="preserve">发包人</w:t>
      </w:r>
      <w:r>
        <w:rPr>
          <w:rFonts w:hint="eastAsia" w:ascii="宋体" w:hAnsi="宋体" w:eastAsia="宋体" w:cs="宋体"/>
          <w:b w:val="0"/>
          <w:bCs/>
          <w:color w:val="000000"/>
          <w:sz w:val="24"/>
          <w:szCs w:val="24"/>
          <w:highlight w:val="none"/>
        </w:rPr>
        <w:t xml:space="preserve">确认后，工期顺延。</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7.5.1 因发包人原因导致工期延误</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）因发包人原因导致工期延误的其他情形：</w:t>
      </w:r>
      <w:r>
        <w:rPr>
          <w:rFonts w:hint="eastAsia" w:ascii="宋体" w:hAnsi="宋体" w:eastAsia="宋体" w:cs="宋体"/>
          <w:color w:val="000000"/>
          <w:sz w:val="24"/>
          <w:szCs w:val="24"/>
          <w:highlight w:val="none"/>
          <w:u w:val="single"/>
        </w:rPr>
        <w:t xml:space="preserve">执行通用条款。</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7.5.2 因承包人原因导致工期延误</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因承包人原因造成工期延误，逾期竣工违约金的计算方法为：</w:t>
      </w:r>
      <w:r>
        <w:rPr>
          <w:rFonts w:hint="eastAsia" w:ascii="宋体" w:hAnsi="宋体" w:eastAsia="宋体" w:cs="宋体"/>
          <w:color w:val="000000"/>
          <w:sz w:val="24"/>
          <w:szCs w:val="24"/>
          <w:highlight w:val="none"/>
          <w:u w:val="single"/>
        </w:rPr>
        <w:t xml:space="preserve">每延误一天，由承包人向发包人按合同价款的</w:t>
      </w:r>
      <w:r>
        <w:rPr>
          <w:rFonts w:hint="eastAsia" w:ascii="宋体" w:hAnsi="宋体" w:eastAsia="宋体" w:cs="宋体"/>
          <w:color w:val="000000"/>
          <w:sz w:val="24"/>
          <w:szCs w:val="24"/>
          <w:highlight w:val="none"/>
          <w:u w:val="single"/>
          <w:lang w:val="en-US" w:eastAsia="zh-CN"/>
        </w:rPr>
        <w:t xml:space="preserve">百分之一</w:t>
      </w:r>
      <w:r>
        <w:rPr>
          <w:rFonts w:hint="eastAsia" w:ascii="宋体" w:hAnsi="宋体" w:eastAsia="宋体" w:cs="宋体"/>
          <w:color w:val="000000"/>
          <w:sz w:val="24"/>
          <w:szCs w:val="24"/>
          <w:highlight w:val="none"/>
          <w:u w:val="single"/>
        </w:rPr>
        <w:t xml:space="preserve">/天支付违约金。</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因承包人原因造成工期延误，逾期竣工违约金的上限：</w:t>
      </w:r>
      <w:r>
        <w:rPr>
          <w:rFonts w:hint="eastAsia" w:ascii="宋体" w:hAnsi="宋体" w:eastAsia="宋体" w:cs="宋体"/>
          <w:color w:val="000000"/>
          <w:sz w:val="24"/>
          <w:szCs w:val="24"/>
          <w:highlight w:val="none"/>
          <w:u w:val="single"/>
        </w:rPr>
        <w:t xml:space="preserve">总额不超过合同价款的</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0%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7.6 不利物质条件</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不利物质条件的其他情形和有关约定：</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7.7异常恶劣的气候条件</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发包人和承包人同意以下情形视为异常恶劣的气候条件：</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异常恶劣的气候条件的认定标准，以政府有关部门的规定为准。</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 提前竣工的奖励</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提前竣工的奖励：</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8. 材料与设备</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材料与工程设备的保管与使用</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.1发包人供应的材料设备的保管费用的承担：</w:t>
      </w:r>
      <w:r>
        <w:rPr>
          <w:rFonts w:hint="eastAsia" w:ascii="宋体" w:hAnsi="宋体" w:eastAsia="宋体" w:cs="宋体"/>
          <w:color w:val="000000"/>
          <w:sz w:val="24"/>
          <w:szCs w:val="24"/>
          <w:highlight w:val="none"/>
          <w:u w:val="single"/>
        </w:rPr>
        <w:t xml:space="preserve">承包人承担。</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样品</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.1样品的报送与封存</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需要承包人报送样品的材料或工程设备，样品的种类、名称、规格、数量要求：</w:t>
      </w:r>
      <w:r>
        <w:rPr>
          <w:rFonts w:hint="eastAsia" w:ascii="宋体" w:hAnsi="宋体" w:eastAsia="宋体" w:cs="宋体"/>
          <w:color w:val="000000"/>
          <w:sz w:val="24"/>
          <w:szCs w:val="24"/>
          <w:highlight w:val="none"/>
          <w:u w:val="single"/>
        </w:rPr>
        <w:t xml:space="preserve">双方约定承包人采购的材料设备必须符合有关规范、设计图纸规定的质量要求，且需经发包人代表及监理工程师验收并现场取样送检合格后方可进场，否则必须及时清退，因未经检验或检验不合格擅自投入使用造成的损失及相关责任由承包人负责，且承包人自愿承担 2000 元/ 次的违约金。</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施工设备和临时设施</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 承包人提供的施工设备和临时设施</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8.4.1 </w:t>
      </w:r>
      <w:r>
        <w:rPr>
          <w:rFonts w:hint="eastAsia" w:ascii="宋体" w:hAnsi="宋体" w:eastAsia="宋体" w:cs="宋体"/>
          <w:color w:val="000000"/>
          <w:sz w:val="24"/>
          <w:szCs w:val="24"/>
          <w:highlight w:val="none"/>
        </w:rPr>
        <w:t xml:space="preserve">关于修建临时设施费用承担的约定：</w:t>
      </w:r>
      <w:r>
        <w:rPr>
          <w:rFonts w:hint="eastAsia" w:ascii="宋体" w:hAnsi="宋体" w:eastAsia="宋体" w:cs="宋体"/>
          <w:color w:val="000000"/>
          <w:sz w:val="24"/>
          <w:szCs w:val="24"/>
          <w:highlight w:val="none"/>
          <w:u w:val="single"/>
        </w:rPr>
        <w:t xml:space="preserve">由承包人自行承担</w:t>
      </w:r>
      <w:r>
        <w:rPr>
          <w:rFonts w:hint="eastAsia" w:ascii="宋体" w:hAnsi="宋体" w:eastAsia="宋体" w:cs="宋体"/>
          <w:color w:val="000000"/>
          <w:sz w:val="24"/>
          <w:szCs w:val="24"/>
          <w:highlight w:val="non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9. 试验与检验</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9.1试验设备与试验人员</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9.1.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 试验设备</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施工现场需要配置的试验场所：</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u w:val="singl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施工现场需要配备的试验设备：</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u w:val="singl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施工现场需要具备的其他试验条件：</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u w:val="singl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 现场工艺试验 </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现场工艺试验的有关约定：</w:t>
      </w:r>
      <w:r>
        <w:rPr>
          <w:rFonts w:hint="eastAsia" w:ascii="宋体" w:hAnsi="宋体" w:eastAsia="宋体" w:cs="宋体"/>
          <w:color w:val="000000"/>
          <w:sz w:val="24"/>
          <w:szCs w:val="24"/>
          <w:highlight w:val="none"/>
          <w:u w:val="single"/>
        </w:rPr>
        <w:t xml:space="preserve">承包人根据相关法律、标准和规范及按照监理人指示进行试验并承担检测费用。</w:t>
      </w:r>
      <w:r/>
    </w:p>
    <w:p>
      <w:pPr>
        <w:ind w:left="0" w:right="0" w:firstLine="482"/>
        <w:jc w:val="both"/>
        <w:keepLines w:val="0"/>
        <w:keepNext w:val="0"/>
        <w:pageBreakBefore w:val="0"/>
        <w:spacing w:after="0" w:line="336"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10. 变更</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10.1 变更的范围</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关于变更的范围的约定：</w:t>
      </w:r>
      <w:r>
        <w:rPr>
          <w:rFonts w:hint="eastAsia" w:ascii="宋体" w:hAnsi="宋体" w:eastAsia="宋体" w:cs="宋体"/>
          <w:color w:val="000000"/>
          <w:sz w:val="24"/>
          <w:szCs w:val="24"/>
          <w:highlight w:val="none"/>
          <w:u w:val="single"/>
        </w:rPr>
        <w:t xml:space="preserve">执行通用条款。</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lang w:val="en-US"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lang w:val="en-US" w:eastAsia="en-US"/>
        </w:rPr>
        <w:t xml:space="preserve">承包人根据发包人书面确认的变更文件予以变更。变更文件中须明确原做法、变更后做法及工艺、材料名称、规格、品牌、尺寸等，标注要清晰 。</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变更估价</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 变更估价原则</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关于变更估价的约定</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 </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10.</w:t>
      </w:r>
      <w:r>
        <w:rPr>
          <w:rFonts w:hint="eastAsia" w:ascii="宋体" w:hAnsi="宋体" w:eastAsia="宋体" w:cs="宋体"/>
          <w:color w:val="000000"/>
          <w:sz w:val="24"/>
          <w:szCs w:val="24"/>
          <w:highlight w:val="none"/>
          <w:u w:val="single"/>
          <w:lang w:val="en-US" w:eastAsia="zh-CN"/>
        </w:rPr>
        <w:t xml:space="preserve">4</w:t>
      </w:r>
      <w:r>
        <w:rPr>
          <w:rFonts w:hint="eastAsia" w:ascii="宋体" w:hAnsi="宋体" w:eastAsia="宋体" w:cs="宋体"/>
          <w:color w:val="000000"/>
          <w:sz w:val="24"/>
          <w:szCs w:val="24"/>
          <w:highlight w:val="none"/>
          <w:u w:val="single"/>
        </w:rPr>
        <w:t xml:space="preserve">.1.1设计变更引起新增工程量清单项目，其相应综合单价按本</w:t>
      </w:r>
      <w:r>
        <w:rPr>
          <w:rFonts w:hint="eastAsia" w:ascii="宋体" w:hAnsi="宋体" w:eastAsia="宋体" w:cs="宋体"/>
          <w:color w:val="000000"/>
          <w:sz w:val="24"/>
          <w:szCs w:val="24"/>
          <w:highlight w:val="none"/>
          <w:u w:val="single"/>
          <w:lang w:val="en-US" w:eastAsia="zh-CN"/>
        </w:rPr>
        <w:t xml:space="preserve">磋商</w:t>
      </w:r>
      <w:r>
        <w:rPr>
          <w:rFonts w:hint="eastAsia" w:ascii="宋体" w:hAnsi="宋体" w:eastAsia="宋体" w:cs="宋体"/>
          <w:color w:val="000000"/>
          <w:sz w:val="24"/>
          <w:szCs w:val="24"/>
          <w:highlight w:val="none"/>
          <w:u w:val="single"/>
        </w:rPr>
        <w:t xml:space="preserve">文件规定的</w:t>
      </w:r>
      <w:r>
        <w:rPr>
          <w:rFonts w:hint="eastAsia" w:ascii="宋体" w:hAnsi="宋体" w:eastAsia="宋体" w:cs="宋体"/>
          <w:color w:val="000000"/>
          <w:sz w:val="24"/>
          <w:szCs w:val="24"/>
          <w:highlight w:val="none"/>
          <w:u w:val="single"/>
          <w:lang w:val="en-US" w:eastAsia="zh-CN"/>
        </w:rPr>
        <w:t xml:space="preserve">采购</w:t>
      </w:r>
      <w:r>
        <w:rPr>
          <w:rFonts w:hint="eastAsia" w:ascii="宋体" w:hAnsi="宋体" w:eastAsia="宋体" w:cs="宋体"/>
          <w:color w:val="000000"/>
          <w:sz w:val="24"/>
          <w:szCs w:val="24"/>
          <w:highlight w:val="none"/>
          <w:u w:val="single"/>
        </w:rPr>
        <w:t xml:space="preserve">控制价计价编制办法计算，再乘以中标价与</w:t>
      </w:r>
      <w:r>
        <w:rPr>
          <w:rFonts w:hint="eastAsia" w:ascii="宋体" w:hAnsi="宋体" w:eastAsia="宋体" w:cs="宋体"/>
          <w:color w:val="000000"/>
          <w:sz w:val="24"/>
          <w:szCs w:val="24"/>
          <w:highlight w:val="none"/>
          <w:u w:val="single"/>
          <w:lang w:val="en-US" w:eastAsia="zh-CN"/>
        </w:rPr>
        <w:t xml:space="preserve">采购</w:t>
      </w:r>
      <w:r>
        <w:rPr>
          <w:rFonts w:hint="eastAsia" w:ascii="宋体" w:hAnsi="宋体" w:eastAsia="宋体" w:cs="宋体"/>
          <w:color w:val="000000"/>
          <w:sz w:val="24"/>
          <w:szCs w:val="24"/>
          <w:highlight w:val="none"/>
          <w:u w:val="single"/>
        </w:rPr>
        <w:t xml:space="preserve">控制价相比的浮动比率后作为综合单价进行结算。以上变更及工程量签证，必须由发、承包双方、现场监理工程师共同确认。</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10.</w:t>
      </w:r>
      <w:r>
        <w:rPr>
          <w:rFonts w:hint="eastAsia" w:ascii="宋体" w:hAnsi="宋体" w:eastAsia="宋体" w:cs="宋体"/>
          <w:color w:val="000000"/>
          <w:sz w:val="24"/>
          <w:szCs w:val="24"/>
          <w:highlight w:val="none"/>
          <w:u w:val="single"/>
          <w:lang w:val="en-US" w:eastAsia="zh-CN"/>
        </w:rPr>
        <w:t xml:space="preserve">4</w:t>
      </w:r>
      <w:r>
        <w:rPr>
          <w:rFonts w:hint="eastAsia" w:ascii="宋体" w:hAnsi="宋体" w:eastAsia="宋体" w:cs="宋体"/>
          <w:color w:val="000000"/>
          <w:sz w:val="24"/>
          <w:szCs w:val="24"/>
          <w:highlight w:val="none"/>
          <w:u w:val="single"/>
        </w:rPr>
        <w:t xml:space="preserve">.1.2工程量增减，其相应综合单价执行</w:t>
      </w:r>
      <w:r>
        <w:rPr>
          <w:rFonts w:hint="eastAsia" w:ascii="宋体" w:hAnsi="宋体" w:eastAsia="宋体" w:cs="宋体"/>
          <w:color w:val="000000"/>
          <w:sz w:val="24"/>
          <w:szCs w:val="24"/>
          <w:highlight w:val="none"/>
          <w:u w:val="single"/>
          <w:lang w:val="en-US" w:eastAsia="zh-CN"/>
        </w:rPr>
        <w:t xml:space="preserve">响应</w:t>
      </w:r>
      <w:r>
        <w:rPr>
          <w:rFonts w:hint="eastAsia" w:ascii="宋体" w:hAnsi="宋体" w:eastAsia="宋体" w:cs="宋体"/>
          <w:color w:val="000000"/>
          <w:sz w:val="24"/>
          <w:szCs w:val="24"/>
          <w:highlight w:val="none"/>
          <w:u w:val="single"/>
        </w:rPr>
        <w:t xml:space="preserve">报价的综合单价，但不得高于定额价的综合单价。</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10.</w:t>
      </w:r>
      <w:r>
        <w:rPr>
          <w:rFonts w:hint="eastAsia" w:ascii="宋体" w:hAnsi="宋体" w:eastAsia="宋体" w:cs="宋体"/>
          <w:color w:val="000000"/>
          <w:sz w:val="24"/>
          <w:szCs w:val="24"/>
          <w:highlight w:val="none"/>
          <w:u w:val="single"/>
          <w:lang w:val="en-US" w:eastAsia="zh-CN"/>
        </w:rPr>
        <w:t xml:space="preserve">4</w:t>
      </w:r>
      <w:r>
        <w:rPr>
          <w:rFonts w:hint="eastAsia" w:ascii="宋体" w:hAnsi="宋体" w:eastAsia="宋体" w:cs="宋体"/>
          <w:color w:val="000000"/>
          <w:sz w:val="24"/>
          <w:szCs w:val="24"/>
          <w:highlight w:val="none"/>
          <w:u w:val="single"/>
        </w:rPr>
        <w:t xml:space="preserve">.1.3清单项目中特征描述不全的工序，如图纸已明确或已指明引用的规范、图集等或是常规工艺</w:t>
      </w:r>
      <w:r>
        <w:rPr>
          <w:rFonts w:hint="eastAsia" w:ascii="宋体" w:hAnsi="宋体" w:eastAsia="宋体" w:cs="宋体"/>
          <w:color w:val="000000"/>
          <w:sz w:val="24"/>
          <w:szCs w:val="24"/>
          <w:highlight w:val="none"/>
          <w:u w:val="single"/>
          <w:lang w:eastAsia="zh-CN"/>
        </w:rPr>
        <w:t xml:space="preserve">必需的</w:t>
      </w:r>
      <w:r>
        <w:rPr>
          <w:rFonts w:hint="eastAsia" w:ascii="宋体" w:hAnsi="宋体" w:eastAsia="宋体" w:cs="宋体"/>
          <w:color w:val="000000"/>
          <w:sz w:val="24"/>
          <w:szCs w:val="24"/>
          <w:highlight w:val="none"/>
          <w:u w:val="single"/>
        </w:rPr>
        <w:t xml:space="preserve">工序，应包括在报价中。</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10.</w:t>
      </w:r>
      <w:r>
        <w:rPr>
          <w:rFonts w:hint="eastAsia" w:ascii="宋体" w:hAnsi="宋体" w:eastAsia="宋体" w:cs="宋体"/>
          <w:color w:val="000000"/>
          <w:sz w:val="24"/>
          <w:szCs w:val="24"/>
          <w:highlight w:val="none"/>
          <w:u w:val="single"/>
          <w:lang w:val="en-US" w:eastAsia="zh-CN"/>
        </w:rPr>
        <w:t xml:space="preserve">4</w:t>
      </w:r>
      <w:r>
        <w:rPr>
          <w:rFonts w:hint="eastAsia" w:ascii="宋体" w:hAnsi="宋体" w:eastAsia="宋体" w:cs="宋体"/>
          <w:color w:val="000000"/>
          <w:sz w:val="24"/>
          <w:szCs w:val="24"/>
          <w:highlight w:val="none"/>
          <w:u w:val="single"/>
        </w:rPr>
        <w:t xml:space="preserve">.1.4</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以上10.</w:t>
      </w:r>
      <w:r>
        <w:rPr>
          <w:rFonts w:hint="eastAsia" w:ascii="宋体" w:hAnsi="宋体" w:eastAsia="宋体" w:cs="宋体"/>
          <w:color w:val="000000"/>
          <w:sz w:val="24"/>
          <w:szCs w:val="24"/>
          <w:highlight w:val="none"/>
          <w:u w:val="single"/>
          <w:lang w:val="en-US" w:eastAsia="zh-CN"/>
        </w:rPr>
        <w:t xml:space="preserve">4</w:t>
      </w:r>
      <w:r>
        <w:rPr>
          <w:rFonts w:hint="eastAsia" w:ascii="宋体" w:hAnsi="宋体" w:eastAsia="宋体" w:cs="宋体"/>
          <w:color w:val="000000"/>
          <w:sz w:val="24"/>
          <w:szCs w:val="24"/>
          <w:highlight w:val="none"/>
          <w:u w:val="single"/>
        </w:rPr>
        <w:t xml:space="preserve">.1.1、10.</w:t>
      </w:r>
      <w:r>
        <w:rPr>
          <w:rFonts w:hint="eastAsia" w:ascii="宋体" w:hAnsi="宋体" w:eastAsia="宋体" w:cs="宋体"/>
          <w:color w:val="000000"/>
          <w:sz w:val="24"/>
          <w:szCs w:val="24"/>
          <w:highlight w:val="none"/>
          <w:u w:val="single"/>
          <w:lang w:val="en-US" w:eastAsia="zh-CN"/>
        </w:rPr>
        <w:t xml:space="preserve">4</w:t>
      </w:r>
      <w:r>
        <w:rPr>
          <w:rFonts w:hint="eastAsia" w:ascii="宋体" w:hAnsi="宋体" w:eastAsia="宋体" w:cs="宋体"/>
          <w:color w:val="000000"/>
          <w:sz w:val="24"/>
          <w:szCs w:val="24"/>
          <w:highlight w:val="none"/>
          <w:u w:val="single"/>
        </w:rPr>
        <w:t xml:space="preserve">.1.2条以外原因引起的价款调整按照以下方法处理：</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（1）有类似单价的，参照类似单价；</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（2）没有类似单价的，按照变更发生前一个月的《徐州工程造价信息》中相应的材料价格和相应的定额计价，同时按照中标价与</w:t>
      </w:r>
      <w:r>
        <w:rPr>
          <w:rFonts w:hint="eastAsia" w:ascii="宋体" w:hAnsi="宋体" w:eastAsia="宋体" w:cs="宋体"/>
          <w:color w:val="000000"/>
          <w:sz w:val="24"/>
          <w:szCs w:val="24"/>
          <w:highlight w:val="none"/>
          <w:u w:val="single"/>
          <w:lang w:val="en-US" w:eastAsia="zh-CN"/>
        </w:rPr>
        <w:t xml:space="preserve">采购</w:t>
      </w:r>
      <w:r>
        <w:rPr>
          <w:rFonts w:hint="eastAsia" w:ascii="宋体" w:hAnsi="宋体" w:eastAsia="宋体" w:cs="宋体"/>
          <w:color w:val="000000"/>
          <w:sz w:val="24"/>
          <w:szCs w:val="24"/>
          <w:highlight w:val="none"/>
          <w:u w:val="single"/>
        </w:rPr>
        <w:t xml:space="preserve">控制价的整体下浮比率下浮；</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（3）《徐州工程造价信息》中没有相应材料价格的，双方比价采购或者由</w:t>
      </w:r>
      <w:r>
        <w:rPr>
          <w:rFonts w:hint="eastAsia" w:ascii="宋体" w:hAnsi="宋体" w:eastAsia="宋体" w:cs="宋体"/>
          <w:color w:val="000000"/>
          <w:sz w:val="24"/>
          <w:szCs w:val="24"/>
          <w:highlight w:val="none"/>
          <w:u w:val="single"/>
          <w:lang w:val="en-US" w:eastAsia="zh-CN"/>
        </w:rPr>
        <w:t xml:space="preserve">采购</w:t>
      </w:r>
      <w:r>
        <w:rPr>
          <w:rFonts w:hint="eastAsia" w:ascii="宋体" w:hAnsi="宋体" w:eastAsia="宋体" w:cs="宋体"/>
          <w:color w:val="000000"/>
          <w:sz w:val="24"/>
          <w:szCs w:val="24"/>
          <w:highlight w:val="none"/>
          <w:u w:val="single"/>
        </w:rPr>
        <w:t xml:space="preserve">人经</w:t>
      </w:r>
      <w:r>
        <w:rPr>
          <w:rFonts w:hint="eastAsia" w:ascii="宋体" w:hAnsi="宋体" w:eastAsia="宋体" w:cs="宋体"/>
          <w:color w:val="000000"/>
          <w:sz w:val="24"/>
          <w:szCs w:val="24"/>
          <w:highlight w:val="none"/>
          <w:u w:val="single"/>
          <w:lang w:val="en-US" w:eastAsia="zh-CN"/>
        </w:rPr>
        <w:t xml:space="preserve">采购</w:t>
      </w:r>
      <w:r>
        <w:rPr>
          <w:rFonts w:hint="eastAsia" w:ascii="宋体" w:hAnsi="宋体" w:eastAsia="宋体" w:cs="宋体"/>
          <w:color w:val="000000"/>
          <w:sz w:val="24"/>
          <w:szCs w:val="24"/>
          <w:highlight w:val="none"/>
          <w:u w:val="single"/>
        </w:rPr>
        <w:t xml:space="preserve">确定价格后，计入相应的定额计价，但该部分材料价格不再参与下浮，其余部分按照中标价与</w:t>
      </w:r>
      <w:r>
        <w:rPr>
          <w:rFonts w:hint="eastAsia" w:ascii="宋体" w:hAnsi="宋体" w:eastAsia="宋体" w:cs="宋体"/>
          <w:color w:val="000000"/>
          <w:sz w:val="24"/>
          <w:szCs w:val="24"/>
          <w:highlight w:val="none"/>
          <w:u w:val="single"/>
          <w:lang w:val="en-US" w:eastAsia="zh-CN"/>
        </w:rPr>
        <w:t xml:space="preserve">采购</w:t>
      </w:r>
      <w:r>
        <w:rPr>
          <w:rFonts w:hint="eastAsia" w:ascii="宋体" w:hAnsi="宋体" w:eastAsia="宋体" w:cs="宋体"/>
          <w:color w:val="000000"/>
          <w:sz w:val="24"/>
          <w:szCs w:val="24"/>
          <w:highlight w:val="none"/>
          <w:u w:val="single"/>
        </w:rPr>
        <w:t xml:space="preserve">控制价的整体下浮比率下浮。</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10.</w:t>
      </w:r>
      <w:r>
        <w:rPr>
          <w:rFonts w:hint="eastAsia" w:ascii="宋体" w:hAnsi="宋体" w:eastAsia="宋体" w:cs="宋体"/>
          <w:color w:val="000000"/>
          <w:sz w:val="24"/>
          <w:szCs w:val="24"/>
          <w:highlight w:val="none"/>
          <w:u w:val="single"/>
          <w:lang w:val="en-US" w:eastAsia="zh-CN"/>
        </w:rPr>
        <w:t xml:space="preserve">4</w:t>
      </w:r>
      <w:r>
        <w:rPr>
          <w:rFonts w:hint="eastAsia" w:ascii="宋体" w:hAnsi="宋体" w:eastAsia="宋体" w:cs="宋体"/>
          <w:color w:val="000000"/>
          <w:sz w:val="24"/>
          <w:szCs w:val="24"/>
          <w:highlight w:val="none"/>
          <w:u w:val="single"/>
        </w:rPr>
        <w:t xml:space="preserve">.1.5因分部分项工程量清单漏项、数量调整或非承包人原因的工程变更，造成施工组织设计或施工方案变更，引起措施项目发生变化时，在结算按照以下规定调整：</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（1）总价</w:t>
      </w:r>
      <w:r>
        <w:rPr>
          <w:rFonts w:hint="eastAsia" w:ascii="宋体" w:hAnsi="宋体" w:eastAsia="宋体" w:cs="宋体"/>
          <w:color w:val="000000"/>
          <w:sz w:val="24"/>
          <w:szCs w:val="24"/>
          <w:highlight w:val="none"/>
          <w:u w:val="single"/>
          <w:lang w:eastAsia="zh-CN"/>
        </w:rPr>
        <w:t xml:space="preserve">措施</w:t>
      </w:r>
      <w:r>
        <w:rPr>
          <w:rFonts w:hint="eastAsia" w:ascii="宋体" w:hAnsi="宋体" w:eastAsia="宋体" w:cs="宋体"/>
          <w:color w:val="000000"/>
          <w:sz w:val="24"/>
          <w:szCs w:val="24"/>
          <w:highlight w:val="none"/>
          <w:u w:val="single"/>
        </w:rPr>
        <w:t xml:space="preserve">费仍按</w:t>
      </w:r>
      <w:r>
        <w:rPr>
          <w:rFonts w:hint="eastAsia" w:ascii="宋体" w:hAnsi="宋体" w:eastAsia="宋体" w:cs="宋体"/>
          <w:color w:val="000000"/>
          <w:sz w:val="24"/>
          <w:szCs w:val="24"/>
          <w:highlight w:val="none"/>
          <w:u w:val="single"/>
          <w:lang w:val="en-US" w:eastAsia="zh-CN"/>
        </w:rPr>
        <w:t xml:space="preserve">响应</w:t>
      </w:r>
      <w:r>
        <w:rPr>
          <w:rFonts w:hint="eastAsia" w:ascii="宋体" w:hAnsi="宋体" w:eastAsia="宋体" w:cs="宋体"/>
          <w:color w:val="000000"/>
          <w:sz w:val="24"/>
          <w:szCs w:val="24"/>
          <w:highlight w:val="none"/>
          <w:u w:val="single"/>
        </w:rPr>
        <w:t xml:space="preserve">时费率进行调整（其中安全文明增加费及按质论价费的费率按实调整）。</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（2）单价措施（排水、降水、脚手架、围堰、便桥、封底混凝土、便道、围挡）的措施费按照单价措施项目清单</w:t>
      </w:r>
      <w:r>
        <w:rPr>
          <w:rFonts w:hint="eastAsia" w:ascii="宋体" w:hAnsi="宋体" w:eastAsia="宋体" w:cs="宋体"/>
          <w:color w:val="000000"/>
          <w:sz w:val="24"/>
          <w:szCs w:val="24"/>
          <w:highlight w:val="none"/>
          <w:u w:val="single"/>
          <w:lang w:val="en-US" w:eastAsia="zh-CN"/>
        </w:rPr>
        <w:t xml:space="preserve">响应</w:t>
      </w:r>
      <w:r>
        <w:rPr>
          <w:rFonts w:hint="eastAsia" w:ascii="宋体" w:hAnsi="宋体" w:eastAsia="宋体" w:cs="宋体"/>
          <w:color w:val="000000"/>
          <w:sz w:val="24"/>
          <w:szCs w:val="24"/>
          <w:highlight w:val="none"/>
          <w:u w:val="single"/>
        </w:rPr>
        <w:t xml:space="preserve">单价，结算按实调整（除由设计变更引起的单价措施工程量调整外，结算工程量不得超过</w:t>
      </w:r>
      <w:r>
        <w:rPr>
          <w:rFonts w:hint="eastAsia" w:ascii="宋体" w:hAnsi="宋体" w:eastAsia="宋体" w:cs="宋体"/>
          <w:color w:val="000000"/>
          <w:sz w:val="24"/>
          <w:szCs w:val="24"/>
          <w:highlight w:val="none"/>
          <w:u w:val="single"/>
          <w:lang w:val="en-US" w:eastAsia="zh-CN"/>
        </w:rPr>
        <w:t xml:space="preserve">响应</w:t>
      </w:r>
      <w:r>
        <w:rPr>
          <w:rFonts w:hint="eastAsia" w:ascii="宋体" w:hAnsi="宋体" w:eastAsia="宋体" w:cs="宋体"/>
          <w:color w:val="000000"/>
          <w:sz w:val="24"/>
          <w:szCs w:val="24"/>
          <w:highlight w:val="none"/>
          <w:u w:val="single"/>
        </w:rPr>
        <w:t xml:space="preserve">清单工程量）。</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rPr>
        <w:t xml:space="preserve">（3）因设计变更引起的原措施费中没有的单价措施项目，由承包人根据措施项目变更情况，提出适当的措施费变更要求，经发包人确认后调整。</w:t>
      </w:r>
      <w:r/>
    </w:p>
    <w:p>
      <w:pPr>
        <w:ind w:left="0" w:right="0" w:firstLine="480"/>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bookmarkStart w:id="74" w:name="_Toc297120497"/>
      <w:r/>
      <w:bookmarkStart w:id="75" w:name="_Toc296346698"/>
      <w:r/>
      <w:bookmarkStart w:id="76" w:name="_Toc296944536"/>
      <w:r/>
      <w:bookmarkStart w:id="77" w:name="_Toc300934993"/>
      <w:r/>
      <w:bookmarkStart w:id="78" w:name="_Toc297216203"/>
      <w:r/>
      <w:bookmarkStart w:id="79" w:name="_Toc303539150"/>
      <w:r/>
      <w:bookmarkStart w:id="80" w:name="_Toc296503197"/>
      <w:r/>
      <w:bookmarkStart w:id="81" w:name="_Toc297048383"/>
      <w:r/>
      <w:bookmarkStart w:id="82" w:name="_Toc296891025"/>
      <w:r/>
      <w:bookmarkStart w:id="83" w:name="_Toc292559907"/>
      <w:r/>
      <w:bookmarkStart w:id="84" w:name="_Toc292559402"/>
      <w:r/>
      <w:bookmarkStart w:id="85" w:name="_Toc296891237"/>
      <w:r/>
      <w:bookmarkStart w:id="86" w:name="_Toc297123544"/>
      <w:r/>
      <w:bookmarkStart w:id="87" w:name="_Toc296347196"/>
      <w:r/>
      <w:bookmarkStart w:id="88" w:name="_Toc312677503"/>
      <w:r/>
      <w:bookmarkStart w:id="89" w:name="_Toc304295570"/>
      <w:r/>
      <w:bookmarkStart w:id="90" w:name="_Toc312678029"/>
      <w:r>
        <w:rPr>
          <w:rFonts w:hint="eastAsia" w:ascii="宋体" w:hAnsi="宋体" w:eastAsia="宋体" w:cs="宋体"/>
          <w:color w:val="000000"/>
          <w:sz w:val="24"/>
          <w:szCs w:val="24"/>
          <w:highlight w:val="none"/>
        </w:rPr>
        <w:t xml:space="preserve">0.5承</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Start w:id="91" w:name="_Toc297120503"/>
      <w:r/>
      <w:bookmarkStart w:id="92" w:name="_Toc296944542"/>
      <w:r/>
      <w:bookmarkStart w:id="93" w:name="_Toc297123545"/>
      <w:r/>
      <w:bookmarkStart w:id="94" w:name="_Toc296503203"/>
      <w:r/>
      <w:bookmarkStart w:id="95" w:name="_Toc303539151"/>
      <w:r/>
      <w:bookmarkStart w:id="96" w:name="_Toc296891243"/>
      <w:r/>
      <w:bookmarkStart w:id="97" w:name="_Toc296891031"/>
      <w:r/>
      <w:bookmarkStart w:id="98" w:name="_Toc297216204"/>
      <w:r/>
      <w:bookmarkStart w:id="99" w:name="_Toc296346704"/>
      <w:r/>
      <w:bookmarkStart w:id="100" w:name="_Toc292559913"/>
      <w:r/>
      <w:bookmarkStart w:id="101" w:name="_Toc296347202"/>
      <w:r/>
      <w:bookmarkStart w:id="102" w:name="_Toc292559408"/>
      <w:r/>
      <w:bookmarkStart w:id="103" w:name="_Toc297048389"/>
      <w:r/>
      <w:bookmarkStart w:id="104" w:name="_Toc300934994"/>
      <w:r>
        <w:rPr>
          <w:rFonts w:hint="eastAsia" w:ascii="宋体" w:hAnsi="宋体" w:eastAsia="宋体" w:cs="宋体"/>
          <w:color w:val="000000"/>
          <w:sz w:val="24"/>
          <w:szCs w:val="24"/>
          <w:highlight w:val="none"/>
        </w:rPr>
        <w:t xml:space="preserve">包人的合理化建议</w:t>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监理人审查承包人合理化建议的期限：</w:t>
      </w:r>
      <w:r>
        <w:rPr>
          <w:rFonts w:hint="eastAsia" w:ascii="宋体" w:hAnsi="宋体" w:eastAsia="宋体" w:cs="宋体"/>
          <w:color w:val="000000"/>
          <w:sz w:val="24"/>
          <w:szCs w:val="24"/>
          <w:highlight w:val="none"/>
          <w:u w:val="single"/>
        </w:rPr>
        <w:t xml:space="preserve">实施前14日内</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发包人审批承包人合理化建议的期限：</w:t>
      </w:r>
      <w:r>
        <w:rPr>
          <w:rFonts w:hint="eastAsia" w:ascii="宋体" w:hAnsi="宋体" w:eastAsia="宋体" w:cs="宋体"/>
          <w:color w:val="000000"/>
          <w:sz w:val="24"/>
          <w:szCs w:val="24"/>
          <w:highlight w:val="none"/>
          <w:u w:val="single"/>
        </w:rPr>
        <w:t xml:space="preserve">实施前7日内</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w:t>
      </w:r>
      <w:bookmarkStart w:id="105" w:name="_Toc297048390"/>
      <w:r/>
      <w:bookmarkStart w:id="106" w:name="_Toc312678030"/>
      <w:r/>
      <w:bookmarkStart w:id="107" w:name="_Toc292559914"/>
      <w:r/>
      <w:bookmarkStart w:id="108" w:name="_Toc297216205"/>
      <w:r/>
      <w:bookmarkStart w:id="109" w:name="_Toc292559409"/>
      <w:r/>
      <w:bookmarkStart w:id="110" w:name="_Toc296347203"/>
      <w:r/>
      <w:bookmarkStart w:id="111" w:name="_Toc304295571"/>
      <w:r/>
      <w:bookmarkStart w:id="112" w:name="_Toc297123546"/>
      <w:r/>
      <w:bookmarkStart w:id="113" w:name="_Toc296346705"/>
      <w:r/>
      <w:bookmarkStart w:id="114" w:name="_Toc296503204"/>
      <w:r/>
      <w:bookmarkStart w:id="115" w:name="_Toc296944543"/>
      <w:r/>
      <w:bookmarkStart w:id="116" w:name="_Toc296891244"/>
      <w:r/>
      <w:bookmarkStart w:id="117" w:name="_Toc296891032"/>
      <w:r/>
      <w:bookmarkStart w:id="118" w:name="_Toc300934995"/>
      <w:r/>
      <w:bookmarkStart w:id="119" w:name="_Toc303539152"/>
      <w:r/>
      <w:bookmarkStart w:id="120" w:name="_Toc312677504"/>
      <w:r/>
      <w:bookmarkStart w:id="121" w:name="_Toc318581175"/>
      <w:r/>
      <w:bookmarkStart w:id="122" w:name="_Toc297120504"/>
      <w:r>
        <w:rPr>
          <w:rFonts w:hint="eastAsia" w:ascii="宋体" w:hAnsi="宋体" w:eastAsia="宋体" w:cs="宋体"/>
          <w:color w:val="000000"/>
          <w:sz w:val="24"/>
          <w:szCs w:val="24"/>
          <w:highlight w:val="none"/>
        </w:rPr>
        <w:t xml:space="preserve">包人提出的合理化建议降低了合同价格或者提高了工程经济效益的奖励的方法和金额为：</w:t>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bookmarkStart w:id="123" w:name="_Toc351203643"/>
      <w:r>
        <w:rPr>
          <w:rFonts w:hint="eastAsia" w:ascii="宋体" w:hAnsi="宋体" w:eastAsia="宋体" w:cs="宋体"/>
          <w:b/>
          <w:bCs/>
          <w:color w:val="000000"/>
          <w:sz w:val="24"/>
          <w:szCs w:val="24"/>
          <w:highlight w:val="none"/>
        </w:rPr>
        <w:t xml:space="preserve">11.价格调整</w:t>
      </w:r>
      <w:bookmarkEnd w:id="123"/>
      <w:r/>
      <w:r/>
    </w:p>
    <w:p>
      <w:pPr>
        <w:ind w:left="0" w:right="0" w:firstLine="480"/>
        <w:pageBreakBefore w:val="0"/>
        <w:spacing w:after="0" w:line="336" w:lineRule="auto"/>
        <w:rPr>
          <w:rFonts w:hint="eastAsia" w:ascii="宋体" w:hAnsi="宋体" w:eastAsia="宋体" w:cs="宋体"/>
          <w:color w:val="000000"/>
          <w:sz w:val="24"/>
          <w:szCs w:val="24"/>
          <w:highlight w:val="none"/>
        </w:rPr>
      </w:pPr>
      <w:r/>
      <w:bookmarkStart w:id="124" w:name="_Toc292559911"/>
      <w:r/>
      <w:bookmarkStart w:id="125" w:name="_Toc296503201"/>
      <w:r/>
      <w:bookmarkStart w:id="126" w:name="_Toc303539157"/>
      <w:r/>
      <w:bookmarkStart w:id="127" w:name="_Toc297216209"/>
      <w:r/>
      <w:bookmarkStart w:id="128" w:name="_Toc297123550"/>
      <w:r/>
      <w:bookmarkStart w:id="129" w:name="_Toc296891241"/>
      <w:r/>
      <w:bookmarkStart w:id="130" w:name="_Toc304295577"/>
      <w:r/>
      <w:bookmarkStart w:id="131" w:name="_Toc296944540"/>
      <w:r/>
      <w:bookmarkStart w:id="132" w:name="_Toc296347200"/>
      <w:r/>
      <w:bookmarkStart w:id="133" w:name="_Toc296891029"/>
      <w:r/>
      <w:bookmarkStart w:id="134" w:name="_Toc297048387"/>
      <w:r/>
      <w:bookmarkStart w:id="135" w:name="_Toc312678039"/>
      <w:r/>
      <w:bookmarkStart w:id="136" w:name="_Toc292559406"/>
      <w:r/>
      <w:bookmarkStart w:id="137" w:name="_Toc297120501"/>
      <w:r/>
      <w:bookmarkStart w:id="138" w:name="_Toc296346702"/>
      <w:r/>
      <w:bookmarkStart w:id="139" w:name="_Toc300935000"/>
      <w:r>
        <w:rPr>
          <w:rFonts w:hint="eastAsia" w:ascii="宋体" w:hAnsi="宋体" w:eastAsia="宋体" w:cs="宋体"/>
          <w:color w:val="000000"/>
          <w:sz w:val="24"/>
          <w:szCs w:val="24"/>
          <w:highlight w:val="none"/>
        </w:rPr>
        <w:t xml:space="preserve">11.1市场价格波动引起的调整</w:t>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r/>
    </w:p>
    <w:p>
      <w:pPr>
        <w:pStyle w:val="1063"/>
        <w:ind w:left="0" w:right="0" w:firstLine="480"/>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市场价格波动是否调整合同价格的约定：</w:t>
      </w:r>
      <w:r>
        <w:rPr>
          <w:rFonts w:hint="eastAsia" w:ascii="宋体" w:hAnsi="宋体" w:eastAsia="宋体" w:cs="宋体"/>
          <w:b/>
          <w:color w:val="000000"/>
          <w:sz w:val="24"/>
          <w:szCs w:val="24"/>
          <w:highlight w:val="none"/>
          <w:u w:val="single"/>
        </w:rPr>
        <w:t xml:space="preserve">承包人在</w:t>
      </w:r>
      <w:r>
        <w:rPr>
          <w:rFonts w:hint="eastAsia" w:ascii="宋体" w:hAnsi="宋体" w:eastAsia="宋体" w:cs="宋体"/>
          <w:b/>
          <w:color w:val="000000"/>
          <w:sz w:val="24"/>
          <w:szCs w:val="24"/>
          <w:highlight w:val="none"/>
          <w:u w:val="single"/>
          <w:lang w:val="en-US" w:eastAsia="zh-CN"/>
        </w:rPr>
        <w:t xml:space="preserve">响应</w:t>
      </w:r>
      <w:r>
        <w:rPr>
          <w:rFonts w:hint="eastAsia" w:ascii="宋体" w:hAnsi="宋体" w:eastAsia="宋体" w:cs="宋体"/>
          <w:b/>
          <w:color w:val="000000"/>
          <w:sz w:val="24"/>
          <w:szCs w:val="24"/>
          <w:highlight w:val="none"/>
          <w:u w:val="single"/>
        </w:rPr>
        <w:t xml:space="preserve">时应已充分考虑到施工期间各类建材的市场风险，并计入总报价，合同履行期间不予调整</w:t>
      </w:r>
      <w:r>
        <w:rPr>
          <w:rFonts w:hint="eastAsia" w:ascii="宋体" w:hAnsi="宋体" w:eastAsia="宋体" w:cs="宋体"/>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因市场价格波动调整合同价格，采用以下第</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3</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种方式对合同价格进行调整：</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第1种方式：采用价格指数进行价格调整。</w:t>
      </w:r>
      <w:r/>
    </w:p>
    <w:p>
      <w:pPr>
        <w:ind w:left="0" w:right="0" w:firstLine="480"/>
        <w:jc w:val="left"/>
        <w:pageBreakBefore w:val="0"/>
        <w:spacing w:after="0" w:line="336"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关于各可调因子、定值和变值权重，以及基本价格指数及其来源的约定：</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第2种方式：采用造价信息进行价格调整。</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（2）关于基准价格的约定：</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专用合同条款：</w:t>
      </w:r>
      <w:r>
        <w:rPr>
          <w:rFonts w:hint="eastAsia" w:ascii="宋体" w:hAnsi="宋体" w:eastAsia="宋体" w:cs="宋体"/>
          <w:color w:val="000000"/>
          <w:sz w:val="24"/>
          <w:szCs w:val="24"/>
          <w:highlight w:val="none"/>
          <w:u w:val="single"/>
        </w:rPr>
        <w:t xml:space="preserve">（1）承包人</w:t>
      </w:r>
      <w:r>
        <w:rPr>
          <w:rFonts w:hint="eastAsia" w:ascii="宋体" w:hAnsi="宋体" w:eastAsia="宋体" w:cs="宋体"/>
          <w:color w:val="000000"/>
          <w:sz w:val="24"/>
          <w:szCs w:val="24"/>
          <w:highlight w:val="none"/>
          <w:u w:val="single"/>
          <w:lang w:val="en-US" w:eastAsia="zh-CN"/>
        </w:rPr>
        <w:t xml:space="preserve">响应</w:t>
      </w:r>
      <w:r>
        <w:rPr>
          <w:rFonts w:hint="eastAsia" w:ascii="宋体" w:hAnsi="宋体" w:eastAsia="宋体" w:cs="宋体"/>
          <w:color w:val="000000"/>
          <w:sz w:val="24"/>
          <w:szCs w:val="24"/>
          <w:highlight w:val="none"/>
          <w:u w:val="single"/>
        </w:rPr>
        <w:t xml:space="preserve">报价中材料单价低于基准单价：施工期间材料单价涨幅以基准单价为基础超过5%，或材料单价跌幅以</w:t>
      </w:r>
      <w:r>
        <w:rPr>
          <w:rFonts w:hint="eastAsia" w:ascii="宋体" w:hAnsi="宋体" w:eastAsia="宋体" w:cs="宋体"/>
          <w:color w:val="000000"/>
          <w:sz w:val="24"/>
          <w:szCs w:val="24"/>
          <w:highlight w:val="none"/>
          <w:u w:val="single"/>
          <w:lang w:val="en-US" w:eastAsia="zh-CN"/>
        </w:rPr>
        <w:t xml:space="preserve">响应</w:t>
      </w:r>
      <w:r>
        <w:rPr>
          <w:rFonts w:hint="eastAsia" w:ascii="宋体" w:hAnsi="宋体" w:eastAsia="宋体" w:cs="宋体"/>
          <w:color w:val="000000"/>
          <w:sz w:val="24"/>
          <w:szCs w:val="24"/>
          <w:highlight w:val="none"/>
          <w:u w:val="single"/>
        </w:rPr>
        <w:t xml:space="preserve">报价为基础超过5%时，其超过部分按实调整。</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（2）承包人</w:t>
      </w:r>
      <w:r>
        <w:rPr>
          <w:rFonts w:hint="eastAsia" w:ascii="宋体" w:hAnsi="宋体" w:eastAsia="宋体" w:cs="宋体"/>
          <w:color w:val="000000"/>
          <w:sz w:val="24"/>
          <w:szCs w:val="24"/>
          <w:highlight w:val="none"/>
          <w:u w:val="single"/>
          <w:lang w:val="en-US" w:eastAsia="zh-CN"/>
        </w:rPr>
        <w:t xml:space="preserve">响应</w:t>
      </w:r>
      <w:r>
        <w:rPr>
          <w:rFonts w:hint="eastAsia" w:ascii="宋体" w:hAnsi="宋体" w:eastAsia="宋体" w:cs="宋体"/>
          <w:color w:val="000000"/>
          <w:sz w:val="24"/>
          <w:szCs w:val="24"/>
          <w:highlight w:val="none"/>
          <w:u w:val="single"/>
        </w:rPr>
        <w:t xml:space="preserve">报价中材料单价高于基准单价：施工期间材料单价跌幅以基准单价为基础超过5%，或材料单价涨幅以</w:t>
      </w:r>
      <w:r>
        <w:rPr>
          <w:rFonts w:hint="eastAsia" w:ascii="宋体" w:hAnsi="宋体" w:eastAsia="宋体" w:cs="宋体"/>
          <w:color w:val="000000"/>
          <w:sz w:val="24"/>
          <w:szCs w:val="24"/>
          <w:highlight w:val="none"/>
          <w:u w:val="single"/>
          <w:lang w:val="en-US" w:eastAsia="zh-CN"/>
        </w:rPr>
        <w:t xml:space="preserve">响应</w:t>
      </w:r>
      <w:r>
        <w:rPr>
          <w:rFonts w:hint="eastAsia" w:ascii="宋体" w:hAnsi="宋体" w:eastAsia="宋体" w:cs="宋体"/>
          <w:color w:val="000000"/>
          <w:sz w:val="24"/>
          <w:szCs w:val="24"/>
          <w:highlight w:val="none"/>
          <w:u w:val="single"/>
        </w:rPr>
        <w:t xml:space="preserve">报价为基础超过5%时，其超过部分按实调整。</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（3）承包人</w:t>
      </w:r>
      <w:r>
        <w:rPr>
          <w:rFonts w:hint="eastAsia" w:ascii="宋体" w:hAnsi="宋体" w:eastAsia="宋体" w:cs="宋体"/>
          <w:color w:val="000000"/>
          <w:sz w:val="24"/>
          <w:szCs w:val="24"/>
          <w:highlight w:val="none"/>
          <w:u w:val="single"/>
          <w:lang w:val="en-US" w:eastAsia="zh-CN"/>
        </w:rPr>
        <w:t xml:space="preserve">响应</w:t>
      </w:r>
      <w:r>
        <w:rPr>
          <w:rFonts w:hint="eastAsia" w:ascii="宋体" w:hAnsi="宋体" w:eastAsia="宋体" w:cs="宋体"/>
          <w:color w:val="000000"/>
          <w:sz w:val="24"/>
          <w:szCs w:val="24"/>
          <w:highlight w:val="none"/>
          <w:u w:val="single"/>
        </w:rPr>
        <w:t xml:space="preserve">报价中材料单价等于基准单价：施工期间材料单价涨、跌幅均以基准单价为基础，涨幅超过5%和跌幅超过5%，其超过部分按实调整。</w:t>
      </w:r>
      <w:r/>
    </w:p>
    <w:p>
      <w:pPr>
        <w:ind w:left="0" w:right="0" w:firstLine="480"/>
        <w:jc w:val="left"/>
        <w:pageBreakBefore w:val="0"/>
        <w:spacing w:after="0" w:line="336" w:lineRule="auto"/>
        <w:rPr>
          <w:rFonts w:hint="eastAsia" w:ascii="宋体" w:hAnsi="宋体" w:eastAsia="宋体" w:cs="宋体"/>
          <w:b/>
          <w:bCs/>
          <w:color w:val="000000"/>
          <w:sz w:val="24"/>
          <w:szCs w:val="24"/>
          <w:highlight w:val="none"/>
          <w:u w:val="single"/>
        </w:rPr>
      </w:pPr>
      <w:r>
        <w:rPr>
          <w:rFonts w:hint="eastAsia" w:ascii="宋体" w:hAnsi="宋体" w:eastAsia="宋体" w:cs="宋体"/>
          <w:b w:val="0"/>
          <w:bCs w:val="0"/>
          <w:color w:val="000000"/>
          <w:sz w:val="24"/>
          <w:szCs w:val="24"/>
          <w:highlight w:val="none"/>
        </w:rPr>
        <w:t xml:space="preserve">第3种方式：其他价格调整方式：</w:t>
      </w:r>
      <w:r>
        <w:rPr>
          <w:rFonts w:hint="eastAsia" w:ascii="宋体" w:hAnsi="宋体" w:eastAsia="宋体" w:cs="宋体"/>
          <w:b/>
          <w:bCs/>
          <w:color w:val="000000"/>
          <w:sz w:val="24"/>
          <w:szCs w:val="24"/>
          <w:highlight w:val="none"/>
          <w:u w:val="single"/>
        </w:rPr>
        <w:t xml:space="preserve">本工程工期较短，市场价格波动不调整。</w:t>
      </w:r>
      <w:r/>
    </w:p>
    <w:p>
      <w:pPr>
        <w:ind w:left="0" w:right="0" w:firstLine="482"/>
        <w:jc w:val="both"/>
        <w:keepLines w:val="0"/>
        <w:keepNext w:val="0"/>
        <w:pageBreakBefore w:val="0"/>
        <w:spacing w:after="0" w:line="336"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12.合同价格、计量与支付</w:t>
      </w:r>
      <w:r/>
    </w:p>
    <w:p>
      <w:pPr>
        <w:ind w:left="0" w:right="0" w:firstLine="480"/>
        <w:pageBreakBefore w:val="0"/>
        <w:spacing w:after="0" w:line="336" w:lineRule="auto"/>
        <w:rPr>
          <w:rFonts w:hint="eastAsia" w:ascii="宋体" w:hAnsi="宋体" w:eastAsia="宋体" w:cs="宋体"/>
          <w:color w:val="000000"/>
          <w:sz w:val="24"/>
          <w:szCs w:val="24"/>
          <w:highlight w:val="none"/>
        </w:rPr>
      </w:pPr>
      <w:r/>
      <w:bookmarkStart w:id="140" w:name="_Toc292559916"/>
      <w:r/>
      <w:bookmarkStart w:id="141" w:name="_Toc267251461"/>
      <w:r/>
      <w:bookmarkStart w:id="142" w:name="_Toc292559411"/>
      <w:r/>
      <w:bookmarkStart w:id="143" w:name="_Toc296944545"/>
      <w:r/>
      <w:bookmarkStart w:id="144" w:name="_Toc297120506"/>
      <w:r/>
      <w:bookmarkStart w:id="145" w:name="_Toc296346707"/>
      <w:r/>
      <w:bookmarkStart w:id="146" w:name="_Toc296347205"/>
      <w:r/>
      <w:bookmarkStart w:id="147" w:name="_Toc296891246"/>
      <w:r/>
      <w:bookmarkStart w:id="148" w:name="_Toc297048392"/>
      <w:r/>
      <w:bookmarkStart w:id="149" w:name="_Toc296503206"/>
      <w:r/>
      <w:bookmarkStart w:id="150" w:name="_Toc296891034"/>
      <w:r/>
      <w:bookmarkStart w:id="151" w:name="_Toc304295580"/>
      <w:r/>
      <w:bookmarkStart w:id="152" w:name="_Toc297123553"/>
      <w:r/>
      <w:bookmarkStart w:id="153" w:name="_Toc312678041"/>
      <w:r/>
      <w:bookmarkStart w:id="154" w:name="_Toc300935003"/>
      <w:r/>
      <w:bookmarkStart w:id="155" w:name="_Toc297216212"/>
      <w:r/>
      <w:bookmarkStart w:id="156" w:name="_Toc303539160"/>
      <w:r>
        <w:rPr>
          <w:rFonts w:hint="eastAsia" w:ascii="宋体" w:hAnsi="宋体" w:eastAsia="宋体" w:cs="宋体"/>
          <w:color w:val="000000"/>
          <w:sz w:val="24"/>
          <w:szCs w:val="24"/>
          <w:highlight w:val="none"/>
        </w:rPr>
        <w:t xml:space="preserve">12.1合</w:t>
      </w:r>
      <w:bookmarkEnd w:id="140"/>
      <w:r/>
      <w:bookmarkEnd w:id="141"/>
      <w:r/>
      <w:bookmarkEnd w:id="142"/>
      <w:r>
        <w:rPr>
          <w:rFonts w:hint="eastAsia" w:ascii="宋体" w:hAnsi="宋体" w:eastAsia="宋体" w:cs="宋体"/>
          <w:color w:val="000000"/>
          <w:sz w:val="24"/>
          <w:szCs w:val="24"/>
          <w:highlight w:val="none"/>
        </w:rPr>
        <w:t xml:space="preserve">同价</w:t>
      </w:r>
      <w:bookmarkEnd w:id="143"/>
      <w:r/>
      <w:bookmarkEnd w:id="144"/>
      <w:r/>
      <w:bookmarkEnd w:id="145"/>
      <w:r/>
      <w:bookmarkEnd w:id="146"/>
      <w:r/>
      <w:bookmarkEnd w:id="147"/>
      <w:r/>
      <w:bookmarkEnd w:id="148"/>
      <w:r/>
      <w:bookmarkEnd w:id="149"/>
      <w:r/>
      <w:bookmarkEnd w:id="150"/>
      <w:r>
        <w:rPr>
          <w:rFonts w:hint="eastAsia" w:ascii="宋体" w:hAnsi="宋体" w:eastAsia="宋体" w:cs="宋体"/>
          <w:color w:val="000000"/>
          <w:sz w:val="24"/>
          <w:szCs w:val="24"/>
          <w:highlight w:val="none"/>
        </w:rPr>
        <w:t xml:space="preserve">格形式</w:t>
      </w:r>
      <w:bookmarkEnd w:id="151"/>
      <w:r/>
      <w:bookmarkEnd w:id="152"/>
      <w:r/>
      <w:bookmarkEnd w:id="153"/>
      <w:r/>
      <w:bookmarkEnd w:id="154"/>
      <w:r/>
      <w:bookmarkEnd w:id="155"/>
      <w:r/>
      <w:bookmarkEnd w:id="156"/>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1、单价合同。</w:t>
      </w:r>
      <w:r/>
    </w:p>
    <w:p>
      <w:pPr>
        <w:ind w:firstLine="480"/>
        <w:jc w:val="lef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综合单价包含的风险范围：</w:t>
      </w:r>
      <w:r>
        <w:rPr>
          <w:rFonts w:hint="eastAsia" w:ascii="宋体" w:hAnsi="宋体" w:eastAsia="宋体" w:cs="宋体"/>
          <w:color w:val="000000"/>
          <w:sz w:val="24"/>
          <w:highlight w:val="none"/>
          <w:u w:val="single"/>
        </w:rPr>
        <w:t xml:space="preserve"> a人工费按照苏建函价</w:t>
      </w:r>
      <w:r>
        <w:rPr>
          <w:rFonts w:hint="eastAsia" w:ascii="宋体" w:hAnsi="宋体" w:eastAsia="宋体" w:cs="宋体"/>
          <w:color w:val="000000"/>
          <w:sz w:val="24"/>
          <w:highlight w:val="none"/>
          <w:u w:val="single"/>
          <w:lang w:val="en-US" w:eastAsia="zh-CN"/>
        </w:rPr>
        <w:t xml:space="preserve">[2025]273号</w:t>
      </w:r>
      <w:r>
        <w:rPr>
          <w:rFonts w:hint="eastAsia" w:ascii="宋体" w:hAnsi="宋体" w:eastAsia="宋体" w:cs="宋体"/>
          <w:color w:val="000000"/>
          <w:sz w:val="24"/>
          <w:highlight w:val="none"/>
          <w:u w:val="single"/>
        </w:rPr>
        <w:t xml:space="preserve">执行，结算时不做调整；b材料费、机械费结算不予调整；c施工期间政策性调整的风险；d合同中明示及隐含的风险及有经验的承包商可以或应该预见的，为完成整体工程内容所必须考虑的风险；e工程量清单中工程量偏差超过15%的允许调整合同价格</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工程量偏差不超过15%时其综合单价不予调整；f一周内非承包人原因停水、停电造成累计停工在八小时以内的风险。</w:t>
      </w:r>
      <w:r/>
    </w:p>
    <w:p>
      <w:pPr>
        <w:ind w:firstLine="480"/>
        <w:jc w:val="lef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风险费用的计算方法：</w:t>
      </w:r>
      <w:r>
        <w:rPr>
          <w:rFonts w:hint="eastAsia" w:ascii="宋体" w:hAnsi="宋体" w:eastAsia="宋体" w:cs="宋体"/>
          <w:color w:val="000000"/>
          <w:sz w:val="24"/>
          <w:highlight w:val="none"/>
          <w:u w:val="single"/>
        </w:rPr>
        <w:t xml:space="preserve">  风险费用已包含在合同价中 </w:t>
      </w:r>
      <w:r>
        <w:rPr>
          <w:rFonts w:hint="eastAsia" w:ascii="宋体" w:hAnsi="宋体" w:eastAsia="宋体" w:cs="宋体"/>
          <w:color w:val="000000"/>
          <w:sz w:val="24"/>
          <w:highlight w:val="none"/>
        </w:rPr>
        <w:t xml:space="preserve">。</w:t>
      </w:r>
      <w:r/>
    </w:p>
    <w:p>
      <w:pPr>
        <w:ind w:firstLine="480"/>
        <w:jc w:val="left"/>
        <w:spacing w:line="44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风险范围以外合同价格的调整方法：</w:t>
      </w:r>
      <w:r/>
    </w:p>
    <w:p>
      <w:pPr>
        <w:ind w:firstLine="480"/>
        <w:spacing w:line="44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1）竣工结算的工程量按发承包双方在合同中约定应予计量且实际完成的工程量确定，完成发包人要求的合同以外的零星工作或发生非承包人责任事件的工程量按现场签证确定。</w:t>
      </w:r>
      <w:r/>
    </w:p>
    <w:p>
      <w:pPr>
        <w:ind w:firstLine="480"/>
        <w:spacing w:line="44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2）工程量清单漏项、工程设计变更或具有完备手续的现场工程签证引起的清单项目工程量增加或减少，变化在15％以内，执行原有的综合单价；超出以外的部分，按照本</w:t>
      </w:r>
      <w:r>
        <w:rPr>
          <w:rFonts w:hint="eastAsia" w:ascii="宋体" w:hAnsi="宋体" w:eastAsia="宋体" w:cs="宋体"/>
          <w:color w:val="000000"/>
          <w:sz w:val="24"/>
          <w:highlight w:val="none"/>
          <w:u w:val="single"/>
          <w:lang w:eastAsia="zh-CN"/>
        </w:rPr>
        <w:t xml:space="preserve">谈判</w:t>
      </w:r>
      <w:r>
        <w:rPr>
          <w:rFonts w:hint="eastAsia" w:ascii="宋体" w:hAnsi="宋体" w:eastAsia="宋体" w:cs="宋体"/>
          <w:color w:val="000000"/>
          <w:sz w:val="24"/>
          <w:highlight w:val="none"/>
          <w:u w:val="single"/>
        </w:rPr>
        <w:t xml:space="preserve">文件中规定的</w:t>
      </w:r>
      <w:r>
        <w:rPr>
          <w:rFonts w:hint="eastAsia" w:ascii="宋体" w:hAnsi="宋体" w:eastAsia="宋体" w:cs="宋体"/>
          <w:color w:val="000000"/>
          <w:sz w:val="24"/>
          <w:highlight w:val="none"/>
          <w:u w:val="single"/>
          <w:lang w:eastAsia="zh-CN"/>
        </w:rPr>
        <w:t xml:space="preserve">谈判</w:t>
      </w:r>
      <w:r>
        <w:rPr>
          <w:rFonts w:hint="eastAsia" w:ascii="宋体" w:hAnsi="宋体" w:eastAsia="宋体" w:cs="宋体"/>
          <w:color w:val="000000"/>
          <w:sz w:val="24"/>
          <w:highlight w:val="none"/>
          <w:u w:val="single"/>
        </w:rPr>
        <w:t xml:space="preserve">控制价计价编制办法的原则计算，报发包人同意后进行结算；因非承包人原因的工程变更，造成施工组织设计或施工方案变更，引起措施项目发生变化时，措施项目费按</w:t>
      </w:r>
      <w:r>
        <w:rPr>
          <w:rFonts w:hint="eastAsia" w:ascii="宋体" w:hAnsi="宋体" w:eastAsia="宋体" w:cs="宋体"/>
          <w:color w:val="000000"/>
          <w:sz w:val="24"/>
          <w:highlight w:val="none"/>
          <w:u w:val="single"/>
          <w:lang w:eastAsia="zh-CN"/>
        </w:rPr>
        <w:t xml:space="preserve">响应</w:t>
      </w:r>
      <w:r>
        <w:rPr>
          <w:rFonts w:hint="eastAsia" w:ascii="宋体" w:hAnsi="宋体" w:eastAsia="宋体" w:cs="宋体"/>
          <w:color w:val="000000"/>
          <w:sz w:val="24"/>
          <w:highlight w:val="none"/>
          <w:u w:val="single"/>
        </w:rPr>
        <w:t xml:space="preserve">时费率进行调整。</w:t>
      </w:r>
      <w:r/>
    </w:p>
    <w:p>
      <w:pPr>
        <w:ind w:firstLine="480"/>
        <w:spacing w:line="44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3）价款调整按照以下方法处理：①合同中已有适用的固定单价，按合同中已有的固定单价确定；②合同中有类似单价的，参照类似单价调整；③合同中没有适用或类似的固定价格，由承包人按</w:t>
      </w:r>
      <w:r>
        <w:rPr>
          <w:rFonts w:hint="eastAsia" w:ascii="宋体" w:hAnsi="宋体" w:eastAsia="宋体" w:cs="宋体"/>
          <w:color w:val="000000"/>
          <w:sz w:val="24"/>
          <w:highlight w:val="none"/>
          <w:u w:val="single"/>
          <w:lang w:eastAsia="zh-CN"/>
        </w:rPr>
        <w:t xml:space="preserve">谈判</w:t>
      </w:r>
      <w:r>
        <w:rPr>
          <w:rFonts w:hint="eastAsia" w:ascii="宋体" w:hAnsi="宋体" w:eastAsia="宋体" w:cs="宋体"/>
          <w:color w:val="000000"/>
          <w:sz w:val="24"/>
          <w:highlight w:val="none"/>
          <w:u w:val="single"/>
        </w:rPr>
        <w:t xml:space="preserve">预算价计价办法提出固定价格，经发包人确认后执行，结算原则按中标价与</w:t>
      </w:r>
      <w:r>
        <w:rPr>
          <w:rFonts w:hint="eastAsia" w:ascii="宋体" w:hAnsi="宋体" w:eastAsia="宋体" w:cs="宋体"/>
          <w:color w:val="000000"/>
          <w:sz w:val="24"/>
          <w:highlight w:val="none"/>
          <w:u w:val="single"/>
          <w:lang w:eastAsia="zh-CN"/>
        </w:rPr>
        <w:t xml:space="preserve">谈判</w:t>
      </w:r>
      <w:r>
        <w:rPr>
          <w:rFonts w:hint="eastAsia" w:ascii="宋体" w:hAnsi="宋体" w:eastAsia="宋体" w:cs="宋体"/>
          <w:color w:val="000000"/>
          <w:sz w:val="24"/>
          <w:highlight w:val="none"/>
          <w:u w:val="single"/>
        </w:rPr>
        <w:t xml:space="preserve">预算价相比的让利幅度同比例下浮。</w:t>
      </w:r>
      <w:r/>
    </w:p>
    <w:p>
      <w:pPr>
        <w:ind w:firstLine="480"/>
        <w:spacing w:line="44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4）当实际施工中存在取消或未施工的工程内容，其费用结算时从合同价中扣除。</w:t>
      </w:r>
      <w:r/>
    </w:p>
    <w:p>
      <w:pPr>
        <w:ind w:firstLine="480"/>
        <w:spacing w:line="44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5）发包人根据施工现场实际情况，有权增减施工内容及对应的费用，承包人须无条件接受。</w:t>
      </w:r>
      <w:r/>
    </w:p>
    <w:p>
      <w:pPr>
        <w:ind w:firstLine="480"/>
        <w:jc w:val="left"/>
        <w:spacing w:line="44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6）关于法律、法规、规章或各级政府在施工期间出台的有关政策导致工程规费、税金发生变化的，应按照有关规定执行。</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2、总价合同。</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总价包含的风险范围：</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风险费用的计算方法：</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风险范围以外合同价格的调整方法：</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3、其他价格方式：</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pageBreakBefore w:val="0"/>
        <w:spacing w:after="0" w:line="336" w:lineRule="auto"/>
        <w:rPr>
          <w:rFonts w:hint="eastAsia" w:ascii="宋体" w:hAnsi="宋体" w:eastAsia="宋体" w:cs="宋体"/>
          <w:color w:val="000000"/>
          <w:sz w:val="24"/>
          <w:szCs w:val="24"/>
          <w:highlight w:val="none"/>
        </w:rPr>
      </w:pPr>
      <w:r/>
      <w:bookmarkStart w:id="157" w:name="_Toc297216213"/>
      <w:r/>
      <w:bookmarkStart w:id="158" w:name="_Toc304295581"/>
      <w:r/>
      <w:bookmarkStart w:id="159" w:name="_Toc297123554"/>
      <w:r/>
      <w:bookmarkStart w:id="160" w:name="_Toc300935004"/>
      <w:r/>
      <w:bookmarkStart w:id="161" w:name="_Toc303539161"/>
      <w:r/>
      <w:bookmarkStart w:id="162" w:name="_Toc312678042"/>
      <w:r/>
      <w:bookmarkStart w:id="163" w:name="_Toc296347206"/>
      <w:r/>
      <w:bookmarkStart w:id="164" w:name="_Toc296503207"/>
      <w:r/>
      <w:bookmarkStart w:id="165" w:name="_Toc292559412"/>
      <w:r/>
      <w:bookmarkStart w:id="166" w:name="_Toc297120507"/>
      <w:r/>
      <w:bookmarkStart w:id="167" w:name="_Toc296891247"/>
      <w:r/>
      <w:bookmarkStart w:id="168" w:name="_Toc296346708"/>
      <w:r/>
      <w:bookmarkStart w:id="169" w:name="_Toc296891035"/>
      <w:r/>
      <w:bookmarkStart w:id="170" w:name="_Toc292559917"/>
      <w:r/>
      <w:bookmarkStart w:id="171" w:name="_Toc296944546"/>
      <w:r/>
      <w:bookmarkStart w:id="172" w:name="_Toc297048393"/>
      <w:r>
        <w:rPr>
          <w:rFonts w:hint="eastAsia" w:ascii="宋体" w:hAnsi="宋体" w:eastAsia="宋体" w:cs="宋体"/>
          <w:color w:val="000000"/>
          <w:sz w:val="24"/>
          <w:szCs w:val="24"/>
          <w:highlight w:val="none"/>
        </w:rPr>
        <w:t xml:space="preserve">12.2预付款</w:t>
      </w:r>
      <w:bookmarkEnd w:id="157"/>
      <w:r/>
      <w:bookmarkEnd w:id="158"/>
      <w:r/>
      <w:bookmarkEnd w:id="159"/>
      <w:r/>
      <w:bookmarkEnd w:id="160"/>
      <w:r/>
      <w:bookmarkEnd w:id="161"/>
      <w:r/>
      <w:bookmarkEnd w:id="162"/>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12.2.1预付款的支付</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预付款支付比例或金额：</w:t>
      </w:r>
      <w:r>
        <w:rPr>
          <w:rFonts w:hint="eastAsia" w:ascii="宋体" w:hAnsi="宋体" w:eastAsia="宋体" w:cs="宋体"/>
          <w:color w:val="000000"/>
          <w:sz w:val="24"/>
          <w:szCs w:val="24"/>
          <w:highlight w:val="none"/>
          <w:u w:val="single"/>
          <w:lang w:val="en-US" w:eastAsia="zh-CN"/>
        </w:rPr>
        <w:t xml:space="preserve"> 详见12.4.1 付款周期 </w:t>
      </w:r>
      <w:r>
        <w:rPr>
          <w:rFonts w:hint="eastAsia" w:ascii="宋体" w:hAnsi="宋体" w:eastAsia="宋体" w:cs="宋体"/>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预付款支付期限：</w:t>
      </w:r>
      <w:r>
        <w:rPr>
          <w:rFonts w:hint="eastAsia" w:ascii="宋体" w:hAnsi="宋体" w:eastAsia="宋体" w:cs="宋体"/>
          <w:color w:val="000000"/>
          <w:sz w:val="24"/>
          <w:szCs w:val="24"/>
          <w:highlight w:val="none"/>
          <w:u w:val="single"/>
          <w:lang w:val="en-US" w:eastAsia="zh-CN"/>
        </w:rPr>
        <w:t xml:space="preserve"> 详见12.4.1 付款周期 </w:t>
      </w:r>
      <w:r>
        <w:rPr>
          <w:rFonts w:hint="eastAsia" w:ascii="宋体" w:hAnsi="宋体" w:eastAsia="宋体" w:cs="宋体"/>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预付款扣回的方式：</w:t>
      </w:r>
      <w:r>
        <w:rPr>
          <w:rFonts w:hint="eastAsia" w:ascii="宋体" w:hAnsi="宋体" w:eastAsia="宋体" w:cs="宋体"/>
          <w:color w:val="000000"/>
          <w:sz w:val="24"/>
          <w:szCs w:val="24"/>
          <w:highlight w:val="none"/>
          <w:u w:val="single"/>
        </w:rPr>
        <w:t xml:space="preserve">不扣回</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转为工程进度款</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12.2.2预付款担保</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承包人提交预付款担保的期限：</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预付款担保的形式为：</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bookmarkEnd w:id="163"/>
      <w:r/>
      <w:bookmarkEnd w:id="164"/>
      <w:r/>
      <w:bookmarkEnd w:id="165"/>
      <w:r/>
      <w:bookmarkEnd w:id="166"/>
      <w:r/>
      <w:bookmarkEnd w:id="167"/>
      <w:r/>
      <w:bookmarkEnd w:id="168"/>
      <w:r/>
      <w:bookmarkEnd w:id="169"/>
      <w:r/>
      <w:bookmarkEnd w:id="170"/>
      <w:r/>
      <w:bookmarkEnd w:id="171"/>
      <w:r/>
      <w:bookmarkEnd w:id="172"/>
      <w:r/>
      <w:r/>
    </w:p>
    <w:p>
      <w:pPr>
        <w:ind w:left="0" w:right="0" w:firstLine="480"/>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12.3计量</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12.3.1计量原则</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工程量计算规则：</w:t>
      </w:r>
      <w:r>
        <w:rPr>
          <w:rFonts w:hint="eastAsia" w:ascii="宋体" w:hAnsi="宋体" w:eastAsia="宋体" w:cs="宋体"/>
          <w:color w:val="000000"/>
          <w:sz w:val="24"/>
          <w:szCs w:val="24"/>
          <w:highlight w:val="none"/>
          <w:u w:val="single"/>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rPr>
        <w:t xml:space="preserve">工程量计算规则：执行现行国家标准</w:t>
      </w:r>
      <w:r>
        <w:rPr>
          <w:rFonts w:hint="eastAsia" w:ascii="宋体" w:hAnsi="宋体" w:eastAsia="宋体" w:cs="宋体"/>
          <w:color w:val="000000"/>
          <w:sz w:val="24"/>
          <w:szCs w:val="24"/>
          <w:highlight w:val="none"/>
          <w:u w:val="single"/>
          <w:lang w:val="en-US" w:eastAsia="zh-CN"/>
        </w:rPr>
        <w:t xml:space="preserve">《建设工程工程量清单计价规范》（GB50500-2013）；《房屋建筑与装饰工程工程量计算规范》(GB50854-2013）；《通用安装工程工程量计算规范》(GB50856-2013）；</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 xml:space="preserve">2.2014年《江苏省建筑与装饰工程计价定额》；2014年《江苏省安装工程计价定额》；2009年《江苏修缮建筑定额》；2009年《江苏修缮安装定额》等；</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 xml:space="preserve">3.2014年《江苏省建设工程费用定额》及苏建价(2016)154号文件关于建筑业实施营改增后江苏省建设工程计价依据调整的通知。</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12.3.2计量周期</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关于计量周期的约定：</w:t>
      </w:r>
      <w:r>
        <w:rPr>
          <w:rFonts w:hint="eastAsia" w:ascii="宋体" w:hAnsi="宋体" w:eastAsia="宋体" w:cs="宋体"/>
          <w:color w:val="000000"/>
          <w:sz w:val="24"/>
          <w:szCs w:val="24"/>
          <w:highlight w:val="none"/>
          <w:u w:val="single"/>
        </w:rPr>
        <w:t xml:space="preserve">按月进行，每月的 25日前提交本月已完工程量报告及相关形象进度资料。如承包人未按时报送工程量，影响工程款支付的，由承包人自行负责。</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12.3.3单价合同的计量</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关于单价合同计量的约定：</w:t>
      </w:r>
      <w:r>
        <w:rPr>
          <w:rFonts w:hint="eastAsia" w:ascii="宋体" w:hAnsi="宋体" w:eastAsia="宋体" w:cs="宋体"/>
          <w:color w:val="000000"/>
          <w:sz w:val="24"/>
          <w:szCs w:val="24"/>
          <w:highlight w:val="none"/>
          <w:u w:val="single"/>
        </w:rPr>
        <w:t xml:space="preserve">  执行通用条款  </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12.3.4总价合同的计量</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关于总价合同计量的约定：</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12.3.5总价合同采用支付分解表计量支付的，是否适用第12.3.4项〔总价合同的计量〕约定进行计量：</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12.3.6其他价格形式合同的计量</w:t>
      </w:r>
      <w:r/>
    </w:p>
    <w:p>
      <w:pPr>
        <w:ind w:left="0" w:right="0" w:firstLine="480"/>
        <w:jc w:val="left"/>
        <w:pageBreakBefore w:val="0"/>
        <w:spacing w:after="0" w:line="336"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其他价格形式的计量方式和程序：</w:t>
      </w:r>
      <w:r>
        <w:rPr>
          <w:rFonts w:hint="eastAsia" w:ascii="宋体" w:hAnsi="宋体" w:eastAsia="宋体" w:cs="宋体"/>
          <w:b w:val="0"/>
          <w:bCs w:val="0"/>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4"/>
          <w:szCs w:val="24"/>
          <w:highlight w:val="none"/>
          <w:u w:val="single"/>
          <w14:textFill>
            <w14:solidFill>
              <w14:schemeClr w14:val="tx1"/>
            </w14:solidFill>
          </w14:textFill>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12.4</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 xml:space="preserve">工程进度款支付</w:t>
      </w:r>
      <w:r/>
    </w:p>
    <w:p>
      <w:pPr>
        <w:ind w:left="0" w:right="0" w:firstLine="480"/>
        <w:jc w:val="left"/>
        <w:pageBreakBefore w:val="0"/>
        <w:spacing w:after="0" w:line="336" w:lineRule="auto"/>
        <w:rPr>
          <w:rFonts w:hint="eastAsia" w:ascii="宋体" w:hAnsi="宋体" w:eastAsia="宋体" w:cs="宋体"/>
          <w:b w:val="0"/>
          <w:bCs w:val="0"/>
          <w:color w:val="000000" w:themeColor="text1"/>
          <w:sz w:val="24"/>
          <w:szCs w:val="24"/>
          <w:highlight w:val="none"/>
          <w:u w:val="single"/>
          <w:lang w:val="en-US" w:eastAsia="zh-CN"/>
          <w14:textFill>
            <w14:solidFill>
              <w14:schemeClr w14:val="tx1"/>
            </w14:solidFill>
          </w14:textFill>
        </w:rPr>
      </w:pPr>
      <w:r/>
      <w:bookmarkStart w:id="173" w:name="_Toc303539163"/>
      <w:r/>
      <w:bookmarkStart w:id="174" w:name="_Toc296891039"/>
      <w:r/>
      <w:bookmarkStart w:id="175" w:name="_Toc300935006"/>
      <w:r/>
      <w:bookmarkStart w:id="176" w:name="_Toc297216215"/>
      <w:r/>
      <w:bookmarkStart w:id="177" w:name="_Toc297123556"/>
      <w:r/>
      <w:bookmarkStart w:id="178" w:name="_Toc292559416"/>
      <w:r/>
      <w:bookmarkStart w:id="179" w:name="_Toc296346712"/>
      <w:r/>
      <w:bookmarkStart w:id="180" w:name="_Toc297120511"/>
      <w:r/>
      <w:bookmarkStart w:id="181" w:name="_Toc296347210"/>
      <w:r/>
      <w:bookmarkStart w:id="182" w:name="_Toc296891251"/>
      <w:r/>
      <w:bookmarkStart w:id="183" w:name="_Toc296944550"/>
      <w:r/>
      <w:bookmarkStart w:id="184" w:name="_Toc296503211"/>
      <w:r/>
      <w:bookmarkStart w:id="185" w:name="_Toc292559921"/>
      <w:r/>
      <w:bookmarkStart w:id="186" w:name="_Toc297048397"/>
      <w:r>
        <w:rPr>
          <w:rFonts w:hint="eastAsia" w:ascii="宋体" w:hAnsi="宋体" w:eastAsia="宋体" w:cs="宋体"/>
          <w:b w:val="0"/>
          <w:bCs w:val="0"/>
          <w:color w:val="000000" w:themeColor="text1"/>
          <w:sz w:val="24"/>
          <w:szCs w:val="24"/>
          <w:highlight w:val="none"/>
          <w:u w:val="single"/>
          <w:lang w:val="en-US" w:eastAsia="zh-CN"/>
          <w14:textFill>
            <w14:solidFill>
              <w14:schemeClr w14:val="tx1"/>
            </w14:solidFill>
          </w14:textFill>
        </w:rPr>
        <w:t xml:space="preserve">合同生效且主要施工人员进场开工且在审批后14个工作日内，且财政资金到位后支付工程合同价款的30%预付款；工程竣工验收合格后，审批后且财政资金到位后14个工作日内付至合同价款的70%；工程完成竣工备案且承包人完成结算审核工作，收到承包人竣工付款申请表后且财政资金到位后28个工作日内付至经双方认可的竣工结算价款的100%。</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 xml:space="preserve">进度款与质量挂钩，如果所完成工程的质量达不到验收规范要求，发包人有权暂缓支付该部分工程款，待承包人整改完成符合验收规范要求后再行支付。</w:t>
      </w:r>
      <w:r/>
    </w:p>
    <w:p>
      <w:pPr>
        <w:ind w:left="0" w:right="0" w:firstLine="480"/>
        <w:pageBreakBefore w:val="0"/>
        <w:spacing w:after="0" w:line="336"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lang w:val="en-US" w:eastAsia="zh-CN"/>
        </w:rPr>
        <w:t xml:space="preserve">发包人</w:t>
      </w:r>
      <w:r>
        <w:rPr>
          <w:rFonts w:hint="eastAsia" w:ascii="宋体" w:hAnsi="宋体" w:eastAsia="宋体" w:cs="宋体"/>
          <w:color w:val="000000"/>
          <w:sz w:val="24"/>
          <w:szCs w:val="24"/>
          <w:highlight w:val="none"/>
        </w:rPr>
        <w:t xml:space="preserve">在每次付款前，</w:t>
      </w:r>
      <w:r>
        <w:rPr>
          <w:rFonts w:hint="eastAsia" w:ascii="宋体" w:hAnsi="宋体" w:eastAsia="宋体" w:cs="宋体"/>
          <w:color w:val="000000"/>
          <w:sz w:val="24"/>
          <w:szCs w:val="24"/>
          <w:highlight w:val="none"/>
          <w:lang w:val="en-US" w:eastAsia="zh-CN"/>
        </w:rPr>
        <w:t xml:space="preserve">承包人</w:t>
      </w:r>
      <w:r>
        <w:rPr>
          <w:rFonts w:hint="eastAsia" w:ascii="宋体" w:hAnsi="宋体" w:eastAsia="宋体" w:cs="宋体"/>
          <w:color w:val="000000"/>
          <w:sz w:val="24"/>
          <w:szCs w:val="24"/>
          <w:highlight w:val="none"/>
        </w:rPr>
        <w:t xml:space="preserve">应提交符合税务要求的合法合规票据，否则</w:t>
      </w:r>
      <w:r>
        <w:rPr>
          <w:rFonts w:hint="eastAsia" w:ascii="宋体" w:hAnsi="宋体" w:eastAsia="宋体" w:cs="宋体"/>
          <w:color w:val="000000"/>
          <w:sz w:val="24"/>
          <w:szCs w:val="24"/>
          <w:highlight w:val="none"/>
          <w:lang w:val="en-US" w:eastAsia="zh-CN"/>
        </w:rPr>
        <w:t xml:space="preserve">发包人</w:t>
      </w:r>
      <w:r>
        <w:rPr>
          <w:rFonts w:hint="eastAsia" w:ascii="宋体" w:hAnsi="宋体" w:eastAsia="宋体" w:cs="宋体"/>
          <w:color w:val="000000"/>
          <w:sz w:val="24"/>
          <w:szCs w:val="24"/>
          <w:highlight w:val="none"/>
        </w:rPr>
        <w:t xml:space="preserve">有权拒付，由此造成的法律后果由</w:t>
      </w:r>
      <w:r>
        <w:rPr>
          <w:rFonts w:hint="eastAsia" w:ascii="宋体" w:hAnsi="宋体" w:eastAsia="宋体" w:cs="宋体"/>
          <w:color w:val="000000"/>
          <w:sz w:val="24"/>
          <w:szCs w:val="24"/>
          <w:highlight w:val="none"/>
          <w:lang w:val="en-US" w:eastAsia="zh-CN"/>
        </w:rPr>
        <w:t xml:space="preserve">承包人</w:t>
      </w:r>
      <w:r>
        <w:rPr>
          <w:rFonts w:hint="eastAsia" w:ascii="宋体" w:hAnsi="宋体" w:eastAsia="宋体" w:cs="宋体"/>
          <w:color w:val="000000"/>
          <w:sz w:val="24"/>
          <w:szCs w:val="24"/>
          <w:highlight w:val="none"/>
        </w:rPr>
        <w:t xml:space="preserve">承担。</w:t>
      </w:r>
      <w:r/>
    </w:p>
    <w:p>
      <w:pPr>
        <w:ind w:left="0" w:right="0" w:firstLine="480"/>
        <w:pageBreakBefore w:val="0"/>
        <w:spacing w:after="0" w:line="336"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承包人</w:t>
      </w:r>
      <w:r>
        <w:rPr>
          <w:rFonts w:hint="eastAsia" w:ascii="宋体" w:hAnsi="宋体" w:eastAsia="宋体" w:cs="宋体"/>
          <w:color w:val="000000"/>
          <w:sz w:val="24"/>
          <w:szCs w:val="24"/>
          <w:highlight w:val="none"/>
        </w:rPr>
        <w:t xml:space="preserve">需提交的支付文件包括：</w:t>
      </w:r>
      <w:r/>
    </w:p>
    <w:p>
      <w:pPr>
        <w:ind w:left="0" w:right="0" w:firstLine="480"/>
        <w:pageBreakBefore w:val="0"/>
        <w:spacing w:after="0" w:line="336"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承包人</w:t>
      </w:r>
      <w:r>
        <w:rPr>
          <w:rFonts w:hint="eastAsia" w:ascii="宋体" w:hAnsi="宋体" w:eastAsia="宋体" w:cs="宋体"/>
          <w:color w:val="000000"/>
          <w:sz w:val="24"/>
          <w:szCs w:val="24"/>
          <w:highlight w:val="none"/>
        </w:rPr>
        <w:t xml:space="preserve">出具的全额正式增值税</w:t>
      </w:r>
      <w:r>
        <w:rPr>
          <w:rFonts w:hint="eastAsia" w:ascii="宋体" w:hAnsi="宋体" w:eastAsia="宋体" w:cs="宋体"/>
          <w:color w:val="000000"/>
          <w:sz w:val="24"/>
          <w:szCs w:val="24"/>
          <w:highlight w:val="none"/>
          <w:lang w:val="en-US" w:eastAsia="zh-CN"/>
        </w:rPr>
        <w:t xml:space="preserve">专用</w:t>
      </w:r>
      <w:r>
        <w:rPr>
          <w:rFonts w:hint="eastAsia" w:ascii="宋体" w:hAnsi="宋体" w:eastAsia="宋体" w:cs="宋体"/>
          <w:color w:val="000000"/>
          <w:sz w:val="24"/>
          <w:szCs w:val="24"/>
          <w:highlight w:val="none"/>
        </w:rPr>
        <w:t xml:space="preserve">发票；</w:t>
      </w:r>
      <w:r/>
    </w:p>
    <w:p>
      <w:pPr>
        <w:ind w:left="0" w:right="0" w:firstLine="480"/>
        <w:pageBreakBefore w:val="0"/>
        <w:spacing w:after="0" w:line="336"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发包人</w:t>
      </w:r>
      <w:r>
        <w:rPr>
          <w:rFonts w:hint="eastAsia" w:ascii="宋体" w:hAnsi="宋体" w:eastAsia="宋体" w:cs="宋体"/>
          <w:color w:val="000000"/>
          <w:sz w:val="24"/>
          <w:szCs w:val="24"/>
          <w:highlight w:val="none"/>
        </w:rPr>
        <w:t xml:space="preserve">出具的验收合格证明。</w:t>
      </w:r>
      <w:r/>
    </w:p>
    <w:p>
      <w:pPr>
        <w:ind w:left="0" w:right="0" w:firstLine="480"/>
        <w:pageBreakBefore w:val="0"/>
        <w:spacing w:after="0" w:line="336"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当工程到达某一付款节点，而财政资金尚未拨付下来，承包人在施工期间保证不得以资金等任何原因为借口，拖延工期或擅自停工，否则，发包人将处10000元/天罚款。</w:t>
      </w:r>
      <w:r/>
    </w:p>
    <w:p>
      <w:pPr>
        <w:ind w:left="0" w:right="0" w:firstLine="480"/>
        <w:pageBreakBefore w:val="0"/>
        <w:spacing w:after="0" w:line="336"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进度款与质量挂钩，如果所完成工程的质量达不到验收规范要求，发包人有权暂缓支付该部分工程款。待承包人整改完成符合验收规范要求后再行支付。</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12.4.2进度付款申请单的编制</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关于进度付款申请单编制的约定：</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rPr>
          <w:rFonts w:hint="eastAsia" w:ascii="宋体" w:hAnsi="宋体" w:eastAsia="宋体" w:cs="宋体"/>
          <w:color w:val="000000"/>
          <w:sz w:val="24"/>
          <w:szCs w:val="24"/>
          <w:highlight w:val="none"/>
        </w:rPr>
        <w:t xml:space="preserve">2.4.3进度付款申请单的提交</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（1）单价合同进度付款申请单提交的约定：</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（2）总价合同进度付款申请单提交的约定：</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（3）其他价格形式合同进度付款申请单提交的约定：</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12.4.4进度款审核和支付</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（1）监理人审查并报送发包人的期限：</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发包人完成审批并签发进度款支付证书的期限：</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（2）发包人支付进度款的期限：</w:t>
      </w:r>
      <w:r>
        <w:rPr>
          <w:rFonts w:hint="eastAsia" w:ascii="宋体" w:hAnsi="宋体" w:eastAsia="宋体" w:cs="宋体"/>
          <w:b w:val="0"/>
          <w:bCs w:val="0"/>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发包人逾期支付进度款的违约金的计算方式：</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支付分解表的编制</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、总价合同支付分解表的编制与审批：</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、单价合同的总价项目支付分解表的编制与审批：</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bookmarkStart w:id="187" w:name="_Toc296891047"/>
      <w:r/>
      <w:bookmarkStart w:id="188" w:name="_Toc296346720"/>
      <w:r/>
      <w:bookmarkStart w:id="189" w:name="_Toc297216223"/>
      <w:r/>
      <w:bookmarkStart w:id="190" w:name="_Toc296503219"/>
      <w:r/>
      <w:bookmarkStart w:id="191" w:name="_Toc297120519"/>
      <w:r/>
      <w:bookmarkStart w:id="192" w:name="_Toc351203645"/>
      <w:r/>
      <w:bookmarkStart w:id="193" w:name="_Toc303539172"/>
      <w:r/>
      <w:bookmarkStart w:id="194" w:name="_Toc296944558"/>
      <w:r/>
      <w:bookmarkStart w:id="195" w:name="_Toc297048405"/>
      <w:r/>
      <w:bookmarkStart w:id="196" w:name="_Toc304295593"/>
      <w:r/>
      <w:bookmarkStart w:id="197" w:name="_Toc296891259"/>
      <w:r/>
      <w:bookmarkStart w:id="198" w:name="_Toc296347218"/>
      <w:r/>
      <w:bookmarkStart w:id="199" w:name="_Toc297123564"/>
      <w:r/>
      <w:bookmarkStart w:id="200" w:name="_Toc300935015"/>
      <w:r/>
      <w:bookmarkStart w:id="201" w:name="_Toc292559424"/>
      <w:r/>
      <w:bookmarkStart w:id="202" w:name="_Toc312678053"/>
      <w:r/>
      <w:bookmarkStart w:id="203" w:name="_Toc292559929"/>
      <w:r>
        <w:rPr>
          <w:rFonts w:hint="eastAsia" w:ascii="宋体" w:hAnsi="宋体" w:eastAsia="宋体" w:cs="宋体"/>
          <w:b/>
          <w:bCs/>
          <w:color w:val="000000"/>
          <w:sz w:val="24"/>
          <w:szCs w:val="24"/>
          <w:highlight w:val="none"/>
        </w:rPr>
        <w:t xml:space="preserve">13.验收和工程试车</w:t>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r/>
    </w:p>
    <w:p>
      <w:pPr>
        <w:ind w:left="0" w:right="0" w:firstLine="480"/>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13.1分部分项工程验收</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13.1.2监理人不能按时进行验收时，应提前</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24</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小时提交书面延期要求。</w:t>
      </w:r>
      <w:r/>
    </w:p>
    <w:p>
      <w:pPr>
        <w:ind w:left="0" w:right="0" w:firstLine="480"/>
        <w:jc w:val="left"/>
        <w:pageBreakBefore w:val="0"/>
        <w:spacing w:after="0" w:line="336"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关于延期最长不得超过：</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48</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小时。</w:t>
      </w:r>
      <w:r/>
    </w:p>
    <w:p>
      <w:pPr>
        <w:ind w:left="0" w:right="0" w:firstLine="480"/>
        <w:pageBreakBefore w:val="0"/>
        <w:spacing w:after="0" w:line="336" w:lineRule="auto"/>
        <w:rPr>
          <w:rFonts w:hint="eastAsia" w:ascii="宋体" w:hAnsi="宋体" w:eastAsia="宋体" w:cs="宋体"/>
          <w:color w:val="000000"/>
          <w:sz w:val="24"/>
          <w:szCs w:val="24"/>
          <w:highlight w:val="none"/>
        </w:rPr>
      </w:pPr>
      <w:r/>
      <w:bookmarkStart w:id="204" w:name="_Toc296891051"/>
      <w:r/>
      <w:bookmarkStart w:id="205" w:name="_Toc297120523"/>
      <w:r/>
      <w:bookmarkStart w:id="206" w:name="_Toc292559933"/>
      <w:r/>
      <w:bookmarkStart w:id="207" w:name="_Toc296891263"/>
      <w:r/>
      <w:bookmarkStart w:id="208" w:name="_Toc312678056"/>
      <w:r/>
      <w:bookmarkStart w:id="209" w:name="_Toc304295596"/>
      <w:r/>
      <w:bookmarkStart w:id="210" w:name="_Toc300935016"/>
      <w:r/>
      <w:bookmarkStart w:id="211" w:name="_Toc292559428"/>
      <w:r/>
      <w:bookmarkStart w:id="212" w:name="_Toc297216224"/>
      <w:r/>
      <w:bookmarkStart w:id="213" w:name="_Toc296503223"/>
      <w:r/>
      <w:bookmarkStart w:id="214" w:name="_Toc303539173"/>
      <w:r/>
      <w:bookmarkStart w:id="215" w:name="_Toc296347222"/>
      <w:r/>
      <w:bookmarkStart w:id="216" w:name="_Toc296346724"/>
      <w:r/>
      <w:bookmarkStart w:id="217" w:name="_Toc296944562"/>
      <w:r/>
      <w:bookmarkStart w:id="218" w:name="_Toc297048409"/>
      <w:r/>
      <w:bookmarkStart w:id="219" w:name="_Toc297123565"/>
      <w:r/>
      <w:bookmarkStart w:id="220" w:name="_Toc267251471"/>
      <w:r/>
      <w:bookmarkStart w:id="221" w:name="_Toc267251472"/>
      <w:r/>
      <w:bookmarkStart w:id="222" w:name="_Toc267251473"/>
      <w:r/>
      <w:bookmarkStart w:id="223" w:name="_Toc267251475"/>
      <w:r/>
      <w:bookmarkStart w:id="224" w:name="_Toc267251474"/>
      <w:r/>
      <w:bookmarkStart w:id="225" w:name="_Toc267251476"/>
      <w:r/>
      <w:bookmarkStart w:id="226" w:name="_Toc267251470"/>
      <w:r>
        <w:rPr>
          <w:rFonts w:hint="eastAsia" w:ascii="宋体" w:hAnsi="宋体" w:eastAsia="宋体" w:cs="宋体"/>
          <w:color w:val="000000"/>
          <w:sz w:val="24"/>
          <w:szCs w:val="24"/>
          <w:highlight w:val="none"/>
        </w:rPr>
        <w:t xml:space="preserve">13.2竣工验收</w:t>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bookmarkStart w:id="227" w:name="_Toc280868704"/>
      <w:r/>
      <w:bookmarkStart w:id="228" w:name="_Toc280868705"/>
      <w:r/>
      <w:bookmarkStart w:id="229" w:name="_Toc280868706"/>
      <w:r/>
      <w:bookmarkStart w:id="230" w:name="_Toc280868707"/>
      <w:r/>
      <w:bookmarkStart w:id="231" w:name="_Toc280868708"/>
      <w:r/>
      <w:bookmarkStart w:id="232" w:name="_Toc280868709"/>
      <w:r>
        <w:rPr>
          <w:rFonts w:hint="eastAsia" w:ascii="宋体" w:hAnsi="宋体" w:eastAsia="宋体" w:cs="宋体"/>
          <w:color w:val="000000"/>
          <w:sz w:val="24"/>
          <w:szCs w:val="24"/>
          <w:highlight w:val="none"/>
        </w:rPr>
        <w:t xml:space="preserve">13.2.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竣工验收程序</w:t>
      </w:r>
      <w:bookmarkEnd w:id="227"/>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关于竣工验收程序的约定：</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发包人不按照本项约定组织竣工验收、颁发工程接收证书的违约金的计算方法：</w:t>
      </w:r>
      <w:r>
        <w:rPr>
          <w:rFonts w:hint="eastAsia" w:ascii="宋体" w:hAnsi="宋体" w:eastAsia="宋体" w:cs="宋体"/>
          <w:color w:val="000000"/>
          <w:sz w:val="24"/>
          <w:szCs w:val="24"/>
          <w:highlight w:val="none"/>
          <w:u w:val="single"/>
        </w:rPr>
        <w:t xml:space="preserve">按通用条款执行</w:t>
      </w:r>
      <w:r>
        <w:rPr>
          <w:rFonts w:hint="eastAsia" w:ascii="宋体" w:hAnsi="宋体" w:eastAsia="宋体" w:cs="宋体"/>
          <w:color w:val="000000"/>
          <w:sz w:val="24"/>
          <w:szCs w:val="24"/>
          <w:highlight w:val="none"/>
        </w:rPr>
        <w:t xml:space="preserve">。</w:t>
      </w:r>
      <w:bookmarkEnd w:id="228"/>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移交、接收全部与部分工程</w:t>
      </w:r>
      <w:bookmarkEnd w:id="229"/>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承包人向发包人移交工程的期限：</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发包人未按本合同约定接收全部或部分工程的，违约金的计算方法为：</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bookmarkEnd w:id="230"/>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承包人未按时移交工程的，违约金的计算方法为：</w:t>
      </w:r>
      <w:r>
        <w:rPr>
          <w:rFonts w:hint="eastAsia" w:ascii="宋体" w:hAnsi="宋体" w:eastAsia="宋体" w:cs="宋体"/>
          <w:b w:val="0"/>
          <w:bCs w:val="0"/>
          <w:color w:val="000000"/>
          <w:sz w:val="24"/>
          <w:szCs w:val="24"/>
          <w:highlight w:val="none"/>
          <w:u w:val="single"/>
          <w:lang w:val="en-US" w:eastAsia="zh-CN"/>
        </w:rPr>
        <w:t xml:space="preserve"> 每延迟一天承包人应向发包人支付合同价的百分之一的违约金 </w:t>
      </w:r>
      <w:r>
        <w:rPr>
          <w:rFonts w:hint="eastAsia" w:ascii="宋体" w:hAnsi="宋体" w:eastAsia="宋体" w:cs="宋体"/>
          <w:b w:val="0"/>
          <w:bCs w:val="0"/>
          <w:color w:val="000000"/>
          <w:sz w:val="24"/>
          <w:szCs w:val="24"/>
          <w:highlight w:val="none"/>
          <w:u w:val="single"/>
        </w:rPr>
        <w:t xml:space="preserve">。</w:t>
      </w:r>
      <w:r/>
    </w:p>
    <w:p>
      <w:pPr>
        <w:ind w:left="0" w:right="0" w:firstLine="480"/>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13.3工程试车</w:t>
      </w:r>
      <w:bookmarkEnd w:id="231"/>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13.3.1试车程序</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工程试车内容：</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（1）单机无负荷试车费用由</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承包人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承担；</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（2）无负荷联动试车费用由</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承包人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承担。</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13.3.3投料试车</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关于投料试车相关事项的约定：</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13.6竣工退场</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13.6.1竣工退场</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承包人完成竣工退场的期限：</w:t>
      </w:r>
      <w:r>
        <w:rPr>
          <w:rFonts w:hint="eastAsia" w:ascii="宋体" w:hAnsi="宋体" w:eastAsia="宋体" w:cs="宋体"/>
          <w:color w:val="000000"/>
          <w:sz w:val="24"/>
          <w:szCs w:val="24"/>
          <w:highlight w:val="none"/>
          <w:u w:val="single"/>
        </w:rPr>
        <w:t xml:space="preserve">竣工验收合格后7日内</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bookmarkStart w:id="233" w:name="_Toc351203646"/>
      <w:r>
        <w:rPr>
          <w:rFonts w:hint="eastAsia" w:ascii="宋体" w:hAnsi="宋体" w:eastAsia="宋体" w:cs="宋体"/>
          <w:b/>
          <w:bCs/>
          <w:color w:val="000000"/>
          <w:sz w:val="24"/>
          <w:szCs w:val="24"/>
          <w:highlight w:val="none"/>
        </w:rPr>
        <w:t xml:space="preserve">14.竣工结算</w:t>
      </w:r>
      <w:bookmarkEnd w:id="233"/>
      <w:r/>
      <w:r/>
    </w:p>
    <w:p>
      <w:pPr>
        <w:ind w:left="0" w:right="0" w:firstLine="480"/>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14.1竣工结算申请</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承包人提交竣工结算申请单的期限：</w:t>
      </w:r>
      <w:r>
        <w:rPr>
          <w:rFonts w:hint="eastAsia" w:ascii="宋体" w:hAnsi="宋体" w:eastAsia="宋体" w:cs="宋体"/>
          <w:color w:val="000000"/>
          <w:sz w:val="24"/>
          <w:szCs w:val="24"/>
          <w:highlight w:val="none"/>
          <w:u w:val="single"/>
        </w:rPr>
        <w:t xml:space="preserve">工程竣工验收报告及竣工资料经发包人认可后28天内。</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竣工结算申请单应包括的内容：</w:t>
      </w:r>
      <w:r>
        <w:rPr>
          <w:rFonts w:hint="eastAsia" w:ascii="宋体" w:hAnsi="宋体" w:eastAsia="宋体" w:cs="宋体"/>
          <w:color w:val="000000"/>
          <w:sz w:val="24"/>
          <w:szCs w:val="24"/>
          <w:highlight w:val="none"/>
          <w:u w:val="single"/>
        </w:rPr>
        <w:t xml:space="preserve">工程验收合格证书、工程移交单、工程竣工图（施工、设计、监理等单位签字盖章）、工程结算书（含现场签证）、接收甲供材料数量一览表并附相关凭证（含供货单位、</w:t>
      </w:r>
      <w:r>
        <w:rPr>
          <w:rFonts w:hint="eastAsia" w:ascii="宋体" w:hAnsi="宋体" w:eastAsia="宋体" w:cs="宋体"/>
          <w:color w:val="000000"/>
          <w:sz w:val="24"/>
          <w:szCs w:val="24"/>
          <w:highlight w:val="none"/>
          <w:u w:val="single"/>
          <w:lang w:val="en-US" w:eastAsia="zh-CN"/>
        </w:rPr>
        <w:t xml:space="preserve">发包人</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承包人</w:t>
      </w:r>
      <w:r>
        <w:rPr>
          <w:rFonts w:hint="eastAsia" w:ascii="宋体" w:hAnsi="宋体" w:eastAsia="宋体" w:cs="宋体"/>
          <w:color w:val="000000"/>
          <w:sz w:val="24"/>
          <w:szCs w:val="24"/>
          <w:highlight w:val="none"/>
          <w:u w:val="single"/>
        </w:rPr>
        <w:t xml:space="preserve">、监理单位签字盖章）、工程中标通知书（复印件）、工程</w:t>
      </w:r>
      <w:r>
        <w:rPr>
          <w:rFonts w:hint="eastAsia" w:ascii="宋体" w:hAnsi="宋体" w:eastAsia="宋体" w:cs="宋体"/>
          <w:color w:val="000000"/>
          <w:sz w:val="24"/>
          <w:szCs w:val="24"/>
          <w:highlight w:val="none"/>
          <w:u w:val="single"/>
          <w:lang w:val="en-US" w:eastAsia="zh-CN"/>
        </w:rPr>
        <w:t xml:space="preserve">响应文件</w:t>
      </w:r>
      <w:r>
        <w:rPr>
          <w:rFonts w:hint="eastAsia" w:ascii="宋体" w:hAnsi="宋体" w:eastAsia="宋体" w:cs="宋体"/>
          <w:color w:val="000000"/>
          <w:sz w:val="24"/>
          <w:szCs w:val="24"/>
          <w:highlight w:val="none"/>
          <w:u w:val="single"/>
        </w:rPr>
        <w:t xml:space="preserve">及其附件和</w:t>
      </w:r>
      <w:r>
        <w:rPr>
          <w:rFonts w:hint="eastAsia" w:ascii="宋体" w:hAnsi="宋体" w:eastAsia="宋体" w:cs="宋体"/>
          <w:color w:val="000000"/>
          <w:sz w:val="24"/>
          <w:szCs w:val="24"/>
          <w:highlight w:val="none"/>
          <w:u w:val="single"/>
          <w:lang w:eastAsia="zh-CN"/>
        </w:rPr>
        <w:t xml:space="preserve">其他</w:t>
      </w:r>
      <w:r>
        <w:rPr>
          <w:rFonts w:hint="eastAsia" w:ascii="宋体" w:hAnsi="宋体" w:eastAsia="宋体" w:cs="宋体"/>
          <w:color w:val="000000"/>
          <w:sz w:val="24"/>
          <w:szCs w:val="24"/>
          <w:highlight w:val="none"/>
          <w:u w:val="single"/>
        </w:rPr>
        <w:t xml:space="preserve">报财政评审需要的资料，一式肆份。</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14.2竣工结算审核</w:t>
      </w:r>
      <w:r/>
    </w:p>
    <w:p>
      <w:pPr>
        <w:ind w:left="0" w:right="0" w:firstLine="480"/>
        <w:pageBreakBefore w:val="0"/>
        <w:spacing w:after="0" w:line="336"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发包人审批竣工付款申请单的期限：</w:t>
      </w:r>
      <w:r>
        <w:rPr>
          <w:rFonts w:hint="eastAsia" w:ascii="宋体" w:hAnsi="宋体" w:eastAsia="宋体" w:cs="宋体"/>
          <w:color w:val="000000"/>
          <w:sz w:val="24"/>
          <w:szCs w:val="24"/>
          <w:highlight w:val="none"/>
          <w:u w:val="single"/>
          <w:lang w:val="en-US" w:eastAsia="zh-CN"/>
        </w:rPr>
        <w:t xml:space="preserve">以审计完成期限为准。</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发包人完成竣工付款的期限</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val="en-US" w:eastAsia="zh-CN"/>
        </w:rPr>
        <w:t xml:space="preserve">以审计完成期限为准。</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关于竣工付款证书异议部分复核的方式和程序：</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left="0" w:right="0" w:firstLine="480"/>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14.4最终结清</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14.4.1最终结清申请单</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承包人提交最终结清申请单的份数：</w:t>
      </w:r>
      <w:r>
        <w:rPr>
          <w:rFonts w:hint="eastAsia" w:ascii="宋体" w:hAnsi="宋体" w:eastAsia="宋体" w:cs="宋体"/>
          <w:color w:val="000000"/>
          <w:sz w:val="24"/>
          <w:szCs w:val="24"/>
          <w:highlight w:val="none"/>
          <w:u w:val="single"/>
        </w:rPr>
        <w:t xml:space="preserve">一式陆份</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承包人提交最终结算申请单的期限：</w:t>
      </w:r>
      <w:r>
        <w:rPr>
          <w:rFonts w:hint="eastAsia" w:ascii="宋体" w:hAnsi="宋体" w:eastAsia="宋体" w:cs="宋体"/>
          <w:color w:val="000000"/>
          <w:sz w:val="24"/>
          <w:szCs w:val="24"/>
          <w:highlight w:val="none"/>
          <w:u w:val="single"/>
        </w:rPr>
        <w:t xml:space="preserve">验收合格后28内</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14.4.2最终结清证书和支付</w:t>
      </w:r>
      <w:r/>
    </w:p>
    <w:p>
      <w:pPr>
        <w:numPr>
          <w:ilvl w:val="0"/>
          <w:numId w:val="8"/>
        </w:numPr>
        <w:ind w:left="0" w:right="0" w:firstLine="480"/>
        <w:jc w:val="left"/>
        <w:pageBreakBefore w:val="0"/>
        <w:spacing w:after="0" w:line="336" w:lineRule="auto"/>
        <w:rPr>
          <w:rFonts w:hint="eastAsia" w:ascii="宋体" w:hAnsi="宋体" w:eastAsia="宋体" w:cs="宋体"/>
          <w:b w:val="0"/>
          <w:bCs w:val="0"/>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发包人完成最终结清申请单的审批并颁发最终结清证书的期限：</w:t>
      </w:r>
      <w:r>
        <w:rPr>
          <w:rFonts w:hint="eastAsia" w:ascii="宋体" w:hAnsi="宋体" w:eastAsia="宋体" w:cs="宋体"/>
          <w:b w:val="0"/>
          <w:bCs w:val="0"/>
          <w:color w:val="000000"/>
          <w:sz w:val="24"/>
          <w:szCs w:val="24"/>
          <w:highlight w:val="none"/>
          <w:u w:val="single"/>
          <w:lang w:val="en-US" w:eastAsia="zh-CN"/>
        </w:rPr>
        <w:t xml:space="preserve"> 收到承包人提交的最终结清申请单后15日内。 </w:t>
      </w:r>
      <w:r/>
    </w:p>
    <w:p>
      <w:pPr>
        <w:numPr>
          <w:ilvl w:val="0"/>
          <w:numId w:val="0"/>
        </w:numPr>
        <w:ind w:left="480" w:right="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（2）发包人完成支付的期限：</w:t>
      </w:r>
      <w:r>
        <w:rPr>
          <w:rFonts w:hint="eastAsia" w:ascii="宋体" w:hAnsi="宋体" w:eastAsia="宋体" w:cs="宋体"/>
          <w:b w:val="0"/>
          <w:bCs w:val="0"/>
          <w:color w:val="000000"/>
          <w:sz w:val="24"/>
          <w:szCs w:val="24"/>
          <w:highlight w:val="none"/>
          <w:u w:val="single"/>
          <w:lang w:val="en-US" w:eastAsia="zh-CN"/>
        </w:rPr>
        <w:t xml:space="preserve"> 最终结清申请单的审批结束后15个工作日内</w:t>
      </w:r>
      <w:r>
        <w:rPr>
          <w:rFonts w:hint="eastAsia" w:ascii="宋体" w:hAnsi="宋体" w:eastAsia="宋体" w:cs="宋体"/>
          <w:b w:val="0"/>
          <w:bCs w:val="0"/>
          <w:color w:val="000000"/>
          <w:sz w:val="24"/>
          <w:szCs w:val="24"/>
          <w:highlight w:val="none"/>
          <w:u w:val="single"/>
        </w:rPr>
        <w:t xml:space="preserve">。</w:t>
      </w:r>
      <w:bookmarkEnd w:id="220"/>
      <w:r/>
      <w:bookmarkEnd w:id="221"/>
      <w:r/>
      <w:bookmarkEnd w:id="222"/>
      <w:r/>
      <w:bookmarkEnd w:id="223"/>
      <w:r/>
      <w:bookmarkEnd w:id="224"/>
      <w:r/>
      <w:bookmarkEnd w:id="225"/>
      <w:r/>
      <w:bookmarkEnd w:id="226"/>
      <w:r/>
      <w:bookmarkEnd w:id="232"/>
      <w:r/>
      <w:r/>
    </w:p>
    <w:p>
      <w:pPr>
        <w:ind w:left="0" w:right="0" w:firstLine="482"/>
        <w:jc w:val="both"/>
        <w:keepLines w:val="0"/>
        <w:keepNext w:val="0"/>
        <w:pageBreakBefore w:val="0"/>
        <w:spacing w:after="0" w:line="336"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bookmarkStart w:id="234" w:name="_Toc351203647"/>
      <w:r/>
      <w:bookmarkStart w:id="235" w:name="_Toc267251483"/>
      <w:r/>
      <w:bookmarkStart w:id="236" w:name="_Toc267251482"/>
      <w:r/>
      <w:bookmarkStart w:id="237" w:name="_Toc267251484"/>
      <w:r/>
      <w:bookmarkStart w:id="238" w:name="_Toc267251485"/>
      <w:r/>
      <w:bookmarkStart w:id="239" w:name="_Toc267251486"/>
      <w:r/>
      <w:bookmarkStart w:id="240" w:name="_Toc267251488"/>
      <w:r/>
      <w:bookmarkStart w:id="241" w:name="_Toc267251490"/>
      <w:r/>
      <w:bookmarkStart w:id="242" w:name="_Toc267251489"/>
      <w:r/>
      <w:bookmarkStart w:id="243" w:name="_Toc267251497"/>
      <w:r/>
      <w:bookmarkStart w:id="244" w:name="_Toc267251491"/>
      <w:r/>
      <w:bookmarkStart w:id="245" w:name="_Toc267251494"/>
      <w:r/>
      <w:bookmarkStart w:id="246" w:name="_Toc267251492"/>
      <w:r/>
      <w:bookmarkStart w:id="247" w:name="_Toc267251501"/>
      <w:r/>
      <w:bookmarkStart w:id="248" w:name="_Toc267251496"/>
      <w:r/>
      <w:bookmarkStart w:id="249" w:name="_Toc267251495"/>
      <w:r/>
      <w:bookmarkStart w:id="250" w:name="_Toc267251503"/>
      <w:r/>
      <w:bookmarkStart w:id="251" w:name="_Toc267251493"/>
      <w:r/>
      <w:bookmarkStart w:id="252" w:name="_Toc267251498"/>
      <w:r/>
      <w:bookmarkStart w:id="253" w:name="_Toc267251499"/>
      <w:r/>
      <w:bookmarkStart w:id="254" w:name="_Toc267251502"/>
      <w:r/>
      <w:bookmarkStart w:id="255" w:name="_Toc267251504"/>
      <w:r/>
      <w:bookmarkStart w:id="256" w:name="_Toc267251506"/>
      <w:r/>
      <w:bookmarkStart w:id="257" w:name="_Toc267251507"/>
      <w:r/>
      <w:bookmarkStart w:id="258" w:name="_Toc267251508"/>
      <w:r/>
      <w:bookmarkStart w:id="259" w:name="_Toc267251510"/>
      <w:r/>
      <w:bookmarkStart w:id="260" w:name="_Toc267251513"/>
      <w:r/>
      <w:bookmarkStart w:id="261" w:name="_Toc267251509"/>
      <w:r/>
      <w:bookmarkStart w:id="262" w:name="_Toc267251511"/>
      <w:r/>
      <w:bookmarkStart w:id="263" w:name="_Toc267251515"/>
      <w:r/>
      <w:bookmarkStart w:id="264" w:name="_Toc267251514"/>
      <w:r>
        <w:rPr>
          <w:rFonts w:hint="eastAsia" w:ascii="宋体" w:hAnsi="宋体" w:eastAsia="宋体" w:cs="宋体"/>
          <w:b/>
          <w:bCs/>
          <w:color w:val="000000"/>
          <w:sz w:val="24"/>
          <w:szCs w:val="24"/>
          <w:highlight w:val="none"/>
        </w:rPr>
        <w:t xml:space="preserve">15.缺陷责任期与保修</w:t>
      </w:r>
      <w:bookmarkEnd w:id="234"/>
      <w:r/>
      <w:r/>
    </w:p>
    <w:p>
      <w:pPr>
        <w:ind w:left="0" w:right="0" w:firstLine="480"/>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缺陷责任期</w:t>
      </w:r>
      <w:bookmarkEnd w:id="235"/>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缺陷责任期的具体期限：</w:t>
      </w:r>
      <w:r>
        <w:rPr>
          <w:rFonts w:hint="eastAsia" w:ascii="宋体" w:hAnsi="宋体" w:eastAsia="宋体" w:cs="宋体"/>
          <w:color w:val="000000"/>
          <w:sz w:val="24"/>
          <w:szCs w:val="24"/>
          <w:highlight w:val="none"/>
          <w:u w:val="single"/>
        </w:rPr>
        <w:t xml:space="preserve">整体工程竣工验收合格之日起24个月</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质量保证金</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关于是否扣留质量保证金的约定：</w:t>
      </w:r>
      <w:r>
        <w:rPr>
          <w:rFonts w:hint="eastAsia" w:ascii="宋体" w:hAnsi="宋体" w:eastAsia="宋体" w:cs="宋体"/>
          <w:color w:val="000000"/>
          <w:sz w:val="24"/>
          <w:szCs w:val="24"/>
          <w:highlight w:val="none"/>
          <w:u w:val="single"/>
          <w:lang w:val="en-US" w:eastAsia="zh-CN"/>
        </w:rPr>
        <w:t xml:space="preserve">不</w:t>
      </w:r>
      <w:r>
        <w:rPr>
          <w:rFonts w:hint="eastAsia" w:ascii="宋体" w:hAnsi="宋体" w:eastAsia="宋体" w:cs="宋体"/>
          <w:color w:val="000000"/>
          <w:sz w:val="24"/>
          <w:szCs w:val="24"/>
          <w:highlight w:val="none"/>
          <w:u w:val="single"/>
        </w:rPr>
        <w:t xml:space="preserve">扣留</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.1承包人提供质量保证金的方式</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质量保证金采用以下第</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种方式：</w:t>
      </w:r>
      <w:r/>
    </w:p>
    <w:p>
      <w:pPr>
        <w:ind w:left="0" w:right="0" w:firstLine="480"/>
        <w:jc w:val="left"/>
        <w:pageBreakBefore w:val="0"/>
        <w:spacing w:after="0" w:line="336"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（1）质量保证金保函，保证金额为：</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的工程款；</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（3）其他方式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bookmarkEnd w:id="236"/>
      <w:r/>
      <w:bookmarkEnd w:id="237"/>
      <w:r/>
      <w:r/>
    </w:p>
    <w:p>
      <w:pPr>
        <w:ind w:left="0" w:right="0" w:firstLine="480"/>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保修</w:t>
      </w:r>
      <w:bookmarkEnd w:id="238"/>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.1保修责任</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工程保修期为：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修复通知</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承包人收到保修通知并到达工程现场的合理时间：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bookmarkEnd w:id="239"/>
      <w:r/>
      <w:bookmarkEnd w:id="240"/>
      <w:r/>
      <w:bookmarkEnd w:id="241"/>
      <w:r/>
      <w:bookmarkEnd w:id="242"/>
      <w:r/>
      <w:r/>
    </w:p>
    <w:p>
      <w:pPr>
        <w:ind w:left="0" w:right="0" w:firstLine="482"/>
        <w:jc w:val="both"/>
        <w:keepLines w:val="0"/>
        <w:keepNext w:val="0"/>
        <w:pageBreakBefore w:val="0"/>
        <w:spacing w:after="0" w:line="336"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bookmarkStart w:id="265" w:name="_Toc351203648"/>
      <w:r/>
      <w:bookmarkStart w:id="266" w:name="_Toc280868717"/>
      <w:r/>
      <w:bookmarkStart w:id="267" w:name="_Toc280868718"/>
      <w:r>
        <w:rPr>
          <w:rFonts w:hint="eastAsia" w:ascii="宋体" w:hAnsi="宋体" w:eastAsia="宋体" w:cs="宋体"/>
          <w:b/>
          <w:bCs/>
          <w:color w:val="000000"/>
          <w:sz w:val="24"/>
          <w:szCs w:val="24"/>
          <w:highlight w:val="none"/>
        </w:rPr>
        <w:t xml:space="preserve">16.违约</w:t>
      </w:r>
      <w:bookmarkEnd w:id="265"/>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16.1发包人违约</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16.1.1发包人违约的情形</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发包人违约的其他情形：</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16.1.2发包人违约的责任</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发包人违约责任的承担方式和计算方法：</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（1）因发包人原因未能在计划开工日期前7天内下达开工通知的违约责任：</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（2）因发包人原因未能按合同约定支付合同价款的违约责任：</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（3）发包人违反第10.1款〔变更的范围〕第（2）项约定，自行实施被取消的工作或转由他人实施的违约责任：</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（4）发包人提供的材料、工程设备的规格、数量或质量不符合合同约定，或因发包</w:t>
      </w:r>
      <w:r>
        <w:rPr>
          <w:rFonts w:hint="eastAsia" w:ascii="宋体" w:hAnsi="宋体" w:eastAsia="宋体" w:cs="宋体"/>
          <w:color w:val="000000"/>
          <w:sz w:val="24"/>
          <w:szCs w:val="24"/>
          <w:highlight w:val="none"/>
          <w:lang w:eastAsia="zh-CN"/>
        </w:rPr>
        <w:t xml:space="preserve">人的</w:t>
      </w:r>
      <w:r>
        <w:rPr>
          <w:rFonts w:hint="eastAsia" w:ascii="宋体" w:hAnsi="宋体" w:eastAsia="宋体" w:cs="宋体"/>
          <w:color w:val="000000"/>
          <w:sz w:val="24"/>
          <w:szCs w:val="24"/>
          <w:highlight w:val="none"/>
        </w:rPr>
        <w:t xml:space="preserve">原因导致交货日期延误或交货地点变更等情况的违约责任：</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（5）因发包人违反合同约定造成暂停施工的违约责任：</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（6）发包人无正当理由没有在约定期限内发出复工指示，导致承包人无法复工的违约责任：</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（7）其他：</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16.1.3因发包人违约解除合同</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承包人按16.1.1项〔发包人违约的情形〕约定暂停施工满</w:t>
      </w:r>
      <w:r>
        <w:rPr>
          <w:rFonts w:hint="eastAsia" w:ascii="宋体" w:hAnsi="宋体" w:eastAsia="宋体" w:cs="宋体"/>
          <w:color w:val="000000"/>
          <w:sz w:val="24"/>
          <w:szCs w:val="24"/>
          <w:highlight w:val="none"/>
          <w:u w:val="single"/>
        </w:rPr>
        <w:t xml:space="preserve">28</w:t>
      </w:r>
      <w:r>
        <w:rPr>
          <w:rFonts w:hint="eastAsia" w:ascii="宋体" w:hAnsi="宋体" w:eastAsia="宋体" w:cs="宋体"/>
          <w:color w:val="000000"/>
          <w:sz w:val="24"/>
          <w:szCs w:val="24"/>
          <w:highlight w:val="none"/>
        </w:rPr>
        <w:t xml:space="preserve">天后发包人仍不纠正其违约行为并致使合同目的不能实现的，承包人有权解除合同。</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16.2承包人违约</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16.2.1承包人违约的情形</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承包人违约的其他情形：</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16.2.2承包人违约的责任</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承包人违约责任的承担方式和计算方法：</w:t>
      </w:r>
      <w:r>
        <w:rPr>
          <w:rFonts w:hint="eastAsia" w:ascii="宋体" w:hAnsi="宋体" w:eastAsia="宋体" w:cs="宋体"/>
          <w:color w:val="000000"/>
          <w:sz w:val="24"/>
          <w:szCs w:val="24"/>
          <w:highlight w:val="none"/>
          <w:u w:val="single"/>
        </w:rPr>
        <w:t xml:space="preserve">由承包人承担全部费用并承担相关法律责任</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16.2.3因承包人违约解除合同</w:t>
      </w:r>
      <w:r/>
    </w:p>
    <w:p>
      <w:pPr>
        <w:ind w:left="0" w:right="0" w:firstLine="480"/>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关于承包人违约解除合同的特别约定：</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bookmarkStart w:id="268" w:name="_Toc351203649"/>
      <w:r>
        <w:rPr>
          <w:rFonts w:hint="eastAsia" w:ascii="宋体" w:hAnsi="宋体" w:eastAsia="宋体" w:cs="宋体"/>
          <w:b/>
          <w:bCs/>
          <w:color w:val="000000"/>
          <w:sz w:val="24"/>
          <w:szCs w:val="24"/>
          <w:highlight w:val="none"/>
        </w:rPr>
        <w:t xml:space="preserve">17.不可抗力</w:t>
      </w:r>
      <w:bookmarkEnd w:id="266"/>
      <w:r/>
      <w:bookmarkEnd w:id="268"/>
      <w:r/>
      <w:r/>
    </w:p>
    <w:p>
      <w:pPr>
        <w:ind w:left="0" w:right="0" w:firstLine="480"/>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17.1不可抗力的确认</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除通用合同条款约定的不可抗力事件之外，视为不可抗力的其他情形：</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因不可抗力解除合同</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合同解除后，发包人应在商定或确定发包人应支付款项后</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天内完成款项的支付。</w:t>
      </w:r>
      <w:r/>
    </w:p>
    <w:p>
      <w:pPr>
        <w:ind w:left="0" w:right="0" w:firstLine="482"/>
        <w:jc w:val="both"/>
        <w:keepLines w:val="0"/>
        <w:keepNext w:val="0"/>
        <w:pageBreakBefore w:val="0"/>
        <w:spacing w:after="0" w:line="336"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bookmarkStart w:id="269" w:name="_Toc351203650"/>
      <w:r>
        <w:rPr>
          <w:rFonts w:hint="eastAsia" w:ascii="宋体" w:hAnsi="宋体" w:eastAsia="宋体" w:cs="宋体"/>
          <w:b/>
          <w:bCs/>
          <w:color w:val="000000"/>
          <w:sz w:val="24"/>
          <w:szCs w:val="24"/>
          <w:highlight w:val="none"/>
        </w:rPr>
        <w:t xml:space="preserve">18.保险</w:t>
      </w:r>
      <w:bookmarkEnd w:id="267"/>
      <w:r/>
      <w:bookmarkEnd w:id="269"/>
      <w:r/>
      <w:r/>
    </w:p>
    <w:p>
      <w:pPr>
        <w:ind w:left="0" w:right="0" w:firstLine="480"/>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18.1工程保险</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关于工程保险的特别约定：</w:t>
      </w:r>
      <w:r>
        <w:rPr>
          <w:rFonts w:hint="eastAsia" w:ascii="宋体" w:hAnsi="宋体" w:eastAsia="宋体" w:cs="宋体"/>
          <w:color w:val="000000"/>
          <w:sz w:val="24"/>
          <w:szCs w:val="24"/>
          <w:highlight w:val="none"/>
          <w:u w:val="single"/>
        </w:rPr>
        <w:t xml:space="preserve"> 承包人必须按照工程所在地相关规定要求执行</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并承担保险费用。</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其他保险</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关于其他保险的约定：</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承包人是否应为其施工设备等办理财产保险：</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left="0" w:right="0" w:firstLine="480"/>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通知义务</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关于变更保险合同时的通知义务的约定：</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r/>
    </w:p>
    <w:p>
      <w:pPr>
        <w:ind w:left="0" w:right="0" w:firstLine="482"/>
        <w:jc w:val="both"/>
        <w:keepLines w:val="0"/>
        <w:keepNext w:val="0"/>
        <w:pageBreakBefore w:val="0"/>
        <w:spacing w:after="0" w:line="336"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bookmarkStart w:id="270" w:name="_Toc351203651"/>
      <w:r>
        <w:rPr>
          <w:rFonts w:hint="eastAsia" w:ascii="宋体" w:hAnsi="宋体" w:eastAsia="宋体" w:cs="宋体"/>
          <w:b/>
          <w:bCs/>
          <w:color w:val="000000"/>
          <w:sz w:val="24"/>
          <w:szCs w:val="24"/>
          <w:highlight w:val="none"/>
        </w:rPr>
        <w:t xml:space="preserve">20.争议解决</w:t>
      </w:r>
      <w:bookmarkEnd w:id="255"/>
      <w:r/>
      <w:bookmarkEnd w:id="256"/>
      <w:r/>
      <w:bookmarkEnd w:id="270"/>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争</w:t>
      </w:r>
      <w:bookmarkEnd w:id="257"/>
      <w:r>
        <w:rPr>
          <w:rFonts w:hint="eastAsia" w:ascii="宋体" w:hAnsi="宋体" w:eastAsia="宋体" w:cs="宋体"/>
          <w:color w:val="000000"/>
          <w:sz w:val="24"/>
          <w:szCs w:val="24"/>
          <w:highlight w:val="none"/>
        </w:rPr>
        <w:t xml:space="preserve">议评审</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合同当事人是否同意将工程争议提交争议评审小组决定：</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.1争议评审小组的确定</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争议评审小组成员的确定：</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选定争议评审员的期限：</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争议评审小组成员的报酬承担方式：</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其他事项的约定：</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.2争议评审小组的决定</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合同当事人关于本项的约定：</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仲裁或诉讼</w:t>
      </w:r>
      <w:bookmarkEnd w:id="258"/>
      <w:r/>
      <w:r/>
    </w:p>
    <w:p>
      <w:pPr>
        <w:ind w:left="0" w:right="0" w:firstLine="480"/>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因合同及合同有关事项发生的争议，按下列第</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2</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种方式解决：</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（1）向仲裁委员会申请仲裁；</w:t>
      </w:r>
      <w:r/>
    </w:p>
    <w:p>
      <w:pPr>
        <w:ind w:left="0" w:right="0" w:firstLine="480"/>
        <w:pageBreakBefore w:val="0"/>
        <w:spacing w:after="0" w:line="336"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（2）向</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工程所在地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人民法院起诉。</w:t>
      </w:r>
      <w:bookmarkEnd w:id="259"/>
      <w:r/>
      <w:bookmarkEnd w:id="260"/>
      <w:r/>
      <w:bookmarkEnd w:id="261"/>
      <w:r/>
      <w:bookmarkEnd w:id="262"/>
      <w:r/>
      <w:bookmarkEnd w:id="263"/>
      <w:r/>
      <w:bookmarkEnd w:id="264"/>
      <w:r/>
      <w:r/>
    </w:p>
    <w:p>
      <w:pPr>
        <w:ind w:left="0" w:right="0" w:firstLine="482"/>
        <w:jc w:val="both"/>
        <w:keepLines w:val="0"/>
        <w:keepNext w:val="0"/>
        <w:pageBreakBefore w:val="0"/>
        <w:spacing w:after="0" w:line="336"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.补充条款：</w:t>
      </w:r>
      <w:r/>
    </w:p>
    <w:p>
      <w:pPr>
        <w:ind w:left="0" w:right="0" w:firstLine="480"/>
        <w:jc w:val="left"/>
        <w:pageBreakBefore w:val="0"/>
        <w:spacing w:after="0" w:line="336" w:lineRule="auto"/>
        <w:rPr>
          <w:rFonts w:hint="eastAsia" w:ascii="宋体" w:hAnsi="宋体" w:eastAsia="宋体" w:cs="宋体"/>
          <w:b w:val="0"/>
          <w:bCs w:val="0"/>
          <w:color w:val="000000"/>
          <w:sz w:val="24"/>
          <w:szCs w:val="24"/>
          <w:highlight w:val="none"/>
          <w:u w:val="single"/>
          <w:lang w:val="en-US" w:eastAsia="zh-CN"/>
        </w:rPr>
      </w:pPr>
      <w:r>
        <w:rPr>
          <w:rFonts w:hint="eastAsia" w:ascii="宋体" w:hAnsi="宋体" w:eastAsia="宋体" w:cs="宋体"/>
          <w:b w:val="0"/>
          <w:bCs w:val="0"/>
          <w:color w:val="000000"/>
          <w:sz w:val="24"/>
          <w:szCs w:val="24"/>
          <w:highlight w:val="none"/>
          <w:u w:val="single"/>
          <w:lang w:val="en-US" w:eastAsia="zh-CN"/>
        </w:rPr>
        <w:t xml:space="preserve">21.1承包人须与包括农民</w:t>
      </w:r>
      <w:r>
        <w:rPr>
          <w:rFonts w:hint="eastAsia" w:ascii="宋体" w:hAnsi="宋体" w:eastAsia="宋体" w:cs="宋体"/>
          <w:b w:val="0"/>
          <w:bCs w:val="0"/>
          <w:color w:val="000000"/>
          <w:sz w:val="24"/>
          <w:szCs w:val="24"/>
          <w:highlight w:val="none"/>
          <w:u w:val="single"/>
          <w:lang w:val="en-US" w:eastAsia="zh-CN"/>
        </w:rPr>
        <w:t xml:space="preserve">工在内的所有工人签订劳动合同，明确劳动报酬，购买现行规定的所有综合保险。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同时发包人对承包人给予以下处罚：（1）出现民工上访滋事的，每次承包人向发包人支付10万元违约金；（2）对施工企业予以不良行为记录，并在市建设局网上公布。违约金直接从工程款中扣除，承包人对此部分扣付款项及数额无异议，并认可为已付工程款。</w:t>
      </w:r>
      <w:r/>
    </w:p>
    <w:p>
      <w:pPr>
        <w:ind w:left="0" w:right="0" w:firstLine="480"/>
        <w:jc w:val="left"/>
        <w:pageBreakBefore w:val="0"/>
        <w:spacing w:after="0" w:line="336" w:lineRule="auto"/>
        <w:rPr>
          <w:rFonts w:hint="eastAsia" w:ascii="宋体" w:hAnsi="宋体" w:eastAsia="宋体" w:cs="宋体"/>
          <w:b w:val="0"/>
          <w:bCs w:val="0"/>
          <w:color w:val="000000"/>
          <w:sz w:val="24"/>
          <w:szCs w:val="24"/>
          <w:highlight w:val="none"/>
          <w:u w:val="single"/>
          <w:lang w:val="en-US" w:eastAsia="zh-CN"/>
        </w:rPr>
      </w:pPr>
      <w:r>
        <w:rPr>
          <w:rFonts w:hint="eastAsia" w:ascii="宋体" w:hAnsi="宋体" w:eastAsia="宋体" w:cs="宋体"/>
          <w:b w:val="0"/>
          <w:bCs w:val="0"/>
          <w:color w:val="000000"/>
          <w:sz w:val="24"/>
          <w:szCs w:val="24"/>
          <w:highlight w:val="none"/>
          <w:u w:val="single"/>
          <w:lang w:val="en-US" w:eastAsia="zh-CN"/>
        </w:rPr>
        <w:t xml:space="preserve">21.2任何非承包人原因可能对工期、费用产生影响时，承包人应在7天内书面上报监理人、发包人审批，否则视为该原因对工期、费用无影响。其他专用条款中的约定与本条不一致时，以本条为准。</w:t>
      </w:r>
      <w:r/>
    </w:p>
    <w:p>
      <w:pPr>
        <w:ind w:left="0" w:right="0" w:firstLine="480"/>
        <w:jc w:val="left"/>
        <w:pageBreakBefore w:val="0"/>
        <w:spacing w:after="0" w:line="336" w:lineRule="auto"/>
        <w:rPr>
          <w:rFonts w:hint="eastAsia" w:ascii="宋体" w:hAnsi="宋体" w:eastAsia="宋体" w:cs="宋体"/>
          <w:b w:val="0"/>
          <w:bCs w:val="0"/>
          <w:color w:val="000000"/>
          <w:sz w:val="24"/>
          <w:szCs w:val="24"/>
          <w:highlight w:val="none"/>
          <w:u w:val="single"/>
          <w:lang w:val="en-US" w:eastAsia="zh-CN"/>
        </w:rPr>
      </w:pPr>
      <w:r>
        <w:rPr>
          <w:rFonts w:hint="eastAsia" w:ascii="宋体" w:hAnsi="宋体" w:eastAsia="宋体" w:cs="宋体"/>
          <w:b w:val="0"/>
          <w:bCs w:val="0"/>
          <w:color w:val="000000"/>
          <w:sz w:val="24"/>
          <w:szCs w:val="24"/>
          <w:highlight w:val="none"/>
          <w:u w:val="single"/>
          <w:lang w:val="en-US" w:eastAsia="zh-CN"/>
        </w:rPr>
        <w:t xml:space="preserve">21.3 承包人不按发包人要求参加施工期间各种会议的，向发包人支付违约金500元/人次，迟到的向发包人支付违约金300元/人次，承包人予以认可。</w:t>
      </w:r>
      <w:r/>
    </w:p>
    <w:p>
      <w:pPr>
        <w:ind w:left="0" w:right="0" w:firstLine="480"/>
        <w:jc w:val="left"/>
        <w:pageBreakBefore w:val="0"/>
        <w:spacing w:after="0" w:line="336" w:lineRule="auto"/>
        <w:rPr>
          <w:rFonts w:hint="eastAsia" w:ascii="宋体" w:hAnsi="宋体" w:eastAsia="宋体" w:cs="宋体"/>
          <w:b w:val="0"/>
          <w:bCs w:val="0"/>
          <w:color w:val="000000"/>
          <w:sz w:val="24"/>
          <w:szCs w:val="24"/>
          <w:highlight w:val="none"/>
          <w:u w:val="single"/>
          <w:lang w:val="en-US" w:eastAsia="zh-CN"/>
        </w:rPr>
      </w:pPr>
      <w:r>
        <w:rPr>
          <w:rFonts w:hint="eastAsia" w:ascii="宋体" w:hAnsi="宋体" w:eastAsia="宋体" w:cs="宋体"/>
          <w:b w:val="0"/>
          <w:bCs w:val="0"/>
          <w:color w:val="000000"/>
          <w:sz w:val="24"/>
          <w:szCs w:val="24"/>
          <w:highlight w:val="none"/>
          <w:u w:val="single"/>
          <w:lang w:val="en-US" w:eastAsia="zh-CN"/>
        </w:rPr>
        <w:t xml:space="preserve">21.4重要材料（设备）须由承包人在采购前向发包人提出书面申请，写明进场材料（设备）的品牌、名称、产地、规格型号、价格及其相关资料等报于监理和发包人，待发包人书面审核批准后，由承包人进行采购。发包人的批准，并不减少承包人应承担的责任，若</w:t>
      </w:r>
      <w:r>
        <w:rPr>
          <w:rFonts w:hint="eastAsia" w:ascii="宋体" w:hAnsi="宋体" w:eastAsia="宋体" w:cs="宋体"/>
          <w:b w:val="0"/>
          <w:bCs w:val="0"/>
          <w:color w:val="000000"/>
          <w:sz w:val="24"/>
          <w:szCs w:val="24"/>
          <w:highlight w:val="none"/>
          <w:u w:val="single"/>
          <w:lang w:val="en-US" w:eastAsia="zh-CN"/>
        </w:rPr>
        <w:t xml:space="preserve">承包人购买的材料（设备）不合格的，由承包人承担一切责任，工期不予顺延。未经发包人批准的材料（设备）禁止使用，擅自使用的，承包人应向发包人支付合同总价款10 %的违约金，同时承包人应对未经批准的材料（设备）予以无条件更换，并提供上述资料供发包人审核，因此产生的一切损失和费用由承包人承担，工期不予顺延。承包人提出的主要材料（设备）达不到发包人要求的，发包人有权将承包人采购的达不到要求的部分材料（设备）变更为甲供材，对此承包人予以认可，否则视为承包人违约，发包人有权解除合同，因此产生的一切损失和费用由承包人承担。</w:t>
      </w:r>
      <w:r/>
    </w:p>
    <w:p>
      <w:pPr>
        <w:ind w:left="0" w:right="0" w:firstLine="480"/>
        <w:jc w:val="left"/>
        <w:pageBreakBefore w:val="0"/>
        <w:spacing w:after="0" w:line="336" w:lineRule="auto"/>
        <w:rPr>
          <w:rFonts w:hint="eastAsia" w:ascii="宋体" w:hAnsi="宋体" w:eastAsia="宋体" w:cs="宋体"/>
          <w:b w:val="0"/>
          <w:bCs w:val="0"/>
          <w:color w:val="000000"/>
          <w:sz w:val="24"/>
          <w:szCs w:val="24"/>
          <w:highlight w:val="none"/>
          <w:u w:val="single"/>
          <w:lang w:val="en-US" w:eastAsia="zh-CN"/>
        </w:rPr>
      </w:pPr>
      <w:r>
        <w:rPr>
          <w:rFonts w:hint="eastAsia" w:ascii="宋体" w:hAnsi="宋体" w:eastAsia="宋体" w:cs="宋体"/>
          <w:b w:val="0"/>
          <w:bCs w:val="0"/>
          <w:color w:val="000000"/>
          <w:sz w:val="24"/>
          <w:szCs w:val="24"/>
          <w:highlight w:val="none"/>
          <w:u w:val="single"/>
          <w:lang w:val="en-US" w:eastAsia="zh-CN"/>
        </w:rPr>
        <w:t xml:space="preserve">21.5为保证整体工期，对于承包人不按分包合同支付分包人工程款或不按购销合同支付材料设备供应商货款的行为，发包人有权在合同履行相应时期的工程价款范围内，直接向分包人和材料设备供应商支付承包人应付的款项，所付款项在应付承包人款项中直接扣除，承包人对此部分扣付款项及数额无异议，并认可为已付工程款。</w:t>
      </w:r>
      <w:r/>
    </w:p>
    <w:p>
      <w:pPr>
        <w:ind w:left="0" w:right="0" w:firstLine="480"/>
        <w:jc w:val="left"/>
        <w:pageBreakBefore w:val="0"/>
        <w:spacing w:after="0" w:line="336" w:lineRule="auto"/>
        <w:rPr>
          <w:rFonts w:hint="eastAsia" w:ascii="宋体" w:hAnsi="宋体" w:eastAsia="宋体" w:cs="宋体"/>
          <w:b w:val="0"/>
          <w:bCs w:val="0"/>
          <w:color w:val="000000"/>
          <w:sz w:val="24"/>
          <w:szCs w:val="24"/>
          <w:highlight w:val="none"/>
          <w:u w:val="single"/>
          <w:lang w:val="en-US" w:eastAsia="zh-CN"/>
        </w:rPr>
      </w:pPr>
      <w:r>
        <w:rPr>
          <w:rFonts w:hint="eastAsia" w:ascii="宋体" w:hAnsi="宋体" w:eastAsia="宋体" w:cs="宋体"/>
          <w:b w:val="0"/>
          <w:bCs w:val="0"/>
          <w:color w:val="000000"/>
          <w:sz w:val="24"/>
          <w:szCs w:val="24"/>
          <w:highlight w:val="none"/>
          <w:u w:val="single"/>
          <w:lang w:val="en-US" w:eastAsia="zh-CN"/>
        </w:rPr>
        <w:t xml:space="preserve">21.6发包人支付承包人的所有款项前，承包人必须向发包人提供能满足发包人财务要求的合法的等额票据，否则，发包人有权拒付当期应付款。</w:t>
      </w:r>
      <w:r/>
    </w:p>
    <w:p>
      <w:pPr>
        <w:ind w:left="0" w:right="0" w:firstLine="480"/>
        <w:jc w:val="left"/>
        <w:pageBreakBefore w:val="0"/>
        <w:spacing w:after="0" w:line="336" w:lineRule="auto"/>
        <w:rPr>
          <w:rFonts w:hint="eastAsia" w:ascii="宋体" w:hAnsi="宋体" w:eastAsia="宋体" w:cs="宋体"/>
          <w:b w:val="0"/>
          <w:bCs w:val="0"/>
          <w:color w:val="000000"/>
          <w:sz w:val="24"/>
          <w:szCs w:val="24"/>
          <w:highlight w:val="none"/>
          <w:u w:val="single"/>
          <w:lang w:val="en-US" w:eastAsia="zh-CN"/>
        </w:rPr>
      </w:pPr>
      <w:r>
        <w:rPr>
          <w:rFonts w:hint="eastAsia" w:ascii="宋体" w:hAnsi="宋体" w:eastAsia="宋体" w:cs="宋体"/>
          <w:b w:val="0"/>
          <w:bCs w:val="0"/>
          <w:color w:val="000000"/>
          <w:sz w:val="24"/>
          <w:szCs w:val="24"/>
          <w:highlight w:val="none"/>
          <w:u w:val="single"/>
          <w:lang w:val="en-US" w:eastAsia="zh-CN"/>
        </w:rPr>
        <w:t xml:space="preserve">21.7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p>
    <w:p>
      <w:pPr>
        <w:ind w:left="0" w:right="0" w:firstLine="480"/>
        <w:keepLines w:val="0"/>
        <w:keepNext w:val="0"/>
        <w:pageBreakBefore w:val="0"/>
        <w:spacing w:after="0"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（以下无正文）</w:t>
      </w:r>
      <w:r/>
    </w:p>
    <w:p>
      <w:pPr>
        <w:ind w:left="0" w:right="0" w:firstLine="480"/>
        <w:keepLines w:val="0"/>
        <w:keepNext w:val="0"/>
        <w:pageBreakBefore w:val="0"/>
        <w:spacing w:after="0"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发包人：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承包人：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eastAsia="zh-CN"/>
        </w:rPr>
        <w:t xml:space="preserve">）</w:t>
      </w:r>
      <w:r/>
    </w:p>
    <w:p>
      <w:pPr>
        <w:ind w:left="0" w:right="0" w:firstLine="480"/>
        <w:keepLines w:val="0"/>
        <w:keepNext w:val="0"/>
        <w:pageBreakBefore w:val="0"/>
        <w:spacing w:after="0"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法定代表人：（签字）</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法定代表人：（签字）</w:t>
      </w:r>
      <w:r/>
    </w:p>
    <w:p>
      <w:pPr>
        <w:ind w:left="0" w:right="0" w:firstLine="480"/>
        <w:keepLines w:val="0"/>
        <w:keepNext w:val="0"/>
        <w:pageBreakBefore w:val="0"/>
        <w:spacing w:after="0" w:line="360"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sectPr>
          <w:footnotePr/>
          <w:endnotePr/>
          <w:type w:val="nextPage"/>
          <w:pgSz w:w="11907" w:h="16840" w:orient="portrait"/>
          <w:pgMar w:top="1417" w:right="1701" w:bottom="1417" w:left="1701" w:header="851" w:footer="851" w:gutter="0"/>
          <w:cols w:num="1" w:sep="0" w:space="1701" w:equalWidth="1"/>
          <w:docGrid w:linePitch="360"/>
        </w:sect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日期：</w:t>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7、承诺书</w:t>
      </w:r>
      <w:r/>
    </w:p>
    <w:p>
      <w:pPr>
        <w:pStyle w:val="81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lang w:eastAsia="zh-CN"/>
        </w:rPr>
        <w:t xml:space="preserve">徐州瀛海工程管理咨询有限公司</w:t>
      </w:r>
      <w:r>
        <w:rPr>
          <w:rFonts w:hint="eastAsia" w:ascii="宋体" w:hAnsi="宋体" w:eastAsia="宋体" w:cs="宋体"/>
          <w:color w:val="auto"/>
          <w:sz w:val="24"/>
          <w:highlight w:val="none"/>
        </w:rPr>
        <w:t xml:space="preserve">：</w:t>
      </w:r>
      <w:r/>
    </w:p>
    <w:p>
      <w:pPr>
        <w:pStyle w:val="102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bCs/>
          <w:color w:val="auto"/>
          <w:sz w:val="24"/>
          <w:szCs w:val="24"/>
          <w:highlight w:val="none"/>
        </w:rPr>
        <w:t xml:space="preserve">磋商文件</w:t>
      </w:r>
      <w:r>
        <w:rPr>
          <w:rFonts w:hint="eastAsia" w:ascii="宋体" w:hAnsi="宋体" w:eastAsia="宋体" w:cs="宋体"/>
          <w:color w:val="auto"/>
          <w:sz w:val="24"/>
          <w:szCs w:val="24"/>
          <w:highlight w:val="none"/>
        </w:rPr>
        <w:t xml:space="preserve">》（项目编号：                ）要求，本供应商正式提交以下首次响应文件。</w:t>
      </w:r>
      <w:r/>
    </w:p>
    <w:p>
      <w:pPr>
        <w:pStyle w:val="102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4" name="直接连接符 5"/>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宋体" w:hAnsi="宋体" w:eastAsia="宋体" w:cs="宋体"/>
          <w:color w:val="auto"/>
          <w:sz w:val="24"/>
          <w:szCs w:val="24"/>
          <w:highlight w:val="none"/>
        </w:rPr>
        <w:t xml:space="preserve">（1）承诺书； </w:t>
      </w:r>
      <w:r/>
    </w:p>
    <w:p>
      <w:pPr>
        <w:pStyle w:val="102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（2）磋商报价表； </w:t>
      </w:r>
      <w:r/>
    </w:p>
    <w:p>
      <w:pPr>
        <w:pStyle w:val="102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（3）偏离表；</w:t>
      </w:r>
      <w:r/>
    </w:p>
    <w:p>
      <w:pPr>
        <w:pStyle w:val="102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（4）磋商</w:t>
      </w:r>
      <w:r>
        <w:rPr>
          <w:rFonts w:hint="eastAsia" w:ascii="宋体" w:hAnsi="宋体" w:eastAsia="宋体" w:cs="宋体"/>
          <w:bCs/>
          <w:color w:val="auto"/>
          <w:sz w:val="24"/>
          <w:szCs w:val="24"/>
          <w:highlight w:val="none"/>
        </w:rPr>
        <w:t xml:space="preserve">文件</w:t>
      </w:r>
      <w:r>
        <w:rPr>
          <w:rFonts w:hint="eastAsia" w:ascii="宋体" w:hAnsi="宋体" w:eastAsia="宋体" w:cs="宋体"/>
          <w:color w:val="auto"/>
          <w:sz w:val="24"/>
          <w:szCs w:val="24"/>
          <w:highlight w:val="none"/>
        </w:rPr>
        <w:t xml:space="preserve">要求提供的其他响应文件。</w:t>
      </w:r>
      <w:r/>
    </w:p>
    <w:p>
      <w:pPr>
        <w:pStyle w:val="102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pStyle w:val="102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我单位按照磋商文件的要求编制响应文件，并对其提交的响应文件的真实性、合法性承担法律责任。</w:t>
      </w:r>
      <w:r/>
    </w:p>
    <w:p>
      <w:pPr>
        <w:pStyle w:val="810"/>
        <w:ind w:right="29"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供应商兹宣布同意如下: </w:t>
      </w:r>
      <w:r/>
    </w:p>
    <w:p>
      <w:pPr>
        <w:pStyle w:val="102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5"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6"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color w:val="auto"/>
          <w:sz w:val="24"/>
          <w:szCs w:val="24"/>
          <w:highlight w:val="none"/>
        </w:rPr>
        <w:t xml:space="preserve">一、完全承担根据《磋商文件》规定完成合同的责任和义务（如有偏离，将全部填写在偏离表中）。</w:t>
      </w:r>
      <w:r/>
    </w:p>
    <w:p>
      <w:pPr>
        <w:pStyle w:val="102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7"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8"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auto"/>
          <w:sz w:val="24"/>
          <w:szCs w:val="24"/>
          <w:highlight w:val="none"/>
        </w:rPr>
        <w:t xml:space="preserve">二、保证所提供的响应文件及所有材料的真实、合法、有效，并对其负责。</w:t>
      </w:r>
      <w:r/>
    </w:p>
    <w:p>
      <w:pPr>
        <w:pStyle w:val="81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三、已详细审核竞争性磋商文件（含竞争性磋商文件的澄清或者修改），本供应商完全理解并同意放弃对这方面不明及误解的权利。</w:t>
      </w:r>
      <w:r/>
    </w:p>
    <w:p>
      <w:pPr>
        <w:pStyle w:val="810"/>
        <w:ind w:right="29"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四、所供货物保证符合国家有关产品质量、性能和安全标准，无权利瑕疵。</w:t>
      </w:r>
      <w:r/>
    </w:p>
    <w:p>
      <w:pPr>
        <w:pStyle w:val="810"/>
        <w:ind w:right="29"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五、报价有效期为30个工作日。</w:t>
      </w:r>
      <w:r/>
    </w:p>
    <w:p>
      <w:pPr>
        <w:pStyle w:val="810"/>
        <w:ind w:right="29"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六、同意向贵方提供贵方可能要求的与本次磋商采购有关的任何证据或资料。</w:t>
      </w:r>
      <w:r/>
    </w:p>
    <w:p>
      <w:pPr>
        <w:pStyle w:val="810"/>
        <w:ind w:right="29"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七、完全理解贵方不一定要接受最低的报价或收到的任何报价。</w:t>
      </w:r>
      <w:r/>
    </w:p>
    <w:p>
      <w:pPr>
        <w:pStyle w:val="810"/>
        <w:ind w:right="29"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w:t>
      </w:r>
      <w:r>
        <w:rPr>
          <w:rFonts w:hint="eastAsia" w:ascii="宋体" w:hAnsi="宋体" w:eastAsia="宋体" w:cs="宋体"/>
          <w:color w:val="auto"/>
          <w:sz w:val="24"/>
          <w:highlight w:val="none"/>
          <w:lang w:eastAsia="zh-CN"/>
        </w:rPr>
        <w:t xml:space="preserve">徐州瀛海工程管理咨询有限公司</w:t>
      </w:r>
      <w:r>
        <w:rPr>
          <w:rFonts w:hint="eastAsia" w:ascii="宋体" w:hAnsi="宋体" w:eastAsia="宋体" w:cs="宋体"/>
          <w:color w:val="auto"/>
          <w:sz w:val="24"/>
          <w:highlight w:val="none"/>
        </w:rPr>
        <w:t xml:space="preserve">有权将我单位本项目的《磋商报价表》、《分项价格表》和《中小企业声明函》予以公示，公示的方式由</w:t>
      </w:r>
      <w:r>
        <w:rPr>
          <w:rFonts w:hint="eastAsia" w:ascii="宋体" w:hAnsi="宋体" w:eastAsia="宋体" w:cs="宋体"/>
          <w:color w:val="auto"/>
          <w:sz w:val="24"/>
          <w:highlight w:val="none"/>
          <w:lang w:eastAsia="zh-CN"/>
        </w:rPr>
        <w:t xml:space="preserve">徐州瀛海工程管理咨询有限公司</w:t>
      </w:r>
      <w:r>
        <w:rPr>
          <w:rFonts w:hint="eastAsia" w:ascii="宋体" w:hAnsi="宋体" w:eastAsia="宋体" w:cs="宋体"/>
          <w:color w:val="auto"/>
          <w:sz w:val="24"/>
          <w:highlight w:val="none"/>
        </w:rPr>
        <w:t xml:space="preserve">确定。</w:t>
      </w:r>
      <w:r/>
    </w:p>
    <w:p>
      <w:pPr>
        <w:pStyle w:val="810"/>
        <w:ind w:right="29"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810"/>
        <w:ind w:right="29"/>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供应商（电子签章）：</w:t>
      </w:r>
      <w:r/>
    </w:p>
    <w:p>
      <w:pPr>
        <w:pStyle w:val="810"/>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法定代表人(负责人)或授权代表（签字或盖章）：  </w:t>
      </w:r>
      <w:r/>
    </w:p>
    <w:p>
      <w:pPr>
        <w:pStyle w:val="81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联系电话：</w:t>
      </w:r>
      <w:r/>
    </w:p>
    <w:p>
      <w:pPr>
        <w:pStyle w:val="81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移动电话：</w:t>
      </w:r>
      <w:r/>
    </w:p>
    <w:p>
      <w:pPr>
        <w:pStyle w:val="810"/>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pStyle w:val="810"/>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bCs/>
          <w:color w:val="auto"/>
          <w:sz w:val="24"/>
          <w:highlight w:val="none"/>
        </w:rPr>
        <w:br w:type="page" w:clear="all"/>
      </w:r>
      <w:r>
        <w:rPr>
          <w:rFonts w:hint="eastAsia" w:ascii="宋体" w:hAnsi="宋体" w:eastAsia="宋体" w:cs="宋体"/>
          <w:b/>
          <w:color w:val="auto"/>
          <w:sz w:val="28"/>
          <w:szCs w:val="28"/>
          <w:highlight w:val="none"/>
        </w:rPr>
        <w:t xml:space="preserve">8、授权委托书</w:t>
      </w:r>
      <w:r/>
    </w:p>
    <w:p>
      <w:pPr>
        <w:pStyle w:val="81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1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委托人（全称）：</w:t>
      </w:r>
      <w:r/>
    </w:p>
    <w:p>
      <w:pPr>
        <w:pStyle w:val="81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  址：</w:t>
      </w:r>
      <w:r/>
    </w:p>
    <w:p>
      <w:pPr>
        <w:pStyle w:val="81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法定代表人（负责人）：               </w:t>
      </w:r>
      <w:r/>
    </w:p>
    <w:p>
      <w:pPr>
        <w:pStyle w:val="81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统一社会信用代码：</w:t>
      </w:r>
      <w:r/>
    </w:p>
    <w:p>
      <w:pPr>
        <w:pStyle w:val="81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受托人：                  先生（女士）</w:t>
      </w:r>
      <w:r/>
    </w:p>
    <w:p>
      <w:pPr>
        <w:pStyle w:val="81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身份证号：</w:t>
      </w:r>
      <w:r/>
    </w:p>
    <w:p>
      <w:pPr>
        <w:pStyle w:val="81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0"/>
        <w:ind w:firstLine="63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兹委托（            ）全权代表我企业（公司）参与 </w:t>
      </w:r>
      <w:r>
        <w:rPr>
          <w:rFonts w:hint="eastAsia" w:ascii="宋体" w:hAnsi="宋体" w:eastAsia="宋体" w:cs="宋体"/>
          <w:color w:val="auto"/>
          <w:sz w:val="24"/>
          <w:highlight w:val="none"/>
          <w:lang w:eastAsia="zh-CN"/>
        </w:rPr>
        <w:t xml:space="preserve">邳州市人民检察院办公楼维修项目</w:t>
      </w:r>
      <w:r>
        <w:rPr>
          <w:rFonts w:hint="eastAsia" w:ascii="宋体" w:hAnsi="宋体" w:eastAsia="宋体" w:cs="宋体"/>
          <w:color w:val="auto"/>
          <w:sz w:val="24"/>
          <w:highlight w:val="none"/>
        </w:rPr>
        <w:t xml:space="preserve">[项目编号：   ]的磋商活动及签订合同。（   ）以我企业（公司）名义所为的行为及签署的文件，我企业（公司）均予以认可。有关法律责任均由我企业（公司）承担。（         ）无转委托权。委托期限自    年  月   日起至    年  月    日止。</w:t>
      </w:r>
      <w:r/>
    </w:p>
    <w:p>
      <w:pPr>
        <w:pStyle w:val="81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委托人（电子签章）：</w:t>
      </w:r>
      <w:r/>
    </w:p>
    <w:p>
      <w:pPr>
        <w:pStyle w:val="81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法定代表人（负责人）（签字或盖章）：</w:t>
      </w:r>
      <w:r/>
    </w:p>
    <w:p>
      <w:pPr>
        <w:pStyle w:val="81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受托人（签字）：</w:t>
      </w:r>
      <w:r/>
    </w:p>
    <w:p>
      <w:pPr>
        <w:pStyle w:val="827"/>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p>
      <w:pPr>
        <w:pStyle w:val="82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0"/>
        <w:ind w:firstLine="3921"/>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月   日</w:t>
      </w:r>
      <w:r/>
    </w:p>
    <w:p>
      <w:pPr>
        <w:pStyle w:val="81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(受托人身份证原件的扫描件附后)</w:t>
      </w:r>
      <w:r/>
    </w:p>
    <w:p>
      <w:pPr>
        <w:pStyle w:val="810"/>
        <w:jc w:val="center"/>
        <w:spacing w:before="100" w:beforeAutospacing="1" w:after="100" w:afterAutospacing="1" w:line="360" w:lineRule="auto"/>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rPr>
          <w:rFonts w:hint="eastAsia" w:ascii="宋体" w:hAnsi="宋体" w:eastAsia="宋体" w:cs="宋体"/>
          <w:b/>
          <w:color w:val="auto"/>
          <w:sz w:val="28"/>
          <w:szCs w:val="28"/>
          <w:highlight w:val="none"/>
        </w:rPr>
        <w:t xml:space="preserve">9、中小企业声明函</w:t>
      </w:r>
      <w:r/>
    </w:p>
    <w:p>
      <w:pPr>
        <w:pStyle w:val="812"/>
        <w:jc w:val="left"/>
        <w:spacing w:line="360" w:lineRule="auto"/>
        <w:rPr>
          <w:rFonts w:hint="eastAsia" w:ascii="宋体" w:hAnsi="宋体" w:eastAsia="宋体" w:cs="宋体"/>
          <w:color w:val="auto"/>
          <w:sz w:val="24"/>
          <w:highlight w:val="none"/>
          <w:u w:val="single"/>
          <w:lang w:eastAsia="zh-CN"/>
        </w:rPr>
      </w:pPr>
      <w:r>
        <w:rPr>
          <w:rStyle w:val="1033"/>
          <w:rFonts w:hint="eastAsia" w:ascii="宋体" w:hAnsi="宋体" w:eastAsia="宋体" w:cs="宋体"/>
          <w:color w:val="auto"/>
          <w:sz w:val="24"/>
          <w:highlight w:val="none"/>
        </w:rPr>
        <w:t xml:space="preserve">项目名称：</w:t>
      </w:r>
      <w:r>
        <w:rPr>
          <w:rFonts w:hint="eastAsia" w:ascii="宋体" w:hAnsi="宋体" w:cs="宋体"/>
          <w:color w:val="auto"/>
          <w:sz w:val="24"/>
          <w:highlight w:val="none"/>
          <w:u w:val="single"/>
          <w:lang w:eastAsia="zh-CN"/>
        </w:rPr>
        <w:t xml:space="preserve">邳州市人民检察院办公楼维修项目</w:t>
      </w:r>
      <w:r/>
    </w:p>
    <w:p>
      <w:pPr>
        <w:pStyle w:val="812"/>
        <w:jc w:val="left"/>
        <w:spacing w:line="360" w:lineRule="auto"/>
        <w:rPr>
          <w:rStyle w:val="1033"/>
          <w:rFonts w:hint="eastAsia" w:ascii="宋体" w:hAnsi="宋体" w:eastAsia="宋体" w:cs="宋体"/>
          <w:color w:val="auto"/>
          <w:sz w:val="24"/>
          <w:highlight w:val="none"/>
        </w:rPr>
      </w:pPr>
      <w:r>
        <w:rPr>
          <w:rStyle w:val="1033"/>
          <w:rFonts w:hint="eastAsia" w:ascii="宋体" w:hAnsi="宋体" w:eastAsia="宋体" w:cs="宋体"/>
          <w:color w:val="auto"/>
          <w:sz w:val="24"/>
          <w:highlight w:val="none"/>
        </w:rPr>
        <w:t xml:space="preserve">项目编号：</w:t>
      </w:r>
      <w:r/>
    </w:p>
    <w:p>
      <w:pPr>
        <w:pStyle w:val="81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本公司郑重声明，根据《政府采购促进中小企业发展管理办法》（财库﹝2020﹞46号）的规定，本公司参加</w:t>
      </w:r>
      <w:r>
        <w:rPr>
          <w:rFonts w:hint="eastAsia" w:ascii="宋体" w:hAnsi="宋体" w:eastAsia="宋体" w:cs="宋体"/>
          <w:color w:val="auto"/>
          <w:sz w:val="24"/>
          <w:highlight w:val="none"/>
          <w:u w:val="single"/>
        </w:rPr>
        <w:t xml:space="preserve">（</w:t>
      </w:r>
      <w:r>
        <w:rPr>
          <w:rFonts w:hint="eastAsia" w:ascii="宋体" w:hAnsi="宋体" w:cs="宋体"/>
          <w:color w:val="auto"/>
          <w:sz w:val="24"/>
          <w:highlight w:val="none"/>
          <w:u w:val="single"/>
          <w:lang w:eastAsia="zh-CN"/>
        </w:rPr>
        <w:t xml:space="preserve">邳州市人民检察院</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w:t>
      </w:r>
      <w:r>
        <w:rPr>
          <w:rFonts w:hint="eastAsia" w:ascii="宋体" w:hAnsi="宋体" w:cs="宋体"/>
          <w:color w:val="auto"/>
          <w:sz w:val="24"/>
          <w:highlight w:val="none"/>
          <w:u w:val="single"/>
          <w:lang w:eastAsia="zh-CN"/>
        </w:rPr>
        <w:t xml:space="preserve">邳州市人民检察院办公楼维修项目</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采购活动，服务全部由符合政策要求的中小企业承接。相关企业的具体情况如下：</w:t>
      </w:r>
      <w:r/>
    </w:p>
    <w:p>
      <w:pPr>
        <w:pStyle w:val="812"/>
        <w:ind w:firstLine="560"/>
        <w:spacing w:line="360" w:lineRule="auto"/>
        <w:rPr>
          <w:rFonts w:hint="eastAsia" w:ascii="宋体" w:hAnsi="宋体" w:eastAsia="宋体" w:cs="宋体"/>
          <w:color w:val="auto"/>
          <w:spacing w:val="6"/>
          <w:sz w:val="24"/>
          <w:highlight w:val="none"/>
        </w:rPr>
      </w:pPr>
      <w:r>
        <w:rPr>
          <w:rFonts w:hint="eastAsia" w:ascii="宋体" w:hAnsi="宋体" w:cs="宋体"/>
          <w:color w:val="auto"/>
          <w:sz w:val="24"/>
          <w:highlight w:val="none"/>
          <w:u w:val="single"/>
          <w:lang w:eastAsia="zh-CN"/>
        </w:rPr>
        <w:t xml:space="preserve">邳州市人民检察院办公楼维修项目</w:t>
      </w:r>
      <w:r>
        <w:rPr>
          <w:rFonts w:hint="eastAsia" w:ascii="宋体" w:hAnsi="宋体" w:eastAsia="宋体" w:cs="宋体"/>
          <w:color w:val="auto"/>
          <w:sz w:val="24"/>
          <w:highlight w:val="none"/>
        </w:rPr>
        <w:t xml:space="preserve">，属于</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；承建（承接）企业为</w:t>
      </w:r>
      <w:r>
        <w:rPr>
          <w:rFonts w:hint="eastAsia" w:ascii="宋体" w:hAnsi="宋体" w:eastAsia="宋体" w:cs="宋体"/>
          <w:color w:val="auto"/>
          <w:sz w:val="24"/>
          <w:highlight w:val="none"/>
          <w:u w:val="single"/>
        </w:rPr>
        <w:t xml:space="preserve">   （企业名称）</w:t>
      </w:r>
      <w:r>
        <w:rPr>
          <w:rFonts w:hint="eastAsia" w:ascii="宋体" w:hAnsi="宋体" w:eastAsia="宋体" w:cs="宋体"/>
          <w:color w:val="auto"/>
          <w:sz w:val="24"/>
          <w:highlight w:val="none"/>
        </w:rPr>
        <w:t xml:space="preserve">，从业人员人，营业收入为万元，资产总额为万元，属于</w:t>
      </w:r>
      <w:r>
        <w:rPr>
          <w:rFonts w:hint="eastAsia" w:ascii="宋体" w:hAnsi="宋体" w:eastAsia="宋体" w:cs="宋体"/>
          <w:b/>
          <w:color w:val="auto"/>
          <w:sz w:val="24"/>
          <w:highlight w:val="none"/>
        </w:rPr>
        <w:t xml:space="preserve">（□中型企业、□小型企业、□微型企业，请勾选！）；</w:t>
      </w:r>
      <w:r/>
    </w:p>
    <w:p>
      <w:pPr>
        <w:pStyle w:val="812"/>
        <w:ind w:firstLine="482"/>
        <w:spacing w:line="360" w:lineRule="auto"/>
        <w:rPr>
          <w:rFonts w:hint="eastAsia" w:ascii="宋体" w:hAnsi="宋体" w:eastAsia="宋体" w:cs="宋体"/>
          <w:b/>
          <w:color w:val="auto"/>
          <w:spacing w:val="6"/>
          <w:sz w:val="24"/>
          <w:highlight w:val="none"/>
        </w:rPr>
      </w:pPr>
      <w:r>
        <w:rPr>
          <w:rFonts w:hint="eastAsia" w:ascii="宋体" w:hAnsi="宋体" w:eastAsia="宋体" w:cs="宋体"/>
          <w:b/>
          <w:color w:val="auto"/>
          <w:sz w:val="24"/>
          <w:highlight w:val="none"/>
        </w:rPr>
        <w:t xml:space="preserve">以上企业，不属于大企业的分支机构，不存在控股股东为大企业的情形，也不存在与大企业的负责人为同一人的情形。</w:t>
      </w:r>
      <w:r/>
    </w:p>
    <w:p>
      <w:pPr>
        <w:pStyle w:val="81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pStyle w:val="812"/>
        <w:jc w:val="left"/>
        <w:spacing w:line="360" w:lineRule="auto"/>
        <w:rPr>
          <w:rStyle w:val="1033"/>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2"/>
        <w:ind w:firstLine="3120"/>
        <w:jc w:val="left"/>
        <w:spacing w:line="360" w:lineRule="auto"/>
        <w:rPr>
          <w:rStyle w:val="1033"/>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企业名称（电子签章）：</w:t>
      </w:r>
      <w:r/>
    </w:p>
    <w:p>
      <w:pPr>
        <w:pStyle w:val="812"/>
        <w:ind w:firstLine="3120"/>
        <w:jc w:val="left"/>
        <w:spacing w:line="360" w:lineRule="auto"/>
        <w:rPr>
          <w:rStyle w:val="1033"/>
          <w:rFonts w:hint="eastAsia" w:ascii="宋体" w:hAnsi="宋体" w:eastAsia="宋体" w:cs="宋体"/>
          <w:color w:val="auto"/>
          <w:sz w:val="24"/>
          <w:highlight w:val="none"/>
        </w:rPr>
      </w:pPr>
      <w:r>
        <w:rPr>
          <w:rStyle w:val="1033"/>
          <w:rFonts w:hint="eastAsia" w:ascii="宋体" w:hAnsi="宋体" w:eastAsia="宋体" w:cs="宋体"/>
          <w:color w:val="auto"/>
          <w:sz w:val="24"/>
          <w:highlight w:val="none"/>
        </w:rPr>
        <w:t xml:space="preserve">日期：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b w:val="0"/>
          <w:bCs w:val="0"/>
          <w:sz w:val="24"/>
          <w:highlight w:val="none"/>
        </w:rPr>
      </w:pPr>
      <w:r>
        <w:rPr>
          <w:rFonts w:hint="eastAsia" w:ascii="宋体" w:hAnsi="宋体" w:eastAsia="宋体" w:cs="宋体"/>
          <w:b w:val="0"/>
          <w:bCs w:val="0"/>
          <w:color w:val="auto"/>
          <w:sz w:val="24"/>
          <w:highlight w:val="none"/>
        </w:rPr>
        <w:t xml:space="preserve">注：</w:t>
      </w:r>
      <w:r>
        <w:rPr>
          <w:rFonts w:hint="eastAsia" w:ascii="宋体" w:hAnsi="宋体" w:eastAsia="宋体" w:cs="宋体"/>
          <w:b w:val="0"/>
          <w:bCs w:val="0"/>
          <w:sz w:val="24"/>
          <w:highlight w:val="none"/>
        </w:rPr>
        <w:t xml:space="preserve">本项目采购的属于建筑业。</w:t>
      </w:r>
      <w:r/>
    </w:p>
    <w:p>
      <w:pPr>
        <w:pStyle w:val="81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600"/>
        <w:jc w:val="left"/>
        <w:spacing w:line="360" w:lineRule="auto"/>
        <w:rPr>
          <w:rFonts w:hint="eastAsia" w:ascii="宋体" w:hAnsi="宋体" w:eastAsia="宋体" w:cs="宋体"/>
          <w:sz w:val="24"/>
          <w:highlight w:val="none"/>
        </w:rPr>
      </w:pPr>
      <w:r>
        <w:rPr>
          <w:rFonts w:hint="eastAsia" w:ascii="宋体" w:hAnsi="宋体" w:eastAsia="宋体" w:cs="宋体"/>
          <w:color w:val="auto"/>
          <w:sz w:val="24"/>
          <w:highlight w:val="none"/>
        </w:rPr>
        <w:t xml:space="preserve">备注</w:t>
      </w:r>
      <w:r>
        <w:rPr>
          <w:rFonts w:hint="eastAsia" w:ascii="宋体" w:hAnsi="宋体" w:eastAsia="宋体" w:cs="宋体"/>
          <w:sz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60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2、从业人员、营业收入、资产总额填报供应商上一年度数据，无上一年度数据的新成立企业可不填报。</w:t>
      </w:r>
      <w:r/>
    </w:p>
    <w:p>
      <w:pPr>
        <w:ind w:firstLine="60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3、成交供应商为小型、微型企业的，采购人或者其委托的采购代理机构有权随中标、成交结果同时公告其《中小企业声明函》，接受社会监督。</w:t>
      </w:r>
      <w:r/>
    </w:p>
    <w:p>
      <w:pPr>
        <w:ind w:firstLine="60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4、执行江苏省财政厅关于进一步加大政府采购支持中小企业力度的通知（苏财购〔2022〕45号）的规定。</w:t>
      </w:r>
      <w:r/>
    </w:p>
    <w:p>
      <w:pPr>
        <w:ind w:firstLine="60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5、供应商提供的《中小企业声明函》与事实不符的，依照《中华人民共和国政府采购法》第七十七条第一款的规定追究法律责任。</w:t>
      </w:r>
      <w:r/>
    </w:p>
    <w:p>
      <w:pPr>
        <w:pStyle w:val="1059"/>
        <w:ind w:firstLine="60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6、《中小企业声明函》查询渠道用微信搜索“中小企业规模类型自测小程序”。</w:t>
      </w:r>
      <w:r/>
    </w:p>
    <w:p>
      <w:pPr>
        <w:pStyle w:val="815"/>
        <w:jc w:val="both"/>
        <w:spacing w:line="380" w:lineRule="exact"/>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15"/>
        <w:spacing w:line="380" w:lineRule="exac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如有疑问，可与市工信局中小企业综合协调处咨询联系。联系电话：0516-83861958</w:t>
      </w:r>
      <w:r/>
    </w:p>
    <w:p>
      <w:pPr>
        <w:pStyle w:val="810"/>
        <w:jc w:val="center"/>
        <w:widowControl/>
        <w:rPr>
          <w:rFonts w:hint="eastAsia" w:ascii="宋体" w:hAnsi="宋体" w:eastAsia="宋体" w:cs="宋体"/>
          <w:b/>
          <w:color w:val="auto"/>
          <w:sz w:val="28"/>
          <w:szCs w:val="28"/>
          <w:highlight w:val="none"/>
        </w:rPr>
      </w:pPr>
      <w:r>
        <w:rPr>
          <w:rFonts w:hint="eastAsia" w:ascii="宋体" w:hAnsi="宋体" w:eastAsia="宋体" w:cs="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1671955</wp:posOffset>
                </wp:positionH>
                <wp:positionV relativeFrom="paragraph">
                  <wp:posOffset>220980</wp:posOffset>
                </wp:positionV>
                <wp:extent cx="2300605" cy="4641850"/>
                <wp:effectExtent l="0" t="0" r="4445" b="6350"/>
                <wp:wrapNone/>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r/>
                      </pic:nvPicPr>
                      <pic:blipFill>
                        <a:blip r:embed="rId18"/>
                        <a:stretch/>
                      </pic:blipFill>
                      <pic:spPr bwMode="auto">
                        <a:xfrm>
                          <a:off x="0" y="0"/>
                          <a:ext cx="2300605" cy="464185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6432;o:allowoverlap:true;o:allowincell:true;mso-position-horizontal-relative:text;margin-left:131.7pt;mso-position-horizontal:absolute;mso-position-vertical-relative:text;margin-top:17.4pt;mso-position-vertical:absolute;width:181.1pt;height:365.5pt;mso-wrap-distance-left:9.0pt;mso-wrap-distance-top:0.0pt;mso-wrap-distance-right:9.0pt;mso-wrap-distance-bottom:0.0pt;" stroked="false">
                <v:path textboxrect="0,0,0,0"/>
                <v:imagedata r:id="rId18" o:title=""/>
              </v:shape>
            </w:pict>
          </mc:Fallback>
        </mc:AlternateContent>
      </w:r>
      <w:r/>
    </w:p>
    <w:p>
      <w:pPr>
        <w:pStyle w:val="810"/>
        <w:jc w:val="center"/>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5"/>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5"/>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5"/>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5"/>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5"/>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5"/>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5"/>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5"/>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5"/>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5"/>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5"/>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5"/>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5"/>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5"/>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5"/>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5"/>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5"/>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5"/>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5"/>
        <w:ind w:left="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5"/>
        <w:ind w:left="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10"/>
        <w:jc w:val="center"/>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10"/>
        <w:jc w:val="center"/>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10"/>
        <w:jc w:val="center"/>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10"/>
        <w:jc w:val="center"/>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10"/>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7"/>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8"/>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14"/>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19"/>
        <w:rPr>
          <w:rFonts w:hint="eastAsia" w:ascii="宋体" w:hAnsi="宋体" w:eastAsia="宋体" w:cs="宋体"/>
        </w:rPr>
      </w:pPr>
      <w:r>
        <w:rPr>
          <w:rFonts w:hint="eastAsia" w:ascii="宋体" w:hAnsi="宋体" w:eastAsia="宋体" w:cs="宋体"/>
        </w:rPr>
      </w:r>
      <w:r/>
    </w:p>
    <w:p>
      <w:pPr>
        <w:pStyle w:val="810"/>
        <w:jc w:val="center"/>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10"/>
        <w:jc w:val="center"/>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10、残疾人福利性单位声明函</w:t>
      </w:r>
      <w:r/>
    </w:p>
    <w:p>
      <w:pPr>
        <w:pStyle w:val="810"/>
        <w:jc w:val="center"/>
        <w:spacing w:line="0" w:lineRule="atLeas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10"/>
        <w:jc w:val="center"/>
        <w:spacing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 </w:t>
      </w:r>
      <w:r/>
    </w:p>
    <w:p>
      <w:pPr>
        <w:pStyle w:val="810"/>
        <w:spacing w:line="588" w:lineRule="exact"/>
        <w:rPr>
          <w:rFonts w:hint="eastAsia" w:ascii="宋体" w:hAnsi="宋体" w:eastAsia="宋体" w:cs="宋体"/>
          <w:b/>
          <w:color w:val="auto"/>
          <w:spacing w:val="6"/>
          <w:sz w:val="28"/>
          <w:szCs w:val="28"/>
          <w:highlight w:val="none"/>
        </w:rPr>
      </w:pPr>
      <w:r>
        <w:rPr>
          <w:rFonts w:hint="eastAsia" w:ascii="宋体" w:hAnsi="宋体" w:eastAsia="宋体" w:cs="宋体"/>
          <w:b/>
          <w:color w:val="auto"/>
          <w:spacing w:val="6"/>
          <w:sz w:val="28"/>
          <w:szCs w:val="28"/>
          <w:highlight w:val="none"/>
        </w:rPr>
      </w:r>
      <w:r/>
    </w:p>
    <w:p>
      <w:pPr>
        <w:pStyle w:val="810"/>
        <w:ind w:firstLine="504"/>
        <w:spacing w:line="588"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highlight w:val="none"/>
        </w:rPr>
        <w:t xml:space="preserve">〔2017〕 141</w:t>
      </w:r>
      <w:r>
        <w:rPr>
          <w:rFonts w:hint="eastAsia" w:ascii="宋体" w:hAnsi="宋体" w:eastAsia="宋体" w:cs="宋体"/>
          <w:color w:val="auto"/>
          <w:spacing w:val="6"/>
          <w:sz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10"/>
        <w:ind w:firstLine="504"/>
        <w:spacing w:line="588"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本单位对上述声明的真实性负责。如有虚假，将依法承担相应责任。</w:t>
      </w:r>
      <w:r/>
    </w:p>
    <w:p>
      <w:pPr>
        <w:pStyle w:val="810"/>
        <w:ind w:firstLine="504"/>
        <w:spacing w:line="588"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pStyle w:val="810"/>
        <w:ind w:firstLine="504"/>
        <w:spacing w:line="588"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pStyle w:val="810"/>
        <w:ind w:right="1560" w:firstLine="504"/>
        <w:jc w:val="center"/>
        <w:spacing w:line="588" w:lineRule="exact"/>
        <w:tabs>
          <w:tab w:val="left" w:pos="4860" w:leader="none"/>
        </w:tabs>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lang w:val="en-US" w:eastAsia="zh-CN"/>
        </w:rPr>
        <w:t xml:space="preserve">                   </w:t>
      </w:r>
      <w:r>
        <w:rPr>
          <w:rFonts w:hint="eastAsia" w:ascii="宋体" w:hAnsi="宋体" w:eastAsia="宋体" w:cs="宋体"/>
          <w:color w:val="auto"/>
          <w:spacing w:val="6"/>
          <w:sz w:val="24"/>
          <w:highlight w:val="none"/>
        </w:rPr>
        <w:t xml:space="preserve">供应商（电子签章）：</w:t>
      </w:r>
      <w:r/>
    </w:p>
    <w:p>
      <w:pPr>
        <w:pStyle w:val="810"/>
        <w:ind w:right="1560" w:firstLine="504"/>
        <w:jc w:val="center"/>
        <w:spacing w:line="588" w:lineRule="exact"/>
        <w:tabs>
          <w:tab w:val="left" w:pos="4860" w:leader="none"/>
        </w:tabs>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日  期：</w:t>
      </w:r>
      <w:r/>
    </w:p>
    <w:p>
      <w:pPr>
        <w:pStyle w:val="81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0"/>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p>
      <w:pPr>
        <w:pStyle w:val="810"/>
        <w:ind w:firstLine="480"/>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pStyle w:val="810"/>
        <w:ind w:right="2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供应商提供的《残疾人福利性单位声明函》与事实不符的，依照《政府采购法》第七十七条第一款的规定追究法律责任。</w:t>
      </w:r>
      <w:r/>
    </w:p>
    <w:p>
      <w:pPr>
        <w:pStyle w:val="1010"/>
        <w:ind w:left="239" w:firstLine="2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010"/>
        <w:ind w:left="239" w:firstLine="2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010"/>
        <w:ind w:left="239" w:firstLine="2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01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01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01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10"/>
        <w:jc w:val="center"/>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10"/>
        <w:jc w:val="center"/>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1</w:t>
      </w:r>
      <w:bookmarkStart w:id="271" w:name="OLE_LINK14"/>
      <w:r/>
      <w:bookmarkStart w:id="272" w:name="OLE_LINK13"/>
      <w:r>
        <w:rPr>
          <w:rFonts w:hint="eastAsia" w:ascii="宋体" w:hAnsi="宋体" w:eastAsia="宋体" w:cs="宋体"/>
          <w:b/>
          <w:color w:val="auto"/>
          <w:sz w:val="28"/>
          <w:szCs w:val="28"/>
          <w:highlight w:val="none"/>
        </w:rPr>
        <w:t xml:space="preserve">1、供应商参加政府采购活动前3年内在经营活动中没有重大违法记录的书面声明</w:t>
      </w:r>
      <w:r/>
    </w:p>
    <w:p>
      <w:pPr>
        <w:pStyle w:val="81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10"/>
        <w:ind w:firstLine="720"/>
        <w:jc w:val="left"/>
        <w:spacing w:before="100" w:beforeAutospacing="1" w:after="100" w:afterAutospacing="1"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我单位在参加</w:t>
      </w:r>
      <w:r>
        <w:rPr>
          <w:rFonts w:hint="eastAsia" w:ascii="宋体" w:hAnsi="宋体" w:eastAsia="宋体" w:cs="宋体"/>
          <w:color w:val="auto"/>
          <w:sz w:val="24"/>
          <w:highlight w:val="none"/>
          <w:u w:val="single"/>
          <w:lang w:eastAsia="zh-CN"/>
        </w:rPr>
        <w:t xml:space="preserve">邳州市人民检察院办公楼维修项目</w:t>
      </w:r>
      <w:r>
        <w:rPr>
          <w:rFonts w:hint="eastAsia" w:ascii="宋体" w:hAnsi="宋体" w:eastAsia="宋体" w:cs="宋体"/>
          <w:color w:val="auto"/>
          <w:sz w:val="24"/>
          <w:highlight w:val="none"/>
        </w:rPr>
        <w:t xml:space="preserve">（项目编号：  ）政府采购活动前3年内在经营活动中没有重大违法记录。重大违法记录是指因违法经营受到刑事处罚或者责令停产停业、吊销许可证或者执照、较大数额罚款等行政处罚。</w:t>
      </w:r>
      <w:r/>
    </w:p>
    <w:p>
      <w:pPr>
        <w:pStyle w:val="810"/>
        <w:ind w:firstLine="720"/>
        <w:jc w:val="left"/>
        <w:spacing w:before="100" w:beforeAutospacing="1" w:after="100" w:afterAutospacing="1"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我单位对上述声明的真实性负责。如有虚假，将依法承担相应责任。</w:t>
      </w:r>
      <w:r/>
    </w:p>
    <w:p>
      <w:pPr>
        <w:pStyle w:val="810"/>
        <w:ind w:right="2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0"/>
        <w:ind w:right="2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0"/>
        <w:ind w:right="2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供应商（电子签章）：</w:t>
      </w:r>
      <w:r/>
    </w:p>
    <w:p>
      <w:pPr>
        <w:pStyle w:val="810"/>
        <w:ind w:right="2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法定代表人(负责人)或授权代表（签字或盖章）：  </w:t>
      </w:r>
      <w:r/>
    </w:p>
    <w:p>
      <w:pPr>
        <w:pStyle w:val="810"/>
        <w:ind w:right="2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bookmarkEnd w:id="271"/>
      <w:r/>
      <w:bookmarkEnd w:id="272"/>
      <w:r/>
      <w:r/>
    </w:p>
    <w:p>
      <w:pPr>
        <w:pStyle w:val="810"/>
        <w:ind w:firstLine="560"/>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10"/>
        <w:ind w:firstLine="600"/>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10"/>
        <w:ind w:firstLine="600"/>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10"/>
        <w:jc w:val="center"/>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5"/>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12"/>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12"/>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5"/>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5"/>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5"/>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5"/>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5"/>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5"/>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2"/>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1"/>
        <w:numPr>
          <w:ilvl w:val="0"/>
          <w:numId w:val="0"/>
        </w:numPr>
        <w:jc w:val="center"/>
        <w:keepLines w:val="0"/>
        <w:keepNext w:val="0"/>
        <w:spacing w:before="0" w:after="0" w:line="360" w:lineRule="auto"/>
        <w:rPr>
          <w:rStyle w:val="1033"/>
          <w:rFonts w:hint="eastAsia" w:ascii="宋体" w:hAnsi="宋体" w:eastAsia="宋体" w:cs="宋体"/>
          <w:color w:val="auto"/>
          <w:sz w:val="28"/>
          <w:szCs w:val="28"/>
          <w:highlight w:val="none"/>
        </w:rPr>
      </w:pPr>
      <w:r/>
      <w:bookmarkStart w:id="273" w:name="_Toc80122310"/>
      <w:r>
        <w:rPr>
          <w:rStyle w:val="1033"/>
          <w:rFonts w:hint="eastAsia" w:ascii="宋体" w:hAnsi="宋体" w:eastAsia="宋体" w:cs="宋体"/>
          <w:color w:val="auto"/>
          <w:sz w:val="28"/>
          <w:szCs w:val="28"/>
          <w:highlight w:val="none"/>
        </w:rPr>
        <w:t xml:space="preserve">12、具备履行合同所必需的设备和专业技术能力的书面声明</w:t>
      </w:r>
      <w:bookmarkEnd w:id="273"/>
      <w:r/>
      <w:r/>
    </w:p>
    <w:p>
      <w:pPr>
        <w:pStyle w:val="812"/>
        <w:jc w:val="left"/>
        <w:spacing w:line="400" w:lineRule="exact"/>
        <w:rPr>
          <w:rStyle w:val="1033"/>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12"/>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项目名称：</w:t>
      </w:r>
      <w:r>
        <w:rPr>
          <w:rFonts w:hint="eastAsia" w:ascii="宋体" w:hAnsi="宋体" w:cs="宋体"/>
          <w:color w:val="auto"/>
          <w:sz w:val="24"/>
          <w:szCs w:val="24"/>
          <w:highlight w:val="none"/>
          <w:lang w:val="en-US" w:eastAsia="zh-CN" w:bidi="ar-SA"/>
        </w:rPr>
        <w:t xml:space="preserve">邳州市人民检察院办公楼维修项目</w:t>
      </w:r>
      <w:r/>
    </w:p>
    <w:p>
      <w:pPr>
        <w:pStyle w:val="812"/>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项目编号：</w:t>
      </w:r>
      <w:r/>
    </w:p>
    <w:p>
      <w:pPr>
        <w:ind w:firstLine="56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供应商对声明的真实性负责。如有虚假，将依法承担相应责任。</w:t>
      </w:r>
      <w:r/>
    </w:p>
    <w:p>
      <w:pPr>
        <w:pStyle w:val="810"/>
        <w:ind w:right="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 xml:space="preserve">供应商郑重声明：供应商具备履行合同（项目名称：</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，项目编号</w:t>
      </w:r>
      <w:r>
        <w:rPr>
          <w:rFonts w:hint="eastAsia" w:ascii="宋体" w:hAnsi="宋体" w:eastAsia="宋体" w:cs="宋体"/>
          <w:color w:val="auto"/>
          <w:sz w:val="24"/>
          <w:szCs w:val="24"/>
          <w:highlight w:val="none"/>
          <w:u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所必需的设备和专业技术能力。</w:t>
      </w:r>
      <w:r/>
    </w:p>
    <w:p>
      <w:pPr>
        <w:pStyle w:val="810"/>
        <w:ind w:right="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2"/>
        <w:ind w:firstLine="56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特此声明。</w:t>
      </w:r>
      <w:r/>
    </w:p>
    <w:p>
      <w:pPr>
        <w:pStyle w:val="812"/>
        <w:spacing w:line="480" w:lineRule="exact"/>
        <w:rPr>
          <w:rFonts w:hint="eastAsia" w:ascii="宋体" w:hAnsi="宋体" w:eastAsia="宋体" w:cs="宋体"/>
          <w:color w:val="auto"/>
          <w:sz w:val="24"/>
        </w:rPr>
      </w:pPr>
      <w:r>
        <w:rPr>
          <w:rFonts w:hint="eastAsia" w:ascii="宋体" w:hAnsi="宋体" w:eastAsia="宋体" w:cs="宋体"/>
          <w:color w:val="auto"/>
          <w:sz w:val="24"/>
        </w:rPr>
      </w:r>
      <w:r/>
    </w:p>
    <w:p>
      <w:pPr>
        <w:pStyle w:val="812"/>
        <w:ind w:firstLine="56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响应供应商对上述声明的真实性负责。如有虚假，将依法承担相应责任。</w:t>
      </w:r>
      <w:r/>
    </w:p>
    <w:p>
      <w:pPr>
        <w:pStyle w:val="810"/>
        <w:ind w:right="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0"/>
        <w:ind w:right="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0"/>
        <w:ind w:right="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供应商（电子签章）：</w:t>
      </w:r>
      <w:r/>
    </w:p>
    <w:p>
      <w:pPr>
        <w:pStyle w:val="810"/>
        <w:ind w:right="2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法定代表人(负责人)或授权代表（签字或盖章）：  </w:t>
      </w:r>
      <w:r/>
    </w:p>
    <w:p>
      <w:pPr>
        <w:pStyle w:val="810"/>
        <w:ind w:right="2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p>
    <w:p>
      <w:pPr>
        <w:pStyle w:val="827"/>
        <w:rPr>
          <w:rFonts w:hint="eastAsia" w:ascii="宋体" w:hAnsi="宋体" w:eastAsia="宋体" w:cs="宋体"/>
          <w:lang w:val="en-US" w:eastAsia="zh-CN"/>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lang w:val="en-US" w:eastAsia="zh-CN"/>
        </w:rPr>
      </w:r>
      <w:r/>
    </w:p>
    <w:p>
      <w:pPr>
        <w:pStyle w:val="806"/>
        <w:ind w:left="0" w:firstLine="0"/>
        <w:rPr>
          <w:rFonts w:hint="eastAsia" w:ascii="宋体" w:hAnsi="宋体" w:eastAsia="宋体" w:cs="宋体"/>
          <w:color w:val="auto"/>
        </w:rPr>
      </w:pPr>
      <w:r>
        <w:rPr>
          <w:rFonts w:hint="eastAsia" w:ascii="宋体" w:hAnsi="宋体" w:eastAsia="宋体" w:cs="宋体"/>
          <w:color w:val="auto"/>
        </w:rPr>
      </w:r>
      <w:r/>
    </w:p>
    <w:p>
      <w:pPr>
        <w:pStyle w:val="810"/>
        <w:jc w:val="center"/>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13、代理服务收费标准</w:t>
      </w:r>
      <w:r/>
    </w:p>
    <w:tbl>
      <w:tblPr>
        <w:tblStyle w:val="755"/>
        <w:tblW w:w="95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64"/>
        <w:gridCol w:w="3662"/>
      </w:tblGrid>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中标或者成交金额</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费率</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最低收费金额(每个委托项目)</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5000元</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50万元以下(含50万元)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1.6%</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50-400万元(含400万元)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400-1000万元(含1000万元)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1.1%</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1000-5000万元(含5000万元)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0.8%</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5000-1亿元(含1亿元)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0.25%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1-10亿元(含10亿元)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0.05%</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10-50亿元(含50亿元)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0.01%</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50亿元以上</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0.005%</w:t>
            </w:r>
            <w:r/>
          </w:p>
        </w:tc>
      </w:tr>
    </w:tbl>
    <w:p>
      <w:pPr>
        <w:spacing w:line="360" w:lineRule="auto"/>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说明：</w:t>
      </w:r>
      <w:r/>
    </w:p>
    <w:p>
      <w:pPr>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1、按上表计算的收费为代理服务全过程的收费金额。各社会代理机构不再收取采购文件制作售卖费用。</w:t>
      </w:r>
      <w:r/>
    </w:p>
    <w:p>
      <w:pPr>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2、代理服务费按差额定率累进法计算。</w:t>
      </w:r>
      <w:r/>
    </w:p>
    <w:p>
      <w:pPr>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rPr>
        <w:t xml:space="preserve">3、代理服务费基准金额（按差额定率累进法计算的）=中标金额（按差额定率累进法计算的）*费率（%）</w:t>
      </w:r>
      <w:r>
        <w:rPr>
          <w:rFonts w:hint="eastAsia" w:ascii="宋体" w:hAnsi="宋体" w:eastAsia="宋体" w:cs="宋体"/>
          <w:color w:val="auto"/>
          <w:sz w:val="24"/>
          <w:lang w:val="en-US" w:eastAsia="zh-CN"/>
        </w:rPr>
        <w:t xml:space="preserve">*49.00%</w:t>
      </w:r>
      <w:r/>
    </w:p>
    <w:p>
      <w:pPr>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4、代理服务费应收取金额=代理服务费基准金额（按差额定率累进法计算的）的合计数。</w:t>
      </w:r>
      <w:r/>
    </w:p>
    <w:p>
      <w:pPr>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5、定点类等无金额或事先不能计算出价格总额的项目，按中标（成交）金额100万元计算服务费。</w:t>
      </w:r>
      <w:r/>
    </w:p>
    <w:p>
      <w:pPr>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6、有分包（分标段）项目按总项目中标（成交）金额收费。</w:t>
      </w:r>
      <w:r/>
    </w:p>
    <w:p>
      <w:pPr>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7、上该表为自行约定的代理服务费标准。</w:t>
      </w:r>
      <w:r/>
    </w:p>
    <w:p>
      <w:pPr>
        <w:spacing w:line="360" w:lineRule="auto"/>
        <w:widowControl/>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8</w:t>
      </w:r>
      <w:r>
        <w:rPr>
          <w:rFonts w:hint="eastAsia" w:ascii="宋体" w:hAnsi="宋体" w:eastAsia="宋体" w:cs="宋体"/>
          <w:color w:val="auto"/>
          <w:sz w:val="24"/>
        </w:rPr>
        <w:t xml:space="preserve">、代理服务费</w:t>
      </w:r>
      <w:r>
        <w:rPr>
          <w:rFonts w:hint="eastAsia" w:ascii="宋体" w:hAnsi="宋体" w:eastAsia="宋体" w:cs="宋体"/>
          <w:color w:val="auto"/>
          <w:sz w:val="24"/>
          <w:lang w:val="en-US" w:eastAsia="zh-CN"/>
        </w:rPr>
        <w:t xml:space="preserve">由中标人支付</w:t>
      </w:r>
      <w:r>
        <w:rPr>
          <w:rFonts w:hint="eastAsia" w:ascii="宋体" w:hAnsi="宋体" w:eastAsia="宋体" w:cs="宋体"/>
          <w:color w:val="auto"/>
          <w:sz w:val="24"/>
        </w:rPr>
        <w:t xml:space="preserve">。</w:t>
      </w:r>
      <w:r/>
    </w:p>
    <w:p>
      <w:pPr>
        <w:spacing w:before="0" w:beforeAutospacing="0" w:after="200" w:afterAutospacing="0" w:line="240" w:lineRule="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r>
      <w:r/>
    </w:p>
    <w:p>
      <w:pPr>
        <w:spacing w:before="0" w:beforeAutospacing="0" w:after="200" w:afterAutospacing="0" w:line="240" w:lineRule="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r>
      <w:r/>
    </w:p>
    <w:p>
      <w:pPr>
        <w:spacing w:before="0" w:beforeAutospacing="0" w:after="200" w:afterAutospacing="0" w:line="240" w:lineRule="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r>
      <w:r/>
    </w:p>
    <w:p>
      <w:pPr>
        <w:pStyle w:val="831"/>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810"/>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14、 预付款保函支付条款模板</w:t>
      </w:r>
      <w:r/>
    </w:p>
    <w:p>
      <w:pPr>
        <w:pStyle w:val="810"/>
        <w:ind w:firstLine="483"/>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符合条件一：提交预付款保函的</w:t>
      </w:r>
      <w:r/>
    </w:p>
    <w:p>
      <w:pPr>
        <w:pStyle w:val="810"/>
        <w:ind w:firstLine="482"/>
        <w:spacing w:line="48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（1）合同签订且乙方向甲方出具预付款保函后个工作日内，甲方应支付合同价款的百分之</w:t>
      </w:r>
      <w:r>
        <w:rPr>
          <w:rFonts w:hint="eastAsia" w:ascii="宋体" w:hAnsi="宋体" w:eastAsia="宋体" w:cs="宋体"/>
          <w:color w:val="auto"/>
          <w:sz w:val="24"/>
          <w:highlight w:val="none"/>
          <w:u w:val="single"/>
        </w:rPr>
        <w:t xml:space="preserve">        XX（    XX%），</w:t>
      </w:r>
      <w:r>
        <w:rPr>
          <w:rFonts w:hint="eastAsia" w:ascii="宋体" w:hAnsi="宋体" w:eastAsia="宋体" w:cs="宋体"/>
          <w:color w:val="auto"/>
          <w:sz w:val="24"/>
          <w:highlight w:val="none"/>
        </w:rPr>
        <w:t xml:space="preserve">小写￥大写：人民币。</w:t>
      </w:r>
      <w:r/>
    </w:p>
    <w:p>
      <w:pPr>
        <w:pStyle w:val="810"/>
        <w:ind w:left="140" w:firstLine="48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乙方需提交的支付文件：乙方出具的全额正式发票。</w:t>
      </w:r>
      <w:r/>
    </w:p>
    <w:p>
      <w:pPr>
        <w:pStyle w:val="810"/>
        <w:ind w:left="140" w:firstLine="48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（2）验收合格后个工作日内，甲方应支付合同价款的百分之</w:t>
      </w:r>
      <w:r>
        <w:rPr>
          <w:rFonts w:hint="eastAsia" w:ascii="宋体" w:hAnsi="宋体" w:eastAsia="宋体" w:cs="宋体"/>
          <w:color w:val="auto"/>
          <w:sz w:val="24"/>
          <w:highlight w:val="none"/>
          <w:u w:val="single"/>
        </w:rPr>
        <w:t xml:space="preserve">XX（    XX%），</w:t>
      </w:r>
      <w:r>
        <w:rPr>
          <w:rFonts w:hint="eastAsia" w:ascii="宋体" w:hAnsi="宋体" w:eastAsia="宋体" w:cs="宋体"/>
          <w:color w:val="auto"/>
          <w:sz w:val="24"/>
          <w:highlight w:val="none"/>
        </w:rPr>
        <w:t xml:space="preserve">小写￥大写：人民币。</w:t>
      </w:r>
      <w:r/>
    </w:p>
    <w:p>
      <w:pPr>
        <w:pStyle w:val="810"/>
        <w:ind w:firstLine="483"/>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w:t>
      </w:r>
      <w:r/>
    </w:p>
    <w:p>
      <w:pPr>
        <w:pStyle w:val="810"/>
        <w:ind w:firstLine="483"/>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符合条件二：不提交预付款保函的</w:t>
      </w:r>
      <w:r/>
    </w:p>
    <w:p>
      <w:pPr>
        <w:pStyle w:val="810"/>
        <w:ind w:firstLine="48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（1）合同签订后个工作日内，甲方应支付合同价款的百分之</w:t>
      </w:r>
      <w:r>
        <w:rPr>
          <w:rFonts w:hint="eastAsia" w:ascii="宋体" w:hAnsi="宋体" w:eastAsia="宋体" w:cs="宋体"/>
          <w:color w:val="auto"/>
          <w:sz w:val="24"/>
          <w:highlight w:val="none"/>
          <w:u w:val="single"/>
        </w:rPr>
        <w:t xml:space="preserve">XX（    XX%），</w:t>
      </w:r>
      <w:r>
        <w:rPr>
          <w:rFonts w:hint="eastAsia" w:ascii="宋体" w:hAnsi="宋体" w:eastAsia="宋体" w:cs="宋体"/>
          <w:color w:val="auto"/>
          <w:sz w:val="24"/>
          <w:highlight w:val="none"/>
        </w:rPr>
        <w:t xml:space="preserve">小写￥大写：人民币。</w:t>
      </w:r>
      <w:r/>
    </w:p>
    <w:p>
      <w:pPr>
        <w:pStyle w:val="810"/>
        <w:ind w:left="140" w:firstLine="48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乙方需提交的支付文件：乙方出具的全额正式发票。</w:t>
      </w:r>
      <w:r/>
    </w:p>
    <w:p>
      <w:pPr>
        <w:pStyle w:val="810"/>
        <w:ind w:left="140" w:firstLine="48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（2）验收合格后个工作日内，甲方应支付合同价款的百分之</w:t>
      </w:r>
      <w:r>
        <w:rPr>
          <w:rFonts w:hint="eastAsia" w:ascii="宋体" w:hAnsi="宋体" w:eastAsia="宋体" w:cs="宋体"/>
          <w:color w:val="auto"/>
          <w:sz w:val="24"/>
          <w:highlight w:val="none"/>
          <w:u w:val="single"/>
        </w:rPr>
        <w:t xml:space="preserve">XX（    XX%），</w:t>
      </w:r>
      <w:r>
        <w:rPr>
          <w:rFonts w:hint="eastAsia" w:ascii="宋体" w:hAnsi="宋体" w:eastAsia="宋体" w:cs="宋体"/>
          <w:color w:val="auto"/>
          <w:sz w:val="24"/>
          <w:highlight w:val="none"/>
        </w:rPr>
        <w:t xml:space="preserve">小写￥大写：人民币。</w:t>
      </w:r>
      <w:r/>
    </w:p>
    <w:p>
      <w:pPr>
        <w:pStyle w:val="810"/>
        <w:ind w:firstLine="483"/>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w:t>
      </w:r>
      <w:r/>
    </w:p>
    <w:p>
      <w:pPr>
        <w:pStyle w:val="810"/>
        <w:ind w:left="140" w:firstLine="483"/>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w:t>
      </w:r>
      <w:r/>
    </w:p>
    <w:p>
      <w:pPr>
        <w:pStyle w:val="810"/>
        <w:ind w:left="140" w:firstLine="48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1、付款条件一中，出具预付款保函后支付的合同款应当与保函金额一致。</w:t>
      </w:r>
      <w:r/>
    </w:p>
    <w:p>
      <w:pPr>
        <w:pStyle w:val="810"/>
        <w:ind w:left="140" w:firstLine="48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2、付款条件二中，预付款比例设定应符合《关于做好政府采购支持企业发展有关事项的通知》(苏财购〔2020〕52号)要求。</w:t>
      </w:r>
      <w:r/>
    </w:p>
    <w:p>
      <w:pPr>
        <w:pStyle w:val="823"/>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0"/>
        <w:ind w:firstLine="48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0"/>
        <w:ind w:firstLine="48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0"/>
        <w:ind w:firstLine="480"/>
        <w:jc w:val="center"/>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831"/>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831"/>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810"/>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sectPr>
      <w:headerReference w:type="default" r:id="rId10"/>
      <w:footerReference w:type="default" r:id="rId12"/>
      <w:footerReference w:type="first" r:id="rId13"/>
      <w:footnotePr/>
      <w:endnotePr/>
      <w:type w:val="nextPage"/>
      <w:pgSz w:w="11906" w:h="16838" w:orient="portrait"/>
      <w:pgMar w:top="1417" w:right="1672" w:bottom="1417" w:left="1672" w:header="0" w:footer="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简体">
    <w:panose1 w:val="020B0503020202020204"/>
  </w:font>
  <w:font w:name="Tahoma">
    <w:panose1 w:val="020B0604030504040204"/>
  </w:font>
  <w:font w:name="Cambria">
    <w:panose1 w:val="02040503050406030204"/>
  </w:font>
  <w:font w:name="仿宋_GB2312">
    <w:panose1 w:val="02010609060101010101"/>
  </w:font>
  <w:font w:name="黑体">
    <w:panose1 w:val="02010609060101010101"/>
  </w:font>
  <w:font w:name="Courier New">
    <w:panose1 w:val="02070309020205020404"/>
  </w:font>
  <w:font w:name="仿宋">
    <w:panose1 w:val="02010609060101010101"/>
  </w:font>
  <w:font w:name="Arial Unicode MS">
    <w:panose1 w:val="020B0604020202020204"/>
  </w:font>
  <w:font w:name="Arial">
    <w:panose1 w:val="020B0604020202020204"/>
  </w:font>
  <w:font w:name="Calibri">
    <w:panose1 w:val="020F0502020204030204"/>
  </w:font>
  <w:font w:name="隶书">
    <w:panose1 w:val="02010509060101010101"/>
  </w:font>
  <w:font w:name="serif">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21"/>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pPr>
                            <w:pStyle w:val="810"/>
                          </w:pPr>
                          <w:r/>
                          <w:r/>
                        </w:p>
                      </w:txbxContent>
                    </wps:txbx>
                    <wps:bodyPr wrap="none" lIns="0" tIns="0" rIns="0" bIns="0" upright="1">
                      <a:sp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1"/>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pPr>
                      <w:pStyle w:val="81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posOffset>2637155</wp:posOffset>
              </wp:positionH>
              <wp:positionV relativeFrom="paragraph">
                <wp:posOffset>-200025</wp:posOffset>
              </wp:positionV>
              <wp:extent cx="200660" cy="151765"/>
              <wp:effectExtent l="0" t="0" r="0" b="0"/>
              <wp:wrapNone/>
              <wp:docPr id="2" name="文本框 30"/>
              <wp:cNvGraphicFramePr/>
              <a:graphic xmlns:a="http://schemas.openxmlformats.org/drawingml/2006/main">
                <a:graphicData uri="http://schemas.microsoft.com/office/word/2010/wordprocessingShape">
                  <wps:wsp>
                    <wps:cNvPr id="0" name=""/>
                    <wps:cNvSpPr txBox="1"/>
                    <wps:spPr bwMode="auto">
                      <a:xfrm>
                        <a:off x="0" y="0"/>
                        <a:ext cx="200660" cy="151765"/>
                      </a:xfrm>
                      <a:prstGeom prst="rect">
                        <a:avLst/>
                      </a:prstGeom>
                      <a:noFill/>
                      <a:ln w="6350">
                        <a:noFill/>
                      </a:ln>
                      <a:effectLst/>
                    </wps:spPr>
                    <wps:txbx>
                      <w:txbxContent>
                        <w:p>
                          <w:pPr>
                            <w:pStyle w:val="772"/>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6432;o:allowoverlap:true;o:allowincell:true;mso-position-horizontal-relative:margin;margin-left:207.6pt;mso-position-horizontal:absolute;mso-position-vertical-relative:text;margin-top:-15.8pt;mso-position-vertical:absolute;width:15.8pt;height:11.9pt;mso-wrap-distance-left:9.0pt;mso-wrap-distance-top:0.0pt;mso-wrap-distance-right:9.0pt;mso-wrap-distance-bottom:0.0pt;v-text-anchor:top;visibility:visible;" filled="f" stroked="f" strokeweight="0.50pt">
              <v:textbox inset="0,0,0,0">
                <w:txbxContent>
                  <w:p>
                    <w:pPr>
                      <w:pStyle w:val="772"/>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21"/>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810"/>
                          </w:pPr>
                          <w:r/>
                          <w:r/>
                        </w:p>
                      </w:txbxContent>
                    </wps:txbx>
                    <wps:bodyPr wrap="none" lIns="0" tIns="0" rIns="0" bIns="0" upright="1">
                      <a:spAutoFit/>
                    </wps:bodyPr>
                  </wps:wsp>
                </a:graphicData>
              </a:graphic>
            </wp:anchor>
          </w:drawing>
        </mc:Choice>
        <mc:Fallback>
          <w:pict>
            <v:shape id="shape 2" o:spid="_x0000_s2"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1"/>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81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ind w:firstLine="65"/>
      <w:jc w:val="both"/>
      <w:tabs>
        <w:tab w:val="center" w:pos="4153" w:leader="none"/>
        <w:tab w:val="clear" w:pos="7143" w:leader="none"/>
        <w:tab w:val="right" w:pos="8306" w:leader="none"/>
        <w:tab w:val="clear" w:pos="14287" w:leader="none"/>
      </w:tabs>
      <w:rPr>
        <w:rFonts w:ascii="隶书" w:eastAsia="隶书"/>
        <w:sz w:val="13"/>
        <w:szCs w:val="13"/>
        <w:u w:val="single"/>
      </w:rPr>
    </w:pPr>
    <w:r>
      <w:rPr>
        <w:rFonts w:ascii="隶书" w:eastAsia="隶书"/>
        <w:sz w:val="13"/>
        <w:szCs w:val="13"/>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12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21"/>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811"/>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4" w:default="1">
    <w:name w:val="Normal"/>
    <w:link w:val="1033"/>
    <w:uiPriority w:val="0"/>
    <w:qFormat/>
    <w:rPr>
      <w:rFonts w:hint="default" w:ascii="Calibri" w:hAnsi="Calibri" w:eastAsia="Calibri" w:cs="Times New Roman"/>
      <w:lang w:val="en-US" w:eastAsia="zh-CN" w:bidi="ar-SA"/>
    </w:rPr>
  </w:style>
  <w:style w:type="paragraph" w:styleId="745">
    <w:name w:val="Heading 1"/>
    <w:basedOn w:val="744"/>
    <w:next w:val="744"/>
    <w:link w:val="852"/>
    <w:uiPriority w:val="9"/>
    <w:qFormat/>
    <w:pPr>
      <w:keepLines/>
      <w:keepNext/>
      <w:spacing w:before="480" w:after="200"/>
      <w:outlineLvl w:val="0"/>
    </w:pPr>
    <w:rPr>
      <w:rFonts w:ascii="Arial" w:hAnsi="Arial" w:eastAsia="Arial" w:cs="Arial"/>
      <w:sz w:val="40"/>
      <w:szCs w:val="40"/>
    </w:rPr>
  </w:style>
  <w:style w:type="paragraph" w:styleId="746">
    <w:name w:val="Heading 2"/>
    <w:basedOn w:val="744"/>
    <w:next w:val="744"/>
    <w:link w:val="853"/>
    <w:uiPriority w:val="9"/>
    <w:unhideWhenUsed/>
    <w:qFormat/>
    <w:pPr>
      <w:keepLines/>
      <w:keepNext/>
      <w:spacing w:before="360" w:after="200"/>
      <w:outlineLvl w:val="1"/>
    </w:pPr>
    <w:rPr>
      <w:rFonts w:ascii="Arial" w:hAnsi="Arial" w:eastAsia="Arial" w:cs="Arial"/>
      <w:sz w:val="34"/>
    </w:rPr>
  </w:style>
  <w:style w:type="paragraph" w:styleId="747">
    <w:name w:val="Heading 3"/>
    <w:next w:val="744"/>
    <w:link w:val="854"/>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paragraph" w:styleId="748">
    <w:name w:val="Heading 4"/>
    <w:basedOn w:val="744"/>
    <w:next w:val="744"/>
    <w:link w:val="855"/>
    <w:uiPriority w:val="9"/>
    <w:unhideWhenUsed/>
    <w:qFormat/>
    <w:pPr>
      <w:keepLines/>
      <w:keepNext/>
      <w:spacing w:before="320" w:after="200"/>
      <w:outlineLvl w:val="3"/>
    </w:pPr>
    <w:rPr>
      <w:rFonts w:ascii="Arial" w:hAnsi="Arial" w:eastAsia="Arial" w:cs="Arial"/>
      <w:b/>
      <w:bCs/>
      <w:sz w:val="26"/>
      <w:szCs w:val="26"/>
    </w:rPr>
  </w:style>
  <w:style w:type="paragraph" w:styleId="749">
    <w:name w:val="Heading 5"/>
    <w:next w:val="744"/>
    <w:link w:val="856"/>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750">
    <w:name w:val="Heading 6"/>
    <w:next w:val="744"/>
    <w:link w:val="857"/>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751">
    <w:name w:val="Heading 7"/>
    <w:next w:val="744"/>
    <w:link w:val="858"/>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752">
    <w:name w:val="Heading 8"/>
    <w:next w:val="744"/>
    <w:link w:val="859"/>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753">
    <w:name w:val="Heading 9"/>
    <w:next w:val="744"/>
    <w:link w:val="860"/>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754" w:default="1">
    <w:name w:val="Default Paragraph Font"/>
    <w:uiPriority w:val="1"/>
    <w:semiHidden/>
    <w:unhideWhenUsed/>
    <w:qFormat/>
  </w:style>
  <w:style w:type="table" w:styleId="755" w:default="1">
    <w:name w:val="Normal Table"/>
    <w:uiPriority w:val="99"/>
    <w:semiHidden/>
    <w:unhideWhenUsed/>
    <w:qFormat/>
    <w:tblPr>
      <w:tblCellMar>
        <w:left w:w="108" w:type="dxa"/>
        <w:top w:w="0" w:type="dxa"/>
        <w:right w:w="108" w:type="dxa"/>
        <w:bottom w:w="0" w:type="dxa"/>
      </w:tblCellMar>
    </w:tblPr>
  </w:style>
  <w:style w:type="paragraph" w:styleId="756">
    <w:name w:val="toc 7"/>
    <w:next w:val="744"/>
    <w:uiPriority w:val="39"/>
    <w:unhideWhenUsed/>
    <w:qFormat/>
    <w:pPr>
      <w:ind w:left="1701"/>
      <w:spacing w:after="57"/>
    </w:pPr>
    <w:rPr>
      <w:rFonts w:hint="default" w:ascii="Calibri" w:hAnsi="Calibri" w:eastAsia="Calibri" w:cs="Times New Roman"/>
      <w:lang w:val="en-US" w:eastAsia="zh-CN" w:bidi="ar-SA"/>
    </w:rPr>
  </w:style>
  <w:style w:type="paragraph" w:styleId="757">
    <w:name w:val="Normal Indent"/>
    <w:basedOn w:val="744"/>
    <w:next w:val="744"/>
    <w:uiPriority w:val="0"/>
    <w:qFormat/>
    <w:pPr>
      <w:ind w:firstLine="420"/>
    </w:pPr>
  </w:style>
  <w:style w:type="paragraph" w:styleId="758">
    <w:name w:val="Caption"/>
    <w:next w:val="744"/>
    <w:uiPriority w:val="35"/>
    <w:semiHidden/>
    <w:unhideWhenUsed/>
    <w:qFormat/>
    <w:pPr>
      <w:spacing w:line="276" w:lineRule="auto"/>
    </w:pPr>
    <w:rPr>
      <w:rFonts w:hint="default" w:ascii="Calibri" w:hAnsi="Calibri" w:eastAsia="Calibri" w:cs="Times New Roman"/>
      <w:b/>
      <w:bCs/>
      <w:color w:val="4f81bd" w:themeColor="accent1"/>
      <w:sz w:val="18"/>
      <w:szCs w:val="18"/>
      <w:lang w:val="en-US" w:eastAsia="zh-CN" w:bidi="ar-SA"/>
      <w14:textFill>
        <w14:solidFill>
          <w14:schemeClr w14:val="accent1"/>
        </w14:solidFill>
      </w14:textFill>
    </w:rPr>
  </w:style>
  <w:style w:type="paragraph" w:styleId="759">
    <w:name w:val="annotation text"/>
    <w:basedOn w:val="744"/>
    <w:uiPriority w:val="99"/>
    <w:semiHidden/>
    <w:unhideWhenUsed/>
    <w:qFormat/>
  </w:style>
  <w:style w:type="paragraph" w:styleId="760">
    <w:name w:val="Body Text"/>
    <w:basedOn w:val="744"/>
    <w:next w:val="744"/>
    <w:uiPriority w:val="0"/>
    <w:qFormat/>
    <w:pPr>
      <w:spacing w:after="120"/>
    </w:pPr>
    <w:rPr>
      <w:rFonts w:ascii="Times New Roman" w:hAnsi="Times New Roman" w:eastAsia="宋体"/>
    </w:rPr>
  </w:style>
  <w:style w:type="paragraph" w:styleId="761">
    <w:name w:val="Body Text Indent"/>
    <w:basedOn w:val="744"/>
    <w:next w:val="762"/>
    <w:uiPriority w:val="0"/>
    <w:qFormat/>
    <w:pPr>
      <w:ind w:left="420"/>
      <w:spacing w:after="120"/>
    </w:pPr>
  </w:style>
  <w:style w:type="paragraph" w:styleId="762">
    <w:name w:val="envelope return"/>
    <w:basedOn w:val="744"/>
    <w:uiPriority w:val="0"/>
    <w:qFormat/>
    <w:rPr>
      <w:rFonts w:ascii="Arial" w:hAnsi="Arial"/>
    </w:rPr>
  </w:style>
  <w:style w:type="paragraph" w:styleId="763">
    <w:name w:val="Block Text"/>
    <w:basedOn w:val="744"/>
    <w:uiPriority w:val="0"/>
    <w:unhideWhenUsed/>
    <w:qFormat/>
    <w:pPr>
      <w:ind w:left="256" w:right="6" w:firstLine="624"/>
      <w:jc w:val="both"/>
      <w:spacing w:before="100" w:beforeAutospacing="1" w:after="100" w:afterAutospacing="1"/>
      <w:widowControl w:val="off"/>
    </w:pPr>
    <w:rPr>
      <w:rFonts w:eastAsia="仿宋"/>
      <w:sz w:val="28"/>
      <w:szCs w:val="28"/>
    </w:rPr>
  </w:style>
  <w:style w:type="paragraph" w:styleId="764">
    <w:name w:val="index 4"/>
    <w:basedOn w:val="744"/>
    <w:next w:val="744"/>
    <w:uiPriority w:val="0"/>
    <w:semiHidden/>
    <w:qFormat/>
    <w:pPr>
      <w:ind w:left="1260"/>
      <w:jc w:val="both"/>
      <w:widowControl w:val="off"/>
    </w:pPr>
    <w:rPr>
      <w:rFonts w:eastAsiaTheme="minorEastAsia"/>
      <w:sz w:val="21"/>
      <w:szCs w:val="24"/>
    </w:rPr>
  </w:style>
  <w:style w:type="paragraph" w:styleId="765">
    <w:name w:val="toc 5"/>
    <w:next w:val="744"/>
    <w:uiPriority w:val="39"/>
    <w:unhideWhenUsed/>
    <w:qFormat/>
    <w:pPr>
      <w:ind w:left="1134"/>
      <w:spacing w:after="57"/>
    </w:pPr>
    <w:rPr>
      <w:rFonts w:hint="default" w:ascii="Calibri" w:hAnsi="Calibri" w:eastAsia="Calibri" w:cs="Times New Roman"/>
      <w:lang w:val="en-US" w:eastAsia="zh-CN" w:bidi="ar-SA"/>
    </w:rPr>
  </w:style>
  <w:style w:type="paragraph" w:styleId="766">
    <w:name w:val="toc 3"/>
    <w:next w:val="744"/>
    <w:uiPriority w:val="39"/>
    <w:unhideWhenUsed/>
    <w:qFormat/>
    <w:pPr>
      <w:ind w:left="567"/>
      <w:spacing w:after="57"/>
    </w:pPr>
    <w:rPr>
      <w:rFonts w:hint="default" w:ascii="Calibri" w:hAnsi="Calibri" w:eastAsia="Calibri" w:cs="Times New Roman"/>
      <w:lang w:val="en-US" w:eastAsia="zh-CN" w:bidi="ar-SA"/>
    </w:rPr>
  </w:style>
  <w:style w:type="paragraph" w:styleId="767">
    <w:name w:val="Plain Text"/>
    <w:basedOn w:val="744"/>
    <w:uiPriority w:val="0"/>
    <w:qFormat/>
    <w:pPr>
      <w:jc w:val="both"/>
      <w:widowControl w:val="off"/>
    </w:pPr>
    <w:rPr>
      <w:rFonts w:ascii="宋体" w:hAnsi="Courier New" w:eastAsiaTheme="minorEastAsia"/>
      <w:sz w:val="21"/>
      <w:szCs w:val="21"/>
    </w:rPr>
  </w:style>
  <w:style w:type="paragraph" w:styleId="768">
    <w:name w:val="toc 8"/>
    <w:next w:val="744"/>
    <w:uiPriority w:val="39"/>
    <w:unhideWhenUsed/>
    <w:qFormat/>
    <w:pPr>
      <w:ind w:left="1984"/>
      <w:spacing w:after="57"/>
    </w:pPr>
    <w:rPr>
      <w:rFonts w:hint="default" w:ascii="Calibri" w:hAnsi="Calibri" w:eastAsia="Calibri" w:cs="Times New Roman"/>
      <w:lang w:val="en-US" w:eastAsia="zh-CN" w:bidi="ar-SA"/>
    </w:rPr>
  </w:style>
  <w:style w:type="paragraph" w:styleId="769">
    <w:name w:val="Date"/>
    <w:basedOn w:val="744"/>
    <w:next w:val="744"/>
    <w:uiPriority w:val="0"/>
    <w:qFormat/>
    <w:rPr>
      <w:rFonts w:eastAsia="Times New Roman" w:asciiTheme="minorHAnsi" w:hAnsiTheme="minorHAnsi" w:cstheme="minorBidi"/>
      <w:sz w:val="22"/>
      <w:szCs w:val="22"/>
    </w:rPr>
  </w:style>
  <w:style w:type="paragraph" w:styleId="770">
    <w:name w:val="endnote text"/>
    <w:link w:val="998"/>
    <w:uiPriority w:val="99"/>
    <w:semiHidden/>
    <w:unhideWhenUsed/>
    <w:qFormat/>
    <w:rPr>
      <w:rFonts w:hint="default" w:ascii="Calibri" w:hAnsi="Calibri" w:eastAsia="Calibri" w:cs="Times New Roman"/>
      <w:lang w:val="en-US" w:eastAsia="zh-CN" w:bidi="ar-SA"/>
    </w:rPr>
  </w:style>
  <w:style w:type="paragraph" w:styleId="771">
    <w:name w:val="Balloon Text"/>
    <w:basedOn w:val="744"/>
    <w:link w:val="1035"/>
    <w:uiPriority w:val="99"/>
    <w:semiHidden/>
    <w:unhideWhenUsed/>
    <w:qFormat/>
    <w:rPr>
      <w:sz w:val="18"/>
      <w:szCs w:val="18"/>
    </w:rPr>
  </w:style>
  <w:style w:type="paragraph" w:styleId="772">
    <w:name w:val="Footer"/>
    <w:basedOn w:val="744"/>
    <w:link w:val="871"/>
    <w:uiPriority w:val="99"/>
    <w:unhideWhenUsed/>
    <w:qFormat/>
    <w:pPr>
      <w:tabs>
        <w:tab w:val="center" w:pos="7143" w:leader="none"/>
        <w:tab w:val="right" w:pos="14287" w:leader="none"/>
      </w:tabs>
    </w:pPr>
  </w:style>
  <w:style w:type="paragraph" w:styleId="773">
    <w:name w:val="Header"/>
    <w:link w:val="869"/>
    <w:uiPriority w:val="99"/>
    <w:unhideWhenUsed/>
    <w:qFormat/>
    <w:pPr>
      <w:tabs>
        <w:tab w:val="center" w:pos="7143" w:leader="none"/>
        <w:tab w:val="right" w:pos="14287" w:leader="none"/>
      </w:tabs>
    </w:pPr>
    <w:rPr>
      <w:rFonts w:hint="default" w:ascii="Calibri" w:hAnsi="Calibri" w:eastAsia="Calibri" w:cs="Times New Roman"/>
      <w:lang w:val="en-US" w:eastAsia="zh-CN" w:bidi="ar-SA"/>
    </w:rPr>
  </w:style>
  <w:style w:type="paragraph" w:styleId="774">
    <w:name w:val="toc 1"/>
    <w:basedOn w:val="744"/>
    <w:next w:val="744"/>
    <w:uiPriority w:val="39"/>
    <w:unhideWhenUsed/>
    <w:qFormat/>
    <w:pPr>
      <w:spacing w:after="57"/>
    </w:pPr>
  </w:style>
  <w:style w:type="paragraph" w:styleId="775">
    <w:name w:val="toc 4"/>
    <w:next w:val="744"/>
    <w:uiPriority w:val="39"/>
    <w:unhideWhenUsed/>
    <w:qFormat/>
    <w:pPr>
      <w:ind w:left="850"/>
      <w:spacing w:after="57"/>
    </w:pPr>
    <w:rPr>
      <w:rFonts w:hint="default" w:ascii="Calibri" w:hAnsi="Calibri" w:eastAsia="Calibri" w:cs="Times New Roman"/>
      <w:lang w:val="en-US" w:eastAsia="zh-CN" w:bidi="ar-SA"/>
    </w:rPr>
  </w:style>
  <w:style w:type="paragraph" w:styleId="776">
    <w:name w:val="Subtitle"/>
    <w:link w:val="864"/>
    <w:uiPriority w:val="11"/>
    <w:qFormat/>
    <w:pPr>
      <w:spacing w:before="200" w:after="200"/>
    </w:pPr>
    <w:rPr>
      <w:rFonts w:hint="default" w:ascii="Calibri" w:hAnsi="Calibri" w:eastAsia="Calibri" w:cs="Times New Roman"/>
      <w:sz w:val="24"/>
      <w:szCs w:val="24"/>
      <w:lang w:val="en-US" w:eastAsia="zh-CN" w:bidi="ar-SA"/>
    </w:rPr>
  </w:style>
  <w:style w:type="paragraph" w:styleId="777">
    <w:name w:val="footnote text"/>
    <w:link w:val="997"/>
    <w:uiPriority w:val="99"/>
    <w:semiHidden/>
    <w:unhideWhenUsed/>
    <w:qFormat/>
    <w:pPr>
      <w:spacing w:after="40"/>
    </w:pPr>
    <w:rPr>
      <w:rFonts w:hint="default" w:ascii="Calibri" w:hAnsi="Calibri" w:eastAsia="Calibri" w:cs="Times New Roman"/>
      <w:sz w:val="18"/>
      <w:lang w:val="en-US" w:eastAsia="zh-CN" w:bidi="ar-SA"/>
    </w:rPr>
  </w:style>
  <w:style w:type="paragraph" w:styleId="778">
    <w:name w:val="toc 6"/>
    <w:next w:val="744"/>
    <w:uiPriority w:val="39"/>
    <w:unhideWhenUsed/>
    <w:qFormat/>
    <w:pPr>
      <w:ind w:left="1417"/>
      <w:spacing w:after="57"/>
    </w:pPr>
    <w:rPr>
      <w:rFonts w:hint="default" w:ascii="Calibri" w:hAnsi="Calibri" w:eastAsia="Calibri" w:cs="Times New Roman"/>
      <w:lang w:val="en-US" w:eastAsia="zh-CN" w:bidi="ar-SA"/>
    </w:rPr>
  </w:style>
  <w:style w:type="paragraph" w:styleId="779">
    <w:name w:val="table of figures"/>
    <w:next w:val="744"/>
    <w:uiPriority w:val="99"/>
    <w:unhideWhenUsed/>
    <w:qFormat/>
    <w:rPr>
      <w:rFonts w:hint="default" w:ascii="Calibri" w:hAnsi="Calibri" w:eastAsia="Calibri" w:cs="Times New Roman"/>
      <w:lang w:val="en-US" w:eastAsia="zh-CN" w:bidi="ar-SA"/>
    </w:rPr>
  </w:style>
  <w:style w:type="paragraph" w:styleId="780">
    <w:name w:val="toc 2"/>
    <w:basedOn w:val="744"/>
    <w:next w:val="744"/>
    <w:uiPriority w:val="39"/>
    <w:unhideWhenUsed/>
    <w:qFormat/>
    <w:pPr>
      <w:ind w:left="283"/>
      <w:spacing w:after="57"/>
    </w:pPr>
  </w:style>
  <w:style w:type="paragraph" w:styleId="781">
    <w:name w:val="toc 9"/>
    <w:next w:val="744"/>
    <w:uiPriority w:val="39"/>
    <w:unhideWhenUsed/>
    <w:qFormat/>
    <w:pPr>
      <w:ind w:left="2268"/>
      <w:spacing w:after="57"/>
    </w:pPr>
    <w:rPr>
      <w:rFonts w:hint="default" w:ascii="Calibri" w:hAnsi="Calibri" w:eastAsia="Calibri" w:cs="Times New Roman"/>
      <w:lang w:val="en-US" w:eastAsia="zh-CN" w:bidi="ar-SA"/>
    </w:rPr>
  </w:style>
  <w:style w:type="paragraph" w:styleId="782">
    <w:name w:val="Normal (Web)"/>
    <w:basedOn w:val="744"/>
    <w:uiPriority w:val="0"/>
    <w:qFormat/>
    <w:pPr>
      <w:spacing w:before="100" w:beforeAutospacing="1" w:after="100" w:afterAutospacing="1"/>
    </w:pPr>
    <w:rPr>
      <w:rFonts w:ascii="宋体" w:hAnsi="宋体" w:cs="宋体"/>
      <w:sz w:val="24"/>
    </w:rPr>
  </w:style>
  <w:style w:type="paragraph" w:styleId="783">
    <w:name w:val="Title"/>
    <w:link w:val="863"/>
    <w:uiPriority w:val="10"/>
    <w:qFormat/>
    <w:pPr>
      <w:contextualSpacing/>
      <w:spacing w:before="300" w:after="200"/>
    </w:pPr>
    <w:rPr>
      <w:rFonts w:hint="default" w:ascii="Calibri" w:hAnsi="Calibri" w:eastAsia="Calibri" w:cs="Times New Roman"/>
      <w:sz w:val="48"/>
      <w:szCs w:val="48"/>
      <w:lang w:val="en-US" w:eastAsia="zh-CN" w:bidi="ar-SA"/>
    </w:rPr>
  </w:style>
  <w:style w:type="paragraph" w:styleId="784">
    <w:name w:val="Body Text First Indent"/>
    <w:basedOn w:val="760"/>
    <w:next w:val="785"/>
    <w:uiPriority w:val="99"/>
    <w:unhideWhenUsed/>
    <w:qFormat/>
    <w:pPr>
      <w:ind w:firstLine="420"/>
    </w:pPr>
    <w:rPr>
      <w:sz w:val="24"/>
    </w:rPr>
  </w:style>
  <w:style w:type="paragraph" w:styleId="785">
    <w:name w:val="Body Text First Indent 2"/>
    <w:basedOn w:val="761"/>
    <w:uiPriority w:val="99"/>
    <w:unhideWhenUsed/>
    <w:qFormat/>
    <w:pPr>
      <w:ind w:firstLine="420"/>
    </w:pPr>
  </w:style>
  <w:style w:type="table" w:styleId="78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7">
    <w:name w:val="Strong"/>
    <w:basedOn w:val="754"/>
    <w:uiPriority w:val="22"/>
    <w:qFormat/>
    <w:rPr>
      <w:b/>
      <w:bCs/>
    </w:rPr>
  </w:style>
  <w:style w:type="character" w:styleId="788">
    <w:name w:val="endnote reference"/>
    <w:uiPriority w:val="99"/>
    <w:semiHidden/>
    <w:unhideWhenUsed/>
    <w:qFormat/>
    <w:rPr>
      <w:vertAlign w:val="superscript"/>
    </w:rPr>
  </w:style>
  <w:style w:type="character" w:styleId="789">
    <w:name w:val="page number"/>
    <w:basedOn w:val="754"/>
    <w:uiPriority w:val="0"/>
    <w:qFormat/>
  </w:style>
  <w:style w:type="character" w:styleId="790">
    <w:name w:val="FollowedHyperlink"/>
    <w:basedOn w:val="754"/>
    <w:uiPriority w:val="99"/>
    <w:semiHidden/>
    <w:unhideWhenUsed/>
    <w:qFormat/>
    <w:rPr>
      <w:color w:val="333333"/>
      <w:u w:val="none"/>
    </w:rPr>
  </w:style>
  <w:style w:type="character" w:styleId="791">
    <w:name w:val="Emphasis"/>
    <w:basedOn w:val="754"/>
    <w:uiPriority w:val="20"/>
    <w:qFormat/>
  </w:style>
  <w:style w:type="character" w:styleId="792">
    <w:name w:val="HTML Definition"/>
    <w:basedOn w:val="754"/>
    <w:uiPriority w:val="99"/>
    <w:semiHidden/>
    <w:unhideWhenUsed/>
    <w:qFormat/>
  </w:style>
  <w:style w:type="character" w:styleId="793">
    <w:name w:val="HTML Variable"/>
    <w:basedOn w:val="754"/>
    <w:uiPriority w:val="99"/>
    <w:semiHidden/>
    <w:unhideWhenUsed/>
    <w:qFormat/>
  </w:style>
  <w:style w:type="character" w:styleId="794">
    <w:name w:val="Hyperlink"/>
    <w:basedOn w:val="754"/>
    <w:uiPriority w:val="99"/>
    <w:unhideWhenUsed/>
    <w:qFormat/>
    <w:rPr>
      <w:color w:val="0000ff" w:themeColor="hyperlink"/>
      <w:u w:val="single"/>
      <w14:textFill>
        <w14:solidFill>
          <w14:schemeClr w14:val="hlink"/>
        </w14:solidFill>
      </w14:textFill>
    </w:rPr>
  </w:style>
  <w:style w:type="character" w:styleId="795">
    <w:name w:val="HTML Code"/>
    <w:basedOn w:val="754"/>
    <w:uiPriority w:val="99"/>
    <w:semiHidden/>
    <w:unhideWhenUsed/>
    <w:qFormat/>
    <w:rPr>
      <w:rFonts w:ascii="serif" w:hAnsi="serif" w:eastAsia="serif" w:cs="serif"/>
      <w:sz w:val="21"/>
      <w:szCs w:val="21"/>
    </w:rPr>
  </w:style>
  <w:style w:type="character" w:styleId="796">
    <w:name w:val="HTML Cite"/>
    <w:basedOn w:val="754"/>
    <w:uiPriority w:val="99"/>
    <w:semiHidden/>
    <w:unhideWhenUsed/>
    <w:qFormat/>
  </w:style>
  <w:style w:type="character" w:styleId="797">
    <w:name w:val="footnote reference"/>
    <w:uiPriority w:val="99"/>
    <w:unhideWhenUsed/>
    <w:qFormat/>
    <w:rPr>
      <w:vertAlign w:val="superscript"/>
    </w:rPr>
  </w:style>
  <w:style w:type="character" w:styleId="798">
    <w:name w:val="HTML Keyboard"/>
    <w:basedOn w:val="754"/>
    <w:uiPriority w:val="99"/>
    <w:semiHidden/>
    <w:unhideWhenUsed/>
    <w:qFormat/>
    <w:rPr>
      <w:rFonts w:hint="default" w:ascii="serif" w:hAnsi="serif" w:eastAsia="serif" w:cs="serif"/>
      <w:sz w:val="21"/>
      <w:szCs w:val="21"/>
    </w:rPr>
  </w:style>
  <w:style w:type="character" w:styleId="799">
    <w:name w:val="HTML Sample"/>
    <w:basedOn w:val="754"/>
    <w:uiPriority w:val="99"/>
    <w:semiHidden/>
    <w:unhideWhenUsed/>
    <w:qFormat/>
    <w:rPr>
      <w:rFonts w:hint="default" w:ascii="serif" w:hAnsi="serif" w:eastAsia="serif" w:cs="serif"/>
      <w:sz w:val="21"/>
      <w:szCs w:val="21"/>
    </w:rPr>
  </w:style>
  <w:style w:type="paragraph" w:styleId="800" w:customStyle="1">
    <w:name w:val="TOC Heading"/>
    <w:uiPriority w:val="39"/>
    <w:unhideWhenUsed/>
    <w:rPr>
      <w:rFonts w:hint="default" w:ascii="Times New Roman" w:hAnsi="Times New Roman" w:eastAsia="宋体" w:cs="Times New Roman"/>
    </w:rPr>
  </w:style>
  <w:style w:type="paragraph" w:styleId="801" w:customStyle="1">
    <w:name w:val="文本块12"/>
    <w:basedOn w:val="744"/>
    <w:uiPriority w:val="6"/>
    <w:qFormat/>
    <w:pPr>
      <w:ind w:left="256" w:right="6" w:firstLine="624"/>
    </w:pPr>
    <w:rPr>
      <w:rFonts w:ascii="Times New Roman" w:hAnsi="Times New Roman" w:eastAsia="仿宋" w:cs="Times New Roman"/>
      <w:sz w:val="28"/>
      <w:szCs w:val="20"/>
    </w:rPr>
  </w:style>
  <w:style w:type="paragraph" w:styleId="802" w:customStyle="1">
    <w:name w:val="Default"/>
    <w:uiPriority w:val="0"/>
    <w:qFormat/>
    <w:pPr>
      <w:widowControl w:val="off"/>
    </w:pPr>
    <w:rPr>
      <w:rFonts w:hint="default" w:ascii="Calibri" w:hAnsi="Calibri" w:eastAsia="Calibri" w:cs="Times New Roman"/>
      <w:color w:val="000000"/>
      <w:sz w:val="24"/>
      <w:szCs w:val="24"/>
      <w:lang w:val="en-US" w:eastAsia="zh-CN" w:bidi="ar-SA"/>
    </w:rPr>
  </w:style>
  <w:style w:type="paragraph" w:styleId="803" w:customStyle="1">
    <w:name w:val="TOC 标题1"/>
    <w:uiPriority w:val="39"/>
    <w:unhideWhenUsed/>
    <w:qFormat/>
    <w:rPr>
      <w:rFonts w:hint="default" w:ascii="Times New Roman" w:hAnsi="Times New Roman" w:eastAsia="宋体" w:cs="Times New Roman"/>
      <w:lang w:val="en-US" w:eastAsia="zh-CN" w:bidi="ar-SA"/>
    </w:rPr>
  </w:style>
  <w:style w:type="paragraph" w:styleId="804" w:customStyle="1">
    <w:name w:val="一级条标题"/>
    <w:basedOn w:val="805"/>
    <w:next w:val="80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05" w:customStyle="1">
    <w:name w:val="章标题"/>
    <w:next w:val="74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06" w:customStyle="1">
    <w:name w:val="段"/>
    <w:basedOn w:val="807"/>
    <w:next w:val="744"/>
    <w:uiPriority w:val="0"/>
    <w:qFormat/>
    <w:pPr>
      <w:ind w:firstLine="200"/>
    </w:pPr>
    <w:rPr>
      <w:rFonts w:ascii="宋体"/>
      <w:szCs w:val="22"/>
    </w:rPr>
  </w:style>
  <w:style w:type="paragraph" w:styleId="807" w:customStyle="1">
    <w:name w:val="正文13"/>
    <w:next w:val="8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8" w:customStyle="1">
    <w:name w:val="正文首行缩进1"/>
    <w:basedOn w:val="809"/>
    <w:next w:val="816"/>
    <w:uiPriority w:val="0"/>
    <w:qFormat/>
    <w:pPr>
      <w:ind w:firstLine="200"/>
      <w:spacing w:line="360" w:lineRule="auto"/>
    </w:pPr>
    <w:rPr>
      <w:rFonts w:ascii="仿宋_GB2312" w:eastAsia="仿宋_GB2312"/>
      <w:sz w:val="30"/>
      <w:szCs w:val="30"/>
    </w:rPr>
  </w:style>
  <w:style w:type="paragraph" w:styleId="809" w:customStyle="1">
    <w:name w:val="正文文本11"/>
    <w:basedOn w:val="810"/>
    <w:next w:val="815"/>
    <w:uiPriority w:val="0"/>
    <w:qFormat/>
    <w:pPr>
      <w:spacing w:after="120"/>
    </w:pPr>
  </w:style>
  <w:style w:type="paragraph" w:styleId="810" w:customStyle="1">
    <w:name w:val="正文12"/>
    <w:next w:val="811"/>
    <w:link w:val="1011"/>
    <w:uiPriority w:val="0"/>
    <w:qFormat/>
    <w:pPr>
      <w:jc w:val="both"/>
      <w:widowControl w:val="off"/>
    </w:pPr>
    <w:rPr>
      <w:rFonts w:hint="default" w:ascii="Calibri" w:hAnsi="Calibri" w:eastAsia="Calibri" w:cs="Times New Roman"/>
      <w:sz w:val="21"/>
      <w:szCs w:val="24"/>
      <w:lang w:val="en-US" w:eastAsia="zh-CN" w:bidi="ar-SA"/>
    </w:rPr>
  </w:style>
  <w:style w:type="paragraph" w:styleId="811" w:customStyle="1">
    <w:name w:val="标题 21"/>
    <w:basedOn w:val="812"/>
    <w:next w:val="810"/>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812" w:customStyle="1">
    <w:name w:val="正文11"/>
    <w:next w:val="8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3" w:customStyle="1">
    <w:name w:val="正文文本1"/>
    <w:basedOn w:val="814"/>
    <w:next w:val="815"/>
    <w:uiPriority w:val="0"/>
    <w:qFormat/>
    <w:pPr>
      <w:spacing w:after="120"/>
    </w:pPr>
  </w:style>
  <w:style w:type="paragraph" w:styleId="814" w:customStyle="1">
    <w:name w:val="正文1"/>
    <w:basedOn w:val="815"/>
    <w:next w:val="813"/>
    <w:link w:val="1016"/>
    <w:uiPriority w:val="0"/>
    <w:qFormat/>
    <w:rPr>
      <w:rFonts w:ascii="Calibri" w:hAnsi="Calibri" w:eastAsia="Calibri"/>
    </w:rPr>
  </w:style>
  <w:style w:type="paragraph" w:styleId="815" w:customStyle="1">
    <w:name w:val="正文111"/>
    <w:next w:val="8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6" w:customStyle="1">
    <w:name w:val="正文首行缩进 211"/>
    <w:basedOn w:val="817"/>
    <w:next w:val="818"/>
    <w:uiPriority w:val="99"/>
    <w:qFormat/>
    <w:pPr>
      <w:ind w:left="0" w:firstLine="420"/>
      <w:spacing w:after="0" w:line="360" w:lineRule="auto"/>
    </w:pPr>
    <w:rPr>
      <w:rFonts w:ascii="宋体" w:hAnsi="宋体"/>
    </w:rPr>
  </w:style>
  <w:style w:type="paragraph" w:styleId="817" w:customStyle="1">
    <w:name w:val="正文文本缩进11"/>
    <w:basedOn w:val="812"/>
    <w:next w:val="818"/>
    <w:uiPriority w:val="99"/>
    <w:qFormat/>
    <w:pPr>
      <w:ind w:left="420"/>
      <w:spacing w:after="120"/>
    </w:pPr>
  </w:style>
  <w:style w:type="paragraph" w:styleId="818" w:customStyle="1">
    <w:name w:val="正文112"/>
    <w:next w:val="8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9" w:customStyle="1">
    <w:name w:val="目录 11"/>
    <w:basedOn w:val="818"/>
    <w:next w:val="814"/>
    <w:uiPriority w:val="0"/>
    <w:qFormat/>
  </w:style>
  <w:style w:type="paragraph" w:styleId="820" w:customStyle="1">
    <w:name w:val="正文1111"/>
    <w:next w:val="8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1" w:customStyle="1">
    <w:name w:val="标题 211"/>
    <w:basedOn w:val="812"/>
    <w:next w:val="820"/>
    <w:link w:val="1008"/>
    <w:uiPriority w:val="0"/>
    <w:qFormat/>
    <w:pPr>
      <w:numPr>
        <w:ilvl w:val="0"/>
        <w:numId w:val="2"/>
      </w:numPr>
      <w:keepLines/>
      <w:keepNext/>
      <w:spacing w:before="260" w:after="260" w:line="416" w:lineRule="auto"/>
      <w:outlineLvl w:val="1"/>
    </w:pPr>
    <w:rPr>
      <w:rFonts w:ascii="Cambria" w:hAnsi="Cambria"/>
      <w:b/>
      <w:bCs/>
      <w:sz w:val="28"/>
      <w:szCs w:val="32"/>
    </w:rPr>
  </w:style>
  <w:style w:type="paragraph" w:styleId="822" w:customStyle="1">
    <w:name w:val="正文首行缩进 21"/>
    <w:basedOn w:val="823"/>
    <w:next w:val="744"/>
    <w:link w:val="1018"/>
    <w:uiPriority w:val="0"/>
    <w:qFormat/>
    <w:pPr>
      <w:ind w:firstLine="420"/>
    </w:pPr>
  </w:style>
  <w:style w:type="paragraph" w:styleId="823" w:customStyle="1">
    <w:name w:val="正文文本缩进1"/>
    <w:basedOn w:val="812"/>
    <w:next w:val="824"/>
    <w:link w:val="1017"/>
    <w:uiPriority w:val="0"/>
    <w:qFormat/>
    <w:pPr>
      <w:ind w:left="420"/>
      <w:spacing w:after="120"/>
    </w:pPr>
  </w:style>
  <w:style w:type="paragraph" w:styleId="824" w:customStyle="1">
    <w:name w:val="寄信人地址1"/>
    <w:basedOn w:val="815"/>
    <w:uiPriority w:val="0"/>
    <w:qFormat/>
    <w:pPr>
      <w:ind w:firstLine="200"/>
    </w:pPr>
    <w:rPr>
      <w:rFonts w:ascii="Arial" w:hAnsi="Arial" w:eastAsia="仿宋_GB2312"/>
    </w:rPr>
  </w:style>
  <w:style w:type="paragraph" w:styleId="825" w:customStyle="1">
    <w:name w:val="文本块1"/>
    <w:basedOn w:val="815"/>
    <w:uiPriority w:val="0"/>
    <w:qFormat/>
    <w:pPr>
      <w:ind w:left="420" w:right="33"/>
      <w:jc w:val="left"/>
    </w:pPr>
    <w:rPr>
      <w:sz w:val="24"/>
      <w:szCs w:val="20"/>
    </w:rPr>
  </w:style>
  <w:style w:type="paragraph" w:styleId="826" w:customStyle="1">
    <w:name w:val="正文文本111"/>
    <w:basedOn w:val="810"/>
    <w:next w:val="810"/>
    <w:uiPriority w:val="0"/>
    <w:qFormat/>
  </w:style>
  <w:style w:type="paragraph" w:styleId="827" w:customStyle="1">
    <w:name w:val="脚注文本1"/>
    <w:basedOn w:val="814"/>
    <w:next w:val="828"/>
    <w:uiPriority w:val="0"/>
    <w:qFormat/>
    <w:rPr>
      <w:sz w:val="18"/>
      <w:szCs w:val="18"/>
    </w:rPr>
  </w:style>
  <w:style w:type="paragraph" w:styleId="828" w:customStyle="1">
    <w:name w:val="索引 51"/>
    <w:basedOn w:val="810"/>
    <w:next w:val="814"/>
    <w:uiPriority w:val="0"/>
    <w:qFormat/>
    <w:pPr>
      <w:ind w:left="798"/>
      <w:jc w:val="left"/>
    </w:pPr>
  </w:style>
  <w:style w:type="paragraph" w:styleId="829" w:customStyle="1">
    <w:name w:val="正文文本2"/>
    <w:basedOn w:val="815"/>
    <w:next w:val="804"/>
    <w:uiPriority w:val="0"/>
    <w:qFormat/>
    <w:pPr>
      <w:spacing w:after="120"/>
    </w:pPr>
  </w:style>
  <w:style w:type="paragraph" w:styleId="830" w:customStyle="1">
    <w:name w:val="标题 41"/>
    <w:basedOn w:val="810"/>
    <w:next w:val="744"/>
    <w:uiPriority w:val="0"/>
    <w:qFormat/>
    <w:pPr>
      <w:keepLines/>
      <w:keepNext/>
      <w:spacing w:before="280" w:after="290" w:line="376" w:lineRule="auto"/>
      <w:outlineLvl w:val="3"/>
    </w:pPr>
    <w:rPr>
      <w:rFonts w:ascii="Arial" w:hAnsi="Arial" w:eastAsia="黑体"/>
      <w:b/>
      <w:bCs/>
      <w:sz w:val="28"/>
      <w:szCs w:val="28"/>
    </w:rPr>
  </w:style>
  <w:style w:type="paragraph" w:styleId="831" w:customStyle="1">
    <w:name w:val="无间隔1"/>
    <w:uiPriority w:val="0"/>
    <w:qFormat/>
    <w:rPr>
      <w:rFonts w:hint="default" w:ascii="Calibri" w:hAnsi="Calibri" w:eastAsia="宋体" w:cs="Times New Roman"/>
      <w:sz w:val="22"/>
      <w:lang w:val="en-US" w:eastAsia="zh-CN" w:bidi="ar-SA"/>
    </w:rPr>
  </w:style>
  <w:style w:type="paragraph" w:styleId="832" w:customStyle="1">
    <w:name w:val="列表段落1"/>
    <w:basedOn w:val="814"/>
    <w:next w:val="744"/>
    <w:uiPriority w:val="0"/>
    <w:qFormat/>
    <w:pPr>
      <w:ind w:firstLine="420"/>
    </w:pPr>
  </w:style>
  <w:style w:type="paragraph" w:styleId="833" w:customStyle="1">
    <w:name w:val="TOC 标题112"/>
    <w:uiPriority w:val="39"/>
    <w:unhideWhenUsed/>
    <w:qFormat/>
    <w:rPr>
      <w:rFonts w:hint="default" w:ascii="Times New Roman" w:hAnsi="Times New Roman" w:eastAsia="宋体" w:cs="Times New Roman"/>
      <w:lang w:val="en-US" w:eastAsia="zh-CN" w:bidi="ar-SA"/>
    </w:rPr>
  </w:style>
  <w:style w:type="character" w:styleId="834" w:customStyle="1">
    <w:name w:val="Heading 1 Char"/>
    <w:basedOn w:val="754"/>
    <w:uiPriority w:val="9"/>
    <w:qFormat/>
    <w:rPr>
      <w:rFonts w:ascii="Arial" w:hAnsi="Arial" w:eastAsia="Arial" w:cs="Arial"/>
      <w:sz w:val="40"/>
      <w:szCs w:val="40"/>
    </w:rPr>
  </w:style>
  <w:style w:type="character" w:styleId="835" w:customStyle="1">
    <w:name w:val="Heading 2 Char"/>
    <w:basedOn w:val="754"/>
    <w:uiPriority w:val="9"/>
    <w:qFormat/>
    <w:rPr>
      <w:rFonts w:ascii="Arial" w:hAnsi="Arial" w:eastAsia="Arial" w:cs="Arial"/>
      <w:sz w:val="34"/>
    </w:rPr>
  </w:style>
  <w:style w:type="character" w:styleId="836" w:customStyle="1">
    <w:name w:val="Heading 3 Char"/>
    <w:basedOn w:val="754"/>
    <w:uiPriority w:val="9"/>
    <w:qFormat/>
    <w:rPr>
      <w:rFonts w:ascii="Arial" w:hAnsi="Arial" w:eastAsia="Arial" w:cs="Arial"/>
      <w:sz w:val="30"/>
      <w:szCs w:val="30"/>
    </w:rPr>
  </w:style>
  <w:style w:type="character" w:styleId="837" w:customStyle="1">
    <w:name w:val="Heading 4 Char"/>
    <w:basedOn w:val="754"/>
    <w:uiPriority w:val="9"/>
    <w:qFormat/>
    <w:rPr>
      <w:rFonts w:ascii="Arial" w:hAnsi="Arial" w:eastAsia="Arial" w:cs="Arial"/>
      <w:b/>
      <w:bCs/>
      <w:sz w:val="26"/>
      <w:szCs w:val="26"/>
    </w:rPr>
  </w:style>
  <w:style w:type="character" w:styleId="838" w:customStyle="1">
    <w:name w:val="Heading 5 Char"/>
    <w:basedOn w:val="754"/>
    <w:uiPriority w:val="9"/>
    <w:qFormat/>
    <w:rPr>
      <w:rFonts w:ascii="Arial" w:hAnsi="Arial" w:eastAsia="Arial" w:cs="Arial"/>
      <w:b/>
      <w:bCs/>
      <w:sz w:val="24"/>
      <w:szCs w:val="24"/>
    </w:rPr>
  </w:style>
  <w:style w:type="character" w:styleId="839" w:customStyle="1">
    <w:name w:val="Heading 6 Char"/>
    <w:basedOn w:val="754"/>
    <w:uiPriority w:val="9"/>
    <w:qFormat/>
    <w:rPr>
      <w:rFonts w:ascii="Arial" w:hAnsi="Arial" w:eastAsia="Arial" w:cs="Arial"/>
      <w:b/>
      <w:bCs/>
      <w:sz w:val="22"/>
      <w:szCs w:val="22"/>
    </w:rPr>
  </w:style>
  <w:style w:type="character" w:styleId="840" w:customStyle="1">
    <w:name w:val="Heading 7 Char"/>
    <w:basedOn w:val="754"/>
    <w:uiPriority w:val="9"/>
    <w:qFormat/>
    <w:rPr>
      <w:rFonts w:ascii="Arial" w:hAnsi="Arial" w:eastAsia="Arial" w:cs="Arial"/>
      <w:b/>
      <w:bCs/>
      <w:i/>
      <w:iCs/>
      <w:sz w:val="22"/>
      <w:szCs w:val="22"/>
    </w:rPr>
  </w:style>
  <w:style w:type="character" w:styleId="841" w:customStyle="1">
    <w:name w:val="Heading 8 Char"/>
    <w:basedOn w:val="754"/>
    <w:uiPriority w:val="9"/>
    <w:qFormat/>
    <w:rPr>
      <w:rFonts w:ascii="Arial" w:hAnsi="Arial" w:eastAsia="Arial" w:cs="Arial"/>
      <w:i/>
      <w:iCs/>
      <w:sz w:val="22"/>
      <w:szCs w:val="22"/>
    </w:rPr>
  </w:style>
  <w:style w:type="character" w:styleId="842" w:customStyle="1">
    <w:name w:val="Heading 9 Char"/>
    <w:basedOn w:val="754"/>
    <w:uiPriority w:val="9"/>
    <w:qFormat/>
    <w:rPr>
      <w:rFonts w:ascii="Arial" w:hAnsi="Arial" w:eastAsia="Arial" w:cs="Arial"/>
      <w:i/>
      <w:iCs/>
      <w:sz w:val="21"/>
      <w:szCs w:val="21"/>
    </w:rPr>
  </w:style>
  <w:style w:type="character" w:styleId="843" w:customStyle="1">
    <w:name w:val="Title Char"/>
    <w:basedOn w:val="754"/>
    <w:uiPriority w:val="10"/>
    <w:qFormat/>
    <w:rPr>
      <w:sz w:val="48"/>
      <w:szCs w:val="48"/>
    </w:rPr>
  </w:style>
  <w:style w:type="character" w:styleId="844" w:customStyle="1">
    <w:name w:val="Subtitle Char"/>
    <w:basedOn w:val="754"/>
    <w:uiPriority w:val="11"/>
    <w:qFormat/>
    <w:rPr>
      <w:sz w:val="24"/>
      <w:szCs w:val="24"/>
    </w:rPr>
  </w:style>
  <w:style w:type="character" w:styleId="845" w:customStyle="1">
    <w:name w:val="Quote Char"/>
    <w:uiPriority w:val="29"/>
    <w:qFormat/>
    <w:rPr>
      <w:i/>
    </w:rPr>
  </w:style>
  <w:style w:type="character" w:styleId="846" w:customStyle="1">
    <w:name w:val="Intense Quote Char"/>
    <w:uiPriority w:val="30"/>
    <w:qFormat/>
    <w:rPr>
      <w:i/>
    </w:rPr>
  </w:style>
  <w:style w:type="character" w:styleId="847" w:customStyle="1">
    <w:name w:val="Header Char"/>
    <w:basedOn w:val="754"/>
    <w:uiPriority w:val="99"/>
    <w:qFormat/>
  </w:style>
  <w:style w:type="character" w:styleId="848" w:customStyle="1">
    <w:name w:val="Caption Char"/>
    <w:uiPriority w:val="99"/>
    <w:qFormat/>
  </w:style>
  <w:style w:type="character" w:styleId="849" w:customStyle="1">
    <w:name w:val="Footnote Text Char"/>
    <w:uiPriority w:val="99"/>
    <w:qFormat/>
    <w:rPr>
      <w:sz w:val="18"/>
    </w:rPr>
  </w:style>
  <w:style w:type="character" w:styleId="850" w:customStyle="1">
    <w:name w:val="Endnote Text Char"/>
    <w:uiPriority w:val="99"/>
    <w:qFormat/>
    <w:rPr>
      <w:sz w:val="20"/>
    </w:rPr>
  </w:style>
  <w:style w:type="paragraph" w:styleId="851" w:customStyle="1">
    <w:name w:val="TOC 标题111"/>
    <w:uiPriority w:val="39"/>
    <w:unhideWhenUsed/>
    <w:qFormat/>
    <w:rPr>
      <w:rFonts w:hint="default" w:ascii="Times New Roman" w:hAnsi="Times New Roman" w:eastAsia="宋体" w:cs="Times New Roman"/>
      <w:lang w:val="en-US" w:eastAsia="zh-CN" w:bidi="ar-SA"/>
    </w:rPr>
  </w:style>
  <w:style w:type="character" w:styleId="852" w:customStyle="1">
    <w:name w:val="标题 1 Char"/>
    <w:link w:val="745"/>
    <w:uiPriority w:val="9"/>
    <w:qFormat/>
    <w:rPr>
      <w:rFonts w:ascii="Arial" w:hAnsi="Arial" w:eastAsia="Arial" w:cs="Arial"/>
      <w:sz w:val="40"/>
      <w:szCs w:val="40"/>
    </w:rPr>
  </w:style>
  <w:style w:type="character" w:styleId="853" w:customStyle="1">
    <w:name w:val="标题 2 Char"/>
    <w:link w:val="746"/>
    <w:uiPriority w:val="9"/>
    <w:qFormat/>
    <w:rPr>
      <w:rFonts w:ascii="Arial" w:hAnsi="Arial" w:eastAsia="Arial" w:cs="Arial"/>
      <w:sz w:val="34"/>
    </w:rPr>
  </w:style>
  <w:style w:type="character" w:styleId="854" w:customStyle="1">
    <w:name w:val="标题 3 Char"/>
    <w:link w:val="747"/>
    <w:uiPriority w:val="9"/>
    <w:qFormat/>
    <w:rPr>
      <w:rFonts w:ascii="Arial" w:hAnsi="Arial" w:eastAsia="Arial" w:cs="Arial"/>
      <w:sz w:val="30"/>
      <w:szCs w:val="30"/>
    </w:rPr>
  </w:style>
  <w:style w:type="character" w:styleId="855" w:customStyle="1">
    <w:name w:val="标题 4 Char"/>
    <w:link w:val="748"/>
    <w:uiPriority w:val="9"/>
    <w:qFormat/>
    <w:rPr>
      <w:rFonts w:ascii="Arial" w:hAnsi="Arial" w:eastAsia="Arial" w:cs="Arial"/>
      <w:b/>
      <w:bCs/>
      <w:sz w:val="26"/>
      <w:szCs w:val="26"/>
    </w:rPr>
  </w:style>
  <w:style w:type="character" w:styleId="856" w:customStyle="1">
    <w:name w:val="标题 5 Char"/>
    <w:link w:val="749"/>
    <w:uiPriority w:val="9"/>
    <w:qFormat/>
    <w:rPr>
      <w:rFonts w:ascii="Arial" w:hAnsi="Arial" w:eastAsia="Arial" w:cs="Arial"/>
      <w:b/>
      <w:bCs/>
      <w:sz w:val="24"/>
      <w:szCs w:val="24"/>
    </w:rPr>
  </w:style>
  <w:style w:type="character" w:styleId="857" w:customStyle="1">
    <w:name w:val="标题 6 Char"/>
    <w:link w:val="750"/>
    <w:uiPriority w:val="9"/>
    <w:qFormat/>
    <w:rPr>
      <w:rFonts w:ascii="Arial" w:hAnsi="Arial" w:eastAsia="Arial" w:cs="Arial"/>
      <w:b/>
      <w:bCs/>
      <w:sz w:val="22"/>
      <w:szCs w:val="22"/>
    </w:rPr>
  </w:style>
  <w:style w:type="character" w:styleId="858" w:customStyle="1">
    <w:name w:val="标题 7 Char"/>
    <w:link w:val="751"/>
    <w:uiPriority w:val="9"/>
    <w:qFormat/>
    <w:rPr>
      <w:rFonts w:ascii="Arial" w:hAnsi="Arial" w:eastAsia="Arial" w:cs="Arial"/>
      <w:b/>
      <w:bCs/>
      <w:i/>
      <w:iCs/>
      <w:sz w:val="22"/>
      <w:szCs w:val="22"/>
    </w:rPr>
  </w:style>
  <w:style w:type="character" w:styleId="859" w:customStyle="1">
    <w:name w:val="标题 8 Char"/>
    <w:link w:val="752"/>
    <w:uiPriority w:val="9"/>
    <w:qFormat/>
    <w:rPr>
      <w:rFonts w:ascii="Arial" w:hAnsi="Arial" w:eastAsia="Arial" w:cs="Arial"/>
      <w:i/>
      <w:iCs/>
      <w:sz w:val="22"/>
      <w:szCs w:val="22"/>
    </w:rPr>
  </w:style>
  <w:style w:type="character" w:styleId="860" w:customStyle="1">
    <w:name w:val="标题 9 Char"/>
    <w:link w:val="753"/>
    <w:uiPriority w:val="9"/>
    <w:qFormat/>
    <w:rPr>
      <w:rFonts w:ascii="Arial" w:hAnsi="Arial" w:eastAsia="Arial" w:cs="Arial"/>
      <w:i/>
      <w:iCs/>
      <w:sz w:val="21"/>
      <w:szCs w:val="21"/>
    </w:rPr>
  </w:style>
  <w:style w:type="paragraph" w:styleId="861">
    <w:name w:val="List Paragraph"/>
    <w:basedOn w:val="744"/>
    <w:uiPriority w:val="34"/>
    <w:qFormat/>
    <w:pPr>
      <w:contextualSpacing/>
      <w:ind w:left="720"/>
    </w:pPr>
  </w:style>
  <w:style w:type="paragraph" w:styleId="862">
    <w:name w:val="No Spacing"/>
    <w:uiPriority w:val="1"/>
    <w:qFormat/>
    <w:rPr>
      <w:rFonts w:hint="default" w:ascii="Calibri" w:hAnsi="Calibri" w:eastAsia="Calibri" w:cs="Times New Roman"/>
      <w:lang w:val="en-US" w:eastAsia="zh-CN" w:bidi="ar-SA"/>
    </w:rPr>
  </w:style>
  <w:style w:type="character" w:styleId="863" w:customStyle="1">
    <w:name w:val="标题 Char"/>
    <w:link w:val="783"/>
    <w:uiPriority w:val="10"/>
    <w:qFormat/>
    <w:rPr>
      <w:sz w:val="48"/>
      <w:szCs w:val="48"/>
    </w:rPr>
  </w:style>
  <w:style w:type="character" w:styleId="864" w:customStyle="1">
    <w:name w:val="副标题 Char"/>
    <w:link w:val="776"/>
    <w:uiPriority w:val="11"/>
    <w:qFormat/>
    <w:rPr>
      <w:sz w:val="24"/>
      <w:szCs w:val="24"/>
    </w:rPr>
  </w:style>
  <w:style w:type="paragraph" w:styleId="865">
    <w:name w:val="Quote"/>
    <w:link w:val="866"/>
    <w:uiPriority w:val="29"/>
    <w:qFormat/>
    <w:pPr>
      <w:ind w:left="720" w:right="720"/>
    </w:pPr>
    <w:rPr>
      <w:rFonts w:hint="default" w:ascii="Calibri" w:hAnsi="Calibri" w:eastAsia="Calibri" w:cs="Times New Roman"/>
      <w:i/>
      <w:lang w:val="en-US" w:eastAsia="zh-CN" w:bidi="ar-SA"/>
    </w:rPr>
  </w:style>
  <w:style w:type="character" w:styleId="866" w:customStyle="1">
    <w:name w:val="引用 Char"/>
    <w:link w:val="865"/>
    <w:uiPriority w:val="29"/>
    <w:qFormat/>
    <w:rPr>
      <w:i/>
    </w:rPr>
  </w:style>
  <w:style w:type="paragraph" w:styleId="867">
    <w:name w:val="Intense Quote"/>
    <w:link w:val="8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Calibri" w:hAnsi="Calibri" w:eastAsia="Calibri" w:cs="Times New Roman"/>
      <w:i/>
      <w:lang w:val="en-US" w:eastAsia="zh-CN" w:bidi="ar-SA"/>
    </w:rPr>
  </w:style>
  <w:style w:type="character" w:styleId="868" w:customStyle="1">
    <w:name w:val="明显引用 Char"/>
    <w:link w:val="867"/>
    <w:uiPriority w:val="30"/>
    <w:qFormat/>
    <w:rPr>
      <w:i/>
    </w:rPr>
  </w:style>
  <w:style w:type="character" w:styleId="869" w:customStyle="1">
    <w:name w:val="页眉 Char"/>
    <w:link w:val="773"/>
    <w:uiPriority w:val="99"/>
    <w:qFormat/>
  </w:style>
  <w:style w:type="character" w:styleId="870" w:customStyle="1">
    <w:name w:val="Footer Char"/>
    <w:uiPriority w:val="99"/>
    <w:qFormat/>
  </w:style>
  <w:style w:type="character" w:styleId="871" w:customStyle="1">
    <w:name w:val="页脚 Char"/>
    <w:link w:val="772"/>
    <w:uiPriority w:val="99"/>
    <w:qFormat/>
  </w:style>
  <w:style w:type="table" w:styleId="87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3"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6"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7"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8"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5"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2"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6"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3"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0"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7"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4"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1"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8"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5"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9"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7" w:customStyle="1">
    <w:name w:val="脚注文本 Char"/>
    <w:link w:val="777"/>
    <w:uiPriority w:val="99"/>
    <w:qFormat/>
    <w:rPr>
      <w:sz w:val="18"/>
    </w:rPr>
  </w:style>
  <w:style w:type="character" w:styleId="998" w:customStyle="1">
    <w:name w:val="尾注文本 Char"/>
    <w:link w:val="770"/>
    <w:uiPriority w:val="99"/>
    <w:qFormat/>
    <w:rPr>
      <w:sz w:val="20"/>
    </w:rPr>
  </w:style>
  <w:style w:type="paragraph" w:styleId="999" w:customStyle="1">
    <w:name w:val="TOC 标题11"/>
    <w:uiPriority w:val="39"/>
    <w:unhideWhenUsed/>
    <w:qFormat/>
    <w:rPr>
      <w:rFonts w:hint="default" w:ascii="Calibri" w:hAnsi="Calibri" w:eastAsia="Calibri" w:cs="Times New Roman"/>
      <w:lang w:val="en-US" w:eastAsia="zh-CN" w:bidi="ar-SA"/>
    </w:rPr>
  </w:style>
  <w:style w:type="character" w:styleId="1000" w:customStyle="1">
    <w:name w:val="默认段落字体1"/>
    <w:uiPriority w:val="0"/>
    <w:qFormat/>
  </w:style>
  <w:style w:type="table" w:styleId="1001" w:customStyle="1">
    <w:name w:val="普通表格1"/>
    <w:uiPriority w:val="0"/>
    <w:qFormat/>
    <w:tblPr>
      <w:tblCellMar>
        <w:left w:w="0" w:type="dxa"/>
        <w:top w:w="0" w:type="dxa"/>
        <w:right w:w="0" w:type="dxa"/>
        <w:bottom w:w="0" w:type="dxa"/>
      </w:tblCellMar>
    </w:tblPr>
  </w:style>
  <w:style w:type="character" w:styleId="1002" w:customStyle="1">
    <w:name w:val="页码1"/>
    <w:uiPriority w:val="0"/>
    <w:qFormat/>
  </w:style>
  <w:style w:type="character" w:styleId="1003" w:customStyle="1">
    <w:name w:val="批注引用1"/>
    <w:uiPriority w:val="0"/>
    <w:qFormat/>
    <w:rPr>
      <w:sz w:val="21"/>
      <w:szCs w:val="21"/>
    </w:rPr>
  </w:style>
  <w:style w:type="character" w:styleId="1004" w:customStyle="1">
    <w:name w:val="批注文字 字符"/>
    <w:link w:val="1005"/>
    <w:uiPriority w:val="0"/>
    <w:qFormat/>
    <w:rPr>
      <w:sz w:val="21"/>
      <w:szCs w:val="24"/>
    </w:rPr>
  </w:style>
  <w:style w:type="paragraph" w:styleId="1005" w:customStyle="1">
    <w:name w:val="批注文字1"/>
    <w:basedOn w:val="810"/>
    <w:link w:val="1004"/>
    <w:uiPriority w:val="0"/>
    <w:qFormat/>
    <w:pPr>
      <w:jc w:val="left"/>
    </w:pPr>
  </w:style>
  <w:style w:type="character" w:styleId="1006" w:customStyle="1">
    <w:name w:val="批注框文本 字符"/>
    <w:link w:val="1007"/>
    <w:uiPriority w:val="0"/>
    <w:qFormat/>
    <w:rPr>
      <w:sz w:val="18"/>
      <w:szCs w:val="18"/>
    </w:rPr>
  </w:style>
  <w:style w:type="paragraph" w:styleId="1007" w:customStyle="1">
    <w:name w:val="批注框文本1"/>
    <w:basedOn w:val="810"/>
    <w:link w:val="1006"/>
    <w:uiPriority w:val="0"/>
    <w:qFormat/>
    <w:rPr>
      <w:sz w:val="18"/>
      <w:szCs w:val="18"/>
    </w:rPr>
  </w:style>
  <w:style w:type="character" w:styleId="1008" w:customStyle="1">
    <w:name w:val="标题 2 字符"/>
    <w:link w:val="821"/>
    <w:uiPriority w:val="0"/>
    <w:qFormat/>
    <w:rPr>
      <w:rFonts w:ascii="Cambria" w:hAnsi="Cambria"/>
      <w:b/>
      <w:bCs/>
      <w:sz w:val="28"/>
      <w:szCs w:val="32"/>
    </w:rPr>
  </w:style>
  <w:style w:type="character" w:styleId="1009" w:customStyle="1">
    <w:name w:val="普通(网站) 字符"/>
    <w:link w:val="1010"/>
    <w:uiPriority w:val="0"/>
    <w:qFormat/>
    <w:rPr>
      <w:rFonts w:ascii="宋体" w:hAnsi="宋体"/>
      <w:sz w:val="24"/>
      <w:szCs w:val="24"/>
    </w:rPr>
  </w:style>
  <w:style w:type="paragraph" w:styleId="1010" w:customStyle="1">
    <w:name w:val="普通(网站)1"/>
    <w:basedOn w:val="810"/>
    <w:link w:val="1009"/>
    <w:uiPriority w:val="0"/>
    <w:qFormat/>
    <w:pPr>
      <w:jc w:val="left"/>
      <w:spacing w:before="100" w:beforeAutospacing="1" w:after="100" w:afterAutospacing="1"/>
      <w:widowControl/>
    </w:pPr>
    <w:rPr>
      <w:rFonts w:ascii="宋体" w:hAnsi="宋体"/>
      <w:sz w:val="24"/>
    </w:rPr>
  </w:style>
  <w:style w:type="character" w:styleId="1011" w:customStyle="1">
    <w:name w:val="15"/>
    <w:link w:val="810"/>
    <w:uiPriority w:val="0"/>
    <w:qFormat/>
    <w:rPr>
      <w:rFonts w:ascii="Times New Roman" w:hAnsi="Times New Roman"/>
      <w:b/>
      <w:bCs/>
      <w:sz w:val="20"/>
      <w:szCs w:val="20"/>
    </w:rPr>
  </w:style>
  <w:style w:type="character" w:styleId="1012" w:customStyle="1">
    <w:name w:val="批注主题 字符"/>
    <w:link w:val="1013"/>
    <w:uiPriority w:val="0"/>
    <w:qFormat/>
    <w:rPr>
      <w:b/>
      <w:bCs/>
      <w:sz w:val="21"/>
      <w:szCs w:val="24"/>
    </w:rPr>
  </w:style>
  <w:style w:type="paragraph" w:styleId="1013" w:customStyle="1">
    <w:name w:val="批注主题1"/>
    <w:basedOn w:val="1005"/>
    <w:next w:val="1005"/>
    <w:link w:val="1012"/>
    <w:uiPriority w:val="0"/>
    <w:qFormat/>
    <w:rPr>
      <w:b/>
      <w:bCs/>
    </w:rPr>
  </w:style>
  <w:style w:type="character" w:styleId="1014" w:customStyle="1">
    <w:name w:val="纯文本 字符"/>
    <w:link w:val="1015"/>
    <w:uiPriority w:val="0"/>
    <w:qFormat/>
    <w:rPr>
      <w:rFonts w:ascii="宋体" w:hAnsi="Courier New" w:eastAsia="宋体"/>
      <w:sz w:val="21"/>
      <w:szCs w:val="21"/>
      <w:lang w:bidi="ar-SA"/>
    </w:rPr>
  </w:style>
  <w:style w:type="paragraph" w:styleId="1015" w:customStyle="1">
    <w:name w:val="纯文本1"/>
    <w:basedOn w:val="810"/>
    <w:link w:val="1014"/>
    <w:uiPriority w:val="0"/>
    <w:qFormat/>
    <w:rPr>
      <w:rFonts w:ascii="宋体" w:hAnsi="Courier New"/>
      <w:szCs w:val="21"/>
    </w:rPr>
  </w:style>
  <w:style w:type="character" w:styleId="1016" w:customStyle="1">
    <w:name w:val="超链接1"/>
    <w:link w:val="814"/>
    <w:uiPriority w:val="0"/>
    <w:qFormat/>
    <w:rPr>
      <w:sz w:val="21"/>
      <w:szCs w:val="24"/>
      <w:lang w:val="en-US" w:eastAsia="zh-CN" w:bidi="ar-SA"/>
    </w:rPr>
  </w:style>
  <w:style w:type="character" w:styleId="1017" w:customStyle="1">
    <w:name w:val="正文文本缩进 字符"/>
    <w:link w:val="823"/>
    <w:uiPriority w:val="0"/>
    <w:qFormat/>
    <w:rPr>
      <w:sz w:val="21"/>
      <w:szCs w:val="24"/>
    </w:rPr>
  </w:style>
  <w:style w:type="character" w:styleId="1018" w:customStyle="1">
    <w:name w:val="正文首行缩进 2 字符"/>
    <w:link w:val="822"/>
    <w:uiPriority w:val="0"/>
    <w:qFormat/>
    <w:rPr>
      <w:sz w:val="21"/>
      <w:szCs w:val="24"/>
    </w:rPr>
  </w:style>
  <w:style w:type="paragraph" w:styleId="1019" w:customStyle="1">
    <w:name w:val="标题1"/>
    <w:basedOn w:val="818"/>
    <w:next w:val="1015"/>
    <w:uiPriority w:val="0"/>
    <w:qFormat/>
    <w:pPr>
      <w:jc w:val="center"/>
      <w:spacing w:before="240" w:after="60"/>
      <w:outlineLvl w:val="0"/>
    </w:pPr>
    <w:rPr>
      <w:rFonts w:ascii="宋体" w:hAnsi="宋体"/>
      <w:b/>
      <w:bCs/>
      <w:sz w:val="32"/>
      <w:szCs w:val="32"/>
    </w:rPr>
  </w:style>
  <w:style w:type="paragraph" w:styleId="1020" w:customStyle="1">
    <w:name w:val="寄信人地址11"/>
    <w:basedOn w:val="744"/>
    <w:uiPriority w:val="0"/>
    <w:qFormat/>
    <w:rPr>
      <w:rFonts w:ascii="Arial" w:hAnsi="Arial"/>
    </w:rPr>
  </w:style>
  <w:style w:type="paragraph" w:styleId="1021" w:customStyle="1">
    <w:name w:val="页脚1"/>
    <w:basedOn w:val="810"/>
    <w:uiPriority w:val="0"/>
    <w:qFormat/>
    <w:pPr>
      <w:jc w:val="left"/>
      <w:tabs>
        <w:tab w:val="center" w:pos="4153" w:leader="none"/>
        <w:tab w:val="right" w:pos="8306" w:leader="none"/>
      </w:tabs>
    </w:pPr>
    <w:rPr>
      <w:sz w:val="18"/>
      <w:szCs w:val="18"/>
    </w:rPr>
  </w:style>
  <w:style w:type="paragraph" w:styleId="1022" w:customStyle="1">
    <w:name w:val="页眉1"/>
    <w:basedOn w:val="810"/>
    <w:uiPriority w:val="0"/>
    <w:qFormat/>
    <w:pPr>
      <w:jc w:val="center"/>
      <w:tabs>
        <w:tab w:val="center" w:pos="4153" w:leader="none"/>
        <w:tab w:val="right" w:pos="8306" w:leader="none"/>
      </w:tabs>
      <w:pBdr>
        <w:bottom w:val="single" w:color="000000" w:sz="6" w:space="1"/>
      </w:pBdr>
    </w:pPr>
    <w:rPr>
      <w:sz w:val="18"/>
      <w:szCs w:val="18"/>
    </w:rPr>
  </w:style>
  <w:style w:type="paragraph" w:styleId="1023" w:customStyle="1">
    <w:name w:val="正文文本缩进 21"/>
    <w:basedOn w:val="810"/>
    <w:uiPriority w:val="0"/>
    <w:qFormat/>
    <w:pPr>
      <w:ind w:left="420"/>
      <w:spacing w:after="120" w:line="480" w:lineRule="auto"/>
    </w:pPr>
  </w:style>
  <w:style w:type="paragraph" w:styleId="1024" w:customStyle="1">
    <w:name w:val="p16"/>
    <w:basedOn w:val="810"/>
    <w:uiPriority w:val="0"/>
    <w:qFormat/>
    <w:pPr>
      <w:jc w:val="left"/>
      <w:spacing w:before="100" w:after="100"/>
      <w:widowControl/>
    </w:pPr>
    <w:rPr>
      <w:rFonts w:ascii="宋体" w:hAnsi="宋体"/>
      <w:sz w:val="24"/>
    </w:rPr>
  </w:style>
  <w:style w:type="paragraph" w:styleId="1025" w:customStyle="1">
    <w:name w:val="列出段落1"/>
    <w:basedOn w:val="810"/>
    <w:uiPriority w:val="0"/>
    <w:qFormat/>
    <w:pPr>
      <w:ind w:firstLine="420"/>
    </w:pPr>
  </w:style>
  <w:style w:type="paragraph" w:styleId="1026" w:customStyle="1">
    <w:name w:val="BodyText"/>
    <w:basedOn w:val="810"/>
    <w:uiPriority w:val="0"/>
    <w:qFormat/>
    <w:pPr>
      <w:spacing w:line="380" w:lineRule="exact"/>
    </w:pPr>
  </w:style>
  <w:style w:type="paragraph" w:styleId="1027" w:customStyle="1">
    <w:name w:val="Char"/>
    <w:basedOn w:val="810"/>
    <w:uiPriority w:val="0"/>
    <w:qFormat/>
    <w:pPr>
      <w:tabs>
        <w:tab w:val="left" w:pos="360" w:leader="none"/>
      </w:tabs>
    </w:pPr>
    <w:rPr>
      <w:sz w:val="24"/>
    </w:rPr>
  </w:style>
  <w:style w:type="paragraph" w:styleId="1028" w:customStyle="1">
    <w:name w:val="表格3"/>
    <w:basedOn w:val="810"/>
    <w:uiPriority w:val="0"/>
    <w:qFormat/>
    <w:pPr>
      <w:jc w:val="center"/>
    </w:pPr>
  </w:style>
  <w:style w:type="paragraph" w:styleId="1029" w:customStyle="1">
    <w:name w:val="默认段落字体 Para Char Char Char Char Char Char Char"/>
    <w:basedOn w:val="810"/>
    <w:uiPriority w:val="0"/>
    <w:qFormat/>
    <w:rPr>
      <w:rFonts w:ascii="Tahoma" w:hAnsi="Tahoma"/>
      <w:sz w:val="24"/>
      <w:szCs w:val="20"/>
    </w:rPr>
  </w:style>
  <w:style w:type="paragraph" w:styleId="1030" w:customStyle="1">
    <w:name w:val="p0"/>
    <w:basedOn w:val="810"/>
    <w:uiPriority w:val="0"/>
    <w:qFormat/>
    <w:pPr>
      <w:widowControl/>
    </w:pPr>
    <w:rPr>
      <w:szCs w:val="21"/>
    </w:rPr>
  </w:style>
  <w:style w:type="paragraph" w:styleId="1031" w:customStyle="1">
    <w:name w:val="Blockquote"/>
    <w:basedOn w:val="810"/>
    <w:uiPriority w:val="0"/>
    <w:qFormat/>
    <w:pPr>
      <w:ind w:left="764" w:right="567"/>
      <w:jc w:val="left"/>
      <w:spacing w:before="100" w:after="100"/>
    </w:pPr>
    <w:rPr>
      <w:sz w:val="24"/>
    </w:rPr>
  </w:style>
  <w:style w:type="table" w:styleId="1032" w:customStyle="1">
    <w:name w:val="网格型1"/>
    <w:basedOn w:val="1001"/>
    <w:uiPriority w:val="0"/>
    <w:qFormat/>
    <w:tblPr>
      <w:tblCellMar>
        <w:left w:w="0" w:type="dxa"/>
        <w:top w:w="0" w:type="dxa"/>
        <w:right w:w="0" w:type="dxa"/>
        <w:bottom w:w="0" w:type="dxa"/>
      </w:tblCellMar>
    </w:tblPr>
  </w:style>
  <w:style w:type="character" w:styleId="1033" w:customStyle="1">
    <w:name w:val="NormalCharacter"/>
    <w:link w:val="744"/>
    <w:uiPriority w:val="0"/>
    <w:semiHidden/>
    <w:qFormat/>
    <w:rPr>
      <w:rFonts w:ascii="Calibri" w:hAnsi="Calibri" w:eastAsia="Calibri" w:cs="Times New Roman"/>
      <w:lang w:val="en-US" w:eastAsia="zh-CN" w:bidi="ar-SA"/>
    </w:rPr>
  </w:style>
  <w:style w:type="paragraph" w:styleId="1034" w:customStyle="1">
    <w:name w:val="正文 A"/>
    <w:uiPriority w:val="0"/>
    <w:qFormat/>
    <w:pPr>
      <w:jc w:val="both"/>
      <w:widowControl w:val="off"/>
    </w:pPr>
    <w:rPr>
      <w:rFonts w:hint="default" w:ascii="Times New Roman" w:hAnsi="Times New Roman" w:eastAsia="Arial Unicode MS" w:cs="Times New Roman"/>
      <w:color w:val="000000"/>
      <w:sz w:val="32"/>
      <w:szCs w:val="32"/>
      <w:lang w:val="en-US" w:eastAsia="zh-CN" w:bidi="ar-SA"/>
    </w:rPr>
  </w:style>
  <w:style w:type="character" w:styleId="1035" w:customStyle="1">
    <w:name w:val="批注框文本 Char"/>
    <w:basedOn w:val="754"/>
    <w:link w:val="771"/>
    <w:uiPriority w:val="99"/>
    <w:semiHidden/>
    <w:qFormat/>
    <w:rPr>
      <w:rFonts w:ascii="Calibri" w:hAnsi="Calibri" w:eastAsia="Calibri"/>
      <w:sz w:val="18"/>
      <w:szCs w:val="18"/>
    </w:rPr>
  </w:style>
  <w:style w:type="table" w:styleId="1036" w:customStyle="1">
    <w:name w:val="Table Normal"/>
    <w:uiPriority w:val="0"/>
    <w:semiHidden/>
    <w:unhideWhenUsed/>
    <w:qFormat/>
    <w:tblPr>
      <w:tblCellMar>
        <w:left w:w="0" w:type="dxa"/>
        <w:top w:w="0" w:type="dxa"/>
        <w:right w:w="0" w:type="dxa"/>
        <w:bottom w:w="0" w:type="dxa"/>
      </w:tblCellMar>
    </w:tblPr>
  </w:style>
  <w:style w:type="character" w:styleId="1037" w:customStyle="1">
    <w:name w:val="font41"/>
    <w:basedOn w:val="754"/>
    <w:uiPriority w:val="0"/>
    <w:qFormat/>
    <w:rPr>
      <w:rFonts w:hint="eastAsia" w:ascii="宋体" w:hAnsi="宋体" w:eastAsia="宋体" w:cs="宋体"/>
      <w:color w:val="000000"/>
      <w:sz w:val="24"/>
      <w:szCs w:val="24"/>
      <w:u w:val="none"/>
      <w:vertAlign w:val="superscript"/>
    </w:rPr>
  </w:style>
  <w:style w:type="character" w:styleId="1038" w:customStyle="1">
    <w:name w:val="font31"/>
    <w:basedOn w:val="754"/>
    <w:uiPriority w:val="0"/>
    <w:qFormat/>
    <w:rPr>
      <w:rFonts w:hint="eastAsia" w:ascii="宋体" w:hAnsi="宋体" w:eastAsia="宋体" w:cs="宋体"/>
      <w:color w:val="000000"/>
      <w:sz w:val="24"/>
      <w:szCs w:val="24"/>
      <w:u w:val="none"/>
    </w:rPr>
  </w:style>
  <w:style w:type="character" w:styleId="1039" w:customStyle="1">
    <w:name w:val="bsharetext"/>
    <w:basedOn w:val="754"/>
    <w:uiPriority w:val="0"/>
    <w:qFormat/>
  </w:style>
  <w:style w:type="paragraph" w:styleId="1040" w:customStyle="1">
    <w:name w:val="Heading 4"/>
    <w:basedOn w:val="744"/>
    <w:next w:val="744"/>
    <w:uiPriority w:val="0"/>
    <w:qFormat/>
    <w:pPr>
      <w:keepLines/>
      <w:keepNext/>
      <w:spacing w:before="280" w:after="290" w:line="376" w:lineRule="auto"/>
      <w:outlineLvl w:val="3"/>
    </w:pPr>
    <w:rPr>
      <w:rFonts w:ascii="Arial" w:hAnsi="Arial" w:eastAsia="黑体"/>
      <w:b/>
      <w:bCs/>
      <w:sz w:val="28"/>
      <w:szCs w:val="28"/>
    </w:rPr>
  </w:style>
  <w:style w:type="character" w:styleId="1041" w:customStyle="1">
    <w:name w:val="font71"/>
    <w:basedOn w:val="754"/>
    <w:uiPriority w:val="0"/>
    <w:qFormat/>
    <w:rPr>
      <w:rFonts w:hint="eastAsia" w:ascii="宋体" w:hAnsi="宋体" w:eastAsia="宋体" w:cs="宋体"/>
      <w:color w:val="000000"/>
      <w:sz w:val="21"/>
      <w:szCs w:val="21"/>
      <w:u w:val="none"/>
    </w:rPr>
  </w:style>
  <w:style w:type="character" w:styleId="1042" w:customStyle="1">
    <w:name w:val="font01"/>
    <w:basedOn w:val="754"/>
    <w:uiPriority w:val="0"/>
    <w:qFormat/>
    <w:rPr>
      <w:rFonts w:hint="default" w:ascii="Calibri" w:hAnsi="Calibri" w:cs="Calibri"/>
      <w:color w:val="000000"/>
      <w:sz w:val="21"/>
      <w:szCs w:val="21"/>
      <w:u w:val="none"/>
    </w:rPr>
  </w:style>
  <w:style w:type="character" w:styleId="1043" w:customStyle="1">
    <w:name w:val="font51"/>
    <w:basedOn w:val="754"/>
    <w:uiPriority w:val="0"/>
    <w:qFormat/>
    <w:rPr>
      <w:rFonts w:hint="eastAsia" w:ascii="宋体" w:hAnsi="宋体" w:eastAsia="宋体" w:cs="宋体"/>
      <w:color w:val="000000"/>
      <w:sz w:val="21"/>
      <w:szCs w:val="21"/>
      <w:u w:val="none"/>
    </w:rPr>
  </w:style>
  <w:style w:type="character" w:styleId="1044" w:customStyle="1">
    <w:name w:val="one-lines"/>
    <w:basedOn w:val="754"/>
    <w:uiPriority w:val="0"/>
    <w:qFormat/>
  </w:style>
  <w:style w:type="character" w:styleId="1045" w:customStyle="1">
    <w:name w:val="two-lines"/>
    <w:basedOn w:val="754"/>
    <w:uiPriority w:val="0"/>
    <w:qFormat/>
  </w:style>
  <w:style w:type="character" w:styleId="1046" w:customStyle="1">
    <w:name w:val="trumbowyg-msg-error"/>
    <w:basedOn w:val="754"/>
    <w:uiPriority w:val="0"/>
    <w:qFormat/>
    <w:rPr>
      <w:color w:val="e74c3c"/>
    </w:rPr>
  </w:style>
  <w:style w:type="character" w:styleId="1047" w:customStyle="1">
    <w:name w:val="trumbowyg-msg-error1"/>
    <w:basedOn w:val="754"/>
    <w:uiPriority w:val="0"/>
    <w:qFormat/>
    <w:rPr>
      <w:color w:val="e74c3c"/>
    </w:rPr>
  </w:style>
  <w:style w:type="character" w:styleId="1048" w:customStyle="1">
    <w:name w:val="hidden4"/>
    <w:basedOn w:val="754"/>
    <w:uiPriority w:val="0"/>
    <w:qFormat/>
    <w:rPr>
      <w:vanish/>
    </w:rPr>
  </w:style>
  <w:style w:type="character" w:styleId="1049" w:customStyle="1">
    <w:name w:val="nth-child(1)"/>
    <w:basedOn w:val="754"/>
    <w:uiPriority w:val="0"/>
    <w:qFormat/>
  </w:style>
  <w:style w:type="character" w:styleId="1050" w:customStyle="1">
    <w:name w:val="nth-child(1)1"/>
    <w:basedOn w:val="754"/>
    <w:uiPriority w:val="0"/>
    <w:qFormat/>
  </w:style>
  <w:style w:type="paragraph" w:styleId="1051"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1052"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053" w:customStyle="1">
    <w:name w:val="文本块11"/>
    <w:basedOn w:val="744"/>
    <w:uiPriority w:val="6"/>
    <w:unhideWhenUsed/>
    <w:qFormat/>
    <w:pPr>
      <w:ind w:left="1440" w:right="1440"/>
      <w:spacing w:after="120"/>
    </w:pPr>
  </w:style>
  <w:style w:type="paragraph" w:styleId="1054" w:customStyle="1">
    <w:name w:val="Table Paragraph"/>
    <w:basedOn w:val="812"/>
    <w:uiPriority w:val="0"/>
    <w:qFormat/>
    <w:rPr>
      <w:rFonts w:ascii="宋体" w:hAnsi="宋体"/>
      <w:lang w:val="zh-CN" w:bidi="zh-CN"/>
    </w:rPr>
  </w:style>
  <w:style w:type="paragraph" w:styleId="1055" w:customStyle="1">
    <w:name w:val="列出段落11"/>
    <w:basedOn w:val="815"/>
    <w:uiPriority w:val="0"/>
    <w:qFormat/>
    <w:pPr>
      <w:ind w:firstLine="420"/>
    </w:pPr>
  </w:style>
  <w:style w:type="paragraph" w:styleId="1056" w:customStyle="1">
    <w:name w:val="文本块111"/>
    <w:basedOn w:val="744"/>
    <w:uiPriority w:val="0"/>
    <w:unhideWhenUsed/>
    <w:qFormat/>
    <w:pPr>
      <w:ind w:left="1440" w:right="1440"/>
      <w:spacing w:after="120"/>
    </w:pPr>
  </w:style>
  <w:style w:type="paragraph" w:styleId="1057" w:customStyle="1">
    <w:name w:val="标题 111"/>
    <w:basedOn w:val="744"/>
    <w:next w:val="812"/>
    <w:uiPriority w:val="9"/>
    <w:qFormat/>
    <w:pPr>
      <w:keepLines/>
      <w:keepNext/>
      <w:spacing w:before="480" w:after="200"/>
      <w:outlineLvl w:val="0"/>
    </w:pPr>
    <w:rPr>
      <w:rFonts w:ascii="Arial" w:hAnsi="Arial" w:eastAsia="Arial" w:cs="Arial"/>
      <w:sz w:val="40"/>
      <w:szCs w:val="40"/>
    </w:rPr>
  </w:style>
  <w:style w:type="paragraph" w:styleId="1058" w:customStyle="1">
    <w:name w:val="_Style 34"/>
    <w:next w:val="861"/>
    <w:uiPriority w:val="0"/>
    <w:qFormat/>
    <w:pPr>
      <w:ind w:firstLine="420"/>
      <w:jc w:val="both"/>
      <w:spacing w:line="274" w:lineRule="auto"/>
      <w:widowControl w:val="off"/>
    </w:pPr>
    <w:rPr>
      <w:rFonts w:hint="default" w:ascii="Times New Roman" w:hAnsi="Times New Roman" w:eastAsia="宋体" w:cs="Times New Roman"/>
      <w:lang w:val="en-US" w:eastAsia="zh-CN" w:bidi="ar-SA"/>
    </w:rPr>
  </w:style>
  <w:style w:type="paragraph" w:styleId="1059" w:customStyle="1">
    <w:name w:val="脚注文本11"/>
    <w:basedOn w:val="744"/>
    <w:next w:val="744"/>
    <w:uiPriority w:val="0"/>
    <w:unhideWhenUsed/>
    <w:qFormat/>
    <w:pPr>
      <w:jc w:val="left"/>
      <w:spacing w:after="40" w:line="276" w:lineRule="auto"/>
      <w:widowControl/>
    </w:pPr>
    <w:rPr>
      <w:rFonts w:asciiTheme="minorHAnsi" w:hAnsiTheme="minorHAnsi" w:eastAsiaTheme="minorHAnsi" w:cstheme="minorBidi"/>
      <w:sz w:val="18"/>
      <w:szCs w:val="22"/>
      <w:lang w:eastAsia="en-US"/>
    </w:rPr>
  </w:style>
  <w:style w:type="paragraph" w:styleId="1060" w:customStyle="1">
    <w:name w:val="标题 31"/>
    <w:basedOn w:val="744"/>
    <w:next w:val="744"/>
    <w:uiPriority w:val="0"/>
    <w:qFormat/>
    <w:pPr>
      <w:keepLines/>
      <w:keepNext/>
      <w:spacing w:before="260" w:after="260" w:line="416" w:lineRule="auto"/>
      <w:outlineLvl w:val="2"/>
    </w:pPr>
    <w:rPr>
      <w:b/>
      <w:bCs/>
      <w:sz w:val="32"/>
      <w:szCs w:val="32"/>
    </w:rPr>
  </w:style>
  <w:style w:type="paragraph" w:styleId="1061" w:customStyle="1">
    <w:name w:val="标题 2112"/>
    <w:basedOn w:val="744"/>
    <w:next w:val="744"/>
    <w:uiPriority w:val="9"/>
    <w:unhideWhenUsed/>
    <w:qFormat/>
    <w:pPr>
      <w:keepLines/>
      <w:keepNext/>
      <w:spacing w:before="360" w:after="200"/>
      <w:outlineLvl w:val="1"/>
    </w:pPr>
    <w:rPr>
      <w:rFonts w:ascii="Arial" w:hAnsi="Arial" w:eastAsia="Arial" w:cs="Arial"/>
      <w:sz w:val="34"/>
    </w:rPr>
  </w:style>
  <w:style w:type="paragraph" w:styleId="1062" w:customStyle="1">
    <w:name w:val="正文_0_0"/>
    <w:uiPriority w:val="99"/>
    <w:unhideWhenUsed/>
    <w:qFormat/>
    <w:rPr>
      <w:rFonts w:hint="default" w:ascii="Calibri" w:hAnsi="Calibri" w:eastAsia="宋体" w:cs="Times New Roman"/>
      <w:sz w:val="21"/>
      <w:lang w:val="en-US" w:eastAsia="zh-CN" w:bidi="ar-SA"/>
    </w:rPr>
  </w:style>
  <w:style w:type="paragraph" w:styleId="1063" w:customStyle="1">
    <w:name w:val="批注文字12"/>
    <w:basedOn w:val="744"/>
    <w:uiPriority w:val="0"/>
    <w:qFormat/>
    <w:pPr>
      <w:jc w:val="left"/>
    </w:pPr>
    <w:rPr>
      <w:rFonts w:ascii="Times New Roman" w:hAnsi="Times New Roman"/>
      <w:szCs w:val="24"/>
    </w:rPr>
  </w:style>
  <w:style w:type="numbering" w:styleId="90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王飞</cp:lastModifiedBy>
  <cp:revision>5</cp:revision>
  <dcterms:created xsi:type="dcterms:W3CDTF">2023-12-08T03:26:00Z</dcterms:created>
  <dcterms:modified xsi:type="dcterms:W3CDTF">2026-04-13T04:14:08Z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30D83A4873734850973A3F646CE80A54_13</vt:lpwstr>
  </property>
  <property fmtid="{D5CDD505-2E9C-101B-9397-08002B2CF9AE}" pid="4" name="KSOTemplateDocerSaveRecord">
    <vt:lpwstr>eyJoZGlkIjoiMTI2NmM3MjZmYjVjYTU0NThiYTNmOTBkZDJmNmFmMjIiLCJ1c2VySWQiOiIxMDIwNjM4MDgzIn0=</vt:lpwstr>
  </property>
</Properties>
</file>