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spacing w:line="360" w:lineRule="auto"/>
        <w:rPr>
          <w:rFonts w:hint="eastAsia" w:ascii="仿宋" w:hAnsi="仿宋" w:eastAsia="仿宋" w:cs="仿宋"/>
        </w:rPr>
      </w:pPr>
      <w:r>
        <w:rPr>
          <w:rFonts w:hint="eastAsia" w:ascii="仿宋" w:hAnsi="仿宋" w:eastAsia="仿宋" w:cs="仿宋"/>
        </w:rPr>
        <w:t xml:space="preserve">  </w:t>
      </w:r>
      <w:r/>
    </w:p>
    <w:p>
      <w:pPr>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spacing w:line="360" w:lineRule="auto"/>
        <w:rPr>
          <w:rFonts w:hint="eastAsia" w:ascii="仿宋" w:hAnsi="仿宋" w:eastAsia="仿宋" w:cs="仿宋"/>
          <w:spacing w:val="76"/>
          <w:sz w:val="96"/>
          <w:szCs w:val="20"/>
        </w:rPr>
      </w:pPr>
      <w:r>
        <w:rPr>
          <w:rFonts w:hint="eastAsia" w:ascii="仿宋" w:hAnsi="仿宋" w:eastAsia="仿宋" w:cs="仿宋"/>
          <w:b/>
          <w:bCs/>
          <w:spacing w:val="76"/>
          <w:sz w:val="96"/>
          <w:szCs w:val="20"/>
        </w:rPr>
        <w:t xml:space="preserve">招标文件</w:t>
      </w:r>
      <w:r/>
    </w:p>
    <w:p>
      <w:pPr>
        <w:keepLines w:val="0"/>
        <w:keepNext w:val="0"/>
        <w:spacing w:line="360" w:lineRule="auto"/>
        <w:rPr>
          <w:rFonts w:hint="eastAsia" w:ascii="仿宋" w:hAnsi="仿宋" w:eastAsia="仿宋" w:cs="仿宋"/>
          <w:sz w:val="32"/>
        </w:rPr>
      </w:pPr>
      <w:r>
        <w:rPr>
          <w:rFonts w:hint="eastAsia" w:ascii="仿宋" w:hAnsi="仿宋" w:eastAsia="仿宋" w:cs="仿宋"/>
          <w:sz w:val="32"/>
        </w:rPr>
      </w:r>
      <w:r/>
    </w:p>
    <w:p>
      <w:pPr>
        <w:keepLines w:val="0"/>
        <w:keepNext w:val="0"/>
        <w:spacing w:line="360" w:lineRule="auto"/>
        <w:rPr>
          <w:rFonts w:hint="eastAsia" w:ascii="仿宋" w:hAnsi="仿宋" w:eastAsia="仿宋" w:cs="仿宋"/>
          <w:sz w:val="32"/>
        </w:rPr>
      </w:pPr>
      <w:r>
        <w:rPr>
          <w:rFonts w:hint="eastAsia" w:ascii="仿宋" w:hAnsi="仿宋" w:eastAsia="仿宋" w:cs="仿宋"/>
          <w:sz w:val="32"/>
        </w:rPr>
      </w:r>
      <w:r/>
    </w:p>
    <w:p>
      <w:pPr>
        <w:ind w:firstLine="630"/>
        <w:keepLines w:val="0"/>
        <w:keepNext w:val="0"/>
        <w:spacing w:line="360" w:lineRule="auto"/>
        <w:rPr>
          <w:rFonts w:hint="eastAsia" w:ascii="仿宋" w:hAnsi="仿宋" w:eastAsia="仿宋" w:cs="仿宋"/>
          <w:sz w:val="32"/>
        </w:rPr>
      </w:pPr>
      <w:r>
        <w:rPr>
          <w:rFonts w:hint="eastAsia" w:ascii="仿宋" w:hAnsi="仿宋" w:eastAsia="仿宋" w:cs="仿宋"/>
          <w:sz w:val="32"/>
        </w:rPr>
        <w:t xml:space="preserve">  </w:t>
      </w:r>
      <w:r/>
    </w:p>
    <w:p>
      <w:pPr>
        <w:ind w:firstLine="630"/>
        <w:keepLines w:val="0"/>
        <w:keepNext w:val="0"/>
        <w:spacing w:line="360" w:lineRule="auto"/>
        <w:rPr>
          <w:rFonts w:hint="eastAsia" w:ascii="仿宋" w:hAnsi="仿宋" w:eastAsia="仿宋" w:cs="仿宋"/>
          <w:sz w:val="32"/>
        </w:rPr>
      </w:pPr>
      <w:r>
        <w:rPr>
          <w:rFonts w:hint="eastAsia" w:ascii="仿宋" w:hAnsi="仿宋" w:eastAsia="仿宋" w:cs="仿宋"/>
          <w:sz w:val="32"/>
        </w:rPr>
      </w:r>
      <w:r/>
    </w:p>
    <w:p>
      <w:pPr>
        <w:ind w:firstLine="885"/>
        <w:keepLines w:val="0"/>
        <w:keepNext w:val="0"/>
        <w:pageBreakBefore w:val="0"/>
        <w:spacing w:line="600" w:lineRule="exact"/>
        <w:widowControl w:val="off"/>
        <w:rPr>
          <w:rFonts w:hint="eastAsia" w:ascii="仿宋" w:hAnsi="仿宋" w:eastAsia="仿宋" w:cs="仿宋"/>
          <w:sz w:val="30"/>
          <w:szCs w:val="30"/>
          <w:lang w:eastAsia="zh-CN"/>
        </w:rPr>
      </w:pPr>
      <w:r>
        <w:rPr>
          <w:rFonts w:hint="eastAsia" w:ascii="仿宋" w:hAnsi="仿宋" w:eastAsia="仿宋" w:cs="仿宋"/>
          <w:b/>
          <w:bCs/>
          <w:sz w:val="30"/>
          <w:szCs w:val="30"/>
        </w:rPr>
        <w:t xml:space="preserve">项目名称：</w:t>
      </w:r>
      <w:r>
        <w:rPr>
          <w:rFonts w:hint="eastAsia" w:ascii="仿宋" w:hAnsi="仿宋" w:eastAsia="仿宋" w:cs="仿宋"/>
          <w:sz w:val="30"/>
          <w:szCs w:val="30"/>
          <w:lang w:eastAsia="zh-CN"/>
        </w:rPr>
        <w:t xml:space="preserve">新沂市环卫特种车辆用油</w:t>
      </w:r>
      <w:r/>
    </w:p>
    <w:p>
      <w:pPr>
        <w:ind w:firstLine="900"/>
        <w:keepLines w:val="0"/>
        <w:keepNext w:val="0"/>
        <w:pageBreakBefore w:val="0"/>
        <w:spacing w:line="600" w:lineRule="exact"/>
        <w:widowControl w:val="off"/>
        <w:rPr>
          <w:rFonts w:hint="eastAsia" w:ascii="仿宋" w:hAnsi="仿宋" w:eastAsia="仿宋" w:cs="仿宋"/>
          <w:sz w:val="30"/>
          <w:szCs w:val="30"/>
          <w:lang w:eastAsia="zh-CN"/>
        </w:rPr>
      </w:pPr>
      <w:r>
        <w:rPr>
          <w:rFonts w:hint="eastAsia" w:ascii="仿宋" w:hAnsi="仿宋" w:eastAsia="仿宋" w:cs="仿宋"/>
          <w:b/>
          <w:bCs/>
          <w:sz w:val="30"/>
          <w:szCs w:val="30"/>
        </w:rPr>
        <w:t xml:space="preserve">项目编号：</w:t>
      </w:r>
      <w:r>
        <w:rPr>
          <w:rFonts w:hint="eastAsia" w:ascii="仿宋" w:hAnsi="仿宋" w:eastAsia="仿宋" w:cs="仿宋"/>
          <w:sz w:val="30"/>
          <w:szCs w:val="30"/>
          <w:lang w:eastAsia="zh-CN"/>
        </w:rPr>
        <w:t xml:space="preserve">JSZC-320381-XYZX-G2026-0002</w:t>
      </w:r>
      <w:r/>
    </w:p>
    <w:p>
      <w:pPr>
        <w:ind w:firstLine="900"/>
        <w:keepLines w:val="0"/>
        <w:keepNext w:val="0"/>
        <w:pageBreakBefore w:val="0"/>
        <w:spacing w:line="600" w:lineRule="exact"/>
        <w:widowControl w:val="off"/>
        <w:rPr>
          <w:rFonts w:hint="eastAsia" w:ascii="仿宋" w:hAnsi="仿宋" w:eastAsia="仿宋" w:cs="仿宋"/>
          <w:sz w:val="32"/>
          <w:lang w:eastAsia="zh-CN"/>
        </w:rPr>
      </w:pPr>
      <w:r>
        <w:rPr>
          <w:rFonts w:hint="eastAsia" w:ascii="仿宋" w:hAnsi="仿宋" w:eastAsia="仿宋" w:cs="仿宋"/>
          <w:b/>
          <w:bCs/>
          <w:sz w:val="30"/>
          <w:szCs w:val="30"/>
        </w:rPr>
        <w:t xml:space="preserve">采 购 人：</w:t>
      </w:r>
      <w:r>
        <w:rPr>
          <w:rFonts w:hint="eastAsia" w:ascii="仿宋" w:hAnsi="仿宋" w:eastAsia="仿宋" w:cs="仿宋"/>
          <w:sz w:val="30"/>
          <w:szCs w:val="30"/>
          <w:lang w:eastAsia="zh-CN"/>
        </w:rPr>
        <w:t xml:space="preserve">新沂市城市管理局（机关）</w:t>
      </w:r>
      <w:r/>
    </w:p>
    <w:p>
      <w:pPr>
        <w:keepLines w:val="0"/>
        <w:keepNext w:val="0"/>
        <w:spacing w:line="360" w:lineRule="auto"/>
        <w:rPr>
          <w:rFonts w:hint="eastAsia" w:ascii="仿宋" w:hAnsi="仿宋" w:eastAsia="仿宋" w:cs="仿宋"/>
          <w:sz w:val="32"/>
        </w:rPr>
      </w:pPr>
      <w:r>
        <w:rPr>
          <w:rFonts w:hint="eastAsia" w:ascii="仿宋" w:hAnsi="仿宋" w:eastAsia="仿宋" w:cs="仿宋"/>
          <w:sz w:val="32"/>
        </w:rPr>
      </w:r>
      <w:r/>
    </w:p>
    <w:p>
      <w:pPr>
        <w:pStyle w:val="710"/>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pStyle w:val="710"/>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pStyle w:val="710"/>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spacing w:line="360" w:lineRule="auto"/>
        <w:rPr>
          <w:rFonts w:hint="eastAsia" w:ascii="仿宋" w:hAnsi="仿宋" w:eastAsia="仿宋" w:cs="仿宋"/>
          <w:sz w:val="32"/>
          <w:szCs w:val="32"/>
        </w:rPr>
      </w:pPr>
      <w:r>
        <w:rPr>
          <w:rFonts w:hint="eastAsia" w:ascii="仿宋" w:hAnsi="仿宋" w:eastAsia="仿宋" w:cs="仿宋"/>
          <w:b/>
          <w:bCs/>
          <w:sz w:val="32"/>
          <w:szCs w:val="32"/>
        </w:rPr>
        <w:t xml:space="preserve">采购代理机构：</w:t>
      </w:r>
      <w:r>
        <w:rPr>
          <w:rFonts w:hint="eastAsia" w:ascii="仿宋" w:hAnsi="仿宋" w:eastAsia="仿宋" w:cs="仿宋"/>
          <w:sz w:val="32"/>
          <w:szCs w:val="32"/>
        </w:rPr>
        <w:t xml:space="preserve">新沂市公共资源交易中心</w:t>
      </w:r>
      <w:r/>
    </w:p>
    <w:p>
      <w:pPr>
        <w:jc w:val="center"/>
        <w:keepLines w:val="0"/>
        <w:keepNext w:val="0"/>
        <w:spacing w:line="360" w:lineRule="auto"/>
        <w:widowControl/>
        <w:rPr>
          <w:rFonts w:hint="eastAsia" w:ascii="仿宋" w:hAnsi="仿宋" w:eastAsia="仿宋" w:cs="仿宋"/>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32"/>
          <w:szCs w:val="32"/>
        </w:rPr>
        <w:t xml:space="preserve">二〇二</w:t>
      </w:r>
      <w:r>
        <w:rPr>
          <w:rFonts w:hint="eastAsia" w:ascii="仿宋" w:hAnsi="仿宋" w:eastAsia="仿宋" w:cs="仿宋"/>
          <w:sz w:val="32"/>
          <w:szCs w:val="32"/>
          <w:lang w:val="en-US" w:eastAsia="zh-CN"/>
        </w:rPr>
        <w:t xml:space="preserve">六</w:t>
      </w:r>
      <w:r>
        <w:rPr>
          <w:rFonts w:hint="eastAsia" w:ascii="仿宋" w:hAnsi="仿宋" w:eastAsia="仿宋" w:cs="仿宋"/>
          <w:sz w:val="32"/>
          <w:szCs w:val="32"/>
        </w:rPr>
        <w:t xml:space="preserve">年</w:t>
      </w:r>
      <w:r>
        <w:rPr>
          <w:rFonts w:hint="eastAsia" w:ascii="仿宋" w:hAnsi="仿宋" w:eastAsia="仿宋" w:cs="仿宋"/>
          <w:sz w:val="32"/>
          <w:szCs w:val="32"/>
          <w:lang w:val="en-US" w:eastAsia="zh-CN"/>
        </w:rPr>
        <w:t xml:space="preserve">四</w:t>
      </w:r>
      <w:r>
        <w:rPr>
          <w:rFonts w:hint="eastAsia" w:ascii="仿宋" w:hAnsi="仿宋" w:eastAsia="仿宋" w:cs="仿宋"/>
          <w:sz w:val="32"/>
          <w:szCs w:val="32"/>
        </w:rPr>
        <w:t xml:space="preserve">月</w:t>
      </w:r>
      <w:r/>
    </w:p>
    <w:p>
      <w:pPr>
        <w:pStyle w:val="692"/>
        <w:ind w:left="0" w:firstLine="0"/>
        <w:jc w:val="center"/>
        <w:keepLines w:val="0"/>
        <w:keepNext w:val="0"/>
        <w:spacing w:line="360" w:lineRule="auto"/>
        <w:rPr>
          <w:rFonts w:hint="eastAsia" w:ascii="仿宋" w:hAnsi="仿宋" w:eastAsia="仿宋" w:cs="仿宋"/>
          <w:b/>
          <w:bCs/>
          <w:sz w:val="44"/>
        </w:rPr>
      </w:pPr>
      <w:r>
        <w:rPr>
          <w:rFonts w:hint="eastAsia" w:ascii="仿宋" w:hAnsi="仿宋" w:eastAsia="仿宋" w:cs="仿宋"/>
          <w:b/>
          <w:bCs/>
          <w:sz w:val="44"/>
        </w:rPr>
        <w:t xml:space="preserve">总目录</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第一章 投标邀请</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第二章 投标人须知</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第三章 投标资料表</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第四章 评标标准</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第五章 拟签订的合同文本</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第六章 采购需求</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left"/>
        <w:keepLines w:val="0"/>
        <w:keepNext w:val="0"/>
        <w:spacing w:line="360" w:lineRule="auto"/>
        <w:widowControl/>
        <w:rPr>
          <w:rFonts w:hint="eastAsia" w:ascii="仿宋" w:hAnsi="仿宋" w:eastAsia="仿宋" w:cs="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30"/>
          <w:szCs w:val="30"/>
        </w:rPr>
      </w:r>
      <w:r/>
    </w:p>
    <w:p>
      <w:pPr>
        <w:numPr>
          <w:ilvl w:val="0"/>
          <w:numId w:val="0"/>
        </w:numPr>
        <w:jc w:val="center"/>
        <w:keepLines w:val="0"/>
        <w:keepNext w:val="0"/>
        <w:spacing w:line="360" w:lineRule="auto"/>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 xml:space="preserve">新沂市城市管理局《新沂市环卫特种车辆用油》招标文件</w:t>
      </w:r>
      <w:r/>
    </w:p>
    <w:p>
      <w:pPr>
        <w:pStyle w:val="718"/>
        <w:ind w:left="0" w:right="0" w:firstLine="600"/>
        <w:jc w:val="both"/>
        <w:keepLines w:val="0"/>
        <w:keepNext w:val="0"/>
        <w:spacing w:before="0" w:beforeAutospacing="0" w:after="0" w:afterAutospacing="0" w:line="519" w:lineRule="atLeast"/>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numPr>
          <w:ilvl w:val="0"/>
          <w:numId w:val="0"/>
        </w:numPr>
        <w:jc w:val="both"/>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numPr>
          <w:ilvl w:val="0"/>
          <w:numId w:val="0"/>
        </w:num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lang w:eastAsia="zh-CN"/>
        </w:rPr>
        <w:t xml:space="preserve">第一章</w:t>
      </w:r>
      <w:r>
        <w:rPr>
          <w:rFonts w:hint="eastAsia" w:ascii="仿宋" w:hAnsi="仿宋" w:eastAsia="仿宋" w:cs="仿宋"/>
          <w:b/>
          <w:bCs/>
          <w:sz w:val="30"/>
          <w:szCs w:val="30"/>
        </w:rPr>
        <w:t xml:space="preserve"> 投标邀请</w:t>
      </w:r>
      <w:r/>
    </w:p>
    <w:p>
      <w:pPr>
        <w:numPr>
          <w:ilvl w:val="0"/>
          <w:numId w:val="0"/>
        </w:numPr>
        <w:jc w:val="both"/>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新沂市公共资源交易中心对</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新沂市环卫特种车辆用油</w:t>
      </w:r>
      <w:r>
        <w:rPr>
          <w:rFonts w:hint="eastAsia" w:ascii="仿宋" w:hAnsi="仿宋" w:eastAsia="仿宋" w:cs="仿宋"/>
          <w:sz w:val="24"/>
        </w:rPr>
        <w:t xml:space="preserve">进行</w:t>
      </w:r>
      <w:r>
        <w:rPr>
          <w:rFonts w:hint="eastAsia" w:ascii="仿宋" w:hAnsi="仿宋" w:eastAsia="仿宋" w:cs="仿宋"/>
          <w:b/>
          <w:bCs/>
          <w:sz w:val="24"/>
        </w:rPr>
        <w:t xml:space="preserve">公开招标</w:t>
      </w:r>
      <w:r>
        <w:rPr>
          <w:rFonts w:hint="eastAsia" w:ascii="仿宋" w:hAnsi="仿宋" w:eastAsia="仿宋" w:cs="仿宋"/>
          <w:sz w:val="24"/>
        </w:rPr>
        <w:t xml:space="preserve">采购，现欢迎符合相关条件的供应商投标。</w:t>
      </w:r>
      <w:r/>
    </w:p>
    <w:p>
      <w:pPr>
        <w:ind w:firstLine="480"/>
        <w:keepLines w:val="0"/>
        <w:keepNext w:val="0"/>
        <w:spacing w:line="360" w:lineRule="auto"/>
        <w:rPr>
          <w:rFonts w:hint="eastAsia" w:ascii="仿宋" w:hAnsi="仿宋" w:eastAsia="仿宋" w:cs="仿宋"/>
          <w:b/>
          <w:bCs/>
          <w:sz w:val="24"/>
          <w:lang w:eastAsia="zh-CN"/>
        </w:rPr>
      </w:pPr>
      <w:r>
        <w:rPr>
          <w:rFonts w:hint="eastAsia" w:ascii="仿宋" w:hAnsi="仿宋" w:eastAsia="仿宋" w:cs="仿宋"/>
          <w:b/>
          <w:bCs/>
          <w:sz w:val="24"/>
        </w:rPr>
        <w:t xml:space="preserve">一、项目</w:t>
      </w:r>
      <w:r>
        <w:rPr>
          <w:rFonts w:hint="eastAsia" w:ascii="仿宋" w:hAnsi="仿宋" w:eastAsia="仿宋" w:cs="仿宋"/>
          <w:b/>
          <w:bCs/>
          <w:sz w:val="24"/>
          <w:lang w:eastAsia="zh-CN"/>
        </w:rPr>
        <w:t xml:space="preserve">基本情况</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JSZC-320381-XYZX-G2026-0002</w:t>
      </w:r>
      <w:r/>
    </w:p>
    <w:p>
      <w:pPr>
        <w:ind w:firstLine="480"/>
        <w:keepLines w:val="0"/>
        <w:keepNext w:val="0"/>
        <w:spacing w:line="360" w:lineRule="auto"/>
        <w:rPr>
          <w:rFonts w:hint="default" w:ascii="仿宋" w:hAnsi="仿宋" w:eastAsia="仿宋" w:cs="仿宋"/>
          <w:sz w:val="24"/>
          <w:lang w:val="en-US" w:eastAsia="zh-CN"/>
        </w:rPr>
      </w:pPr>
      <w:r>
        <w:rPr>
          <w:rFonts w:hint="eastAsia" w:ascii="仿宋" w:hAnsi="仿宋" w:eastAsia="仿宋" w:cs="仿宋"/>
          <w:sz w:val="24"/>
          <w:lang w:eastAsia="zh-CN"/>
        </w:rPr>
        <w:t xml:space="preserve">项目预算：</w:t>
      </w:r>
      <w:r>
        <w:rPr>
          <w:rFonts w:hint="eastAsia" w:ascii="仿宋" w:hAnsi="仿宋" w:eastAsia="仿宋" w:cs="仿宋"/>
          <w:sz w:val="24"/>
          <w:lang w:val="en-US" w:eastAsia="zh-CN"/>
        </w:rPr>
        <w:t xml:space="preserve">300.00万元</w:t>
      </w:r>
      <w:r/>
    </w:p>
    <w:p>
      <w:pPr>
        <w:ind w:left="479" w:firstLine="0"/>
        <w:keepLines w:val="0"/>
        <w:keepNext w:val="0"/>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 xml:space="preserve">最高限价：本项目投标报价统一采用优惠率（单位：%）进行填报，投标人填报的优惠率不得低于1%，低于1%的投标报价按无效投标处理。双方以中标人实际充值到账金额作为价款结算基数，招标人应支付资金计算公式为：招标人实际支付金额＝实际充值到账金额 ×（1－中标优惠率），该优惠率为项目全服务期统一固定标准，不作调整。</w:t>
      </w:r>
      <w:r/>
    </w:p>
    <w:p>
      <w:pPr>
        <w:ind w:left="479" w:firstLine="0"/>
        <w:keepLines w:val="0"/>
        <w:keepNext w:val="0"/>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 xml:space="preserve">示例：中标优惠率 1%、实际充值到账金额 1 万元时，招标人实际支付金额为 0.99万元【1万元*（1-1%）】。</w:t>
      </w:r>
      <w:r/>
    </w:p>
    <w:p>
      <w:pPr>
        <w:numPr>
          <w:ilvl w:val="0"/>
          <w:numId w:val="2"/>
        </w:numPr>
        <w:ind w:firstLine="480"/>
        <w:keepLines w:val="0"/>
        <w:keepNext w:val="0"/>
        <w:spacing w:line="360" w:lineRule="auto"/>
        <w:rPr>
          <w:rFonts w:hint="eastAsia" w:ascii="仿宋" w:hAnsi="仿宋" w:eastAsia="仿宋" w:cs="仿宋"/>
          <w:b/>
          <w:bCs/>
          <w:sz w:val="24"/>
        </w:rPr>
      </w:pPr>
      <w:r>
        <w:rPr>
          <w:rFonts w:hint="eastAsia" w:ascii="仿宋" w:hAnsi="仿宋" w:eastAsia="仿宋" w:cs="仿宋"/>
          <w:b/>
          <w:bCs/>
          <w:sz w:val="24"/>
        </w:rPr>
        <w:t xml:space="preserve">投标人的资格要求：</w:t>
      </w:r>
      <w:r/>
    </w:p>
    <w:p>
      <w:pPr>
        <w:numPr>
          <w:ilvl w:val="0"/>
          <w:numId w:val="0"/>
        </w:numPr>
        <w:ind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见本项目公开招标公告。</w:t>
      </w:r>
      <w:r/>
    </w:p>
    <w:p>
      <w:pPr>
        <w:ind w:left="420"/>
        <w:keepLines w:val="0"/>
        <w:keepNext w:val="0"/>
        <w:pageBreakBefore w:val="0"/>
        <w:spacing w:line="360" w:lineRule="auto"/>
        <w:widowControl w:val="off"/>
        <w:rPr>
          <w:rFonts w:hint="eastAsia" w:ascii="仿宋" w:hAnsi="仿宋" w:eastAsia="仿宋" w:cs="仿宋"/>
          <w:b/>
          <w:bCs/>
          <w:color w:val="auto"/>
          <w:sz w:val="24"/>
        </w:rPr>
      </w:pPr>
      <w:r>
        <w:rPr>
          <w:rFonts w:hint="eastAsia" w:ascii="仿宋" w:hAnsi="仿宋" w:eastAsia="仿宋" w:cs="仿宋"/>
          <w:b/>
          <w:bCs/>
          <w:color w:val="auto"/>
          <w:sz w:val="24"/>
        </w:rPr>
        <w:t xml:space="preserve">三、获取招标文件的时间期限、方式及招标文件售价</w:t>
      </w:r>
      <w:r/>
    </w:p>
    <w:p>
      <w:pPr>
        <w:ind w:left="420"/>
        <w:keepLines w:val="0"/>
        <w:keepNext w:val="0"/>
        <w:pageBreakBefore w:val="0"/>
        <w:spacing w:line="360" w:lineRule="auto"/>
        <w:widowControl w:val="off"/>
        <w:rPr>
          <w:rFonts w:hint="eastAsia" w:ascii="仿宋" w:hAnsi="仿宋" w:eastAsia="仿宋" w:cs="仿宋"/>
          <w:b w:val="0"/>
          <w:bCs w:val="0"/>
          <w:color w:val="auto"/>
          <w:sz w:val="24"/>
        </w:rPr>
      </w:pPr>
      <w:r>
        <w:rPr>
          <w:rFonts w:hint="eastAsia" w:ascii="仿宋" w:hAnsi="仿宋" w:eastAsia="仿宋" w:cs="仿宋"/>
          <w:b w:val="0"/>
          <w:bCs w:val="0"/>
          <w:color w:val="auto"/>
          <w:sz w:val="24"/>
          <w:lang w:val="en-US" w:eastAsia="zh-CN"/>
        </w:rPr>
        <w:t xml:space="preserve">1.</w:t>
      </w:r>
      <w:r>
        <w:rPr>
          <w:rFonts w:hint="eastAsia" w:ascii="仿宋" w:hAnsi="仿宋" w:eastAsia="仿宋" w:cs="仿宋"/>
          <w:b/>
          <w:bCs/>
          <w:color w:val="auto"/>
          <w:sz w:val="24"/>
        </w:rPr>
        <w:t xml:space="preserve">招标文件提供期限</w:t>
      </w:r>
      <w:r>
        <w:rPr>
          <w:rFonts w:hint="eastAsia" w:ascii="仿宋" w:hAnsi="仿宋" w:eastAsia="仿宋" w:cs="仿宋"/>
          <w:b w:val="0"/>
          <w:bCs w:val="0"/>
          <w:color w:val="auto"/>
          <w:sz w:val="24"/>
        </w:rPr>
        <w:t xml:space="preserve">：</w:t>
      </w:r>
      <w:r>
        <w:rPr>
          <w:rFonts w:hint="eastAsia" w:ascii="仿宋" w:hAnsi="仿宋" w:eastAsia="仿宋" w:cs="仿宋"/>
          <w:b/>
          <w:bCs/>
          <w:color w:val="auto"/>
          <w:sz w:val="24"/>
          <w:u w:val="single"/>
        </w:rPr>
        <w:t xml:space="preserve">自招标公告发布之日起5个工作日。</w:t>
      </w:r>
      <w:r/>
    </w:p>
    <w:p>
      <w:pPr>
        <w:ind w:firstLine="480"/>
        <w:keepLines w:val="0"/>
        <w:keepNext w:val="0"/>
        <w:spacing w:line="360" w:lineRule="auto"/>
        <w:rPr>
          <w:rFonts w:hint="eastAsia" w:ascii="仿宋" w:hAnsi="仿宋" w:eastAsia="仿宋" w:cs="仿宋"/>
          <w:b w:val="0"/>
          <w:bCs w:val="0"/>
          <w:color w:val="000000" w:themeColor="text1"/>
          <w:sz w:val="24"/>
          <w14:textFill>
            <w14:solidFill>
              <w14:schemeClr w14:val="tx1"/>
            </w14:solidFill>
          </w14:textFill>
        </w:rPr>
      </w:pPr>
      <w:r>
        <w:rPr>
          <w:rFonts w:hint="eastAsia" w:ascii="仿宋" w:hAnsi="仿宋" w:eastAsia="仿宋" w:cs="仿宋"/>
          <w:b w:val="0"/>
          <w:bCs w:val="0"/>
          <w:color w:val="000000" w:themeColor="text1"/>
          <w:sz w:val="24"/>
          <w:lang w:val="en-US" w:eastAsia="zh-CN"/>
          <w14:textFill>
            <w14:solidFill>
              <w14:schemeClr w14:val="tx1"/>
            </w14:solidFill>
          </w14:textFill>
        </w:rPr>
        <w:t xml:space="preserve">2.</w:t>
      </w:r>
      <w:r>
        <w:rPr>
          <w:rFonts w:hint="eastAsia" w:ascii="仿宋" w:hAnsi="仿宋" w:eastAsia="仿宋" w:cs="仿宋"/>
          <w:b w:val="0"/>
          <w:bCs w:val="0"/>
          <w:color w:val="000000" w:themeColor="text1"/>
          <w:sz w:val="24"/>
          <w14:textFill>
            <w14:solidFill>
              <w14:schemeClr w14:val="tx1"/>
            </w14:solidFill>
          </w14:textFill>
        </w:rPr>
        <w:t xml:space="preserve">获取方式：网上注册登记成功后在</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14:textFill>
            <w14:solidFill>
              <w14:schemeClr w14:val="tx1"/>
            </w14:solidFill>
          </w14:textFill>
        </w:rPr>
        <w:t xml:space="preserve">苏采云</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14:textFill>
            <w14:solidFill>
              <w14:schemeClr w14:val="tx1"/>
            </w14:solidFill>
          </w14:textFill>
        </w:rPr>
        <w:t xml:space="preserve">系统内免费下载</w:t>
      </w:r>
      <w:r/>
    </w:p>
    <w:p>
      <w:pPr>
        <w:ind w:firstLine="480"/>
        <w:keepLines w:val="0"/>
        <w:keepNext w:val="0"/>
        <w:spacing w:line="360" w:lineRule="auto"/>
        <w:rPr>
          <w:rFonts w:hint="eastAsia" w:ascii="仿宋" w:hAnsi="仿宋" w:eastAsia="仿宋" w:cs="仿宋"/>
          <w:b w:val="0"/>
          <w:bCs w:val="0"/>
          <w:color w:val="auto"/>
          <w:sz w:val="24"/>
        </w:rPr>
      </w:pPr>
      <w:r>
        <w:rPr>
          <w:rFonts w:hint="eastAsia" w:ascii="仿宋" w:hAnsi="仿宋" w:eastAsia="仿宋" w:cs="仿宋"/>
          <w:b w:val="0"/>
          <w:bCs w:val="0"/>
          <w:color w:val="auto"/>
          <w:sz w:val="24"/>
          <w:lang w:val="en-US" w:eastAsia="zh-CN"/>
        </w:rPr>
        <w:t xml:space="preserve">3.</w:t>
      </w:r>
      <w:r>
        <w:rPr>
          <w:rFonts w:hint="eastAsia" w:ascii="仿宋" w:hAnsi="仿宋" w:eastAsia="仿宋" w:cs="仿宋"/>
          <w:b w:val="0"/>
          <w:bCs w:val="0"/>
          <w:color w:val="auto"/>
          <w:sz w:val="24"/>
        </w:rPr>
        <w:t xml:space="preserve">招标文件售价：免费。</w:t>
      </w:r>
      <w:r/>
    </w:p>
    <w:p>
      <w:pPr>
        <w:ind w:firstLine="480"/>
        <w:keepLines w:val="0"/>
        <w:keepNext w:val="0"/>
        <w:spacing w:line="360" w:lineRule="auto"/>
        <w:rPr>
          <w:rFonts w:hint="eastAsia" w:ascii="仿宋" w:hAnsi="仿宋" w:eastAsia="仿宋" w:cs="仿宋"/>
          <w:b/>
          <w:bCs/>
          <w:sz w:val="24"/>
        </w:rPr>
      </w:pPr>
      <w:r>
        <w:rPr>
          <w:rFonts w:hint="eastAsia" w:ascii="仿宋" w:hAnsi="仿宋" w:eastAsia="仿宋" w:cs="仿宋"/>
          <w:b/>
          <w:bCs/>
          <w:sz w:val="24"/>
        </w:rPr>
        <w:t xml:space="preserve">四、投标有关信息</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1.投标截止时间：见本项目公告（电子招标投标交易平台（即“苏采云”系统）的国家授时中心标准时间，下同）</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2.开标时间：见本项目公告</w:t>
      </w:r>
      <w:r/>
    </w:p>
    <w:p>
      <w:pPr>
        <w:ind w:firstLine="480"/>
        <w:keepLines w:val="0"/>
        <w:keepNext w:val="0"/>
        <w:spacing w:line="360" w:lineRule="auto"/>
        <w:rPr>
          <w:rFonts w:hint="eastAsia" w:ascii="仿宋" w:hAnsi="仿宋" w:eastAsia="仿宋" w:cs="仿宋"/>
          <w:bCs/>
          <w:sz w:val="24"/>
          <w:u w:val="single"/>
        </w:rPr>
      </w:pPr>
      <w:r>
        <w:rPr>
          <w:rFonts w:hint="eastAsia" w:ascii="仿宋" w:hAnsi="仿宋" w:eastAsia="仿宋" w:cs="仿宋"/>
          <w:sz w:val="24"/>
        </w:rPr>
        <w:t xml:space="preserve">3.开标地点：“苏采云”系统（网址： http://jszfcg.jsczt.cn/）“开标大厅”或进入徐州政府采购网（网址：http://czj.xz.gov.cn/Home/HomeIndex）--业务工作--用户登录，点击“苏采云”进入系统“开标大厅”。</w:t>
      </w:r>
      <w:r/>
    </w:p>
    <w:p>
      <w:pPr>
        <w:ind w:left="479"/>
        <w:keepLines w:val="0"/>
        <w:keepNext w:val="0"/>
        <w:spacing w:line="360" w:lineRule="auto"/>
        <w:rPr>
          <w:rFonts w:hint="eastAsia" w:ascii="仿宋" w:hAnsi="仿宋" w:eastAsia="仿宋" w:cs="仿宋"/>
          <w:b/>
          <w:bCs/>
          <w:sz w:val="24"/>
          <w:highlight w:val="yellow"/>
        </w:rPr>
      </w:pPr>
      <w:r>
        <w:rPr>
          <w:rFonts w:hint="eastAsia" w:ascii="仿宋" w:hAnsi="仿宋" w:eastAsia="仿宋" w:cs="仿宋"/>
          <w:b/>
          <w:bCs/>
          <w:sz w:val="24"/>
        </w:rPr>
        <w:t xml:space="preserve">五、采购人</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联系部门：</w:t>
      </w:r>
      <w:r>
        <w:rPr>
          <w:rFonts w:hint="eastAsia" w:ascii="仿宋" w:hAnsi="仿宋" w:eastAsia="仿宋" w:cs="仿宋"/>
          <w:sz w:val="24"/>
          <w:lang w:eastAsia="zh-CN"/>
        </w:rPr>
        <w:t xml:space="preserve">新沂市城市管理局</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联系人：段开明</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联系电话：13852078832</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通讯地址：</w:t>
      </w:r>
      <w:r>
        <w:rPr>
          <w:rFonts w:hint="eastAsia" w:ascii="仿宋" w:hAnsi="仿宋" w:eastAsia="仿宋" w:cs="仿宋"/>
          <w:sz w:val="24"/>
          <w:lang w:eastAsia="zh-CN"/>
        </w:rPr>
        <w:t xml:space="preserve">新沂市新华路38号</w:t>
      </w:r>
      <w:r/>
    </w:p>
    <w:p>
      <w:pPr>
        <w:ind w:firstLine="480"/>
        <w:keepLines w:val="0"/>
        <w:keepNext w:val="0"/>
        <w:spacing w:line="360" w:lineRule="auto"/>
        <w:rPr>
          <w:rFonts w:hint="eastAsia" w:ascii="仿宋" w:hAnsi="仿宋" w:eastAsia="仿宋" w:cs="仿宋"/>
          <w:b/>
          <w:bCs/>
          <w:sz w:val="24"/>
        </w:rPr>
      </w:pPr>
      <w:r>
        <w:rPr>
          <w:rFonts w:hint="eastAsia" w:ascii="仿宋" w:hAnsi="仿宋" w:eastAsia="仿宋" w:cs="仿宋"/>
          <w:b/>
          <w:bCs/>
          <w:sz w:val="24"/>
        </w:rPr>
        <w:t xml:space="preserve">六、采购代理机构</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名称：</w:t>
      </w:r>
      <w:r>
        <w:rPr>
          <w:rFonts w:hint="eastAsia" w:ascii="仿宋" w:hAnsi="仿宋" w:eastAsia="仿宋" w:cs="仿宋"/>
          <w:sz w:val="24"/>
          <w:lang w:eastAsia="zh-CN"/>
        </w:rPr>
        <w:t xml:space="preserve">新沂市公共资源交易中心</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lang w:eastAsia="zh-CN"/>
        </w:rPr>
        <w:t xml:space="preserve">钟吾南路</w:t>
      </w:r>
      <w:r>
        <w:rPr>
          <w:rFonts w:hint="eastAsia" w:ascii="仿宋" w:hAnsi="仿宋" w:eastAsia="仿宋" w:cs="仿宋"/>
          <w:sz w:val="24"/>
          <w:lang w:val="en-US" w:eastAsia="zh-CN"/>
        </w:rPr>
        <w:t xml:space="preserve">17号</w:t>
      </w:r>
      <w:r>
        <w:rPr>
          <w:rFonts w:hint="eastAsia" w:ascii="仿宋" w:hAnsi="仿宋" w:eastAsia="仿宋" w:cs="仿宋"/>
          <w:color w:val="auto"/>
          <w:sz w:val="24"/>
          <w:lang w:eastAsia="zh-CN"/>
        </w:rPr>
        <w:t xml:space="preserve">城投大厦四楼</w:t>
      </w:r>
      <w:r>
        <w:rPr>
          <w:rFonts w:hint="eastAsia" w:ascii="仿宋" w:hAnsi="仿宋" w:eastAsia="仿宋" w:cs="仿宋"/>
          <w:sz w:val="24"/>
        </w:rPr>
        <w:t xml:space="preserve">            </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采购项目联系人：</w:t>
      </w:r>
      <w:r>
        <w:rPr>
          <w:rFonts w:hint="eastAsia" w:ascii="仿宋" w:hAnsi="仿宋" w:eastAsia="仿宋" w:cs="仿宋"/>
          <w:sz w:val="24"/>
          <w:lang w:val="en-US" w:eastAsia="zh-CN"/>
        </w:rPr>
        <w:t xml:space="preserve">苏雪姣</w:t>
      </w:r>
      <w:r>
        <w:rPr>
          <w:rFonts w:hint="eastAsia" w:ascii="仿宋" w:hAnsi="仿宋" w:eastAsia="仿宋" w:cs="仿宋"/>
          <w:sz w:val="24"/>
        </w:rPr>
        <w:t xml:space="preserve">            </w:t>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rPr>
        <w:t xml:space="preserve">电话：</w:t>
      </w:r>
      <w:r>
        <w:rPr>
          <w:rFonts w:hint="eastAsia" w:ascii="仿宋" w:hAnsi="仿宋" w:eastAsia="仿宋" w:cs="仿宋"/>
          <w:sz w:val="24"/>
          <w:lang w:val="en-US" w:eastAsia="zh-CN"/>
        </w:rPr>
        <w:t xml:space="preserve">0516-88610655</w:t>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default" w:ascii="仿宋" w:hAnsi="仿宋" w:eastAsia="仿宋" w:cs="仿宋"/>
          <w:sz w:val="24"/>
          <w:lang w:val="en-US" w:eastAsia="zh-CN"/>
        </w:rPr>
      </w:pPr>
      <w:r>
        <w:rPr>
          <w:rFonts w:hint="default" w:ascii="仿宋" w:hAnsi="仿宋" w:eastAsia="仿宋" w:cs="仿宋"/>
          <w:sz w:val="24"/>
          <w:lang w:val="en-US" w:eastAsia="zh-CN"/>
        </w:rPr>
      </w:r>
      <w:r/>
    </w:p>
    <w:p>
      <w:pPr>
        <w:pStyle w:val="696"/>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第二章  投标人须知</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目录</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一、总则</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二、招标</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三、投标</w:t>
      </w:r>
      <w:r/>
    </w:p>
    <w:p>
      <w:pPr>
        <w:ind w:firstLine="45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四、开标、评标</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五、中标和合同</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六、询问和质疑</w:t>
      </w:r>
      <w:r/>
    </w:p>
    <w:p>
      <w:pPr>
        <w:ind w:firstLine="45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七、电子招标投标交易平台</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sz w:val="30"/>
          <w:szCs w:val="30"/>
        </w:rPr>
        <w:br w:type="page" w:clear="all"/>
      </w:r>
      <w:r>
        <w:rPr>
          <w:rFonts w:hint="eastAsia" w:ascii="仿宋" w:hAnsi="仿宋" w:eastAsia="仿宋" w:cs="仿宋"/>
          <w:b/>
          <w:bCs/>
          <w:sz w:val="30"/>
          <w:szCs w:val="30"/>
        </w:rPr>
        <w:t xml:space="preserve">一、总则</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 采购人</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1.1采购人是指依法进行政府采购的国家机关、事业单位、团体组织。本项目采购人：</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 政府采购方式</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2.1货物服务招标分为公开招标和邀请招标。本次采购采用的政府采购方式：</w:t>
      </w:r>
      <w:r>
        <w:rPr>
          <w:rFonts w:hint="eastAsia" w:ascii="仿宋" w:hAnsi="仿宋" w:eastAsia="仿宋" w:cs="仿宋"/>
          <w:sz w:val="24"/>
          <w:lang w:eastAsia="zh-CN"/>
        </w:rPr>
        <w:t xml:space="preserve">公开招标</w:t>
      </w:r>
      <w:r>
        <w:rPr>
          <w:rFonts w:hint="eastAsia" w:ascii="仿宋" w:hAnsi="仿宋" w:eastAsia="仿宋" w:cs="仿宋"/>
          <w:sz w:val="24"/>
        </w:rPr>
        <w:t xml:space="preserve">。</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 采购人应当在货物服务招标投标活动中落实节约能源、保护环境、扶持不发达地区和少数民族地区、促进中小企业发展等政府采购政策。</w:t>
      </w:r>
      <w:r/>
    </w:p>
    <w:p>
      <w:pPr>
        <w:ind w:firstLine="480"/>
        <w:jc w:val="left"/>
        <w:keepLines w:val="0"/>
        <w:keepNext w:val="0"/>
        <w:spacing w:line="360" w:lineRule="auto"/>
        <w:widowControl/>
        <w:rPr>
          <w:rFonts w:hint="eastAsia" w:ascii="仿宋" w:hAnsi="仿宋" w:eastAsia="仿宋" w:cs="仿宋"/>
          <w:color w:val="ff0000"/>
          <w:sz w:val="24"/>
        </w:rPr>
      </w:pPr>
      <w:r>
        <w:rPr>
          <w:rFonts w:hint="eastAsia" w:ascii="仿宋" w:hAnsi="仿宋" w:eastAsia="仿宋" w:cs="仿宋"/>
          <w:sz w:val="24"/>
        </w:rPr>
        <w:t xml:space="preserve">4. 采购人应当按照财政部制定的《政府采购品目分类目录》确定采购项目属性。按照《政府采购品目分类目录》无法确定的，按照有利于采购项目实施的原则确定。</w:t>
      </w:r>
      <w:r/>
    </w:p>
    <w:p>
      <w:pPr>
        <w:ind w:firstLine="480"/>
        <w:jc w:val="left"/>
        <w:keepLines w:val="0"/>
        <w:keepNext w:val="0"/>
        <w:spacing w:line="360" w:lineRule="auto"/>
        <w:widowControl/>
        <w:rPr>
          <w:rFonts w:hint="eastAsia" w:ascii="仿宋" w:hAnsi="仿宋" w:eastAsia="仿宋" w:cs="仿宋"/>
          <w:color w:val="ff0000"/>
          <w:sz w:val="24"/>
        </w:rPr>
      </w:pPr>
      <w:r>
        <w:rPr>
          <w:rFonts w:hint="eastAsia" w:ascii="仿宋" w:hAnsi="仿宋" w:eastAsia="仿宋" w:cs="仿宋"/>
          <w:sz w:val="24"/>
        </w:rPr>
        <w:t xml:space="preserve">5. 采购人委托采购代理机构代理招标的，采购代理机构应当在采购人委托的范围内依法开展采购活动。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6. 投标费用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6.1 投标人应承担所有与准备和参加投标有关的费用，无论投标的结果如何，采购人和采购代理机构对上述费用不承担任何责任和义务。</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二、招标</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7. 招标文件的内容</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7.1招标文件包括以下内容：</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第一章 投标邀请</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第二章 投标人须知</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第三章 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第四章 评标标准</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第五章 拟签订的合同文本</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第六章 采购需求</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第七章 投标文件相关格式</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8. 采购需求：见招标文件第六章《采购需求》。</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9. 采购项目预算金额</w:t>
      </w:r>
      <w:r>
        <w:rPr>
          <w:rFonts w:hint="eastAsia" w:ascii="仿宋" w:hAnsi="仿宋" w:eastAsia="仿宋" w:cs="仿宋"/>
          <w:sz w:val="24"/>
          <w:lang w:eastAsia="zh-CN"/>
        </w:rPr>
        <w:t xml:space="preserve">及最高限价</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9.1 采购项目预算金额</w:t>
      </w:r>
      <w:r>
        <w:rPr>
          <w:rFonts w:hint="eastAsia" w:ascii="仿宋" w:hAnsi="仿宋" w:eastAsia="仿宋" w:cs="仿宋"/>
          <w:sz w:val="24"/>
          <w:lang w:eastAsia="zh-CN"/>
        </w:rPr>
        <w:t xml:space="preserve">及最高限价</w:t>
      </w:r>
      <w:r>
        <w:rPr>
          <w:rFonts w:hint="eastAsia" w:ascii="仿宋" w:hAnsi="仿宋" w:eastAsia="仿宋" w:cs="仿宋"/>
          <w:sz w:val="24"/>
        </w:rPr>
        <w:t xml:space="preserve">：见招标文件第三章《投标资料表》。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10. 样品</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10.1本项目对样品的要求：见招标文件第三章《投标资料表》。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11. 投标有效期</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11.1投标有效期从提交投标文件的截止之日起算。</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11.2投标有效期: 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12. 招标文件售价</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12.1招标文件售价：见招标文件第三章《投标资料表》。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13. 采购代理机构代理费用的收取标准和方式</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13.1 采购代理机构代理费用的收取标准和方式：见招标文件第三章《投标资料表》。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 现场考察或者开标前答疑会</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14.1 在招标文件提供期限截止后。</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14.2 现场考察：见招标文件第三章《投标资料表》。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14.3 开标前答疑会：见招标文件第三章《投标资料表》。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15. 招标文件的澄清或者修改</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keepLines w:val="0"/>
        <w:keepNext w:val="0"/>
        <w:spacing w:line="360" w:lineRule="auto"/>
        <w:rPr>
          <w:rFonts w:hint="eastAsia" w:ascii="仿宋" w:hAnsi="仿宋" w:eastAsia="仿宋" w:cs="仿宋"/>
          <w:color w:val="auto"/>
          <w:sz w:val="24"/>
        </w:rPr>
      </w:pPr>
      <w:r>
        <w:rPr>
          <w:rFonts w:hint="eastAsia" w:ascii="仿宋" w:hAnsi="仿宋" w:eastAsia="仿宋" w:cs="仿宋"/>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仿宋" w:hAnsi="仿宋" w:eastAsia="仿宋" w:cs="仿宋"/>
          <w:color w:val="auto"/>
          <w:sz w:val="24"/>
        </w:rPr>
        <w:t xml:space="preserve">具体规定：见招标文件第三章《投标资料表》。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16. 终止招标</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17. 投标人信用信息查询渠道及截止时点、信用信息查询记录和证据留存的具体方式、信用信息的使用规则等：见招标文件第三章《投标资料表》。</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三、投标</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18. 投标人</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18.1 投标人，是指响应招标、参加投标竞争的法人、其他组织或者自然人。</w:t>
      </w:r>
      <w:r/>
    </w:p>
    <w:p>
      <w:pPr>
        <w:ind w:firstLine="465"/>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18.2 投标人应当遵循公平竞争的原则，不得恶意串通，不得妨碍其他投标人的竞争行为，不得损害采购人或者其他投标人的合法权益。</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18.3 投标人的资格要求：见招标文件第三章《投标资料表》。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19. 投标文件</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19.1 投标人应当按照招标文件的要求编制投标文件。投标文件应当对招标文件提出的要求和条件作出明确响应。</w:t>
      </w:r>
      <w:r/>
    </w:p>
    <w:p>
      <w:pPr>
        <w:ind w:firstLine="24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  19.2 投标文件编制要求：见招标文件第三章《投标资料表》。</w:t>
      </w:r>
      <w:r/>
    </w:p>
    <w:p>
      <w:pPr>
        <w:ind w:firstLine="24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19.3 投标文件的份数：见招标文件第三章《投标资料表》。</w:t>
      </w:r>
      <w:r/>
    </w:p>
    <w:p>
      <w:pPr>
        <w:ind w:firstLine="24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19.4 投标文件的退还：见招标文件第三章《投标资料表》。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19.5投标文件的密封、签署、盖章要求：见招标文件第三章《投标资料表》。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19.6投标文件中承诺的投标有效期应当不少于招标文件中载明的投标有效期。</w:t>
      </w:r>
      <w:r/>
    </w:p>
    <w:p>
      <w:pPr>
        <w:ind w:firstLine="24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sz w:val="24"/>
        </w:rPr>
        <w:t xml:space="preserve">19.8 </w:t>
      </w:r>
      <w:r>
        <w:rPr>
          <w:rFonts w:hint="eastAsia" w:ascii="仿宋" w:hAnsi="仿宋" w:eastAsia="仿宋" w:cs="仿宋"/>
          <w:color w:val="auto"/>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20. 投标报价要求</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20.1 投标人应按照招标文件的要求报出分项价格和总价。</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20.2 投标人应按照招标文件的要求进行报价，如有偏离，应在《偏离表》中列出。</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20.3 </w:t>
      </w:r>
      <w:r>
        <w:rPr>
          <w:rFonts w:hint="eastAsia" w:ascii="仿宋" w:hAnsi="仿宋" w:eastAsia="仿宋" w:cs="仿宋"/>
          <w:bCs/>
          <w:sz w:val="24"/>
        </w:rPr>
        <w:t xml:space="preserve">采购人不支付报价以外的任何费用。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20.4 投标人的投标报价在合同执行过程中是固定的，不得以任何理由予以变更。</w:t>
      </w:r>
      <w:r/>
    </w:p>
    <w:p>
      <w:pPr>
        <w:ind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20.5投标人只能提交一个投标报价，提交2个以上投标报价的投标文件在符合性审查时按照投标无效处理。</w:t>
      </w:r>
      <w:r/>
    </w:p>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sz w:val="24"/>
        </w:rPr>
        <w:t xml:space="preserve">20.6 </w:t>
      </w:r>
      <w:r>
        <w:rPr>
          <w:rFonts w:hint="eastAsia" w:ascii="仿宋" w:hAnsi="仿宋" w:eastAsia="仿宋" w:cs="仿宋"/>
          <w:bCs/>
          <w:sz w:val="24"/>
        </w:rPr>
        <w:t xml:space="preserve">不接受超过采购项目预算金额的投标报价。具体</w:t>
      </w:r>
      <w:r>
        <w:rPr>
          <w:rFonts w:hint="eastAsia" w:ascii="仿宋" w:hAnsi="仿宋" w:eastAsia="仿宋" w:cs="仿宋"/>
          <w:sz w:val="24"/>
        </w:rPr>
        <w:t xml:space="preserve">见招标文件第三章《投标资料表》</w:t>
      </w:r>
      <w:r>
        <w:rPr>
          <w:rFonts w:hint="eastAsia" w:ascii="仿宋" w:hAnsi="仿宋" w:eastAsia="仿宋" w:cs="仿宋"/>
          <w:bCs/>
          <w:sz w:val="24"/>
        </w:rPr>
        <w:t xml:space="preserve">。</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bCs/>
          <w:sz w:val="24"/>
        </w:rPr>
        <w:t xml:space="preserve">21.</w:t>
      </w:r>
      <w:r>
        <w:rPr>
          <w:rFonts w:hint="eastAsia" w:ascii="仿宋" w:hAnsi="仿宋" w:eastAsia="仿宋" w:cs="仿宋"/>
          <w:sz w:val="24"/>
        </w:rPr>
        <w:t xml:space="preserve"> 投标人不需交纳投标保证金。</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22.投标截止时间、投标文件的递交</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22.1投标截止时间：见招标文件第三章《投标资料表》。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22.2投标文件的递交：见招标文件第三章《投标资料表》。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23. 分包</w:t>
      </w:r>
      <w:r/>
    </w:p>
    <w:p>
      <w:pPr>
        <w:ind w:firstLine="36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23.2 招标文件对本项目分包的规定：见招标文件第三章《投标资料表》。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24. 相同品牌产品投标</w:t>
      </w:r>
      <w:r/>
    </w:p>
    <w:p>
      <w:pPr>
        <w:ind w:firstLine="48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w:t>
      </w:r>
      <w:r>
        <w:rPr>
          <w:rFonts w:hint="eastAsia" w:ascii="仿宋" w:hAnsi="仿宋" w:eastAsia="仿宋" w:cs="仿宋"/>
          <w:color w:val="auto"/>
          <w:sz w:val="24"/>
        </w:rPr>
        <w:t xml:space="preserve">，其他投标无效。报价相同的，招标文件规定的确定一个投标人参加评标的方式：见招标文件第三章《投标资料表》。</w:t>
      </w:r>
      <w:r/>
    </w:p>
    <w:p>
      <w:pPr>
        <w:ind w:firstLine="480"/>
        <w:jc w:val="left"/>
        <w:keepLines w:val="0"/>
        <w:keepNext w:val="0"/>
        <w:spacing w:line="360" w:lineRule="auto"/>
        <w:widowControl/>
        <w:rPr>
          <w:rFonts w:hint="eastAsia" w:ascii="仿宋" w:hAnsi="仿宋" w:eastAsia="仿宋" w:cs="仿宋"/>
          <w:color w:val="ff0000"/>
          <w:sz w:val="24"/>
        </w:rPr>
      </w:pPr>
      <w:r>
        <w:rPr>
          <w:rFonts w:hint="eastAsia" w:ascii="仿宋" w:hAnsi="仿宋" w:eastAsia="仿宋" w:cs="仿宋"/>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w:t>
      </w:r>
      <w:r>
        <w:rPr>
          <w:rFonts w:hint="eastAsia" w:ascii="仿宋" w:hAnsi="仿宋" w:eastAsia="仿宋" w:cs="仿宋"/>
          <w:color w:val="auto"/>
          <w:sz w:val="24"/>
        </w:rPr>
        <w:t xml:space="preserve">招标文件规定的确定一个投标人获得中标人推荐资格的方式：见招标文件第三章《投标资料表》。</w:t>
      </w:r>
      <w:r/>
    </w:p>
    <w:p>
      <w:pPr>
        <w:ind w:firstLine="480"/>
        <w:jc w:val="left"/>
        <w:keepLines w:val="0"/>
        <w:keepNext w:val="0"/>
        <w:spacing w:line="360" w:lineRule="auto"/>
        <w:widowControl/>
        <w:rPr>
          <w:rFonts w:hint="eastAsia" w:ascii="仿宋" w:hAnsi="仿宋" w:eastAsia="仿宋" w:cs="仿宋"/>
          <w:color w:val="ff0000"/>
          <w:sz w:val="24"/>
        </w:rPr>
      </w:pPr>
      <w:r>
        <w:rPr>
          <w:rFonts w:hint="eastAsia" w:ascii="仿宋" w:hAnsi="仿宋" w:eastAsia="仿宋" w:cs="仿宋"/>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w:t>
      </w:r>
      <w:r>
        <w:rPr>
          <w:rFonts w:hint="eastAsia" w:ascii="仿宋" w:hAnsi="仿宋" w:eastAsia="仿宋" w:cs="仿宋"/>
          <w:color w:val="auto"/>
          <w:sz w:val="24"/>
        </w:rPr>
        <w:t xml:space="preserve">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25. 有下列情形之一的，视为投标人串通投标，其投标无效：</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（一）不同投标人的投标文件由同一单位或者个人编制；</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（二）不同投标人委托同一单位或者个人办理投标事宜；</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（三）不同投标人的投标文件载明的项目管理成员或者联系人员为同一人；</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（四）不同投标人的投标文件异常一致或者投标报价呈规律性差异；</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（五）不同投标人的投标文件相互混装。</w:t>
      </w:r>
      <w:r/>
    </w:p>
    <w:p>
      <w:pPr>
        <w:ind w:left="239" w:firstLine="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（六）</w:t>
      </w:r>
      <w:r>
        <w:rPr>
          <w:rFonts w:hint="eastAsia" w:ascii="仿宋" w:hAnsi="仿宋" w:eastAsia="仿宋" w:cs="仿宋"/>
          <w:color w:val="auto"/>
          <w:sz w:val="24"/>
        </w:rPr>
        <w:t xml:space="preserve">不同投标人投标文件内容存在非正常一致、项目组成员出现同一人、投标文件中错误（或异常）一致或雷同、电子文档信息一致或雷同的、投标报价呈规律性差异的；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（七）</w:t>
      </w:r>
      <w:r>
        <w:rPr>
          <w:rFonts w:hint="eastAsia" w:ascii="仿宋" w:hAnsi="仿宋" w:eastAsia="仿宋" w:cs="仿宋"/>
          <w:color w:val="auto"/>
          <w:sz w:val="24"/>
        </w:rPr>
        <w:t xml:space="preserve">电子投标文件未按规定期限投标的；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（八）</w:t>
      </w:r>
      <w:r>
        <w:rPr>
          <w:rFonts w:hint="eastAsia" w:ascii="仿宋" w:hAnsi="仿宋" w:eastAsia="仿宋" w:cs="仿宋"/>
          <w:color w:val="auto"/>
          <w:sz w:val="24"/>
        </w:rPr>
        <w:t xml:space="preserve">电子投标文件未按招标文件要求签章的；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（九）</w:t>
      </w:r>
      <w:r>
        <w:rPr>
          <w:rFonts w:hint="eastAsia" w:ascii="仿宋" w:hAnsi="仿宋" w:eastAsia="仿宋" w:cs="仿宋"/>
          <w:color w:val="auto"/>
          <w:sz w:val="24"/>
        </w:rPr>
        <w:t xml:space="preserve">投标人未在规定时间内解密电子投标文件的；</w:t>
      </w:r>
      <w:r/>
    </w:p>
    <w:p>
      <w:pPr>
        <w:ind w:left="239" w:firstLine="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（十）</w:t>
      </w:r>
      <w:r>
        <w:rPr>
          <w:rFonts w:hint="eastAsia" w:ascii="仿宋" w:hAnsi="仿宋" w:eastAsia="仿宋" w:cs="仿宋"/>
          <w:color w:val="auto"/>
          <w:sz w:val="24"/>
        </w:rPr>
        <w:t xml:space="preserve">投标文件未按招标文件规定的内容和要求填写的；没有在投标系统指定位置上传对应文件、材料的；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（十一）</w:t>
      </w:r>
      <w:r>
        <w:rPr>
          <w:rFonts w:hint="eastAsia" w:ascii="仿宋" w:hAnsi="仿宋" w:eastAsia="仿宋" w:cs="仿宋"/>
          <w:color w:val="auto"/>
          <w:sz w:val="24"/>
        </w:rPr>
        <w:t xml:space="preserve">不具备招标文件中规定的资格要求的；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（十二）</w:t>
      </w:r>
      <w:r>
        <w:rPr>
          <w:rFonts w:hint="eastAsia" w:ascii="仿宋" w:hAnsi="仿宋" w:eastAsia="仿宋" w:cs="仿宋"/>
          <w:color w:val="auto"/>
          <w:sz w:val="24"/>
        </w:rPr>
        <w:t xml:space="preserve">报价超过招标文件中规定的预算金额或者最高限价的；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（十三）</w:t>
      </w:r>
      <w:r>
        <w:rPr>
          <w:rFonts w:hint="eastAsia" w:ascii="仿宋" w:hAnsi="仿宋" w:eastAsia="仿宋" w:cs="仿宋"/>
          <w:color w:val="auto"/>
          <w:sz w:val="24"/>
        </w:rPr>
        <w:t xml:space="preserve">投标文件含有采购人不能接受的附加条件的；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（十四）</w:t>
      </w:r>
      <w:r>
        <w:rPr>
          <w:rFonts w:hint="eastAsia" w:ascii="仿宋" w:hAnsi="仿宋" w:eastAsia="仿宋" w:cs="仿宋"/>
          <w:color w:val="auto"/>
          <w:sz w:val="24"/>
        </w:rPr>
        <w:t xml:space="preserve">法律、法规和招标文件规定的其他无效情形。</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p>
      <w:p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四、开标、评标</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开标</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26.2 开标由电子招标投标交易平台主持，邀请投标人参加。</w:t>
      </w:r>
      <w:r/>
    </w:p>
    <w:p>
      <w:pPr>
        <w:ind w:firstLine="48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sz w:val="24"/>
        </w:rPr>
        <w:t xml:space="preserve">26.3 </w:t>
      </w:r>
      <w:r>
        <w:rPr>
          <w:rFonts w:hint="eastAsia" w:ascii="仿宋" w:hAnsi="仿宋" w:eastAsia="仿宋" w:cs="仿宋"/>
          <w:color w:val="auto"/>
          <w:sz w:val="24"/>
        </w:rPr>
        <w:t xml:space="preserve">所有投标单位使用 CA 证书在开标时间时，解密各自投标文件，由</w:t>
      </w:r>
      <w:r>
        <w:rPr>
          <w:rFonts w:hint="eastAsia" w:ascii="仿宋" w:hAnsi="仿宋" w:eastAsia="仿宋" w:cs="仿宋"/>
          <w:color w:val="auto"/>
          <w:sz w:val="24"/>
          <w:lang w:eastAsia="zh-CN"/>
        </w:rPr>
        <w:t xml:space="preserve">“苏采云”</w:t>
      </w:r>
      <w:r>
        <w:rPr>
          <w:rFonts w:hint="eastAsia" w:ascii="仿宋" w:hAnsi="仿宋" w:eastAsia="仿宋" w:cs="仿宋"/>
          <w:color w:val="auto"/>
          <w:sz w:val="24"/>
        </w:rPr>
        <w:t xml:space="preserve">系统</w:t>
      </w:r>
      <w:r>
        <w:rPr>
          <w:rFonts w:hint="eastAsia" w:ascii="仿宋" w:hAnsi="仿宋" w:eastAsia="仿宋" w:cs="仿宋"/>
          <w:color w:val="auto"/>
          <w:sz w:val="24"/>
          <w:lang w:eastAsia="zh-CN"/>
        </w:rPr>
        <w:t xml:space="preserve">自动</w:t>
      </w:r>
      <w:r>
        <w:rPr>
          <w:rFonts w:hint="eastAsia" w:ascii="仿宋" w:hAnsi="仿宋" w:eastAsia="仿宋" w:cs="仿宋"/>
          <w:color w:val="auto"/>
          <w:sz w:val="24"/>
        </w:rPr>
        <w:t xml:space="preserve">进行开标，投标人不足3家的，不得评标。见招标文件第三章《投标资料表》。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26.4投标人原因造成投标文件未解密的，视为撤销其投标文件；因投标人之外的原因造成投标文件未解密的，视为撤回其投标文件。部分投标文件未解密的，其他投标文件的开标可以继续进行。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评标</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27. 公开招标采购项目开标结束后，采购人依法对投标人的资格进行审查。</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28. 评标委员会应当对符合资格的投标人的投标文件进行符合性审查，以确定其是否满足招标文件的实质性要求。</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30. 评标委员会应当按照招标文件中规定的评标方法和标准，对符合性审查合格的投标文件进行商务和技术评估，综合比较与评价。</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31. 评标方法、评标标准。 </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31.1 评标方法分为最低评标价法和综合评分法。本项目的评标方法：见招标文件第三章《投标资料表》。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31.2 本项目的评标标准：见招标文件第四章《评标标准》。</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32. 投标文件报价出现前后不一致的，除招标文件另有规定外，按照下列规定修正：</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（一）投标文件中开标一览表（报价表）内容与投标文件中相应内容不一致的，以开标一览表（报价表）为准；</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（二）大写金额和小写金额不一致的，以大写金额为准；</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（三）单价金额小数点或者百分比有明显错位的，以开标一览表的总价为准，并修改单价；</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（四）总价金额与按单价汇总金额不一致的，以单价金额计算结果为准。</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同时出现两种以上不一致的，按照前款规定的顺序修正。修正后的报价按照第29条第二款的规定经投标人确认后产生约束力，投标人不确认的，其投标无效。</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评标中需要投标人对投标文件澄清或者说明的，应当通过“苏采云”系统交换数据电文。在评标期间，请投标人保持在线。</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33. 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rPr>
        <w:t xml:space="preserve">34. 投标人存在下列情况之一的，投标无效:</w:t>
      </w:r>
      <w:r>
        <w:rPr>
          <w:rFonts w:hint="eastAsia" w:ascii="仿宋" w:hAnsi="仿宋" w:eastAsia="仿宋" w:cs="仿宋"/>
          <w:sz w:val="24"/>
          <w:lang w:val="en-US" w:eastAsia="zh-CN"/>
        </w:rPr>
        <w:t xml:space="preserve"> </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（一）投标文件未按招标文件要求签署、盖章的；</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（二）不具备招标文件中规定的资格要求的；</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（三）报价超过招标文件中规定的预算金额的；</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（四）投标文件含有采购人不能接受的附加条件的；</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（五）投标文件中承诺的投标有效期少于招标文件中载明的投标有效期;</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（六）法律、法规和招标文件规定的其他无效情形。</w:t>
      </w:r>
      <w:r/>
    </w:p>
    <w:p>
      <w:pPr>
        <w:numPr>
          <w:ilvl w:val="0"/>
          <w:numId w:val="3"/>
        </w:num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718"/>
        <w:ind w:right="0" w:firstLine="482"/>
        <w:keepLines w:val="0"/>
        <w:keepNext w:val="0"/>
        <w:pageBreakBefore w:val="0"/>
        <w:spacing w:before="0" w:beforeAutospacing="0" w:after="0" w:afterAutospacing="0" w:line="360" w:lineRule="auto"/>
        <w:widowControl/>
        <w:rPr>
          <w:rFonts w:hint="eastAsia" w:ascii="仿宋" w:hAnsi="仿宋" w:eastAsia="仿宋" w:cs="仿宋"/>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sz w:val="24"/>
          <w:szCs w:val="24"/>
          <w:lang w:val="en-US" w:eastAsia="zh-CN" w:bidi="ar-SA"/>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18"/>
        <w:ind w:firstLine="482"/>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根据财库[2026]2号文件，(一)评审过程中出现下列情形之一的，评审委员会应当启动异常低价投标(响应)审查程序:</w:t>
      </w:r>
      <w:r/>
    </w:p>
    <w:p>
      <w:pPr>
        <w:pStyle w:val="718"/>
        <w:ind w:firstLine="482"/>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718"/>
        <w:ind w:firstLine="480"/>
        <w:keepLines w:val="0"/>
        <w:keepNext w:val="0"/>
        <w:pageBreakBefore w:val="0"/>
        <w:spacing w:before="0" w:beforeAutospacing="0" w:after="0" w:afterAutospacing="0" w:line="360" w:lineRule="auto"/>
        <w:widowControl/>
        <w:rPr>
          <w:rFonts w:hint="default" w:ascii="仿宋" w:hAnsi="仿宋" w:eastAsia="仿宋" w:cs="仿宋"/>
          <w:b/>
          <w:bCs/>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14:textFill>
            <w14:solidFill>
              <w14:schemeClr w14:val="tx1"/>
            </w14:solidFill>
          </w14:textFill>
        </w:rPr>
        <w:t xml:space="preserve">2.投标(响应)报价低于</w:t>
      </w: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通过符合性审的次低报价供应商投标（响应）报价的50%的，即投标（响应报价）&lt;通过符合性审的次低报价供应商投标（响应）报价×50%;</w:t>
      </w:r>
      <w:r/>
    </w:p>
    <w:p>
      <w:pPr>
        <w:pStyle w:val="718"/>
        <w:ind w:firstLine="48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14:textFill>
            <w14:solidFill>
              <w14:schemeClr w14:val="tx1"/>
            </w14:solidFill>
          </w14:textFill>
        </w:rPr>
        <w:t xml:space="preserve">3.投标(响应)报价低于采购项目最高限价45%的，即投标(响应)报价&lt;采购项目最高限价×45%；</w:t>
      </w:r>
      <w:r/>
    </w:p>
    <w:p>
      <w:pPr>
        <w:pStyle w:val="718"/>
        <w:ind w:firstLine="48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14:textFill>
            <w14:solidFill>
              <w14:schemeClr w14:val="tx1"/>
            </w14:solidFill>
          </w14:textFill>
        </w:rPr>
        <w:t xml:space="preserve">4.评审委员基于专业判断，认为供应商报价过低，有可能影响产品质量或者不能诚信履约的其他情形。</w:t>
      </w:r>
      <w:r/>
    </w:p>
    <w:p>
      <w:pPr>
        <w:pStyle w:val="718"/>
        <w:ind w:left="0" w:firstLine="60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8"/>
        <w:ind w:left="0" w:firstLine="60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8"/>
        <w:ind w:left="0" w:firstLine="60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资料提供便利。评审委员会借助互联网等渠道查询相关信息的，应当严格遵守评审工作纪律，不得实施影响评审公正的行为。</w:t>
      </w:r>
      <w:r/>
    </w:p>
    <w:p>
      <w:pPr>
        <w:pStyle w:val="718"/>
        <w:ind w:left="0" w:firstLine="60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8"/>
        <w:ind w:left="0" w:firstLine="60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14:textFill>
            <w14:solidFill>
              <w14:schemeClr w14:val="tx1"/>
            </w14:solidFill>
          </w14:textFill>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696"/>
        <w:numPr>
          <w:ilvl w:val="0"/>
          <w:numId w:val="3"/>
        </w:numPr>
        <w:keepLines w:val="0"/>
        <w:keepNext w:val="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szCs w:val="22"/>
          <w:lang w:val="en-US" w:eastAsia="zh-CN" w:bidi="ar-SA"/>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财库[2026]2号文件。</w:t>
      </w:r>
      <w:r/>
    </w:p>
    <w:p>
      <w:p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五、</w:t>
      </w:r>
      <w:r>
        <w:rPr>
          <w:rFonts w:hint="eastAsia" w:ascii="仿宋" w:hAnsi="仿宋" w:eastAsia="仿宋" w:cs="仿宋"/>
          <w:b/>
          <w:bCs/>
          <w:sz w:val="30"/>
          <w:szCs w:val="30"/>
          <w:lang w:eastAsia="zh-CN"/>
        </w:rPr>
        <w:t xml:space="preserve">中标、政府采购合同</w:t>
      </w:r>
      <w:r/>
    </w:p>
    <w:p>
      <w:pPr>
        <w:ind w:firstLine="787"/>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中标</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36.1 采购代理机构应当在评标结束后2个工作日内将评标报告送采购人。</w:t>
      </w:r>
      <w:r/>
    </w:p>
    <w:p>
      <w:pPr>
        <w:ind w:firstLine="465"/>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sz w:val="24"/>
        </w:rPr>
        <w:t xml:space="preserve">36.2</w:t>
      </w:r>
      <w:r>
        <w:rPr>
          <w:rFonts w:hint="eastAsia" w:ascii="仿宋" w:hAnsi="仿宋" w:eastAsia="仿宋" w:cs="仿宋"/>
          <w:color w:val="auto"/>
          <w:sz w:val="24"/>
        </w:rPr>
        <w:t xml:space="preserve">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38. 中标通知书发出后，采购人不得违法改变中标结果，中标人无正当理由不得放弃中标。</w:t>
      </w:r>
      <w:r/>
    </w:p>
    <w:p>
      <w:pPr>
        <w:ind w:firstLine="480"/>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政府采购合同</w:t>
      </w:r>
      <w:r/>
    </w:p>
    <w:p>
      <w:pPr>
        <w:numPr>
          <w:ilvl w:val="0"/>
          <w:numId w:val="4"/>
        </w:num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numPr>
          <w:ilvl w:val="0"/>
          <w:numId w:val="0"/>
        </w:numPr>
        <w:ind w:firstLine="48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numPr>
          <w:ilvl w:val="0"/>
          <w:numId w:val="4"/>
        </w:numPr>
        <w:ind w:left="0"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采购人与中标人应当根据合同的约定依法履行合同义务。政府采购合同的履行、违约责任和解决争议的方法等，按《中华人民共和国民法典》相关条款执行。</w:t>
      </w:r>
      <w:r/>
    </w:p>
    <w:p>
      <w:pPr>
        <w:numPr>
          <w:ilvl w:val="0"/>
          <w:numId w:val="4"/>
        </w:numPr>
        <w:ind w:left="0"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本项目</w:t>
      </w:r>
      <w:r>
        <w:rPr>
          <w:rFonts w:hint="eastAsia" w:ascii="仿宋" w:hAnsi="仿宋" w:eastAsia="仿宋" w:cs="仿宋"/>
          <w:color w:val="auto"/>
          <w:sz w:val="24"/>
        </w:rPr>
        <w:t xml:space="preserve">履约保证金：</w:t>
      </w:r>
      <w:r>
        <w:rPr>
          <w:rFonts w:hint="eastAsia" w:ascii="仿宋" w:hAnsi="仿宋" w:eastAsia="仿宋" w:cs="仿宋"/>
          <w:color w:val="auto"/>
          <w:sz w:val="24"/>
          <w:lang w:eastAsia="zh-CN"/>
        </w:rPr>
        <w:t xml:space="preserve">无</w:t>
      </w:r>
      <w:r/>
    </w:p>
    <w:p>
      <w:pPr>
        <w:numPr>
          <w:ilvl w:val="0"/>
          <w:numId w:val="4"/>
        </w:numPr>
        <w:ind w:left="0"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腐败和欺诈行为：</w:t>
      </w:r>
      <w:r/>
    </w:p>
    <w:p>
      <w:pPr>
        <w:numPr>
          <w:ilvl w:val="0"/>
          <w:numId w:val="0"/>
        </w:numPr>
        <w:ind w:left="480"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采购代理机构、采购人、投标人等参与招投标的各方，均应在招标、采购、合同执行等过程中保持廉洁和最高的道德水准。</w:t>
      </w:r>
      <w:r/>
    </w:p>
    <w:p>
      <w:pPr>
        <w:numPr>
          <w:ilvl w:val="0"/>
          <w:numId w:val="0"/>
        </w:numPr>
        <w:ind w:left="480" w:firstLine="24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（1）腐败和欺诈行为的含义：</w:t>
      </w:r>
      <w:r/>
    </w:p>
    <w:p>
      <w:pPr>
        <w:numPr>
          <w:ilvl w:val="0"/>
          <w:numId w:val="0"/>
        </w:numPr>
        <w:ind w:left="480" w:firstLine="24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numPr>
          <w:ilvl w:val="0"/>
          <w:numId w:val="0"/>
        </w:numPr>
        <w:ind w:left="480" w:firstLine="24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②“欺诈行为”系指为了影响招标、采购和合同执行等过程，隐瞒事实真象，给买方、卖方、采购代理机构及他人造成损害的行为，其中包括投标人之间的串通行为。</w:t>
      </w:r>
      <w:r/>
    </w:p>
    <w:p>
      <w:pPr>
        <w:numPr>
          <w:ilvl w:val="0"/>
          <w:numId w:val="0"/>
        </w:numPr>
        <w:ind w:left="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（2）如果被推荐的中标人有腐败和欺诈行为，将取消其中标资格。</w:t>
      </w:r>
      <w:r/>
    </w:p>
    <w:p>
      <w:pPr>
        <w:numPr>
          <w:ilvl w:val="0"/>
          <w:numId w:val="0"/>
        </w:numPr>
        <w:ind w:left="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（3）如果投标人在任何时候，被法院及政府有关管理部门认定为有腐败和欺诈行为，采购代理机构有权拒绝其投标、取消其中标资格和撤消其已签署的合同。</w:t>
      </w:r>
      <w:r/>
    </w:p>
    <w:p>
      <w:pPr>
        <w:numPr>
          <w:ilvl w:val="0"/>
          <w:numId w:val="0"/>
        </w:numPr>
        <w:ind w:left="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left="420"/>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六、询问和质疑</w:t>
      </w:r>
      <w:r/>
    </w:p>
    <w:p>
      <w:pPr>
        <w:keepLines w:val="0"/>
        <w:keepNext w:val="0"/>
        <w:spacing w:line="360" w:lineRule="auto"/>
        <w:rPr>
          <w:rFonts w:hint="eastAsia" w:ascii="仿宋" w:hAnsi="仿宋" w:eastAsia="仿宋" w:cs="仿宋"/>
          <w:sz w:val="24"/>
        </w:rPr>
      </w:pPr>
      <w:r>
        <w:rPr>
          <w:rFonts w:hint="eastAsia" w:ascii="仿宋" w:hAnsi="仿宋" w:eastAsia="仿宋" w:cs="仿宋"/>
          <w:sz w:val="30"/>
          <w:szCs w:val="30"/>
        </w:rPr>
        <w:t xml:space="preserve">  </w:t>
      </w:r>
      <w:r>
        <w:rPr>
          <w:rFonts w:hint="eastAsia" w:ascii="仿宋" w:hAnsi="仿宋" w:eastAsia="仿宋" w:cs="仿宋"/>
          <w:sz w:val="24"/>
        </w:rPr>
        <w:t xml:space="preserve"> 41. 询问和质疑</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1.根据新沂市公共资源交易中心与</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签订的本采购项目的《委托代理协议》，供应商对政府采购活动事项有疑问的，向</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提出质疑。询问和质疑由</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依法处理。</w:t>
      </w:r>
      <w:r/>
    </w:p>
    <w:p>
      <w:pPr>
        <w:ind w:firstLine="480"/>
        <w:jc w:val="left"/>
        <w:keepLines w:val="0"/>
        <w:keepNext w:val="0"/>
        <w:spacing w:line="360" w:lineRule="auto"/>
        <w:shd w:val="clear" w:color="auto" w:fill="ffffff"/>
        <w:widowControl/>
        <w:rPr>
          <w:rFonts w:hint="eastAsia" w:ascii="仿宋" w:hAnsi="仿宋" w:eastAsia="仿宋" w:cs="仿宋"/>
          <w:sz w:val="24"/>
        </w:rPr>
      </w:pPr>
      <w:r>
        <w:rPr>
          <w:rFonts w:hint="eastAsia" w:ascii="仿宋" w:hAnsi="仿宋" w:eastAsia="仿宋" w:cs="仿宋"/>
          <w:sz w:val="24"/>
        </w:rPr>
        <w:t xml:space="preserve">2.供应商在法定质疑期内一次性提出针对同一采购程序环节的质疑。</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3.质疑函</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接收质疑函的方式：供应商直接送交或供应商通过EMS邮寄。</w:t>
      </w:r>
      <w:r/>
    </w:p>
    <w:p>
      <w:pPr>
        <w:ind w:firstLine="480"/>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联系部门：</w:t>
      </w:r>
      <w:r>
        <w:rPr>
          <w:rFonts w:hint="eastAsia" w:ascii="仿宋" w:hAnsi="仿宋" w:eastAsia="仿宋" w:cs="仿宋"/>
          <w:sz w:val="24"/>
          <w:lang w:eastAsia="zh-CN"/>
        </w:rPr>
        <w:t xml:space="preserve">新沂市城市管理局</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联系人：段开明</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联系电话：13852078832</w:t>
      </w:r>
      <w:r/>
    </w:p>
    <w:p>
      <w:pPr>
        <w:ind w:firstLine="480"/>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通讯地址：</w:t>
      </w:r>
      <w:r>
        <w:rPr>
          <w:rFonts w:hint="eastAsia" w:ascii="仿宋" w:hAnsi="仿宋" w:eastAsia="仿宋" w:cs="仿宋"/>
          <w:sz w:val="24"/>
          <w:lang w:eastAsia="zh-CN"/>
        </w:rPr>
        <w:t xml:space="preserve">新沂市新华路38号</w:t>
      </w:r>
      <w:r/>
    </w:p>
    <w:p>
      <w:pPr>
        <w:jc w:val="both"/>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numPr>
          <w:ilvl w:val="0"/>
          <w:numId w:val="5"/>
        </w:numPr>
        <w:ind w:left="420"/>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电子招标投标交易平台</w:t>
      </w:r>
      <w:r/>
    </w:p>
    <w:p>
      <w:pPr>
        <w:numPr>
          <w:ilvl w:val="0"/>
          <w:numId w:val="0"/>
        </w:numPr>
        <w:jc w:val="both"/>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    42.电子招标投标交易平台（即“苏采云”系统，网址：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\o "http://jszfcg.jsczt.cn/" </w:instrText>
      </w:r>
      <w:r>
        <w:rPr>
          <w:rFonts w:hint="eastAsia" w:ascii="仿宋" w:hAnsi="仿宋" w:eastAsia="仿宋" w:cs="仿宋"/>
        </w:rPr>
        <w:fldChar w:fldCharType="separate"/>
      </w:r>
      <w:r>
        <w:rPr>
          <w:rFonts w:hint="eastAsia" w:ascii="仿宋" w:hAnsi="仿宋" w:eastAsia="仿宋" w:cs="仿宋"/>
          <w:sz w:val="24"/>
        </w:rPr>
        <w:t xml:space="preserve">http://jszfcg.jsczt.cn/</w:t>
      </w:r>
      <w:r>
        <w:rPr>
          <w:rFonts w:hint="eastAsia" w:ascii="仿宋" w:hAnsi="仿宋" w:eastAsia="仿宋" w:cs="仿宋"/>
          <w:sz w:val="24"/>
        </w:rPr>
        <w:fldChar w:fldCharType="end"/>
      </w:r>
      <w:r>
        <w:rPr>
          <w:rFonts w:hint="eastAsia" w:ascii="仿宋" w:hAnsi="仿宋" w:eastAsia="仿宋" w:cs="仿宋"/>
          <w:sz w:val="24"/>
        </w:rPr>
        <w:t xml:space="preserve">）相关要求是本招标文件的组成部分。</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24"/>
        </w:rPr>
        <w:br w:type="page" w:clear="all"/>
      </w:r>
      <w:r>
        <w:rPr>
          <w:rFonts w:hint="eastAsia" w:ascii="仿宋" w:hAnsi="仿宋" w:eastAsia="仿宋" w:cs="仿宋"/>
          <w:b/>
          <w:bCs/>
          <w:sz w:val="30"/>
          <w:szCs w:val="30"/>
        </w:rPr>
        <w:t xml:space="preserve">第三章  投标资料表</w:t>
      </w:r>
      <w:r/>
    </w:p>
    <w:p>
      <w:pPr>
        <w:pStyle w:val="704"/>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该资料表的条款项号是与《投标人须知》中条款项号对应的，或增加的条款，是对《投标人须知》的补充、修改和完善，如果有矛盾的话，应以本资料表为准。</w:t>
      </w:r>
      <w:r/>
    </w:p>
    <w:p>
      <w:pPr>
        <w:keepLines w:val="0"/>
        <w:keepNext w:val="0"/>
        <w:spacing w:line="360" w:lineRule="auto"/>
        <w:rPr>
          <w:rFonts w:hint="eastAsia" w:ascii="仿宋" w:hAnsi="仿宋" w:eastAsia="仿宋" w:cs="仿宋"/>
        </w:rPr>
      </w:pPr>
      <w:r>
        <w:rPr>
          <w:rFonts w:hint="eastAsia" w:ascii="仿宋" w:hAnsi="仿宋" w:eastAsia="仿宋" w:cs="仿宋"/>
        </w:rPr>
      </w:r>
      <w:r/>
    </w:p>
    <w:tbl>
      <w:tblPr>
        <w:tblStyle w:val="691"/>
        <w:tblW w:w="9663" w:type="dxa"/>
        <w:tblInd w:w="2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05"/>
        <w:gridCol w:w="8058"/>
      </w:tblGrid>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条款项号</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本项目采购人：</w:t>
            </w:r>
            <w:r>
              <w:rPr>
                <w:rFonts w:hint="eastAsia" w:ascii="仿宋" w:hAnsi="仿宋" w:eastAsia="仿宋" w:cs="仿宋"/>
                <w:sz w:val="24"/>
                <w:lang w:eastAsia="zh-CN"/>
              </w:rPr>
              <w:t xml:space="preserve">新沂市城市管理局</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本次采购采用的政府采购方式：</w:t>
            </w:r>
            <w:r>
              <w:rPr>
                <w:rFonts w:hint="eastAsia" w:ascii="仿宋" w:hAnsi="仿宋" w:eastAsia="仿宋" w:cs="仿宋"/>
                <w:b/>
                <w:bCs/>
                <w:sz w:val="24"/>
              </w:rPr>
              <w:t xml:space="preserve">公开招标</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rPr>
              <w:t xml:space="preserve">采购人确定的采购项目属性：</w:t>
            </w:r>
            <w:r>
              <w:rPr>
                <w:rFonts w:hint="eastAsia" w:ascii="仿宋" w:hAnsi="仿宋" w:eastAsia="仿宋" w:cs="仿宋"/>
                <w:sz w:val="24"/>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本项目采购代理机构：</w:t>
            </w:r>
            <w:r>
              <w:rPr>
                <w:rFonts w:hint="eastAsia" w:ascii="仿宋" w:hAnsi="仿宋" w:eastAsia="仿宋" w:cs="仿宋"/>
                <w:sz w:val="24"/>
                <w:lang w:eastAsia="zh-CN"/>
              </w:rPr>
              <w:t xml:space="preserve">新沂市公共资源交易中心</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9.1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pageBreakBefore w:val="0"/>
              <w:spacing w:line="360" w:lineRule="auto"/>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预算金额：</w:t>
            </w:r>
            <w:r>
              <w:rPr>
                <w:rFonts w:hint="eastAsia" w:ascii="仿宋" w:hAnsi="仿宋" w:eastAsia="仿宋" w:cs="仿宋"/>
                <w:b/>
                <w:bCs/>
                <w:color w:val="auto"/>
                <w:sz w:val="24"/>
                <w:lang w:val="en-US" w:eastAsia="zh-CN"/>
              </w:rPr>
              <w:t xml:space="preserve">300.00万元</w:t>
            </w:r>
            <w:r>
              <w:rPr>
                <w:rFonts w:hint="eastAsia" w:ascii="仿宋" w:hAnsi="仿宋" w:eastAsia="仿宋" w:cs="仿宋"/>
                <w:b/>
                <w:bCs/>
                <w:color w:val="auto"/>
                <w:sz w:val="24"/>
              </w:rPr>
              <w:t xml:space="preserve">。</w:t>
            </w:r>
            <w:r/>
          </w:p>
          <w:p>
            <w:pPr>
              <w:keepLines w:val="0"/>
              <w:keepNext w:val="0"/>
              <w:pageBreakBefore w:val="0"/>
              <w:spacing w:line="360" w:lineRule="auto"/>
              <w:widowControl/>
              <w:rPr>
                <w:rFonts w:hint="eastAsia" w:ascii="仿宋" w:hAnsi="仿宋" w:eastAsia="仿宋" w:cs="仿宋"/>
                <w:b/>
                <w:bCs/>
                <w:color w:val="auto"/>
                <w:sz w:val="24"/>
              </w:rPr>
            </w:pPr>
            <w:r>
              <w:rPr>
                <w:rFonts w:hint="eastAsia" w:ascii="仿宋" w:hAnsi="仿宋" w:eastAsia="仿宋" w:cs="仿宋"/>
                <w:b/>
                <w:bCs/>
                <w:color w:val="000000" w:themeColor="text1"/>
                <w:sz w:val="24"/>
                <w:lang w:eastAsia="zh-CN"/>
                <w14:textFill>
                  <w14:solidFill>
                    <w14:schemeClr w14:val="tx1"/>
                  </w14:solidFill>
                </w14:textFill>
              </w:rPr>
              <w:t xml:space="preserve">最高限价：</w:t>
            </w:r>
            <w:r>
              <w:rPr>
                <w:rFonts w:hint="eastAsia" w:ascii="仿宋" w:hAnsi="仿宋" w:eastAsia="仿宋" w:cs="仿宋"/>
                <w:b/>
                <w:bCs/>
                <w:color w:val="auto"/>
                <w:sz w:val="24"/>
              </w:rPr>
              <w:t xml:space="preserve">本项目投标报价统一采用优惠率（单位：%）进行填报，投标人填报的优惠率不得低于1%，低于1% 的投标报价按无效投标处理。双方以中标人实际充值到账金额作为价款结算基数，招标人应支付资金计算公式为：招标人实际支付金额＝实际充值到账金额 ×（1－中标优惠率），该优惠率为项目全服务期统一固定标准，不作调整。</w:t>
            </w:r>
            <w:r/>
          </w:p>
          <w:p>
            <w:pPr>
              <w:keepLines w:val="0"/>
              <w:keepNext w:val="0"/>
              <w:pageBreakBefore w:val="0"/>
              <w:spacing w:line="360" w:lineRule="auto"/>
              <w:widowControl/>
              <w:rPr>
                <w:rFonts w:hint="eastAsia" w:ascii="仿宋" w:hAnsi="仿宋" w:eastAsia="仿宋" w:cs="仿宋"/>
                <w:sz w:val="24"/>
              </w:rPr>
            </w:pPr>
            <w:r>
              <w:rPr>
                <w:rFonts w:hint="eastAsia" w:ascii="仿宋" w:hAnsi="仿宋" w:eastAsia="仿宋" w:cs="仿宋"/>
                <w:b/>
                <w:bCs/>
                <w:color w:val="auto"/>
                <w:sz w:val="24"/>
              </w:rPr>
              <w:t xml:space="preserve">示例：中标优惠率 1%、实际充值到账金额 1 万元时，招标人实际支付金额为 0.99万元【1万元*（1-1%）】。</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10.1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本项目对样品的要求：</w:t>
            </w:r>
            <w:r>
              <w:rPr>
                <w:rFonts w:hint="eastAsia" w:ascii="仿宋" w:hAnsi="仿宋" w:eastAsia="仿宋" w:cs="仿宋"/>
                <w:sz w:val="24"/>
                <w:lang w:eastAsia="zh-CN"/>
              </w:rPr>
              <w:t xml:space="preserve">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11.2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12.1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招标文件售价：免费。</w:t>
            </w:r>
            <w:r/>
          </w:p>
        </w:tc>
      </w:tr>
      <w:tr>
        <w:trPr>
          <w:trHeight w:val="90"/>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13.1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现场考察：</w:t>
            </w:r>
            <w:r>
              <w:rPr>
                <w:rFonts w:hint="eastAsia" w:ascii="仿宋" w:hAnsi="仿宋" w:eastAsia="仿宋" w:cs="仿宋"/>
                <w:sz w:val="24"/>
                <w:lang w:val="en-US" w:eastAsia="zh-CN"/>
              </w:rPr>
              <w:t xml:space="preserve">投标人</w:t>
            </w:r>
            <w:r>
              <w:rPr>
                <w:rFonts w:hint="eastAsia" w:ascii="仿宋" w:hAnsi="仿宋" w:eastAsia="仿宋" w:cs="仿宋"/>
                <w:sz w:val="24"/>
              </w:rPr>
              <w:t xml:space="preserve">自行勘察现场。</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15.1</w:t>
            </w:r>
            <w:r/>
          </w:p>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15.2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keepLines w:val="0"/>
              <w:keepNext w:val="0"/>
              <w:spacing w:line="360" w:lineRule="auto"/>
              <w:rPr>
                <w:rFonts w:hint="eastAsia" w:ascii="仿宋" w:hAnsi="仿宋" w:eastAsia="仿宋" w:cs="仿宋"/>
                <w:sz w:val="24"/>
              </w:rPr>
            </w:pPr>
            <w:r>
              <w:rPr>
                <w:rFonts w:hint="eastAsia" w:ascii="仿宋" w:hAnsi="仿宋" w:eastAsia="仿宋" w:cs="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15.3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16.1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widowControl/>
              <w:rPr>
                <w:rFonts w:hint="eastAsia" w:ascii="仿宋" w:hAnsi="仿宋" w:eastAsia="仿宋" w:cs="仿宋"/>
                <w:bCs/>
                <w:sz w:val="24"/>
              </w:rPr>
            </w:pPr>
            <w:r>
              <w:rPr>
                <w:rFonts w:hint="eastAsia" w:ascii="仿宋" w:hAnsi="仿宋" w:eastAsia="仿宋" w:cs="仿宋"/>
                <w:sz w:val="24"/>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sz w:val="24"/>
              </w:rPr>
              <w:t xml:space="preserve">发布本项目的“</w:t>
            </w:r>
            <w:r>
              <w:rPr>
                <w:rFonts w:hint="eastAsia" w:ascii="仿宋" w:hAnsi="仿宋" w:eastAsia="仿宋" w:cs="仿宋"/>
                <w:sz w:val="24"/>
              </w:rPr>
              <w:t xml:space="preserve">终止公告</w:t>
            </w:r>
            <w:r>
              <w:rPr>
                <w:rFonts w:hint="eastAsia" w:ascii="仿宋" w:hAnsi="仿宋" w:eastAsia="仿宋" w:cs="仿宋"/>
                <w:bCs/>
                <w:sz w:val="24"/>
              </w:rPr>
              <w:t xml:space="preserve">”后采购代理机构已尽通知义务。敬请各潜在投标人关注本项目的“</w:t>
            </w:r>
            <w:r>
              <w:rPr>
                <w:rFonts w:hint="eastAsia" w:ascii="仿宋" w:hAnsi="仿宋" w:eastAsia="仿宋" w:cs="仿宋"/>
                <w:sz w:val="24"/>
              </w:rPr>
              <w:t xml:space="preserve">终止公告</w:t>
            </w:r>
            <w:r>
              <w:rPr>
                <w:rFonts w:hint="eastAsia" w:ascii="仿宋" w:hAnsi="仿宋" w:eastAsia="仿宋" w:cs="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17.</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sz w:val="24"/>
              </w:rPr>
              <w:t xml:space="preserve">投标人信用信息查询渠道及截止时点、信用信息查询记录和证据留存的具体方式、信用信息的使用规则等：</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bCs/>
                <w:sz w:val="24"/>
              </w:rPr>
              <w:t xml:space="preserve">一、</w:t>
            </w:r>
            <w:r>
              <w:rPr>
                <w:rFonts w:hint="eastAsia" w:ascii="仿宋" w:hAnsi="仿宋" w:eastAsia="仿宋" w:cs="仿宋"/>
                <w:sz w:val="24"/>
              </w:rPr>
              <w:t xml:space="preserve">由采购人查询信用信息。</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二、查询渠道包括：</w:t>
            </w:r>
            <w:r/>
          </w:p>
          <w:p>
            <w:pPr>
              <w:ind w:firstLine="60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1.“信用中国”网（</w:t>
            </w:r>
            <w:r>
              <w:rPr>
                <w:rFonts w:hint="eastAsia" w:ascii="仿宋" w:hAnsi="仿宋" w:eastAsia="仿宋" w:cs="仿宋"/>
              </w:rPr>
              <w:fldChar w:fldCharType="begin"/>
            </w:r>
            <w:r>
              <w:rPr>
                <w:rFonts w:hint="eastAsia" w:ascii="仿宋" w:hAnsi="仿宋" w:eastAsia="仿宋" w:cs="仿宋"/>
              </w:rPr>
              <w:instrText xml:space="preserve"> HYPERLINK "http://www.creditchina.gov.cn/" \o "http://www.creditchina.gov.cn/" </w:instrText>
            </w:r>
            <w:r>
              <w:rPr>
                <w:rFonts w:hint="eastAsia" w:ascii="仿宋" w:hAnsi="仿宋" w:eastAsia="仿宋" w:cs="仿宋"/>
              </w:rP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60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\o "http://www.ccgp.gov.cn/" </w:instrText>
            </w:r>
            <w:r>
              <w:rPr>
                <w:rFonts w:hint="eastAsia" w:ascii="仿宋" w:hAnsi="仿宋" w:eastAsia="仿宋" w:cs="仿宋"/>
              </w:rP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600"/>
              <w:keepLines w:val="0"/>
              <w:keepNext w:val="0"/>
              <w:spacing w:line="360" w:lineRule="auto"/>
              <w:rPr>
                <w:rFonts w:hint="eastAsia" w:ascii="仿宋" w:hAnsi="仿宋" w:eastAsia="仿宋" w:cs="仿宋"/>
                <w:sz w:val="24"/>
              </w:rPr>
            </w:pPr>
            <w:r>
              <w:rPr>
                <w:rFonts w:hint="eastAsia" w:ascii="仿宋" w:hAnsi="仿宋" w:eastAsia="仿宋" w:cs="仿宋"/>
                <w:bCs/>
                <w:sz w:val="24"/>
              </w:rPr>
              <w:t xml:space="preserve">3.</w:t>
            </w:r>
            <w:r>
              <w:rPr>
                <w:rFonts w:hint="eastAsia" w:ascii="仿宋" w:hAnsi="仿宋" w:eastAsia="仿宋" w:cs="仿宋"/>
                <w:sz w:val="24"/>
              </w:rPr>
              <w:t xml:space="preserve"> “信用江苏”网（http://credit.jiangsu.gov.cn/）</w:t>
            </w:r>
            <w:r>
              <w:rPr>
                <w:rFonts w:hint="eastAsia" w:ascii="仿宋" w:hAnsi="仿宋" w:eastAsia="仿宋" w:cs="仿宋"/>
                <w:bCs/>
                <w:sz w:val="24"/>
              </w:rPr>
              <w:t xml:space="preserve">；</w:t>
            </w:r>
            <w:r/>
          </w:p>
          <w:p>
            <w:pPr>
              <w:ind w:firstLine="600"/>
              <w:keepLines w:val="0"/>
              <w:keepNext w:val="0"/>
              <w:spacing w:line="360" w:lineRule="auto"/>
              <w:rPr>
                <w:rFonts w:hint="eastAsia" w:ascii="仿宋" w:hAnsi="仿宋" w:eastAsia="仿宋" w:cs="仿宋"/>
                <w:bCs/>
                <w:sz w:val="24"/>
              </w:rPr>
            </w:pPr>
            <w:r>
              <w:rPr>
                <w:rFonts w:hint="eastAsia" w:ascii="仿宋" w:hAnsi="仿宋" w:eastAsia="仿宋" w:cs="仿宋"/>
                <w:bCs/>
                <w:sz w:val="24"/>
              </w:rPr>
              <w:t xml:space="preserve">4.</w:t>
            </w:r>
            <w:r>
              <w:rPr>
                <w:rFonts w:hint="eastAsia" w:ascii="仿宋" w:hAnsi="仿宋" w:eastAsia="仿宋" w:cs="仿宋"/>
                <w:sz w:val="24"/>
              </w:rPr>
              <w:t xml:space="preserve"> “信用徐州”网（</w:t>
            </w:r>
            <w:r>
              <w:rPr>
                <w:rFonts w:hint="eastAsia" w:ascii="仿宋" w:hAnsi="仿宋" w:eastAsia="仿宋" w:cs="仿宋"/>
                <w:bCs/>
                <w:sz w:val="24"/>
              </w:rPr>
              <w:t xml:space="preserve">www.xuzhoucredit.gov.cn/</w:t>
            </w:r>
            <w:r>
              <w:rPr>
                <w:rFonts w:hint="eastAsia" w:ascii="仿宋" w:hAnsi="仿宋" w:eastAsia="仿宋" w:cs="仿宋"/>
                <w:sz w:val="24"/>
              </w:rPr>
              <w:t xml:space="preserve">）。</w:t>
            </w:r>
            <w:r/>
          </w:p>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bCs/>
                <w:sz w:val="24"/>
              </w:rPr>
              <w:t xml:space="preserve">三、截止时点（查询环节）：开标后资格审查结束前。</w:t>
            </w:r>
            <w:r/>
          </w:p>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bCs/>
                <w:sz w:val="24"/>
              </w:rPr>
              <w:t xml:space="preserve">四、信用信息查询记录和证据留存的具体方式：</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网页截屏打印，与其他采购文件一并保存。</w:t>
            </w:r>
            <w:r/>
          </w:p>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bCs/>
                <w:sz w:val="24"/>
              </w:rPr>
              <w:t xml:space="preserve">五、信用信息的使用规则：</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18.3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bCs/>
                <w:sz w:val="24"/>
              </w:rPr>
            </w:pPr>
            <w:r>
              <w:rPr>
                <w:rFonts w:hint="eastAsia" w:ascii="仿宋" w:hAnsi="仿宋" w:eastAsia="仿宋" w:cs="仿宋"/>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\o "http://jszfcg.jsczt.cn/" </w:instrText>
            </w:r>
            <w:r>
              <w:rPr>
                <w:rFonts w:hint="eastAsia" w:ascii="仿宋" w:hAnsi="仿宋" w:eastAsia="仿宋" w:cs="仿宋"/>
              </w:rPr>
              <w:fldChar w:fldCharType="separate"/>
            </w:r>
            <w:r>
              <w:rPr>
                <w:rFonts w:hint="eastAsia" w:ascii="仿宋" w:hAnsi="仿宋" w:eastAsia="仿宋" w:cs="仿宋"/>
                <w:bCs/>
                <w:sz w:val="24"/>
              </w:rPr>
              <w:t xml:space="preserve">http://jszfcg.jsc</w:t>
            </w:r>
            <w:bookmarkStart w:id="0" w:name="_Hlt91509264"/>
            <w:r/>
            <w:bookmarkStart w:id="1" w:name="_Hlt91509263"/>
            <w:r>
              <w:rPr>
                <w:rFonts w:hint="eastAsia" w:ascii="仿宋" w:hAnsi="仿宋" w:eastAsia="仿宋" w:cs="仿宋"/>
                <w:bCs/>
                <w:sz w:val="24"/>
              </w:rPr>
              <w:t xml:space="preserve">z</w:t>
            </w:r>
            <w:bookmarkEnd w:id="0"/>
            <w:r/>
            <w:bookmarkEnd w:id="1"/>
            <w:r>
              <w:rPr>
                <w:rFonts w:hint="eastAsia" w:ascii="仿宋" w:hAnsi="仿宋" w:eastAsia="仿宋" w:cs="仿宋"/>
                <w:bCs/>
                <w:sz w:val="24"/>
              </w:rPr>
              <w:t xml:space="preserve">t.cn/</w:t>
            </w:r>
            <w:r>
              <w:rPr>
                <w:rFonts w:hint="eastAsia" w:ascii="仿宋" w:hAnsi="仿宋" w:eastAsia="仿宋" w:cs="仿宋"/>
                <w:bCs/>
                <w:sz w:val="24"/>
              </w:rPr>
              <w:fldChar w:fldCharType="end"/>
            </w:r>
            <w:r>
              <w:rPr>
                <w:rFonts w:hint="eastAsia" w:ascii="仿宋" w:hAnsi="仿宋" w:eastAsia="仿宋" w:cs="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特别说明：政府采购客户端工具需要导出加密的投标文件（后缀名为zip）。</w:t>
            </w:r>
            <w:r>
              <w:rPr>
                <w:rFonts w:hint="eastAsia" w:ascii="仿宋" w:hAnsi="仿宋" w:eastAsia="仿宋" w:cs="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请按照以下要求（包括但不限于以下要求）制作：</w:t>
            </w:r>
            <w:r/>
          </w:p>
          <w:p>
            <w:pPr>
              <w:keepLines w:val="0"/>
              <w:keepNext w:val="0"/>
              <w:spacing w:line="360" w:lineRule="auto"/>
              <w:rPr>
                <w:rFonts w:hint="eastAsia" w:ascii="仿宋" w:hAnsi="仿宋" w:eastAsia="仿宋" w:cs="仿宋"/>
                <w:b/>
                <w:sz w:val="24"/>
              </w:rPr>
            </w:pPr>
            <w:r>
              <w:rPr>
                <w:rFonts w:hint="eastAsia" w:ascii="仿宋" w:hAnsi="仿宋" w:eastAsia="仿宋" w:cs="仿宋"/>
                <w:b/>
                <w:sz w:val="24"/>
              </w:rPr>
              <w:t xml:space="preserve">一、基本目录</w:t>
            </w:r>
            <w:r/>
          </w:p>
          <w:p>
            <w:pPr>
              <w:keepLines w:val="0"/>
              <w:keepNext w:val="0"/>
              <w:spacing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1.基本目录（格式自拟，要求加盖电子公章）；</w:t>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开标一览表（加盖电子签章，政府采购客户端工具输入报价自动生成）</w:t>
            </w:r>
            <w:r>
              <w:rPr>
                <w:rFonts w:hint="eastAsia" w:ascii="仿宋" w:hAnsi="仿宋" w:eastAsia="仿宋" w:cs="仿宋"/>
                <w:sz w:val="24"/>
                <w:lang w:eastAsia="zh-CN"/>
              </w:rPr>
              <w:t xml:space="preserve">；</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3.所投产品的环境标志产品认证证书原件的扫描件（如有）。</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注：</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（2）环境标志产品认证证书是否符合要求，采购人评标时查询中国政府采购网（www.ccgp.gov.cn）相关内容后确定。</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4.所投产品的节能产品认证证书原件的扫描件（如有）。</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注：</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（2）节能产品认证证书是否符合要求，采购人评标时查询中国政府采购网（www.ccgp.gov.cn）相关内容后确定。</w:t>
            </w:r>
            <w:r/>
          </w:p>
          <w:p>
            <w:pPr>
              <w:jc w:val="both"/>
              <w:keepLines w:val="0"/>
              <w:keepNext w:val="0"/>
              <w:pageBreakBefore w:val="0"/>
              <w:spacing w:line="360" w:lineRule="auto"/>
              <w:widowControl w:val="off"/>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5.投标人认为需要提供的其他资料（如有）</w:t>
            </w:r>
            <w:r/>
          </w:p>
          <w:p>
            <w:pPr>
              <w:keepLines w:val="0"/>
              <w:keepNext w:val="0"/>
              <w:spacing w:line="360" w:lineRule="auto"/>
              <w:rPr>
                <w:rFonts w:hint="eastAsia"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w:t>
            </w:r>
            <w:r>
              <w:rPr>
                <w:rFonts w:hint="eastAsia" w:ascii="仿宋" w:hAnsi="仿宋" w:eastAsia="仿宋" w:cs="仿宋"/>
                <w:b/>
                <w:sz w:val="24"/>
                <w:lang w:val="en-US" w:eastAsia="zh-CN"/>
              </w:rPr>
              <w:t xml:space="preserve">10</w:t>
            </w:r>
            <w:r>
              <w:rPr>
                <w:rFonts w:hint="eastAsia" w:ascii="仿宋" w:hAnsi="仿宋" w:eastAsia="仿宋" w:cs="仿宋"/>
                <w:b/>
                <w:sz w:val="24"/>
              </w:rPr>
              <w:t xml:space="preserve">项必须提供，否则投标无效</w:t>
            </w:r>
            <w:r>
              <w:rPr>
                <w:rFonts w:hint="eastAsia" w:ascii="仿宋" w:hAnsi="仿宋" w:eastAsia="仿宋" w:cs="仿宋"/>
                <w:sz w:val="24"/>
              </w:rPr>
              <w:t xml:space="preserve">）</w:t>
            </w:r>
            <w:r/>
          </w:p>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1.具有独立承担民事责任的能力，提供投标人合法有效的法人的营业执照(或事业单位法人证书)或其他组织应提供合法证明文件的原件扫描件(加盖电子签章)；</w:t>
            </w:r>
            <w:r/>
          </w:p>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2.财务状况报告；至少提供：即提供</w:t>
            </w:r>
            <w:r>
              <w:rPr>
                <w:rFonts w:hint="eastAsia" w:ascii="仿宋" w:hAnsi="仿宋" w:eastAsia="仿宋" w:cs="仿宋"/>
                <w:color w:val="auto"/>
                <w:sz w:val="24"/>
                <w:highlight w:val="none"/>
              </w:rPr>
              <w:t xml:space="preserve">投标人或其所属加油站</w:t>
            </w:r>
            <w:r>
              <w:rPr>
                <w:rFonts w:hint="eastAsia" w:ascii="仿宋" w:hAnsi="仿宋" w:eastAsia="仿宋" w:cs="仿宋"/>
                <w:sz w:val="24"/>
                <w:lang w:val="en-US" w:eastAsia="zh-CN"/>
              </w:rPr>
              <w:t xml:space="preserve">的本项目开标时间前6个月内任何1月（不含开标当月）资产负债表原件的扫描件1份；</w:t>
            </w:r>
            <w:r>
              <w:rPr>
                <w:rFonts w:hint="eastAsia" w:ascii="仿宋" w:hAnsi="仿宋" w:eastAsia="仿宋" w:cs="仿宋"/>
                <w:color w:val="auto"/>
                <w:sz w:val="24"/>
                <w:highlight w:val="none"/>
              </w:rPr>
              <w:t xml:space="preserve">投标人或其所属加油站</w:t>
            </w:r>
            <w:r>
              <w:rPr>
                <w:rFonts w:hint="eastAsia" w:ascii="仿宋" w:hAnsi="仿宋" w:eastAsia="仿宋" w:cs="仿宋"/>
                <w:sz w:val="24"/>
                <w:lang w:val="en-US" w:eastAsia="zh-CN"/>
              </w:rPr>
              <w:t xml:space="preserve">的本项目开标时间前6个月内任何1月（不含开标当月）利润表月报表原件的扫描件1份或提供</w:t>
            </w:r>
            <w:r>
              <w:rPr>
                <w:rFonts w:hint="eastAsia" w:ascii="仿宋" w:hAnsi="仿宋" w:eastAsia="仿宋" w:cs="仿宋"/>
                <w:color w:val="auto"/>
                <w:sz w:val="24"/>
                <w:highlight w:val="none"/>
              </w:rPr>
              <w:t xml:space="preserve">投标人或其所属加油站</w:t>
            </w:r>
            <w:r>
              <w:rPr>
                <w:rFonts w:hint="eastAsia" w:ascii="仿宋" w:hAnsi="仿宋" w:eastAsia="仿宋" w:cs="仿宋"/>
                <w:sz w:val="24"/>
                <w:lang w:val="en-US" w:eastAsia="zh-CN"/>
              </w:rPr>
              <w:t xml:space="preserve">上年度财务报告原件的扫描件或</w:t>
            </w:r>
            <w:r>
              <w:rPr>
                <w:rFonts w:hint="eastAsia" w:ascii="仿宋" w:hAnsi="仿宋" w:eastAsia="仿宋" w:cs="仿宋"/>
                <w:color w:val="auto"/>
                <w:sz w:val="24"/>
                <w:highlight w:val="none"/>
              </w:rPr>
              <w:t xml:space="preserve">投标人或其所属加油站</w:t>
            </w:r>
            <w:r>
              <w:rPr>
                <w:rFonts w:hint="eastAsia" w:ascii="仿宋" w:hAnsi="仿宋" w:eastAsia="仿宋" w:cs="仿宋"/>
                <w:sz w:val="24"/>
                <w:lang w:val="en-US" w:eastAsia="zh-CN"/>
              </w:rPr>
              <w:t xml:space="preserve">的本项目开标时间前6个月内银行出具的资信证明原件的扫描件(加盖电子签章)；</w:t>
            </w:r>
            <w:r/>
          </w:p>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rPr>
                <w:rFonts w:hint="eastAsia" w:ascii="仿宋" w:hAnsi="仿宋" w:eastAsia="仿宋" w:cs="仿宋"/>
                <w:color w:val="auto"/>
                <w:sz w:val="24"/>
                <w:highlight w:val="none"/>
              </w:rPr>
              <w:t xml:space="preserve">投标人或其所属加油站</w:t>
            </w:r>
            <w:r>
              <w:rPr>
                <w:rFonts w:hint="eastAsia" w:ascii="仿宋" w:hAnsi="仿宋" w:eastAsia="仿宋" w:cs="仿宋"/>
                <w:color w:val="auto"/>
                <w:sz w:val="24"/>
                <w:lang w:val="en-US" w:eastAsia="zh-CN"/>
              </w:rPr>
              <w:t xml:space="preserve">的本项</w:t>
            </w:r>
            <w:r>
              <w:rPr>
                <w:rFonts w:hint="eastAsia" w:ascii="仿宋" w:hAnsi="仿宋" w:eastAsia="仿宋" w:cs="仿宋"/>
                <w:sz w:val="24"/>
                <w:lang w:val="en-US" w:eastAsia="zh-CN"/>
              </w:rPr>
              <w:t xml:space="preserve">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4.具备履行合同所必需的设备和专业技术能力的证明材料，提供具备履行合同所必需的设备和专业技术能力的书面声明（加盖电子签章，格式见招标文件第七章《投标文件相关格式》；</w:t>
            </w:r>
            <w:r/>
          </w:p>
          <w:p>
            <w:pPr>
              <w:keepLines w:val="0"/>
              <w:keepNext w:val="0"/>
              <w:spacing w:line="360" w:lineRule="auto"/>
              <w:rPr>
                <w:rFonts w:hint="eastAsia" w:ascii="仿宋" w:hAnsi="仿宋" w:eastAsia="仿宋" w:cs="仿宋"/>
                <w:color w:val="auto"/>
                <w:sz w:val="24"/>
                <w:lang w:eastAsia="zh-CN"/>
              </w:rPr>
            </w:pPr>
            <w:r>
              <w:rPr>
                <w:rFonts w:hint="eastAsia" w:ascii="仿宋" w:hAnsi="仿宋" w:eastAsia="仿宋" w:cs="仿宋"/>
                <w:sz w:val="24"/>
                <w:lang w:val="en-US" w:eastAsia="zh-CN"/>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color w:val="auto"/>
                <w:sz w:val="24"/>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cs="仿宋"/>
                <w:color w:val="auto"/>
                <w:sz w:val="24"/>
                <w:lang w:eastAsia="zh-CN"/>
              </w:rPr>
              <w:t xml:space="preserve">；</w:t>
            </w:r>
            <w:r/>
          </w:p>
          <w:p>
            <w:pPr>
              <w:ind w:right="26"/>
              <w:jc w:val="left"/>
              <w:keepLines w:val="0"/>
              <w:keepNext w:val="0"/>
              <w:spacing w:line="360" w:lineRule="auto"/>
              <w:widowControl/>
              <w:rPr>
                <w:rFonts w:hint="eastAsia" w:ascii="仿宋" w:hAnsi="仿宋" w:eastAsia="仿宋" w:cs="仿宋"/>
                <w:color w:val="auto"/>
                <w:sz w:val="24"/>
                <w:lang w:eastAsia="zh-CN"/>
              </w:rPr>
            </w:pPr>
            <w:r>
              <w:rPr>
                <w:rFonts w:hint="eastAsia" w:ascii="仿宋" w:hAnsi="仿宋" w:eastAsia="仿宋" w:cs="仿宋"/>
                <w:color w:val="auto"/>
                <w:sz w:val="24"/>
              </w:rPr>
              <w:t xml:space="preserve">7.</w:t>
            </w:r>
            <w:bookmarkStart w:id="2" w:name="OLE_LINK7"/>
            <w:r>
              <w:rPr>
                <w:rFonts w:hint="eastAsia" w:ascii="仿宋" w:hAnsi="仿宋" w:eastAsia="仿宋" w:cs="仿宋"/>
                <w:color w:val="auto"/>
                <w:sz w:val="24"/>
              </w:rPr>
              <w:t xml:space="preserve">投标人不是为本采购项目提供整体设计、规范编制或者项目管理、监理、检测等服务的供应商的书面声明。（加盖电子签章，格式见招标文件第七章《投标文件相关格式》）</w:t>
            </w:r>
            <w:r>
              <w:rPr>
                <w:rFonts w:hint="eastAsia" w:ascii="仿宋" w:hAnsi="仿宋" w:eastAsia="仿宋" w:cs="仿宋"/>
                <w:color w:val="auto"/>
                <w:sz w:val="24"/>
                <w:lang w:eastAsia="zh-CN"/>
              </w:rPr>
              <w:t xml:space="preserve">；</w:t>
            </w:r>
            <w:bookmarkEnd w:id="2"/>
            <w:r/>
            <w:r/>
          </w:p>
          <w:p>
            <w:pPr>
              <w:ind w:right="-334"/>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宋体" w:hAnsi="宋体" w:eastAsia="宋体" w:cs="宋体"/>
                <w:bCs/>
                <w:color w:val="000000"/>
                <w:sz w:val="24"/>
                <w:szCs w:val="24"/>
                <w:highlight w:val="none"/>
                <w:lang w:val="en-US" w:eastAsia="zh-CN" w:bidi="ar-SA"/>
              </w:rPr>
              <w:t xml:space="preserve">8.</w:t>
            </w:r>
            <w:r>
              <w:rPr>
                <w:rFonts w:hint="eastAsia" w:ascii="仿宋" w:hAnsi="仿宋" w:eastAsia="仿宋" w:cs="仿宋"/>
                <w:sz w:val="24"/>
                <w:szCs w:val="24"/>
                <w:lang w:val="en-US" w:eastAsia="zh-CN"/>
              </w:rPr>
              <w:t xml:space="preserve">投标人须为中小微企业（含中型、小型、微型企业，下同），提供《中小企业声明函》原件扫描件（加盖电子签章，填写完整，必须提供，</w:t>
            </w:r>
            <w:r>
              <w:rPr>
                <w:rFonts w:hint="eastAsia" w:ascii="仿宋" w:hAnsi="仿宋" w:eastAsia="仿宋" w:cs="仿宋"/>
                <w:sz w:val="24"/>
              </w:rPr>
              <w:t xml:space="preserve">格式见招标文件第七章《投标文件相关格式》</w:t>
            </w:r>
            <w:r>
              <w:rPr>
                <w:rFonts w:hint="eastAsia" w:ascii="仿宋" w:hAnsi="仿宋" w:eastAsia="仿宋" w:cs="仿宋"/>
                <w:sz w:val="24"/>
                <w:szCs w:val="24"/>
                <w:lang w:val="en-US" w:eastAsia="zh-CN"/>
              </w:rPr>
              <w:t xml:space="preserve">）。《中小企业声明函》查询渠道参考工业和信息化部发布的中小企业规模自测小程序。</w:t>
            </w:r>
            <w:r/>
          </w:p>
          <w:p>
            <w:pPr>
              <w:ind w:right="-334"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注：中小微企业，应当同时符合以下条件：</w:t>
            </w:r>
            <w:r/>
          </w:p>
          <w:p>
            <w:pPr>
              <w:ind w:right="-334"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为残疾人福利性单位的，视同小微企业，提供《残疾人福利性单位声明函》（原件扫描件，加盖电子签章，格式见附件》）。具体以《关于促进残疾人就业政府采购政策的通知》（财库〔2017〕141号）的规定为准。</w:t>
            </w:r>
            <w:r/>
          </w:p>
          <w:p>
            <w:pPr>
              <w:ind w:right="26"/>
              <w:jc w:val="left"/>
              <w:keepLines w:val="0"/>
              <w:keepNext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供应商为监狱企业的，视同小微企业，提供省级以上监狱管理局、戒毒管理局（含新疆生产建设兵团）出具的属于监狱企业的证明原件扫描件加盖电子签章。具体以《财政部司法部关于政府采购支持监狱企业发展有关问题的通知》（财库〔2014〕68号）的规定为准。</w:t>
            </w:r>
            <w:r/>
          </w:p>
          <w:p>
            <w:pPr>
              <w:ind w:right="26"/>
              <w:jc w:val="left"/>
              <w:keepLines w:val="0"/>
              <w:keepNext w:val="0"/>
              <w:spacing w:line="360" w:lineRule="auto"/>
              <w:widowControl/>
              <w:rPr>
                <w:rFonts w:hint="eastAsia" w:ascii="仿宋" w:hAnsi="仿宋" w:eastAsia="宋体" w:cs="仿宋"/>
                <w:sz w:val="24"/>
                <w:lang w:val="en-US" w:eastAsia="zh-CN"/>
              </w:rPr>
            </w:pPr>
            <w:r>
              <w:rPr>
                <w:rFonts w:hint="eastAsia" w:ascii="仿宋" w:hAnsi="仿宋" w:eastAsia="仿宋" w:cs="仿宋"/>
                <w:sz w:val="24"/>
                <w:lang w:val="en-US" w:eastAsia="zh-CN"/>
              </w:rPr>
              <w:t xml:space="preserve">9.</w:t>
            </w:r>
            <w:r>
              <w:rPr>
                <w:rFonts w:hint="eastAsia" w:ascii="仿宋" w:hAnsi="仿宋" w:eastAsia="仿宋" w:cs="仿宋"/>
                <w:sz w:val="24"/>
              </w:rPr>
              <w:t xml:space="preserve">本项目的特定资格要求</w:t>
            </w:r>
            <w:r>
              <w:rPr>
                <w:rFonts w:hint="eastAsia" w:ascii="仿宋" w:hAnsi="仿宋" w:eastAsia="仿宋" w:cs="仿宋"/>
                <w:sz w:val="24"/>
                <w:lang w:eastAsia="zh-CN"/>
              </w:rPr>
              <w:t xml:space="preserve">：</w:t>
            </w:r>
            <w:r>
              <w:rPr>
                <w:rFonts w:hint="eastAsia" w:ascii="仿宋" w:hAnsi="仿宋" w:eastAsia="仿宋" w:cs="仿宋"/>
                <w:color w:val="auto"/>
                <w:sz w:val="24"/>
                <w:highlight w:val="none"/>
              </w:rPr>
              <w:t xml:space="preserve">投标人或其所属加油站须具有有效期内《危险化学品经营许可证》和《成品油零售经营批准证书》，范围包含汽油、柴油（</w:t>
            </w:r>
            <w:r>
              <w:rPr>
                <w:rFonts w:hint="eastAsia" w:ascii="仿宋" w:hAnsi="仿宋" w:eastAsia="仿宋" w:cs="仿宋"/>
                <w:color w:val="auto"/>
                <w:sz w:val="24"/>
                <w:highlight w:val="none"/>
                <w:lang w:val="en-US" w:eastAsia="zh-CN"/>
              </w:rPr>
              <w:t xml:space="preserve">要求</w:t>
            </w:r>
            <w:r>
              <w:rPr>
                <w:rFonts w:hint="eastAsia" w:ascii="仿宋" w:hAnsi="仿宋" w:eastAsia="仿宋" w:cs="仿宋"/>
                <w:color w:val="auto"/>
                <w:sz w:val="24"/>
                <w:highlight w:val="none"/>
              </w:rPr>
              <w:t xml:space="preserve">提供原件扫描上传</w:t>
            </w:r>
            <w:r>
              <w:rPr>
                <w:rFonts w:hint="eastAsia" w:ascii="仿宋" w:hAnsi="仿宋" w:eastAsia="仿宋" w:cs="仿宋"/>
                <w:color w:val="auto"/>
                <w:sz w:val="24"/>
                <w:highlight w:val="none"/>
                <w:lang w:eastAsia="zh-CN"/>
              </w:rPr>
              <w:t xml:space="preserve">，</w:t>
            </w:r>
            <w:r>
              <w:rPr>
                <w:rFonts w:hint="eastAsia" w:ascii="仿宋" w:hAnsi="仿宋" w:eastAsia="仿宋" w:cs="仿宋"/>
                <w:sz w:val="24"/>
                <w:lang w:val="en-US" w:eastAsia="zh-CN"/>
              </w:rPr>
              <w:t xml:space="preserve">加盖电子签章)。</w:t>
            </w:r>
            <w:r/>
          </w:p>
          <w:p>
            <w:pPr>
              <w:keepLines w:val="0"/>
              <w:keepNext w:val="0"/>
              <w:spacing w:line="360" w:lineRule="auto"/>
              <w:rPr>
                <w:rFonts w:hint="eastAsia"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1、《开标一览表》（加盖电子签章，格式见本文件第七章《投标文件相关格式》）；</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2、《分项价格表》（加盖电子签章，格式见本文件第七章《投标文件相关格式》）；</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（二）商务资信</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1、《投标函》（加盖电子签章，格式见招标文件第七章《投标文件相关格式》）；</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2、《法定代表人授权委托书》（加盖电子签章，格式见本文件第七章《投标文件相关格式》）；</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（三）技术响应</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1、《偏离表》（加盖电子签章，格式见招标文件第七章《投标文件相关格式》）。</w:t>
            </w:r>
            <w:r/>
          </w:p>
          <w:p>
            <w:pPr>
              <w:keepLines w:val="0"/>
              <w:keepNext w:val="0"/>
              <w:spacing w:line="360" w:lineRule="auto"/>
              <w:rPr>
                <w:rFonts w:hint="eastAsia" w:ascii="仿宋" w:hAnsi="仿宋" w:eastAsia="仿宋" w:cs="仿宋"/>
                <w:b/>
                <w:sz w:val="24"/>
              </w:rPr>
            </w:pPr>
            <w:r>
              <w:rPr>
                <w:rFonts w:hint="eastAsia" w:ascii="仿宋" w:hAnsi="仿宋" w:eastAsia="仿宋" w:cs="仿宋"/>
                <w:b/>
                <w:sz w:val="24"/>
              </w:rPr>
              <w:t xml:space="preserve">四、综合评审评分项</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一</w:t>
            </w:r>
            <w:r>
              <w:rPr>
                <w:rFonts w:hint="eastAsia" w:ascii="仿宋" w:hAnsi="仿宋" w:eastAsia="仿宋" w:cs="仿宋"/>
                <w:sz w:val="24"/>
              </w:rPr>
              <w:t xml:space="preserve">）技术部分</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要求见招标文件第四章《评标标准》</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（二）商务部分</w:t>
            </w:r>
            <w:r/>
          </w:p>
          <w:p>
            <w:pPr>
              <w:keepLines w:val="0"/>
              <w:keepNext w:val="0"/>
              <w:spacing w:line="360" w:lineRule="auto"/>
              <w:rPr>
                <w:rFonts w:hint="default" w:ascii="仿宋" w:hAnsi="仿宋" w:eastAsia="仿宋" w:cs="仿宋"/>
                <w:sz w:val="24"/>
                <w:lang w:val="en-US" w:eastAsia="zh-CN"/>
              </w:rPr>
            </w:pPr>
            <w:r>
              <w:rPr>
                <w:rFonts w:hint="eastAsia" w:ascii="仿宋" w:hAnsi="仿宋" w:eastAsia="仿宋" w:cs="仿宋"/>
                <w:sz w:val="24"/>
              </w:rPr>
              <w:t xml:space="preserve">要求见招标文件第四章《评标标准》</w:t>
            </w:r>
            <w:r/>
          </w:p>
          <w:p>
            <w:pPr>
              <w:keepLines w:val="0"/>
              <w:keepNext w:val="0"/>
              <w:spacing w:line="360" w:lineRule="auto"/>
              <w:rPr>
                <w:rFonts w:hint="eastAsia" w:ascii="仿宋" w:hAnsi="仿宋" w:eastAsia="仿宋" w:cs="仿宋"/>
                <w:b/>
                <w:sz w:val="24"/>
              </w:rPr>
            </w:pPr>
            <w:r>
              <w:rPr>
                <w:rFonts w:hint="eastAsia" w:ascii="仿宋" w:hAnsi="仿宋" w:eastAsia="仿宋" w:cs="仿宋"/>
                <w:b/>
                <w:sz w:val="24"/>
              </w:rPr>
              <w:t xml:space="preserve">五、价格折扣文件格式</w:t>
            </w:r>
            <w:r/>
          </w:p>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rPr>
              <w:t xml:space="preserve">（一）企业报价折扣证明：</w:t>
            </w:r>
            <w:r>
              <w:rPr>
                <w:rFonts w:hint="eastAsia" w:ascii="仿宋" w:hAnsi="仿宋" w:eastAsia="仿宋" w:cs="仿宋"/>
                <w:sz w:val="24"/>
                <w:lang w:val="en-US" w:eastAsia="zh-CN"/>
              </w:rPr>
              <w:t xml:space="preserve">无。</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注：</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1.投标人应对以上文件的合法性、真实性负责。</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80"/>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jc w:val="left"/>
              <w:keepLines w:val="0"/>
              <w:keepNext w:val="0"/>
              <w:spacing w:line="360" w:lineRule="auto"/>
              <w:widowControl/>
              <w:rPr>
                <w:rFonts w:hint="eastAsia" w:ascii="仿宋" w:hAnsi="仿宋" w:eastAsia="仿宋" w:cs="仿宋"/>
              </w:rPr>
            </w:pPr>
            <w:r>
              <w:rPr>
                <w:rFonts w:hint="eastAsia" w:ascii="仿宋" w:hAnsi="仿宋" w:eastAsia="仿宋" w:cs="仿宋"/>
                <w:sz w:val="24"/>
              </w:rPr>
              <w:t xml:space="preserve">特别说明：通过“苏采云”系统提交政府采购客户端工具导出加密的投标文件（后缀名为zip）。投标文件不得超过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80"/>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19.4</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投标文件的退还：</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80"/>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19.5</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投标文件的密封、签署、盖章要求：</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一、投标文件的密封（加密）要求：</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二、投标文件的签署要求：见招标文件第七章《投标文件相关格式》。</w:t>
            </w:r>
            <w:r/>
          </w:p>
          <w:p>
            <w:pPr>
              <w:jc w:val="left"/>
              <w:keepLines w:val="0"/>
              <w:keepNext w:val="0"/>
              <w:spacing w:line="360" w:lineRule="auto"/>
              <w:widowControl/>
              <w:rPr>
                <w:rFonts w:hint="eastAsia" w:ascii="仿宋" w:hAnsi="仿宋" w:eastAsia="仿宋" w:cs="仿宋"/>
              </w:rPr>
            </w:pPr>
            <w:r>
              <w:rPr>
                <w:rFonts w:hint="eastAsia" w:ascii="仿宋" w:hAnsi="仿宋" w:eastAsia="仿宋" w:cs="仿宋"/>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19.7</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pStyle w:val="718"/>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19.8</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pStyle w:val="718"/>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投标人应当在投标截止时间前完成投标文件的传输提交，并可以补充、修改或者撤回投标文件。</w:t>
            </w:r>
            <w:r/>
          </w:p>
          <w:p>
            <w:pPr>
              <w:pStyle w:val="718"/>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补充、修改投标文件的，须先撤回投标文件，重新编制（即补充、修改）投标文件，在投标截止时间前完成投标文件的传输提交。</w:t>
            </w:r>
            <w:r/>
          </w:p>
          <w:p>
            <w:pPr>
              <w:pStyle w:val="718"/>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投标截止时间前未完成投标文件传输的，视为撤回投标文件。投标截止时间后送达的投标文件，“苏采云”系统应当拒收。</w:t>
            </w:r>
            <w:r/>
          </w:p>
          <w:p>
            <w:pPr>
              <w:pStyle w:val="718"/>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b/>
              </w:rPr>
              <w:t xml:space="preserve">“苏采云”系统收到投标人送达的投标文件，即时向投标人发出确认回执通知（提示），</w:t>
            </w:r>
            <w:r>
              <w:rPr>
                <w:rFonts w:hint="eastAsia" w:ascii="仿宋" w:hAnsi="仿宋" w:eastAsia="仿宋" w:cs="仿宋"/>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keepLines w:val="0"/>
              <w:keepNext w:val="0"/>
              <w:spacing w:line="360" w:lineRule="auto"/>
              <w:rPr>
                <w:rFonts w:hint="eastAsia" w:ascii="仿宋" w:hAnsi="仿宋" w:eastAsia="仿宋" w:cs="仿宋"/>
                <w:b/>
                <w:bCs/>
                <w:sz w:val="24"/>
              </w:rPr>
            </w:pPr>
            <w:r>
              <w:rPr>
                <w:rFonts w:hint="eastAsia" w:ascii="仿宋" w:hAnsi="仿宋" w:eastAsia="仿宋" w:cs="仿宋"/>
                <w:b/>
                <w:bCs/>
                <w:sz w:val="24"/>
              </w:rPr>
              <w:t xml:space="preserve">20.6</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b/>
                <w:bCs/>
                <w:color w:val="auto"/>
                <w:sz w:val="24"/>
                <w:szCs w:val="24"/>
                <w:lang w:val="en-US" w:eastAsia="zh-CN" w:bidi="ar-SA"/>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最高限价：</w:t>
            </w:r>
            <w:r>
              <w:rPr>
                <w:rFonts w:hint="eastAsia" w:ascii="仿宋" w:hAnsi="仿宋" w:eastAsia="仿宋" w:cs="仿宋"/>
                <w:b/>
                <w:bCs/>
                <w:color w:val="auto"/>
                <w:sz w:val="24"/>
                <w:szCs w:val="24"/>
                <w:lang w:val="en-US" w:eastAsia="zh-CN" w:bidi="ar-SA"/>
              </w:rPr>
              <w:t xml:space="preserve">本项目投标报价统一采用优惠率（单位：%）进行填报，投标人填报的优惠率不得低于1%，低于1% 的投标报价按无效投标处理。双方以中标人实际充值到账金额作为价款结算基数，招标人应支付资金计算公式为：招标人实际支付金额＝实际充值到账金额 ×（1－中标优惠率），该优惠率为项目全服务期统一固定标准，不作调整。</w:t>
            </w:r>
            <w:r/>
          </w:p>
          <w:p>
            <w:pPr>
              <w:keepLines w:val="0"/>
              <w:keepNext w:val="0"/>
              <w:spacing w:line="360" w:lineRule="auto"/>
              <w:rPr>
                <w:rFonts w:hint="eastAsia" w:ascii="仿宋" w:hAnsi="仿宋" w:eastAsia="仿宋" w:cs="仿宋"/>
                <w:b/>
                <w:bCs/>
                <w:sz w:val="24"/>
              </w:rPr>
            </w:pPr>
            <w:r>
              <w:rPr>
                <w:rFonts w:hint="eastAsia" w:ascii="仿宋" w:hAnsi="仿宋" w:eastAsia="仿宋" w:cs="仿宋"/>
                <w:b/>
                <w:bCs/>
                <w:color w:val="auto"/>
                <w:sz w:val="24"/>
                <w:szCs w:val="24"/>
                <w:lang w:val="en-US" w:eastAsia="zh-CN" w:bidi="ar-SA"/>
              </w:rPr>
              <w:t xml:space="preserve">示例：中标优惠率 1%、实际充值到账金额 1 万元时，招标人实际支付金额为 0.99万元【1万元*（1-1%）】。</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22.1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投标截止时间：见本项目公告</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22.2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投标文件的递交：</w:t>
            </w:r>
            <w:r/>
          </w:p>
          <w:p>
            <w:pPr>
              <w:keepLines w:val="0"/>
              <w:keepNext w:val="0"/>
              <w:spacing w:line="360" w:lineRule="auto"/>
              <w:rPr>
                <w:rFonts w:hint="eastAsia" w:ascii="仿宋" w:hAnsi="仿宋" w:eastAsia="仿宋" w:cs="仿宋"/>
                <w:sz w:val="24"/>
                <w:highlight w:val="yellow"/>
              </w:rPr>
            </w:pPr>
            <w:r>
              <w:rPr>
                <w:rFonts w:hint="eastAsia" w:ascii="仿宋" w:hAnsi="仿宋" w:eastAsia="仿宋" w:cs="仿宋"/>
                <w:sz w:val="24"/>
              </w:rPr>
              <w:t xml:space="preserve">1.投标文件递交截止时间：见本项目公告</w:t>
            </w:r>
            <w:r/>
          </w:p>
          <w:p>
            <w:pPr>
              <w:jc w:val="left"/>
              <w:keepLines w:val="0"/>
              <w:keepNext w:val="0"/>
              <w:spacing w:line="360" w:lineRule="auto"/>
              <w:widowControl/>
              <w:rPr>
                <w:rFonts w:hint="eastAsia" w:ascii="仿宋" w:hAnsi="仿宋" w:eastAsia="仿宋" w:cs="仿宋"/>
              </w:rPr>
            </w:pPr>
            <w:r>
              <w:rPr>
                <w:rFonts w:hint="eastAsia" w:ascii="仿宋" w:hAnsi="仿宋" w:eastAsia="仿宋" w:cs="仿宋"/>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23.2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24.1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color w:val="auto"/>
                <w:sz w:val="24"/>
                <w:lang w:eastAsia="zh-CN"/>
              </w:rPr>
            </w:pPr>
            <w:r>
              <w:rPr>
                <w:rFonts w:hint="eastAsia" w:ascii="仿宋" w:hAnsi="仿宋" w:eastAsia="仿宋" w:cs="仿宋"/>
                <w:color w:val="auto"/>
                <w:sz w:val="24"/>
              </w:rPr>
              <w:t xml:space="preserve">报价相同的，招标文件规定的确定一个投标人参加评标的方式：由采购人确定</w:t>
            </w:r>
            <w:r>
              <w:rPr>
                <w:rFonts w:hint="eastAsia" w:ascii="仿宋" w:hAnsi="仿宋" w:eastAsia="仿宋" w:cs="仿宋"/>
                <w:color w:val="auto"/>
                <w:sz w:val="24"/>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24.2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24.3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26.1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开标时间及地点：</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1.开标时间：见本项目公告</w:t>
            </w:r>
            <w:r/>
          </w:p>
          <w:p>
            <w:pPr>
              <w:jc w:val="left"/>
              <w:keepLines w:val="0"/>
              <w:keepNext w:val="0"/>
              <w:pageBreakBefore w:val="0"/>
              <w:spacing w:line="360" w:lineRule="auto"/>
              <w:widowControl/>
              <w:rPr>
                <w:rFonts w:hint="eastAsia" w:ascii="仿宋" w:hAnsi="仿宋" w:eastAsia="仿宋" w:cs="仿宋"/>
                <w:sz w:val="24"/>
              </w:rPr>
            </w:pPr>
            <w:r>
              <w:rPr>
                <w:rFonts w:hint="eastAsia" w:ascii="仿宋" w:hAnsi="仿宋" w:eastAsia="仿宋" w:cs="仿宋"/>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26.3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sz w:val="24"/>
              </w:rPr>
              <w:t xml:space="preserve">开标时间后</w:t>
            </w:r>
            <w:r>
              <w:rPr>
                <w:rFonts w:hint="eastAsia" w:ascii="仿宋" w:hAnsi="仿宋" w:eastAsia="仿宋" w:cs="仿宋"/>
                <w:sz w:val="24"/>
              </w:rPr>
              <w:t xml:space="preserve">，通过“苏采云”系统（使用“CA数字证书”）解密。解密时限：进入解密环节后，</w:t>
            </w:r>
            <w:r>
              <w:rPr>
                <w:rFonts w:hint="eastAsia" w:ascii="仿宋" w:hAnsi="仿宋" w:eastAsia="仿宋" w:cs="仿宋"/>
                <w:b/>
                <w:bCs/>
                <w:sz w:val="24"/>
              </w:rPr>
              <w:t xml:space="preserve">30分钟内。</w:t>
            </w:r>
            <w:r>
              <w:rPr>
                <w:rFonts w:hint="eastAsia" w:ascii="仿宋" w:hAnsi="仿宋" w:eastAsia="仿宋" w:cs="仿宋"/>
                <w:sz w:val="24"/>
              </w:rPr>
              <w:t xml:space="preserve"> </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bCs/>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26.4</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“苏采云”系统生成开标记录并</w:t>
            </w:r>
            <w:r>
              <w:rPr>
                <w:rFonts w:hint="eastAsia" w:ascii="仿宋" w:hAnsi="仿宋" w:eastAsia="仿宋" w:cs="仿宋"/>
                <w:b/>
                <w:bCs/>
                <w:sz w:val="24"/>
              </w:rPr>
              <w:t xml:space="preserve">向社会公众公布后5分钟内</w:t>
            </w:r>
            <w:r>
              <w:rPr>
                <w:rFonts w:hint="eastAsia" w:ascii="仿宋" w:hAnsi="仿宋" w:eastAsia="仿宋" w:cs="仿宋"/>
                <w:sz w:val="24"/>
              </w:rPr>
              <w:t xml:space="preserve">，投标人通过“苏采云”系统（使用“CA数字证书”）</w:t>
            </w:r>
            <w:r>
              <w:rPr>
                <w:rFonts w:hint="eastAsia" w:ascii="仿宋" w:hAnsi="仿宋" w:eastAsia="仿宋" w:cs="仿宋"/>
                <w:b/>
                <w:bCs/>
                <w:sz w:val="24"/>
              </w:rPr>
              <w:t xml:space="preserve">确认开标过程</w:t>
            </w:r>
            <w:r>
              <w:rPr>
                <w:rFonts w:hint="eastAsia" w:ascii="仿宋" w:hAnsi="仿宋" w:eastAsia="仿宋" w:cs="仿宋"/>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26.5</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26.6</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pStyle w:val="718"/>
              <w:ind w:firstLine="480"/>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29.</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1.评标中需要投标人对投标文件澄清或者说明的，应当通过“苏采云”系统交换数据电文。</w:t>
            </w:r>
            <w:r>
              <w:rPr>
                <w:rFonts w:hint="eastAsia" w:ascii="仿宋" w:hAnsi="仿宋" w:eastAsia="仿宋" w:cs="仿宋"/>
                <w:b/>
                <w:bCs/>
                <w:sz w:val="24"/>
              </w:rPr>
              <w:t xml:space="preserve">在评标期间，请投标人保持在线</w:t>
            </w:r>
            <w:r>
              <w:rPr>
                <w:rFonts w:hint="eastAsia" w:ascii="仿宋" w:hAnsi="仿宋" w:eastAsia="仿宋" w:cs="仿宋"/>
                <w:sz w:val="24"/>
              </w:rPr>
              <w:t xml:space="preserve">。</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keepLines w:val="0"/>
              <w:keepNext w:val="0"/>
              <w:spacing w:line="360" w:lineRule="auto"/>
              <w:widowControl/>
              <w:rPr>
                <w:rFonts w:hint="eastAsia" w:ascii="仿宋" w:hAnsi="仿宋" w:eastAsia="仿宋" w:cs="仿宋"/>
                <w:b/>
                <w:sz w:val="24"/>
              </w:rPr>
            </w:pPr>
            <w:r>
              <w:rPr>
                <w:rFonts w:hint="eastAsia" w:ascii="仿宋" w:hAnsi="仿宋" w:eastAsia="仿宋" w:cs="仿宋"/>
                <w:b/>
                <w:sz w:val="24"/>
              </w:rPr>
              <w:t xml:space="preserve">特别说明：“苏采云”系统通过“江苏省政府采购一体化不见面开标大厅</w:t>
            </w:r>
            <w:r>
              <w:rPr>
                <w:rFonts w:hint="eastAsia" w:ascii="仿宋" w:hAnsi="仿宋" w:eastAsia="仿宋" w:cs="仿宋"/>
                <w:b/>
                <w:bCs/>
                <w:sz w:val="24"/>
              </w:rPr>
              <w:t xml:space="preserve">”</w:t>
            </w:r>
            <w:r>
              <w:rPr>
                <w:rFonts w:hint="eastAsia" w:ascii="仿宋" w:hAnsi="仿宋" w:eastAsia="仿宋" w:cs="仿宋"/>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29.1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投标人的</w:t>
            </w:r>
            <w:r>
              <w:rPr>
                <w:rFonts w:hint="eastAsia" w:ascii="仿宋" w:hAnsi="仿宋" w:eastAsia="仿宋" w:cs="仿宋"/>
                <w:bCs/>
                <w:sz w:val="24"/>
              </w:rPr>
              <w:t xml:space="preserve">样品与投标文件中同类问题表述不一致的，</w:t>
            </w:r>
            <w:r>
              <w:rPr>
                <w:rFonts w:hint="eastAsia" w:ascii="仿宋" w:hAnsi="仿宋" w:eastAsia="仿宋" w:cs="仿宋"/>
                <w:sz w:val="24"/>
              </w:rPr>
              <w:t xml:space="preserve">评标委员会不以书面形式要求投标人作出必要的澄清、说明或者补正，评标委员分别对其进行比较与评价，分别评分，特别说明的除外。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31.1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2"/>
              <w:keepLines w:val="0"/>
              <w:keepNext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根据财库[2026]2号文件，(一)评审过程中出现下列情形之一的，评审委员会应当启动异常低价投标(响应)审查程序:</w:t>
            </w:r>
            <w:r/>
          </w:p>
          <w:p>
            <w:pPr>
              <w:ind w:firstLine="482"/>
              <w:keepLines w:val="0"/>
              <w:keepNext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keepLines w:val="0"/>
              <w:keepNext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2.投标(响应)报价低于通过符合性审的次低报价供应商投标（响应）报价的50%的，即投标（响应报价）&lt;通过符合性审的次低报价供应商投标（响应）报价×50%;</w:t>
            </w:r>
            <w:r/>
          </w:p>
          <w:p>
            <w:pPr>
              <w:ind w:firstLine="482"/>
              <w:keepLines w:val="0"/>
              <w:keepNext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3.投标(响应)报价低于采购项目最高限价45%的，即投标(响应)报价&lt;采购项目最高限价×45%；</w:t>
            </w:r>
            <w:r/>
          </w:p>
          <w:p>
            <w:pPr>
              <w:ind w:firstLine="482"/>
              <w:keepLines w:val="0"/>
              <w:keepNext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4.评审委员基于专业判断，认为供应商报价过低，有可能影响产品质量或者不能诚信履约的其他情形。</w:t>
            </w:r>
            <w:r/>
          </w:p>
          <w:p>
            <w:pPr>
              <w:ind w:firstLine="482"/>
              <w:keepLines w:val="0"/>
              <w:keepNext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资料提供便利。评审委员会借助互联网等渠道查询相关信息的，应当严格遵守评审工作纪律，不得实施影响评审公正的行为。</w:t>
            </w:r>
            <w:r/>
          </w:p>
          <w:p>
            <w:pPr>
              <w:ind w:firstLine="482"/>
              <w:keepLines w:val="0"/>
              <w:keepNext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keepLines w:val="0"/>
              <w:keepNext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keepLines w:val="0"/>
              <w:keepNext w:val="0"/>
              <w:spacing w:line="360" w:lineRule="auto"/>
              <w:rPr>
                <w:rFonts w:hint="eastAsia" w:ascii="仿宋" w:hAnsi="仿宋" w:eastAsia="仿宋" w:cs="仿宋"/>
                <w:b/>
                <w:sz w:val="24"/>
              </w:rPr>
            </w:pPr>
            <w:r>
              <w:rPr>
                <w:rFonts w:hint="eastAsia" w:ascii="仿宋" w:hAnsi="仿宋" w:eastAsia="仿宋" w:cs="仿宋"/>
                <w:b/>
                <w:bCs/>
                <w:sz w:val="24"/>
                <w:szCs w:val="24"/>
                <w:lang w:val="en-US" w:eastAsia="zh-CN" w:bidi="ar-SA"/>
              </w:rPr>
              <w:t xml:space="preserve">36.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财库[2026]2号</w:t>
            </w:r>
            <w:r>
              <w:rPr>
                <w:rFonts w:hint="eastAsia" w:ascii="仿宋" w:hAnsi="仿宋" w:eastAsia="仿宋" w:cs="仿宋"/>
                <w:b/>
                <w:bCs/>
                <w:sz w:val="24"/>
                <w:szCs w:val="24"/>
                <w:lang w:val="en-US" w:eastAsia="zh-CN" w:bidi="ar-SA"/>
              </w:rPr>
              <w:t xml:space="preserve">文件。</w:t>
            </w:r>
            <w:r>
              <w:rPr>
                <w:rFonts w:hint="eastAsia" w:ascii="仿宋" w:hAnsi="仿宋" w:eastAsia="仿宋" w:cs="仿宋"/>
                <w:b/>
                <w:sz w:val="24"/>
              </w:rPr>
              <w:t xml:space="preserve">特别说明：“苏采云”系统通过“江苏省政府采购一体化不见面开标大厅</w:t>
            </w:r>
            <w:r>
              <w:rPr>
                <w:rFonts w:hint="eastAsia" w:ascii="仿宋" w:hAnsi="仿宋" w:eastAsia="仿宋" w:cs="仿宋"/>
                <w:b/>
                <w:bCs/>
                <w:sz w:val="24"/>
              </w:rPr>
              <w:t xml:space="preserve">”</w:t>
            </w:r>
            <w:r>
              <w:rPr>
                <w:rFonts w:hint="eastAsia" w:ascii="仿宋" w:hAnsi="仿宋" w:eastAsia="仿宋" w:cs="仿宋"/>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36.2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中标候选人并列的，招标文件规定的确定中标人方式：</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一、确定人：采购人。</w:t>
            </w:r>
            <w:r/>
          </w:p>
          <w:p>
            <w:pPr>
              <w:jc w:val="left"/>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二、确定中标人方式：</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按照以下顺序确定中标人：</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投标文件中提供所投产品的节能产品认证证书（不包括强制采购要求（如有），要求见招标文件第六章《采购需求》，下同）的；或所投产品的环境标志产品认证证书的；或所投产品的绿色产品认证证书的，被确定为中标人。</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2.都符合第1种情况的，投标文件中提供所投产品的节能产品认证证书和所投产品的环境标志产品认证证书的，被确定为中标人。</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3.都符合第2种情况的，投标文件中提供所投产品的节能产品认证证书、所投产品的环境标志产品认证证书和所投产品的绿色产品认证证书的，被确定为中标人。</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4.都符合第3种情况的，投标文件中提供所投产品的节能产品认证证书、所投产品的环境标志产品认证证书和所投产品的绿色产品认证证书，份数最多的，被确定为中标人。</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5.第4种情况仍无法确定的，由采购人确定。</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说明：所投产品的环境标志产品认证证书、所投产品的节能产品认证证书要求：见招标文件第三章《投标资料表》中19.2。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37.1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rPr>
                <w:rFonts w:hint="eastAsia" w:ascii="仿宋" w:hAnsi="仿宋" w:eastAsia="仿宋" w:cs="仿宋"/>
                <w:b/>
                <w:sz w:val="24"/>
              </w:rPr>
            </w:pPr>
            <w:r>
              <w:rPr>
                <w:rFonts w:hint="eastAsia" w:ascii="仿宋" w:hAnsi="仿宋" w:eastAsia="仿宋" w:cs="仿宋"/>
                <w:color w:val="auto"/>
                <w:sz w:val="24"/>
              </w:rPr>
              <w:t xml:space="preserve">在公告中标结果的同时，</w:t>
            </w:r>
            <w:r>
              <w:rPr>
                <w:rFonts w:hint="eastAsia" w:ascii="仿宋" w:hAnsi="仿宋" w:eastAsia="仿宋" w:cs="仿宋"/>
                <w:b/>
                <w:color w:val="auto"/>
                <w:sz w:val="24"/>
              </w:rPr>
              <w:t xml:space="preserve">通过“苏采云”系统以数据电文形式：</w:t>
            </w:r>
            <w:r>
              <w:rPr>
                <w:rFonts w:hint="eastAsia" w:ascii="仿宋" w:hAnsi="仿宋" w:eastAsia="仿宋" w:cs="仿宋"/>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37.2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color w:val="auto"/>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38.</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特别说明：</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41.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 根据新沂市公共资源交易中心与</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签订的本采购项目的《委托代理协议》，供应商对政府采购活动事项有疑问的，向</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提出质疑。询问和质疑由</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依法处理。</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 供应商在法定质疑期内一次性提出针对同一采购程序环节的质疑。</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 质疑函</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接收质疑函的方式：供应商直接送交或供应商通过EMS邮寄。</w:t>
            </w:r>
            <w:r/>
          </w:p>
          <w:p>
            <w:pPr>
              <w:jc w:val="left"/>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联系部门：</w:t>
            </w:r>
            <w:r>
              <w:rPr>
                <w:rFonts w:hint="eastAsia" w:ascii="仿宋" w:hAnsi="仿宋" w:eastAsia="仿宋" w:cs="仿宋"/>
                <w:sz w:val="24"/>
                <w:lang w:eastAsia="zh-CN"/>
              </w:rPr>
              <w:t xml:space="preserve">新沂市城市管理局</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联系人：段开明</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联系电话：13852078832</w:t>
            </w:r>
            <w:r/>
          </w:p>
          <w:p>
            <w:pPr>
              <w:jc w:val="left"/>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通讯地址：</w:t>
            </w:r>
            <w:r>
              <w:rPr>
                <w:rFonts w:hint="eastAsia" w:ascii="仿宋" w:hAnsi="仿宋" w:eastAsia="仿宋" w:cs="仿宋"/>
                <w:sz w:val="24"/>
                <w:lang w:eastAsia="zh-CN"/>
              </w:rPr>
              <w:t xml:space="preserve">新沂市新华路38号</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left"/>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lang w:eastAsia="zh-CN"/>
              </w:rPr>
              <w:t xml:space="preserve">附加说明</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lang w:eastAsia="zh-CN"/>
              </w:rPr>
              <w:t xml:space="preserve">中标人在收到中标通知书时，须向采购人和采购代理机构提交《开标一览表》和《分项价格表》的数据文件（WORD格式）。</w:t>
            </w:r>
            <w:r/>
          </w:p>
        </w:tc>
      </w:tr>
    </w:tbl>
    <w:p>
      <w:pPr>
        <w:pStyle w:val="696"/>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numPr>
          <w:ilvl w:val="0"/>
          <w:numId w:val="0"/>
        </w:numPr>
        <w:jc w:val="center"/>
        <w:keepLines w:val="0"/>
        <w:keepNext w:val="0"/>
        <w:spacing w:line="360" w:lineRule="auto"/>
        <w:widowControl/>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r>
      <w:r/>
    </w:p>
    <w:p>
      <w:pPr>
        <w:numPr>
          <w:ilvl w:val="0"/>
          <w:numId w:val="0"/>
        </w:numPr>
        <w:jc w:val="center"/>
        <w:keepLines w:val="0"/>
        <w:keepNext w:val="0"/>
        <w:spacing w:line="360" w:lineRule="auto"/>
        <w:widowControl/>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r>
      <w:r/>
    </w:p>
    <w:p>
      <w:pPr>
        <w:numPr>
          <w:ilvl w:val="0"/>
          <w:numId w:val="0"/>
        </w:numPr>
        <w:jc w:val="center"/>
        <w:keepLines w:val="0"/>
        <w:keepNext w:val="0"/>
        <w:spacing w:line="360" w:lineRule="auto"/>
        <w:widowControl/>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r>
      <w:r/>
    </w:p>
    <w:p>
      <w:pPr>
        <w:numPr>
          <w:ilvl w:val="0"/>
          <w:numId w:val="0"/>
        </w:numPr>
        <w:jc w:val="center"/>
        <w:keepLines w:val="0"/>
        <w:keepNext w:val="0"/>
        <w:spacing w:line="360" w:lineRule="auto"/>
        <w:widowControl/>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r>
      <w:r/>
    </w:p>
    <w:p>
      <w:pPr>
        <w:numPr>
          <w:ilvl w:val="0"/>
          <w:numId w:val="0"/>
        </w:numPr>
        <w:jc w:val="center"/>
        <w:keepLines w:val="0"/>
        <w:keepNext w:val="0"/>
        <w:spacing w:line="360" w:lineRule="auto"/>
        <w:widowControl/>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r>
      <w:r/>
    </w:p>
    <w:p>
      <w:pPr>
        <w:numPr>
          <w:ilvl w:val="0"/>
          <w:numId w:val="0"/>
        </w:numPr>
        <w:jc w:val="center"/>
        <w:keepLines w:val="0"/>
        <w:keepNext w:val="0"/>
        <w:spacing w:line="360" w:lineRule="auto"/>
        <w:widowControl/>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r>
      <w:r/>
    </w:p>
    <w:p>
      <w:pPr>
        <w:numPr>
          <w:ilvl w:val="0"/>
          <w:numId w:val="0"/>
        </w:numPr>
        <w:jc w:val="center"/>
        <w:keepLines w:val="0"/>
        <w:keepNext w:val="0"/>
        <w:spacing w:line="360" w:lineRule="auto"/>
        <w:widowControl/>
        <w:rPr>
          <w:rFonts w:hint="eastAsia" w:ascii="仿宋" w:hAnsi="仿宋" w:eastAsia="仿宋" w:cs="仿宋"/>
          <w:b/>
          <w:bCs/>
          <w:sz w:val="30"/>
          <w:szCs w:val="30"/>
        </w:rPr>
      </w:pPr>
      <w:r/>
      <w:bookmarkStart w:id="9" w:name="_GoBack"/>
      <w:r/>
      <w:bookmarkEnd w:id="9"/>
      <w:r>
        <w:rPr>
          <w:rFonts w:hint="eastAsia" w:ascii="仿宋" w:hAnsi="仿宋" w:eastAsia="仿宋" w:cs="仿宋"/>
          <w:b/>
          <w:bCs/>
          <w:sz w:val="30"/>
          <w:szCs w:val="30"/>
          <w:lang w:val="en-US" w:eastAsia="zh-CN"/>
        </w:rPr>
        <w:t xml:space="preserve">第四章</w:t>
      </w:r>
      <w:r>
        <w:rPr>
          <w:rFonts w:hint="eastAsia" w:ascii="仿宋" w:hAnsi="仿宋" w:eastAsia="仿宋" w:cs="仿宋"/>
          <w:b/>
          <w:bCs/>
          <w:sz w:val="30"/>
          <w:szCs w:val="30"/>
        </w:rPr>
        <w:t xml:space="preserve"> 评标标准</w:t>
      </w:r>
      <w:r/>
    </w:p>
    <w:tbl>
      <w:tblPr>
        <w:tblStyle w:val="691"/>
        <w:tblpPr w:horzAnchor="page" w:tblpX="1157" w:vertAnchor="text" w:tblpY="358" w:leftFromText="180" w:topFromText="0" w:rightFromText="180" w:bottomFromText="0"/>
        <w:tblW w:w="10146" w:type="dxa"/>
        <w:tblInd w:w="0" w:type="dxa"/>
        <w:tblLayout w:type="fixed"/>
        <w:tblCellMar>
          <w:left w:w="108" w:type="dxa"/>
          <w:top w:w="0" w:type="dxa"/>
          <w:right w:w="108" w:type="dxa"/>
          <w:bottom w:w="0" w:type="dxa"/>
        </w:tblCellMar>
        <w:tblLook w:val="04A0" w:firstRow="1" w:lastRow="0" w:firstColumn="1" w:lastColumn="0" w:noHBand="0" w:noVBand="1"/>
      </w:tblPr>
      <w:tblGrid>
        <w:gridCol w:w="1338"/>
        <w:gridCol w:w="1378"/>
        <w:gridCol w:w="1168"/>
        <w:gridCol w:w="441"/>
        <w:gridCol w:w="4853"/>
        <w:gridCol w:w="968"/>
      </w:tblGrid>
      <w:tr>
        <w:trP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评审因素</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评审因素细化和量化</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是否为客观分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价格部分（30分）</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价格</w:t>
            </w:r>
            <w:r/>
          </w:p>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 30分）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spacing w:line="360" w:lineRule="auto"/>
              <w:widowControl/>
              <w:rPr>
                <w:rFonts w:hint="eastAsia" w:ascii="仿宋" w:hAnsi="仿宋" w:eastAsia="仿宋" w:cs="仿宋"/>
                <w:b/>
                <w:bCs/>
                <w:color w:val="000000"/>
                <w:sz w:val="24"/>
                <w:lang w:val="en-US" w:eastAsia="zh-CN"/>
              </w:rPr>
            </w:pPr>
            <w:r>
              <w:rPr>
                <w:rFonts w:hint="eastAsia" w:ascii="仿宋" w:hAnsi="仿宋" w:eastAsia="仿宋" w:cs="仿宋"/>
                <w:color w:val="000000"/>
                <w:sz w:val="24"/>
                <w:lang w:val="en-US" w:eastAsia="zh-CN"/>
              </w:rPr>
              <w:t xml:space="preserve">价格分采用最低价优先法计算，即满足招标文件要求且投标报价的最低报价为评标基准价，其报价分为满分，其他投标人的报价分按照下列公式计算：报价得分=（评标基准价/投标报价）×30（保留小数点后两位）；</w:t>
            </w:r>
            <w:r/>
          </w:p>
          <w:p>
            <w:pPr>
              <w:jc w:val="left"/>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b/>
                <w:bCs/>
                <w:color w:val="000000"/>
                <w:sz w:val="24"/>
                <w:lang w:val="en-US" w:eastAsia="zh-CN"/>
              </w:rPr>
              <w:t xml:space="preserve">注：本项目按优惠率（单位：%）的方式进行投标报价，其中（1-最高优惠率）作为评标基准价，（1-各投标人所报优惠率）作为各投标人的投标报价计算价格分。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是</w:t>
            </w:r>
            <w:r/>
          </w:p>
        </w:tc>
      </w:tr>
      <w:tr>
        <w:trPr>
          <w:trHeight w:val="1740"/>
        </w:trPr>
        <w:tc>
          <w:tcPr>
            <w:shd w:val="clear" w:color="auto" w:fill="auto"/>
            <w:tcBorders>
              <w:top w:val="single" w:color="000000" w:sz="4" w:space="0"/>
              <w:left w:val="single" w:color="000000" w:sz="4" w:space="0"/>
              <w:right w:val="single" w:color="000000" w:sz="4" w:space="0"/>
            </w:tcBorders>
            <w:tcW w:w="1338" w:type="dxa"/>
            <w:vAlign w:val="center"/>
            <w:vMerge w:val="restart"/>
            <w:textDirection w:val="lrTb"/>
            <w:noWrap w:val="false"/>
          </w:tcPr>
          <w:p>
            <w:pPr>
              <w:jc w:val="center"/>
              <w:keepLines w:val="0"/>
              <w:keepNext w:val="0"/>
              <w:spacing w:line="360" w:lineRule="auto"/>
              <w:widowControl/>
              <w:rPr>
                <w:rFonts w:hint="eastAsia" w:ascii="仿宋" w:hAnsi="仿宋" w:eastAsia="仿宋" w:cs="仿宋"/>
                <w:sz w:val="24"/>
              </w:rPr>
            </w:pPr>
            <w:r>
              <w:rPr>
                <w:rFonts w:hint="eastAsia" w:ascii="仿宋" w:hAnsi="仿宋" w:eastAsia="仿宋" w:cs="仿宋"/>
                <w:sz w:val="24"/>
                <w:lang w:val="en-US" w:eastAsia="zh-CN"/>
              </w:rPr>
              <w:t xml:space="preserve">商务</w:t>
            </w:r>
            <w:r>
              <w:rPr>
                <w:rFonts w:hint="eastAsia" w:ascii="仿宋" w:hAnsi="仿宋" w:eastAsia="仿宋" w:cs="仿宋"/>
                <w:sz w:val="24"/>
              </w:rPr>
              <w:t xml:space="preserve">部分（</w:t>
            </w:r>
            <w:r>
              <w:rPr>
                <w:rFonts w:hint="eastAsia" w:ascii="仿宋" w:hAnsi="仿宋" w:eastAsia="仿宋" w:cs="仿宋"/>
                <w:sz w:val="24"/>
                <w:lang w:val="en-US" w:eastAsia="zh-CN"/>
              </w:rPr>
              <w:t xml:space="preserve">25</w:t>
            </w:r>
            <w:r>
              <w:rPr>
                <w:rFonts w:hint="eastAsia" w:ascii="仿宋" w:hAnsi="仿宋" w:eastAsia="仿宋" w:cs="仿宋"/>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ind w:firstLine="240"/>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业绩</w:t>
            </w:r>
            <w:r/>
          </w:p>
          <w:p>
            <w:pP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textDirection w:val="lrTb"/>
            <w:noWrap/>
          </w:tcPr>
          <w:p>
            <w:pPr>
              <w:keepLines w:val="0"/>
              <w:keepNext w:val="0"/>
              <w:spacing w:line="360" w:lineRule="auto"/>
              <w:widowControl/>
              <w:rPr>
                <w:rFonts w:hint="eastAsia" w:ascii="仿宋" w:hAnsi="仿宋" w:eastAsia="仿宋" w:cs="仿宋"/>
                <w:sz w:val="24"/>
              </w:rPr>
            </w:pPr>
            <w:r>
              <w:rPr>
                <w:rFonts w:hint="eastAsia" w:ascii="仿宋" w:hAnsi="仿宋" w:eastAsia="仿宋" w:cs="仿宋"/>
                <w:color w:val="auto"/>
                <w:sz w:val="24"/>
                <w:highlight w:val="none"/>
              </w:rPr>
              <w:t xml:space="preserve">投标人或其所属加油站</w:t>
            </w:r>
            <w:r>
              <w:rPr>
                <w:rFonts w:hint="eastAsia" w:ascii="仿宋" w:hAnsi="仿宋" w:eastAsia="仿宋" w:cs="仿宋"/>
                <w:color w:val="000000"/>
                <w:sz w:val="24"/>
                <w:lang w:val="en-US" w:eastAsia="zh-CN"/>
              </w:rPr>
              <w:t xml:space="preserve">自2023年02月01日（以合同签订日期为准）以来承接过类似项目的业绩证明材料，每提供一个得2分，最多得4分；（提供合同原件扫描上传并加盖电子签章，否则不得分）。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是</w:t>
            </w:r>
            <w:r/>
          </w:p>
        </w:tc>
      </w:tr>
      <w:tr>
        <w:trPr>
          <w:trHeight w:val="90"/>
        </w:trPr>
        <w:tc>
          <w:tcPr>
            <w:shd w:val="clear" w:color="auto" w:fill="auto"/>
            <w:tcBorders>
              <w:left w:val="single" w:color="000000" w:sz="4" w:space="0"/>
              <w:right w:val="single" w:color="000000" w:sz="4" w:space="0"/>
            </w:tcBorders>
            <w:tcW w:w="1338" w:type="dxa"/>
            <w:vAlign w:val="center"/>
            <w:vMerge w:val="continue"/>
            <w:textDirection w:val="lrTb"/>
            <w:noWrap w:val="false"/>
          </w:tcPr>
          <w:p>
            <w:pPr>
              <w:jc w:val="cente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加油站要求</w:t>
            </w:r>
            <w:r/>
          </w:p>
          <w:p>
            <w:pPr>
              <w:ind w:left="0" w:firstLine="0"/>
              <w:jc w:val="center"/>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（8分）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为满足采购人车辆运行集中度要求，本项根据投标人所属加油站至采购人车辆集中停放位置（CGCS2000平面坐标：X=3802926.944​,Y=621585.901）的直线半径距离进行评分。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1、直线半径距离采购人车辆集中停放位置≤3.5 公里，得 8 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2、直线半径距离采购人车辆集中停放位置＞3.5 公里且≤4.0 公里，得 5分；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3、直线半径距离采购人车辆集中停放位置＞4.0 公里且≤4.5 公里，得2分；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4、直线半径距离采购人车辆集中停放位置＞4.5 公里，不得分。</w:t>
            </w:r>
            <w:r/>
          </w:p>
          <w:p>
            <w:pPr>
              <w:ind w:left="0" w:firstLine="0"/>
              <w:jc w:val="left"/>
              <w:keepLines w:val="0"/>
              <w:keepNext w:val="0"/>
              <w:pageBreakBefore w:val="0"/>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注：（1）本坐标点依据采用CGCS2000大地坐标系，中央子午线为117°。</w:t>
            </w:r>
            <w:r/>
          </w:p>
          <w:p>
            <w:pPr>
              <w:ind w:left="0" w:firstLine="480"/>
              <w:jc w:val="left"/>
              <w:keepLines w:val="0"/>
              <w:keepNext w:val="0"/>
              <w:pageBreakBefore w:val="0"/>
              <w:spacing w:line="360" w:lineRule="auto"/>
              <w:widowControl/>
              <w:rPr>
                <w:rFonts w:hint="default"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sz w:val="24"/>
                <w:highlight w:val="none"/>
                <w:lang w:val="en-US" w:eastAsia="zh-CN"/>
              </w:rPr>
              <w:t xml:space="preserve">（2）投标人须提交有资质的第三方测绘公司出具的加盖公章的坐标点文件及距离计算成果文件原件扫描件（任意一台加油机直线半径距离采购人车辆集中停放位置），否则不得分。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是</w:t>
            </w:r>
            <w:r/>
          </w:p>
        </w:tc>
      </w:tr>
      <w:tr>
        <w:trPr>
          <w:trHeight w:val="2083"/>
        </w:trPr>
        <w:tc>
          <w:tcPr>
            <w:shd w:val="clear" w:color="auto" w:fill="auto"/>
            <w:tcBorders>
              <w:left w:val="single" w:color="000000" w:sz="4" w:space="0"/>
              <w:right w:val="single" w:color="000000" w:sz="4" w:space="0"/>
            </w:tcBorders>
            <w:tcW w:w="1338" w:type="dxa"/>
            <w:vAlign w:val="center"/>
            <w:vMerge w:val="continue"/>
            <w:textDirection w:val="lrTb"/>
            <w:noWrap w:val="false"/>
          </w:tcPr>
          <w:p>
            <w:pPr>
              <w:jc w:val="cente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000000"/>
                <w:sz w:val="24"/>
                <w:lang w:val="en-US" w:eastAsia="zh-CN"/>
              </w:rPr>
            </w:pPr>
            <w:r>
              <w:rPr>
                <w:rFonts w:ascii="仿宋" w:hAnsi="仿宋" w:eastAsia="仿宋" w:cs="仿宋"/>
                <w:color w:val="000000"/>
                <w:sz w:val="24"/>
              </w:rPr>
              <w:t xml:space="preserve">加油机数量</w:t>
            </w:r>
            <w:r>
              <w:rPr>
                <w:rFonts w:hint="eastAsia" w:ascii="仿宋" w:hAnsi="仿宋" w:eastAsia="仿宋" w:cs="仿宋"/>
                <w:color w:val="000000"/>
                <w:sz w:val="24"/>
                <w:lang w:val="en-US" w:eastAsia="zh-CN"/>
              </w:rPr>
              <w:t xml:space="preserve">（8分）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ascii="仿宋" w:hAnsi="仿宋" w:eastAsia="仿宋" w:cs="仿宋"/>
                <w:color w:val="000000"/>
                <w:sz w:val="24"/>
              </w:rPr>
              <w:t xml:space="preserve">柴油加油机（纯柴油）</w:t>
            </w:r>
            <w:r/>
          </w:p>
        </w:tc>
        <w:tc>
          <w:tcPr>
            <w:shd w:val="clear" w:color="auto" w:fill="auto"/>
            <w:tcBorders>
              <w:top w:val="single" w:color="000000" w:sz="4" w:space="0"/>
              <w:left w:val="single" w:color="000000" w:sz="4" w:space="0"/>
              <w:bottom w:val="single" w:color="000000" w:sz="4" w:space="0"/>
              <w:right w:val="single" w:color="000000" w:sz="4" w:space="0"/>
            </w:tcBorders>
            <w:tcW w:w="4853"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ascii="仿宋" w:hAnsi="仿宋" w:eastAsia="仿宋" w:cs="仿宋"/>
                <w:color w:val="000000"/>
                <w:sz w:val="24"/>
              </w:rPr>
              <w:t xml:space="preserve">投标人或其所属加油站具有柴油加油机（纯柴油）2台得基本分3分；每多一台柴油加油机（纯柴油）加1分，最高得4分。（提供现场实物彩色照片或证明材料，扫描上传，不提供不得分。）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是</w:t>
            </w:r>
            <w:r/>
          </w:p>
        </w:tc>
      </w:tr>
      <w:tr>
        <w:trPr>
          <w:trHeight w:val="2121"/>
        </w:trPr>
        <w:tc>
          <w:tcPr>
            <w:shd w:val="clear" w:color="auto" w:fill="auto"/>
            <w:tcBorders>
              <w:left w:val="single" w:color="000000" w:sz="4" w:space="0"/>
              <w:right w:val="single" w:color="000000" w:sz="4" w:space="0"/>
            </w:tcBorders>
            <w:tcW w:w="1338" w:type="dxa"/>
            <w:vAlign w:val="center"/>
            <w:vMerge w:val="continue"/>
            <w:textDirection w:val="lrTb"/>
            <w:noWrap w:val="false"/>
          </w:tcPr>
          <w:p>
            <w:pPr>
              <w:keepLines w:val="0"/>
              <w:keepNext w:val="0"/>
              <w:spacing w:line="360" w:lineRule="auto"/>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themeColor="text1"/>
                <w:sz w:val="24"/>
                <w14:textFill>
                  <w14:solidFill>
                    <w14:schemeClr w14:val="tx1"/>
                  </w14:solidFill>
                </w14:textFill>
              </w:rPr>
            </w:pPr>
            <w:r>
              <w:rPr>
                <w:rFonts w:ascii="仿宋" w:hAnsi="仿宋" w:eastAsia="仿宋" w:cs="仿宋"/>
                <w:color w:val="000000"/>
                <w:sz w:val="24"/>
              </w:rPr>
              <w:t xml:space="preserve">汽油加油机（纯汽油）</w:t>
            </w:r>
            <w:r/>
          </w:p>
        </w:tc>
        <w:tc>
          <w:tcPr>
            <w:shd w:val="clear" w:color="auto" w:fill="auto"/>
            <w:tcBorders>
              <w:top w:val="single" w:color="000000" w:sz="4" w:space="0"/>
              <w:left w:val="single" w:color="000000" w:sz="4" w:space="0"/>
              <w:bottom w:val="single" w:color="000000" w:sz="4" w:space="0"/>
              <w:right w:val="single" w:color="000000" w:sz="4" w:space="0"/>
            </w:tcBorders>
            <w:tcW w:w="4853"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ascii="仿宋" w:hAnsi="仿宋" w:eastAsia="仿宋" w:cs="仿宋"/>
                <w:color w:val="000000"/>
                <w:sz w:val="24"/>
              </w:rPr>
              <w:t xml:space="preserve">投标人或其所属加油站具有汽油加油机（纯汽油）2台得基本分3分；每多一台汽油加油机（纯汽油）加1分，最高得4分。（提供现场实物彩色照片或证明材料，扫描上传，不提供不得分。）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tc>
      </w:tr>
      <w:tr>
        <w:trPr>
          <w:trHeight w:val="1660"/>
        </w:trPr>
        <w:tc>
          <w:tcPr>
            <w:shd w:val="clear" w:color="auto" w:fill="auto"/>
            <w:tcBorders>
              <w:left w:val="single" w:color="000000" w:sz="4" w:space="0"/>
              <w:right w:val="single" w:color="000000" w:sz="4" w:space="0"/>
            </w:tcBorders>
            <w:tcW w:w="1338" w:type="dxa"/>
            <w:vAlign w:val="center"/>
            <w:vMerge w:val="continue"/>
            <w:textDirection w:val="lrTb"/>
            <w:noWrap w:val="false"/>
          </w:tcPr>
          <w:p>
            <w:pPr>
              <w:keepLines w:val="0"/>
              <w:keepNext w:val="0"/>
              <w:spacing w:line="360" w:lineRule="auto"/>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附加服务</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auto"/>
                <w:sz w:val="24"/>
                <w:highlight w:val="none"/>
              </w:rPr>
              <w:t xml:space="preserve">投标人或其所属加油站</w:t>
            </w:r>
            <w:r>
              <w:rPr>
                <w:rFonts w:hint="eastAsia" w:ascii="仿宋" w:hAnsi="仿宋" w:eastAsia="仿宋" w:cs="仿宋"/>
                <w:color w:val="000000"/>
                <w:sz w:val="24"/>
                <w:lang w:val="en-US" w:eastAsia="zh-CN"/>
              </w:rPr>
              <w:t xml:space="preserve">根据现场实际情况提供其他实质性附加服务（如车辆加水、全自动大型洗车机及擦车服务，车辆维修工具、急救药箱、饮用水等服务），有一项得1分，最高得3分。（提供现场实物彩色照片或证明材料，扫描上传，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是</w:t>
            </w:r>
            <w:r/>
          </w:p>
        </w:tc>
      </w:tr>
      <w:tr>
        <w:trPr>
          <w:trHeight w:val="1660"/>
        </w:trPr>
        <w:tc>
          <w:tcPr>
            <w:shd w:val="clear" w:color="auto" w:fill="auto"/>
            <w:tcBorders>
              <w:left w:val="single" w:color="000000" w:sz="4" w:space="0"/>
              <w:bottom w:val="single" w:color="000000" w:sz="4" w:space="0"/>
              <w:right w:val="single" w:color="000000" w:sz="4" w:space="0"/>
            </w:tcBorders>
            <w:tcW w:w="1338" w:type="dxa"/>
            <w:vAlign w:val="center"/>
            <w:vMerge w:val="continue"/>
            <w:textDirection w:val="lrTb"/>
            <w:noWrap w:val="false"/>
          </w:tcPr>
          <w:p>
            <w:pPr>
              <w:keepLines w:val="0"/>
              <w:keepNext w:val="0"/>
              <w:spacing w:line="360" w:lineRule="auto"/>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ind w:left="0" w:firstLine="0"/>
              <w:jc w:val="left"/>
              <w:keepLines w:val="0"/>
              <w:keepNext w:val="0"/>
              <w:pageBreakBefore w:val="0"/>
              <w:spacing w:line="360" w:lineRule="auto"/>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综合实力（2分）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auto"/>
                <w:sz w:val="24"/>
                <w:highlight w:val="none"/>
              </w:rPr>
              <w:t xml:space="preserve">投标人或其所属加油站</w:t>
            </w:r>
            <w:r>
              <w:rPr>
                <w:rFonts w:hint="eastAsia" w:ascii="仿宋" w:hAnsi="仿宋" w:eastAsia="仿宋" w:cs="仿宋"/>
                <w:color w:val="000000"/>
                <w:sz w:val="24"/>
                <w:lang w:val="en-US" w:eastAsia="zh-CN"/>
              </w:rPr>
              <w:t xml:space="preserve">具有</w:t>
            </w:r>
            <w:r>
              <w:rPr>
                <w:rFonts w:hint="eastAsia" w:ascii="仿宋" w:hAnsi="仿宋" w:eastAsia="仿宋" w:cs="仿宋"/>
                <w:b w:val="0"/>
                <w:bCs w:val="0"/>
                <w:color w:val="000000" w:themeColor="text1"/>
                <w:sz w:val="24"/>
                <w:lang w:val="en-US" w:eastAsia="zh-CN"/>
                <w14:textFill>
                  <w14:solidFill>
                    <w14:schemeClr w14:val="tx1"/>
                  </w14:solidFill>
                </w14:textFill>
              </w:rPr>
              <w:t xml:space="preserve">国家认监委</w:t>
            </w:r>
            <w:r>
              <w:rPr>
                <w:rFonts w:hint="eastAsia" w:ascii="仿宋" w:hAnsi="仿宋" w:eastAsia="仿宋" w:cs="仿宋"/>
                <w:color w:val="000000"/>
                <w:sz w:val="24"/>
                <w:lang w:val="en-US" w:eastAsia="zh-CN"/>
              </w:rPr>
              <w:t xml:space="preserve">认可机构颁发的有效期内ISO9001质量管理体系认证证书、ISO14001环境管理体系认证证书，有一个得1分，最高得2分。（提供证书原件扫描上传，不提供不得分）。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是</w:t>
            </w:r>
            <w:r/>
          </w:p>
        </w:tc>
      </w:tr>
      <w:tr>
        <w:trPr>
          <w:trHeight w:val="9100"/>
        </w:trPr>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restart"/>
            <w:textDirection w:val="lrTb"/>
            <w:noWrap w:val="false"/>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技术</w:t>
            </w:r>
            <w:r>
              <w:rPr>
                <w:rFonts w:hint="eastAsia" w:ascii="仿宋" w:hAnsi="仿宋" w:eastAsia="仿宋" w:cs="仿宋"/>
                <w:color w:val="000000"/>
                <w:sz w:val="24"/>
              </w:rPr>
              <w:t xml:space="preserve">部分（</w:t>
            </w:r>
            <w:r>
              <w:rPr>
                <w:rFonts w:hint="eastAsia" w:ascii="仿宋" w:hAnsi="仿宋" w:eastAsia="仿宋" w:cs="仿宋"/>
                <w:color w:val="000000"/>
                <w:sz w:val="24"/>
                <w:lang w:val="en-US" w:eastAsia="zh-CN"/>
              </w:rPr>
              <w:t xml:space="preserve">45</w:t>
            </w:r>
            <w:r>
              <w:rPr>
                <w:rFonts w:hint="eastAsia" w:ascii="仿宋" w:hAnsi="仿宋" w:eastAsia="仿宋" w:cs="仿宋"/>
                <w:color w:val="000000"/>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项目实施方案（</w:t>
            </w:r>
            <w:r>
              <w:rPr>
                <w:rFonts w:hint="eastAsia" w:ascii="仿宋" w:hAnsi="仿宋" w:eastAsia="仿宋" w:cs="仿宋"/>
                <w:color w:val="000000"/>
                <w:sz w:val="24"/>
                <w:lang w:val="en-US" w:eastAsia="zh-CN"/>
              </w:rPr>
              <w:t xml:space="preserve">45</w:t>
            </w:r>
            <w:r>
              <w:rPr>
                <w:rFonts w:hint="eastAsia" w:ascii="仿宋" w:hAnsi="仿宋" w:eastAsia="仿宋" w:cs="仿宋"/>
                <w:color w:val="000000"/>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总体服务方案</w:t>
            </w:r>
            <w:r>
              <w:rPr>
                <w:rFonts w:hint="eastAsia" w:ascii="仿宋" w:hAnsi="仿宋" w:eastAsia="仿宋" w:cs="仿宋"/>
                <w:color w:val="000000"/>
                <w:sz w:val="24"/>
                <w:lang w:val="zh-CN" w:eastAsia="zh-CN"/>
              </w:rPr>
              <w:t xml:space="preserve">(</w:t>
            </w:r>
            <w:r>
              <w:rPr>
                <w:rFonts w:hint="eastAsia" w:ascii="仿宋" w:hAnsi="仿宋" w:eastAsia="仿宋" w:cs="仿宋"/>
                <w:color w:val="000000"/>
                <w:sz w:val="24"/>
                <w:lang w:val="en-US" w:eastAsia="zh-CN"/>
              </w:rPr>
              <w:t xml:space="preserve">15</w:t>
            </w:r>
            <w:r>
              <w:rPr>
                <w:rFonts w:hint="eastAsia" w:ascii="仿宋" w:hAnsi="仿宋" w:eastAsia="仿宋" w:cs="仿宋"/>
                <w:color w:val="000000"/>
                <w:sz w:val="24"/>
                <w:lang w:val="zh-CN" w:eastAsia="zh-CN"/>
              </w:rPr>
              <w:t xml:space="preserve">分)</w:t>
            </w:r>
            <w:r>
              <w:rPr>
                <w:rFonts w:hint="eastAsia" w:ascii="仿宋" w:hAnsi="仿宋" w:eastAsia="仿宋" w:cs="仿宋"/>
                <w:color w:val="000000"/>
                <w:sz w:val="24"/>
                <w:lang w:val="en-US" w:eastAsia="zh-CN"/>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294"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根据投标人提供的总体服务方案中车辆加油服务方案、各品类成品油保障供应方案、油品质量保障方案、加油计量统计方案及费用结算方案、配套消防设备器材检擦、保养方案、安全措施服务方案、24小时提供加油服务方案等方面进行评审。</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(1)以上内容不存在瑕疵：15分;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(2)以上内容存在1处瑕疵：12分;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(3)以上内容存在2处瑕疵：9分;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(4)以上内容存在3处瑕疵：6分；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(5)以上内容存在4处瑕疵：3分；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(6)未提供方案或不满足要求或内容存在5处及以上瑕疵:0 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否</w:t>
            </w:r>
            <w:r/>
          </w:p>
        </w:tc>
      </w:tr>
      <w:tr>
        <w:trPr>
          <w:trHeight w:val="3340"/>
        </w:trPr>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jc w:val="center"/>
              <w:keepLines w:val="0"/>
              <w:keepNext w:val="0"/>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keepLines w:val="0"/>
              <w:keepNext w:val="0"/>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人员配置及管理方案（15分）   </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294"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根据投标人提供的服务人员配置及管理方案中对人员配置方案、人员岗位责任方案、人员安全操作培训方案、人员工作管理方案、人员24小时在岗时间管理方案、人员配合采购人工作管理要求方案等方面进行总体评价：</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(1)以上内容不存在瑕疵：15分;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(2)以上内容存在1处瑕疵：12分;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(3)以上内容存在2处瑕疵：9分;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(4)以上内容存在3处瑕疵：6分；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(5)以上内容存在4处瑕疵：3分；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(6)未提供方案或不满足要求或内容存在5处及以上瑕疵:0 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否</w: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jc w:val="center"/>
              <w:keepLines w:val="0"/>
              <w:keepNext w:val="0"/>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keepLines w:val="0"/>
              <w:keepNext w:val="0"/>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firstLine="0"/>
              <w:jc w:val="center"/>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应急方案（15分）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294"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根据投标人提供应急方案中加油车辆火灾扑救方案、个人身上着火应急方案、加错油品应急方案案、台风洪灾（暴雨）应急方案、加油机应急故障方案、加油机跑、冒油方案等方面进行总体评价：</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(1)以上内容不存在瑕疵：15分;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(2)以上内容存在1处瑕疵：12分;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(3)以上内容存在2处瑕疵：9分;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(4)以上内容存在3处瑕疵：6分；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(5)以上内容存在4处瑕疵：3分；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(6)未提供方案或不满足要求或内容存在5处及以上瑕疵:0 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否</w:t>
            </w:r>
            <w:r/>
          </w:p>
        </w:tc>
      </w:tr>
    </w:tbl>
    <w:p>
      <w:pPr>
        <w:pStyle w:val="696"/>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注：</w:t>
      </w:r>
      <w:r>
        <w:rPr>
          <w:rFonts w:hint="eastAsia" w:ascii="仿宋" w:hAnsi="仿宋" w:eastAsia="仿宋" w:cs="仿宋"/>
          <w:b/>
          <w:bCs/>
          <w:sz w:val="24"/>
          <w:lang w:val="en-US" w:eastAsia="zh-CN"/>
        </w:rPr>
        <w:t xml:space="preserve">本项目本项目采用综合评分法，</w:t>
      </w:r>
      <w:r>
        <w:rPr>
          <w:rFonts w:hint="eastAsia" w:ascii="仿宋" w:hAnsi="仿宋" w:eastAsia="仿宋" w:cs="仿宋"/>
          <w:b/>
          <w:bCs/>
          <w:sz w:val="24"/>
        </w:rPr>
        <w:t xml:space="preserve">评分结果精确到小数点后两位。</w:t>
      </w:r>
      <w:r/>
    </w:p>
    <w:p>
      <w:pPr>
        <w:pStyle w:val="696"/>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pageBreakBefore/>
        <w:spacing w:line="360" w:lineRule="auto"/>
        <w:rPr>
          <w:rFonts w:hint="eastAsia" w:ascii="仿宋" w:hAnsi="仿宋" w:eastAsia="仿宋" w:cs="仿宋"/>
          <w:b/>
          <w:bCs/>
          <w:sz w:val="30"/>
          <w:szCs w:val="30"/>
        </w:rPr>
        <w:outlineLvl w:val="0"/>
      </w:pPr>
      <w:r>
        <w:rPr>
          <w:rFonts w:hint="eastAsia" w:ascii="仿宋" w:hAnsi="仿宋" w:eastAsia="仿宋" w:cs="仿宋"/>
          <w:b/>
          <w:bCs/>
          <w:sz w:val="30"/>
          <w:szCs w:val="30"/>
        </w:rPr>
        <w:t xml:space="preserve">第五章  拟签订的合同文本</w:t>
      </w:r>
      <w:r/>
    </w:p>
    <w:p>
      <w:pPr>
        <w:pStyle w:val="710"/>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keepLines w:val="0"/>
        <w:keepNext w:val="0"/>
        <w:pageBreakBefore w:val="0"/>
        <w:spacing w:before="220" w:after="0" w:line="360" w:lineRule="auto"/>
        <w:widowControl/>
        <w:rPr>
          <w:rFonts w:hint="eastAsia"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r>
      <w:r/>
    </w:p>
    <w:p>
      <w:pPr>
        <w:ind w:right="6"/>
        <w:jc w:val="center"/>
        <w:widowControl/>
        <w:rPr>
          <w:rFonts w:hint="eastAsia" w:ascii="仿宋" w:hAnsi="仿宋" w:eastAsia="仿宋" w:cs="仿宋"/>
          <w:b/>
          <w:bCs/>
          <w:color w:val="000000"/>
          <w:sz w:val="44"/>
          <w:szCs w:val="44"/>
          <w:lang w:val="en-US" w:eastAsia="zh-CN" w:bidi="ar-SA"/>
        </w:rPr>
      </w:pPr>
      <w:r>
        <w:rPr>
          <w:rFonts w:hint="eastAsia" w:ascii="仿宋" w:hAnsi="仿宋" w:eastAsia="仿宋" w:cs="仿宋"/>
          <w:b/>
          <w:bCs/>
          <w:color w:val="000000"/>
          <w:sz w:val="44"/>
          <w:szCs w:val="44"/>
          <w:lang w:val="en-US" w:eastAsia="zh-CN" w:bidi="ar-SA"/>
        </w:rPr>
        <w:t xml:space="preserve">政府采购合同</w:t>
      </w:r>
      <w:r/>
    </w:p>
    <w:p>
      <w:pPr>
        <w:ind w:left="256" w:right="6" w:firstLine="56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left="256" w:right="6" w:firstLine="56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firstLine="18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项目编号：</w:t>
      </w:r>
      <w:r/>
    </w:p>
    <w:p>
      <w:pPr>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left="3300" w:hanging="15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项目名称：</w:t>
      </w:r>
      <w:r/>
    </w:p>
    <w:p>
      <w:pPr>
        <w:ind w:firstLine="6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18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采 购 人：</w:t>
      </w:r>
      <w:r/>
    </w:p>
    <w:p>
      <w:pPr>
        <w:ind w:firstLine="6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18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中 标 人：</w:t>
      </w:r>
      <w:r/>
    </w:p>
    <w:p>
      <w:pPr>
        <w:ind w:firstLine="6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1800"/>
        <w:jc w:val="both"/>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签订日期：       年      月     日</w:t>
      </w:r>
      <w:r/>
    </w:p>
    <w:p>
      <w:pPr>
        <w:ind w:firstLine="480"/>
        <w:jc w:val="left"/>
        <w:spacing w:line="579" w:lineRule="exact"/>
        <w:widowControl/>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r>
      <w:r/>
    </w:p>
    <w:p>
      <w:pPr>
        <w:ind w:firstLine="480"/>
        <w:jc w:val="left"/>
        <w:spacing w:line="579" w:lineRule="exact"/>
        <w:widowControl/>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r>
      <w:r/>
    </w:p>
    <w:p>
      <w:pPr>
        <w:jc w:val="left"/>
        <w:spacing w:after="120"/>
        <w:widowControl/>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r>
      <w:r/>
    </w:p>
    <w:p>
      <w:pPr>
        <w:jc w:val="left"/>
        <w:spacing w:after="120"/>
        <w:widowControl/>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r>
      <w:r/>
    </w:p>
    <w:p>
      <w:pPr>
        <w:jc w:val="left"/>
        <w:spacing w:after="120"/>
        <w:widowControl/>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r>
      <w:r/>
    </w:p>
    <w:p>
      <w:pPr>
        <w:keepLines w:val="0"/>
        <w:keepNext w:val="0"/>
        <w:pageBreakBefore w:val="0"/>
        <w:spacing w:line="360" w:lineRule="auto"/>
        <w:widowControl/>
        <w:rPr>
          <w:rFonts w:hint="eastAsia" w:ascii="仿宋" w:hAnsi="仿宋" w:eastAsia="仿宋" w:cs="仿宋"/>
          <w:color w:val="auto"/>
          <w:sz w:val="24"/>
          <w:szCs w:val="24"/>
        </w:rPr>
        <w:sectPr>
          <w:footerReference w:type="default" r:id="rId13"/>
          <w:footnotePr/>
          <w:endnotePr/>
          <w:type w:val="nextPage"/>
          <w:pgSz w:w="11906" w:h="16838" w:orient="portrait"/>
          <w:pgMar w:top="1440" w:right="1588" w:bottom="1440" w:left="1588" w:header="851" w:footer="992" w:gutter="0"/>
          <w:cols w:num="1" w:sep="0" w:space="720" w:equalWidth="1"/>
          <w:docGrid w:linePitch="360"/>
        </w:sectPr>
      </w:pPr>
      <w:r>
        <w:rPr>
          <w:rFonts w:hint="eastAsia" w:ascii="仿宋" w:hAnsi="仿宋" w:eastAsia="仿宋" w:cs="仿宋"/>
          <w:color w:val="000000"/>
          <w:sz w:val="24"/>
          <w:szCs w:val="24"/>
          <w:lang w:val="en-US" w:eastAsia="zh-CN" w:bidi="ar-SA"/>
        </w:rPr>
        <w:t xml:space="preserve">友情提醒：采购人与中标、成交供应商应当在中标、成交通知书发出之日起三十日内，按照采购文件确定的事项签订政府采购合同。采购人应当自政府采购合同签订之日起2个工作日内，</w:t>
      </w:r>
      <w:r>
        <w:rPr>
          <w:rFonts w:hint="eastAsia" w:ascii="仿宋" w:hAnsi="仿宋" w:eastAsia="仿宋" w:cs="仿宋"/>
          <w:b/>
          <w:bCs/>
          <w:color w:val="auto"/>
          <w:sz w:val="24"/>
          <w:szCs w:val="24"/>
          <w:lang w:val="en-US" w:eastAsia="zh-CN" w:bidi="ar-SA"/>
        </w:rPr>
        <w:t xml:space="preserve">将政府采购合同在省级以上人民政府财政部门指定的媒体上公告，</w:t>
      </w:r>
      <w:r>
        <w:rPr>
          <w:rFonts w:hint="eastAsia" w:ascii="仿宋" w:hAnsi="仿宋" w:eastAsia="仿宋" w:cs="仿宋"/>
          <w:color w:val="auto"/>
          <w:sz w:val="24"/>
          <w:szCs w:val="24"/>
          <w:lang w:val="en-US" w:eastAsia="zh-CN" w:bidi="ar-SA"/>
        </w:rPr>
        <w:t xml:space="preserve">但政府采购合同中涉及国家秘密、商业秘密的内容除外。</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0"/>
        <w:jc w:val="both"/>
        <w:keepLines w:val="0"/>
        <w:pageBreakBefore w:val="0"/>
        <w:spacing w:after="120" w:line="500" w:lineRule="exact"/>
        <w:widowControl w:val="off"/>
        <w:rPr>
          <w:rFonts w:hint="eastAsia" w:ascii="仿宋" w:hAnsi="仿宋" w:eastAsia="仿宋" w:cs="Times New Roman"/>
          <w:bCs/>
          <w:sz w:val="24"/>
          <w:szCs w:val="24"/>
        </w:rPr>
      </w:pPr>
      <w:r>
        <w:rPr>
          <w:rFonts w:hint="default" w:ascii="仿宋" w:hAnsi="仿宋" w:eastAsia="仿宋" w:cs="Times New Roman"/>
          <w:bCs/>
          <w:sz w:val="24"/>
          <w:szCs w:val="24"/>
        </w:rPr>
        <w:t xml:space="preserve">甲    方：</w:t>
      </w:r>
      <w:r/>
    </w:p>
    <w:p>
      <w:pPr>
        <w:ind w:firstLine="0"/>
        <w:jc w:val="both"/>
        <w:keepLines w:val="0"/>
        <w:pageBreakBefore w:val="0"/>
        <w:spacing w:after="120" w:line="500" w:lineRule="exact"/>
        <w:widowControl w:val="off"/>
        <w:rPr>
          <w:rFonts w:hint="eastAsia" w:ascii="仿宋" w:hAnsi="仿宋" w:eastAsia="仿宋" w:cs="Times New Roman"/>
          <w:bCs/>
          <w:sz w:val="24"/>
          <w:szCs w:val="24"/>
        </w:rPr>
      </w:pPr>
      <w:r>
        <w:rPr>
          <w:rFonts w:hint="default" w:ascii="仿宋" w:hAnsi="仿宋" w:eastAsia="仿宋" w:cs="Times New Roman"/>
          <w:bCs/>
          <w:sz w:val="24"/>
          <w:szCs w:val="24"/>
        </w:rPr>
        <w:t xml:space="preserve">乙    方：</w:t>
      </w:r>
      <w:r/>
    </w:p>
    <w:p>
      <w:pPr>
        <w:ind w:firstLine="560"/>
        <w:jc w:val="both"/>
        <w:keepLines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color w:val="000000"/>
          <w:sz w:val="24"/>
          <w:szCs w:val="24"/>
          <w:lang w:eastAsia="zh-CN"/>
        </w:rPr>
        <w:t xml:space="preserve">甲、乙双方根据</w:t>
      </w:r>
      <w:r>
        <w:rPr>
          <w:rFonts w:hint="eastAsia" w:ascii="仿宋" w:hAnsi="仿宋" w:eastAsia="仿宋" w:cs="仿宋"/>
          <w:color w:val="000000"/>
          <w:sz w:val="24"/>
          <w:szCs w:val="24"/>
          <w:u w:val="single"/>
          <w:lang w:val="en-US" w:eastAsia="zh-CN"/>
        </w:rPr>
        <w:t xml:space="preserve">                                     （项目名称）</w:t>
      </w:r>
      <w:r>
        <w:rPr>
          <w:rFonts w:hint="eastAsia" w:ascii="仿宋" w:hAnsi="仿宋" w:eastAsia="仿宋" w:cs="仿宋"/>
          <w:color w:val="000000"/>
          <w:sz w:val="24"/>
          <w:szCs w:val="24"/>
          <w:lang w:eastAsia="zh-CN"/>
        </w:rPr>
        <w:t xml:space="preserve">公开招标的结果</w:t>
      </w:r>
      <w:r>
        <w:rPr>
          <w:rFonts w:hint="eastAsia" w:ascii="仿宋" w:hAnsi="仿宋" w:eastAsia="仿宋" w:cs="仿宋"/>
          <w:color w:val="auto"/>
          <w:sz w:val="24"/>
          <w:szCs w:val="24"/>
          <w:highlight w:val="none"/>
        </w:rPr>
        <w:t xml:space="preserve">及招标文件的要求,经协商一致,达成如下合同</w:t>
      </w:r>
      <w:r>
        <w:rPr>
          <w:rFonts w:hint="eastAsia" w:ascii="仿宋" w:hAnsi="仿宋" w:eastAsia="仿宋" w:cs="仿宋"/>
          <w:color w:val="000000"/>
          <w:sz w:val="24"/>
          <w:szCs w:val="24"/>
          <w:lang w:eastAsia="zh-CN"/>
        </w:rPr>
        <w:t xml:space="preserve">。</w:t>
      </w:r>
      <w:r/>
    </w:p>
    <w:p>
      <w:pPr>
        <w:jc w:val="both"/>
        <w:keepLines w:val="0"/>
        <w:pageBreakBefore w:val="0"/>
        <w:spacing w:before="120" w:after="120" w:line="500" w:lineRule="exact"/>
        <w:widowControl w:val="off"/>
        <w:rPr>
          <w:rFonts w:hint="eastAsia" w:ascii="仿宋" w:hAnsi="仿宋" w:eastAsia="仿宋" w:cs="仿宋"/>
          <w:b/>
          <w:color w:val="000000"/>
          <w:sz w:val="24"/>
          <w:szCs w:val="24"/>
          <w:lang w:eastAsia="zh-CN"/>
        </w:rPr>
      </w:pPr>
      <w:r/>
      <w:bookmarkStart w:id="3" w:name="_Toc23231"/>
      <w:r>
        <w:rPr>
          <w:rFonts w:hint="eastAsia" w:ascii="仿宋" w:hAnsi="仿宋" w:eastAsia="仿宋" w:cs="仿宋"/>
          <w:b/>
          <w:color w:val="000000"/>
          <w:sz w:val="24"/>
          <w:szCs w:val="24"/>
          <w:lang w:eastAsia="zh-CN"/>
        </w:rPr>
        <w:t xml:space="preserve">一、合同内容</w:t>
      </w:r>
      <w:bookmarkEnd w:id="3"/>
      <w:r/>
      <w:r/>
    </w:p>
    <w:p>
      <w:pPr>
        <w:ind w:firstLine="561"/>
        <w:jc w:val="both"/>
        <w:keepLines w:val="0"/>
        <w:keepNext w:val="0"/>
        <w:pageBreakBefore w:val="0"/>
        <w:spacing w:before="120" w:after="120"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1.1标的名称：</w:t>
      </w:r>
      <w:bookmarkStart w:id="4" w:name="_Toc13178"/>
      <w:r>
        <w:rPr>
          <w:rFonts w:hint="eastAsia" w:ascii="仿宋" w:hAnsi="仿宋" w:eastAsia="仿宋" w:cs="仿宋"/>
          <w:b w:val="0"/>
          <w:bCs/>
          <w:color w:val="000000"/>
          <w:sz w:val="24"/>
          <w:szCs w:val="24"/>
          <w:lang w:eastAsia="zh-CN"/>
        </w:rPr>
        <w:t xml:space="preserve">新沂市环卫特种车辆用油</w:t>
      </w:r>
      <w:r/>
    </w:p>
    <w:p>
      <w:pPr>
        <w:ind w:firstLine="561"/>
        <w:jc w:val="both"/>
        <w:keepLines w:val="0"/>
        <w:keepNext w:val="0"/>
        <w:pageBreakBefore w:val="0"/>
        <w:spacing w:before="120" w:after="120" w:line="500" w:lineRule="exact"/>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1.2油品规格：92号</w:t>
      </w:r>
      <w:r>
        <w:rPr>
          <w:rFonts w:hint="eastAsia" w:ascii="仿宋" w:hAnsi="仿宋" w:eastAsia="仿宋" w:cs="仿宋"/>
          <w:b w:val="0"/>
          <w:bCs/>
          <w:color w:val="000000"/>
          <w:sz w:val="24"/>
          <w:szCs w:val="24"/>
          <w:lang w:val="en-US" w:eastAsia="zh-CN"/>
        </w:rPr>
        <w:t xml:space="preserve">乙醇</w:t>
      </w:r>
      <w:r>
        <w:rPr>
          <w:rFonts w:hint="eastAsia" w:ascii="仿宋" w:hAnsi="仿宋" w:eastAsia="仿宋" w:cs="仿宋"/>
          <w:b w:val="0"/>
          <w:bCs/>
          <w:color w:val="000000"/>
          <w:sz w:val="24"/>
          <w:szCs w:val="24"/>
          <w:lang w:eastAsia="zh-CN"/>
        </w:rPr>
        <w:t xml:space="preserve">汽油、0号</w:t>
      </w:r>
      <w:r>
        <w:rPr>
          <w:rFonts w:hint="eastAsia" w:ascii="仿宋" w:hAnsi="仿宋" w:eastAsia="仿宋" w:cs="仿宋"/>
          <w:b w:val="0"/>
          <w:bCs/>
          <w:color w:val="000000"/>
          <w:sz w:val="24"/>
          <w:szCs w:val="24"/>
          <w:lang w:val="en-US" w:eastAsia="zh-CN"/>
        </w:rPr>
        <w:t xml:space="preserve">车用</w:t>
      </w:r>
      <w:r>
        <w:rPr>
          <w:rFonts w:hint="eastAsia" w:ascii="仿宋" w:hAnsi="仿宋" w:eastAsia="仿宋" w:cs="仿宋"/>
          <w:b w:val="0"/>
          <w:bCs/>
          <w:color w:val="000000"/>
          <w:sz w:val="24"/>
          <w:szCs w:val="24"/>
          <w:lang w:eastAsia="zh-CN"/>
        </w:rPr>
        <w:t xml:space="preserve">柴油。</w:t>
      </w:r>
      <w:r/>
    </w:p>
    <w:p>
      <w:pPr>
        <w:ind w:firstLine="561"/>
        <w:jc w:val="both"/>
        <w:keepLines w:val="0"/>
        <w:keepNext w:val="0"/>
        <w:pageBreakBefore w:val="0"/>
        <w:spacing w:before="120" w:after="120" w:line="500" w:lineRule="exact"/>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1.3履行地点：</w:t>
      </w:r>
      <w:r>
        <w:rPr>
          <w:rFonts w:hint="eastAsia" w:ascii="仿宋" w:hAnsi="仿宋" w:eastAsia="仿宋" w:cs="仿宋"/>
          <w:b w:val="0"/>
          <w:bCs/>
          <w:color w:val="000000"/>
          <w:sz w:val="24"/>
          <w:szCs w:val="24"/>
          <w:lang w:val="en-US" w:eastAsia="zh-CN"/>
        </w:rPr>
        <w:t xml:space="preserve">新沂市</w:t>
      </w:r>
      <w:r>
        <w:rPr>
          <w:rFonts w:hint="eastAsia" w:ascii="仿宋" w:hAnsi="仿宋" w:eastAsia="仿宋" w:cs="仿宋"/>
          <w:b w:val="0"/>
          <w:bCs/>
          <w:color w:val="000000"/>
          <w:sz w:val="24"/>
          <w:szCs w:val="24"/>
          <w:lang w:eastAsia="zh-CN"/>
        </w:rPr>
        <w:t xml:space="preserve">。</w:t>
      </w:r>
      <w:r/>
    </w:p>
    <w:p>
      <w:pPr>
        <w:ind w:firstLine="561"/>
        <w:jc w:val="both"/>
        <w:keepLines w:val="0"/>
        <w:keepNext w:val="0"/>
        <w:pageBreakBefore w:val="0"/>
        <w:spacing w:before="120" w:after="120" w:line="500" w:lineRule="exact"/>
        <w:widowControl w:val="off"/>
        <w:rPr>
          <w:rFonts w:hint="default"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1.4履约期限：自合同签订之日起一年。</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二、合同金额</w:t>
      </w:r>
      <w:bookmarkEnd w:id="4"/>
      <w:r/>
      <w:r/>
    </w:p>
    <w:p>
      <w:pPr>
        <w:ind w:firstLine="561"/>
        <w:jc w:val="both"/>
        <w:keepLines w:val="0"/>
        <w:keepNext w:val="0"/>
        <w:pageBreakBefore w:val="0"/>
        <w:spacing w:before="120" w:after="120" w:line="500" w:lineRule="exact"/>
        <w:widowControl w:val="off"/>
        <w:rPr>
          <w:rFonts w:hint="eastAsia" w:ascii="仿宋" w:hAnsi="仿宋" w:eastAsia="仿宋" w:cs="仿宋"/>
          <w:b w:val="0"/>
          <w:bCs/>
          <w:color w:val="000000"/>
          <w:sz w:val="24"/>
          <w:szCs w:val="24"/>
          <w:lang w:eastAsia="zh-CN"/>
        </w:rPr>
      </w:pPr>
      <w:r/>
      <w:bookmarkStart w:id="5" w:name="_Toc16448"/>
      <w:r>
        <w:rPr>
          <w:rFonts w:hint="eastAsia" w:ascii="仿宋" w:hAnsi="仿宋" w:eastAsia="仿宋" w:cs="仿宋"/>
          <w:b w:val="0"/>
          <w:bCs/>
          <w:color w:val="000000"/>
          <w:sz w:val="24"/>
          <w:szCs w:val="24"/>
          <w:lang w:eastAsia="zh-CN"/>
        </w:rPr>
        <w:t xml:space="preserve">2.1</w:t>
      </w:r>
      <w:r>
        <w:rPr>
          <w:rFonts w:hint="eastAsia" w:ascii="仿宋" w:hAnsi="仿宋" w:eastAsia="仿宋" w:cs="仿宋"/>
          <w:b w:val="0"/>
          <w:bCs/>
          <w:color w:val="000000"/>
          <w:sz w:val="24"/>
          <w:szCs w:val="24"/>
          <w:lang w:val="en-US" w:eastAsia="zh-CN"/>
        </w:rPr>
        <w:t xml:space="preserve">本合同中标</w:t>
      </w:r>
      <w:r>
        <w:rPr>
          <w:rFonts w:hint="eastAsia" w:ascii="仿宋" w:hAnsi="仿宋" w:eastAsia="仿宋" w:cs="仿宋"/>
          <w:b w:val="0"/>
          <w:bCs/>
          <w:color w:val="000000"/>
          <w:sz w:val="24"/>
          <w:szCs w:val="24"/>
          <w:lang w:eastAsia="zh-CN"/>
        </w:rPr>
        <w:t xml:space="preserve">优惠率：</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lang w:eastAsia="zh-CN"/>
        </w:rPr>
        <w:t xml:space="preserve">    </w:t>
      </w:r>
      <w:r>
        <w:rPr>
          <w:rFonts w:hint="eastAsia" w:ascii="仿宋" w:hAnsi="仿宋" w:eastAsia="仿宋" w:cs="仿宋"/>
          <w:b w:val="0"/>
          <w:bCs/>
          <w:color w:val="000000"/>
          <w:sz w:val="24"/>
          <w:szCs w:val="24"/>
          <w:lang w:eastAsia="zh-CN"/>
        </w:rPr>
        <w:t xml:space="preserve">%。</w:t>
      </w:r>
      <w:r/>
    </w:p>
    <w:p>
      <w:pPr>
        <w:jc w:val="both"/>
        <w:keepLines w:val="0"/>
        <w:keepNext w:val="0"/>
        <w:pageBreakBefore w:val="0"/>
        <w:spacing w:before="120" w:after="120"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lang w:eastAsia="zh-CN"/>
        </w:rPr>
        <w:t xml:space="preserve">三、</w:t>
      </w:r>
      <w:bookmarkEnd w:id="5"/>
      <w:r>
        <w:rPr>
          <w:rFonts w:hint="eastAsia" w:ascii="仿宋" w:hAnsi="仿宋" w:eastAsia="仿宋" w:cs="仿宋"/>
          <w:b/>
          <w:color w:val="000000"/>
          <w:sz w:val="24"/>
          <w:szCs w:val="24"/>
          <w:lang w:eastAsia="zh-CN"/>
        </w:rPr>
        <w:t xml:space="preserve">合同结算方式：</w:t>
      </w:r>
      <w:r>
        <w:rPr>
          <w:rFonts w:hint="eastAsia" w:ascii="仿宋" w:hAnsi="仿宋" w:eastAsia="仿宋" w:cs="仿宋"/>
          <w:b/>
          <w:bCs w:val="0"/>
          <w:color w:val="000000"/>
          <w:sz w:val="24"/>
          <w:szCs w:val="24"/>
          <w:u w:val="none"/>
          <w:lang w:val="en-US" w:eastAsia="zh-CN"/>
        </w:rPr>
        <w:t xml:space="preserve">按月结算。</w:t>
      </w:r>
      <w:r>
        <w:rPr>
          <w:rFonts w:hint="eastAsia" w:ascii="仿宋" w:hAnsi="仿宋" w:eastAsia="仿宋" w:cs="仿宋"/>
          <w:b w:val="0"/>
          <w:bCs/>
          <w:color w:val="000000"/>
          <w:sz w:val="24"/>
          <w:szCs w:val="24"/>
          <w:u w:val="none"/>
          <w:lang w:val="en-US" w:eastAsia="zh-CN"/>
        </w:rPr>
        <w:t xml:space="preserve">乙方</w:t>
      </w:r>
      <w:r>
        <w:rPr>
          <w:rFonts w:hint="eastAsia" w:ascii="仿宋" w:hAnsi="仿宋" w:eastAsia="仿宋" w:cs="仿宋"/>
          <w:color w:val="auto"/>
          <w:sz w:val="24"/>
          <w:highlight w:val="none"/>
          <w:lang w:val="en-US" w:eastAsia="zh-CN" w:bidi="ar-SA"/>
        </w:rPr>
        <w:t xml:space="preserve">每月应在当月10日之前</w:t>
      </w:r>
      <w:r>
        <w:rPr>
          <w:rFonts w:hint="eastAsia" w:ascii="仿宋" w:hAnsi="仿宋" w:eastAsia="仿宋" w:cs="仿宋"/>
          <w:color w:val="000000"/>
          <w:sz w:val="24"/>
          <w:szCs w:val="24"/>
          <w:lang w:val="en-US" w:eastAsia="zh-CN"/>
        </w:rPr>
        <w:t xml:space="preserve">向甲方提供上月车辆加油消费数量的电子文档报表，经甲方审核无误后，按照合同约定的中标优惠率进行结算，将上月服务费一次性全额支付给乙方。</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四、技术资料</w:t>
      </w:r>
      <w:r/>
    </w:p>
    <w:p>
      <w:pPr>
        <w:ind w:firstLine="560"/>
        <w:keepLines w:val="0"/>
        <w:keepNext w:val="0"/>
        <w:pageBreakBefore w:val="0"/>
        <w:spacing w:line="500" w:lineRule="exact"/>
        <w:widowControl w:val="off"/>
        <w:rPr>
          <w:rFonts w:hint="eastAsia" w:ascii="Times New Roman" w:hAnsi="Times New Roman" w:cs="Times New Roman"/>
          <w:sz w:val="24"/>
          <w:szCs w:val="24"/>
        </w:rPr>
      </w:pPr>
      <w:r>
        <w:rPr>
          <w:rFonts w:hint="eastAsia" w:ascii="仿宋" w:hAnsi="仿宋" w:eastAsia="仿宋" w:cs="仿宋"/>
          <w:color w:val="000000"/>
          <w:sz w:val="24"/>
          <w:szCs w:val="24"/>
          <w:lang w:eastAsia="zh-CN"/>
        </w:rPr>
        <w:t xml:space="preserve">4.1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五、知识产权</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5.1乙方应保证甲方在使用、接受本合同货物和服务或其任何一部分时不受第三方提出侵犯其专利权、版权、商标权和工业设计权等知识产权的起诉。一旦出现侵权，由乙方负全部责任。</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六、产权担保</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6.1乙方保证所交付的服务（包含与服务相关的货物）的所有权完全属于乙方且无任何抵押、查封等产权瑕疵。</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七、合同转包或分包</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7.1乙方不得将合同标的转包给他人履行。</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7.2乙方不得将合同标的分包给他人履行。</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7.3乙方如有转包或未经甲方同意的分包行为，甲方有权解除合同。</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val="en-US" w:eastAsia="zh-CN"/>
        </w:rPr>
        <w:t xml:space="preserve">八</w:t>
      </w:r>
      <w:r>
        <w:rPr>
          <w:rFonts w:hint="eastAsia" w:ascii="仿宋" w:hAnsi="仿宋" w:eastAsia="仿宋" w:cs="仿宋"/>
          <w:b/>
          <w:color w:val="000000"/>
          <w:sz w:val="24"/>
          <w:szCs w:val="24"/>
          <w:lang w:eastAsia="zh-CN"/>
        </w:rPr>
        <w:t xml:space="preserve">、税费</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eastAsia="zh-CN"/>
        </w:rPr>
        <w:t xml:space="preserve">.1本合同执行中相关的一切税费均由乙方负担。</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九、服务要求及违约责任</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9.1乙方所有加油网点必须为甲方供油车辆提供24小时全天候优质服务，随到随加，并随时提供交易明细。</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9.2乙方必须保证燃油品质符合国家标准，一经发现，除补足缺少部分外，还要对其以采购金额十倍罚款。</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9.3乙方每月末向购油单位提供一次本月政府采购范围内车辆加油的电子文档报表，便于上网公示和监管。</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9.4乙方不能正常及时供油或由于燃油品质问题而引起的一切后果和损失必须负责赔偿，招标人可以根据情节轻重要求乙方承担相应的赔偿金额。</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9.5招标人在成交投标人违背协议条款时，有权终止协议，并影响下次采购的投标。</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9.6乙方如在协议期限内出现因经营原因无法保证加油工作的情况，则乙方应向甲方每日支付当月加油金额的作为违约金。</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9.7如因乙方油料质量问题造成加油车辆损失，乙方应承担赔偿责任。</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9.8乙方在履约期内，未按中标优惠价格让利给加油单位，一经甲方查出，除退还加油单位多收款外，取消其中标资格。</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9.9乙方政府采购油料价格没有明码标价的，视为违约。</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十、不可抗力事件处理</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10.1本条所述的“不可抗力”系指那些乙方无法控制、不可预见的事件，但不包括乙方的违约或疏忽。这些事件包括：战争、严重火灾、洪水、台风、地震以及其它甲方和乙方商定的事件。</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10.2如果乙方因不可抗力而导致合同实施延误或不能履行合同义务的话，不应该承担误期赔偿或终止合同的责任。</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十一、解决争议的方法</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11.1双方在签订、履行合同中所发生的一切争议，应通过友好协商解决。如协商不成，由甲方住所地人民法院管辖。</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十二、合同生效及其它</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12.1合同经双方法定代表人或授权委托代表人签字并加盖单位公章后生效。</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12.2本合同未尽事宜，遵照《民法典》、《政府采购法》有关条文执行。</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12.3本合同正本一式两份，具有同等法律效力，甲方、乙方各执一份。</w:t>
      </w:r>
      <w:r/>
    </w:p>
    <w:p>
      <w:pPr>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84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甲方：                                乙方：</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地址：                                地址：</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法定代表人或授权代表                  法定代表人或授权代表</w:t>
      </w:r>
      <w:r/>
    </w:p>
    <w:p>
      <w:pPr>
        <w:ind w:firstLine="1116"/>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（签字或盖章）:                     （签字或盖章）：</w:t>
      </w:r>
      <w:r/>
    </w:p>
    <w:p>
      <w:pPr>
        <w:ind w:firstLine="84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联系电话：                            联系电话：</w:t>
      </w:r>
      <w:r/>
    </w:p>
    <w:p>
      <w:pPr>
        <w:ind w:firstLine="168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签订日期：      年    月   日</w:t>
      </w:r>
      <w:r/>
    </w:p>
    <w:p>
      <w:pPr>
        <w:pStyle w:val="927"/>
        <w:ind w:firstLine="0"/>
        <w:jc w:val="center"/>
        <w:keepLines w:val="0"/>
        <w:keepNext w:val="0"/>
        <w:spacing w:line="360" w:lineRule="auto"/>
        <w:rPr>
          <w:rFonts w:hint="eastAsia" w:ascii="仿宋" w:hAnsi="仿宋" w:eastAsia="仿宋" w:cs="仿宋"/>
          <w:b/>
          <w:bCs/>
          <w:sz w:val="30"/>
          <w:szCs w:val="30"/>
        </w:rPr>
        <w:sectPr>
          <w:headerReference w:type="default" r:id="rId10"/>
          <w:footerReference w:type="default" r:id="rId14"/>
          <w:footnotePr/>
          <w:endnotePr/>
          <w:type w:val="nextPage"/>
          <w:pgSz w:w="11906" w:h="16838" w:orient="portrait"/>
          <w:pgMar w:top="1440" w:right="1236" w:bottom="1440" w:left="1236" w:header="851" w:footer="992" w:gutter="0"/>
          <w:pgNumType w:start="3"/>
          <w:cols w:num="1" w:sep="0" w:space="720" w:equalWidth="1"/>
          <w:docGrid w:linePitch="360"/>
        </w:sectPr>
        <w:outlineLvl w:val="0"/>
      </w:pPr>
      <w:r>
        <w:rPr>
          <w:rFonts w:hint="eastAsia" w:ascii="仿宋" w:hAnsi="仿宋" w:eastAsia="仿宋" w:cs="仿宋"/>
          <w:b/>
          <w:bCs/>
          <w:sz w:val="30"/>
          <w:szCs w:val="30"/>
        </w:rPr>
      </w:r>
      <w:r/>
    </w:p>
    <w:p>
      <w:pPr>
        <w:pStyle w:val="927"/>
        <w:ind w:firstLine="0"/>
        <w:jc w:val="center"/>
        <w:keepLines w:val="0"/>
        <w:keepNext w:val="0"/>
        <w:spacing w:line="360" w:lineRule="auto"/>
        <w:rPr>
          <w:rFonts w:hint="eastAsia" w:ascii="仿宋" w:hAnsi="仿宋" w:eastAsia="仿宋" w:cs="仿宋"/>
          <w:b/>
          <w:bCs/>
          <w:sz w:val="30"/>
          <w:szCs w:val="30"/>
        </w:rPr>
        <w:outlineLvl w:val="0"/>
      </w:pPr>
      <w:r>
        <w:rPr>
          <w:rFonts w:hint="eastAsia" w:ascii="仿宋" w:hAnsi="仿宋" w:eastAsia="仿宋" w:cs="仿宋"/>
          <w:b/>
          <w:bCs/>
          <w:sz w:val="30"/>
          <w:szCs w:val="30"/>
        </w:rPr>
        <w:t xml:space="preserve">第六章  采购需求</w:t>
      </w:r>
      <w:r/>
    </w:p>
    <w:p>
      <w:pPr>
        <w:pStyle w:val="927"/>
        <w:ind w:firstLine="0"/>
        <w:keepLines w:val="0"/>
        <w:keepNext w:val="0"/>
        <w:spacing w:line="360" w:lineRule="auto"/>
        <w:rPr>
          <w:rFonts w:hint="eastAsia" w:ascii="仿宋" w:hAnsi="仿宋" w:eastAsia="仿宋" w:cs="仿宋"/>
          <w:b/>
          <w:bCs/>
          <w:sz w:val="24"/>
          <w:szCs w:val="24"/>
        </w:rPr>
        <w:outlineLvl w:val="1"/>
      </w:pPr>
      <w:r>
        <w:rPr>
          <w:rFonts w:hint="eastAsia" w:ascii="仿宋" w:hAnsi="仿宋" w:eastAsia="仿宋" w:cs="仿宋"/>
          <w:b/>
          <w:bCs/>
          <w:sz w:val="24"/>
          <w:szCs w:val="24"/>
        </w:rPr>
        <w:t xml:space="preserve">一、项目概况</w:t>
      </w:r>
      <w:r/>
    </w:p>
    <w:p>
      <w:pPr>
        <w:ind w:firstLine="480"/>
        <w:keepLines w:val="0"/>
        <w:keepNext w:val="0"/>
        <w:spacing w:line="360" w:lineRule="auto"/>
        <w:rPr>
          <w:rFonts w:hint="eastAsia" w:ascii="仿宋" w:hAnsi="仿宋" w:eastAsia="仿宋" w:cs="仿宋"/>
          <w:bCs/>
          <w:sz w:val="24"/>
          <w:lang w:eastAsia="zh-CN"/>
        </w:rPr>
      </w:pPr>
      <w:r/>
      <w:bookmarkStart w:id="6" w:name="OLE_LINK1"/>
      <w:r>
        <w:rPr>
          <w:rFonts w:hint="eastAsia" w:ascii="仿宋" w:hAnsi="仿宋" w:eastAsia="仿宋" w:cs="仿宋"/>
          <w:bCs/>
          <w:sz w:val="24"/>
        </w:rPr>
        <w:t xml:space="preserve">1、项目名称：</w:t>
      </w:r>
      <w:r>
        <w:rPr>
          <w:rFonts w:hint="eastAsia" w:ascii="仿宋" w:hAnsi="仿宋" w:eastAsia="仿宋" w:cs="仿宋"/>
          <w:bCs/>
          <w:sz w:val="24"/>
          <w:lang w:eastAsia="zh-CN"/>
        </w:rPr>
        <w:t xml:space="preserve">新沂市环卫特种车辆用油</w:t>
      </w:r>
      <w:r/>
    </w:p>
    <w:p>
      <w:pPr>
        <w:ind w:firstLine="787"/>
        <w:keepLines w:val="0"/>
        <w:keepNext w:val="0"/>
        <w:spacing w:line="360" w:lineRule="auto"/>
        <w:rPr>
          <w:rFonts w:hint="eastAsia" w:ascii="仿宋" w:hAnsi="仿宋" w:eastAsia="仿宋" w:cs="仿宋"/>
          <w:bCs/>
          <w:sz w:val="24"/>
          <w:lang w:eastAsia="zh-CN"/>
        </w:rPr>
      </w:pPr>
      <w:r>
        <w:rPr>
          <w:rFonts w:hint="eastAsia" w:ascii="仿宋" w:hAnsi="仿宋" w:eastAsia="仿宋" w:cs="仿宋"/>
          <w:bCs/>
          <w:sz w:val="24"/>
          <w:lang w:eastAsia="zh-CN"/>
        </w:rPr>
        <w:t xml:space="preserve">项目编码：</w:t>
      </w:r>
      <w:bookmarkEnd w:id="6"/>
      <w:r>
        <w:rPr>
          <w:rFonts w:hint="eastAsia" w:ascii="仿宋" w:hAnsi="仿宋" w:eastAsia="仿宋" w:cs="仿宋"/>
          <w:bCs/>
          <w:sz w:val="24"/>
          <w:lang w:eastAsia="zh-CN"/>
        </w:rPr>
        <w:t xml:space="preserve">JSZC-320381-XYZX-G2026-0002</w:t>
      </w:r>
      <w:r/>
    </w:p>
    <w:p>
      <w:pPr>
        <w:pStyle w:val="928"/>
        <w:ind w:firstLine="480"/>
        <w:keepLines w:val="0"/>
        <w:keepNext w:val="0"/>
        <w:spacing w:line="360" w:lineRule="auto"/>
        <w:rPr>
          <w:rFonts w:hint="eastAsia" w:ascii="仿宋" w:hAnsi="仿宋" w:eastAsia="仿宋" w:cs="仿宋"/>
          <w:bCs/>
          <w:sz w:val="24"/>
        </w:rPr>
      </w:pP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、项目介绍：</w:t>
      </w:r>
      <w:r>
        <w:rPr>
          <w:rFonts w:hint="eastAsia" w:ascii="仿宋" w:hAnsi="仿宋" w:eastAsia="仿宋" w:cs="仿宋"/>
          <w:bCs/>
          <w:sz w:val="24"/>
          <w:lang w:eastAsia="zh-CN"/>
        </w:rPr>
        <w:t xml:space="preserve">新沂市环卫特种车辆用油项目，</w:t>
      </w:r>
      <w:r>
        <w:rPr>
          <w:rFonts w:hint="eastAsia" w:ascii="仿宋" w:hAnsi="仿宋" w:eastAsia="仿宋" w:cs="仿宋"/>
          <w:bCs/>
          <w:sz w:val="24"/>
          <w:lang w:val="en-US" w:eastAsia="zh-CN"/>
        </w:rPr>
        <w:t xml:space="preserve">拟为56辆</w:t>
      </w:r>
      <w:r>
        <w:rPr>
          <w:rFonts w:hint="eastAsia" w:ascii="仿宋" w:hAnsi="仿宋" w:eastAsia="仿宋" w:cs="仿宋"/>
          <w:bCs/>
          <w:sz w:val="24"/>
          <w:lang w:eastAsia="zh-CN"/>
        </w:rPr>
        <w:t xml:space="preserve">环卫特种作业车辆</w:t>
      </w:r>
      <w:r>
        <w:rPr>
          <w:rFonts w:hint="eastAsia" w:ascii="仿宋" w:hAnsi="仿宋" w:eastAsia="仿宋" w:cs="仿宋"/>
          <w:bCs/>
          <w:sz w:val="24"/>
          <w:lang w:val="en-US" w:eastAsia="zh-CN"/>
        </w:rPr>
        <w:t xml:space="preserve">提供</w:t>
      </w:r>
      <w:r>
        <w:rPr>
          <w:rFonts w:hint="eastAsia" w:ascii="仿宋" w:hAnsi="仿宋" w:eastAsia="仿宋" w:cs="仿宋"/>
          <w:color w:val="auto"/>
          <w:sz w:val="24"/>
          <w:szCs w:val="24"/>
          <w:highlight w:val="none"/>
        </w:rPr>
        <w:t xml:space="preserve">提供0#</w:t>
      </w:r>
      <w:r>
        <w:rPr>
          <w:rFonts w:hint="eastAsia" w:ascii="仿宋" w:hAnsi="仿宋" w:eastAsia="仿宋" w:cs="仿宋"/>
          <w:color w:val="auto"/>
          <w:sz w:val="24"/>
          <w:szCs w:val="24"/>
          <w:highlight w:val="none"/>
          <w:lang w:val="en-US" w:eastAsia="zh-CN"/>
        </w:rPr>
        <w:t xml:space="preserve">车用</w:t>
      </w:r>
      <w:r>
        <w:rPr>
          <w:rFonts w:hint="eastAsia" w:ascii="仿宋" w:hAnsi="仿宋" w:eastAsia="仿宋" w:cs="仿宋"/>
          <w:color w:val="auto"/>
          <w:sz w:val="24"/>
          <w:szCs w:val="24"/>
          <w:highlight w:val="none"/>
        </w:rPr>
        <w:t xml:space="preserve">柴油及92#</w:t>
      </w:r>
      <w:r>
        <w:rPr>
          <w:rFonts w:hint="eastAsia" w:ascii="仿宋" w:hAnsi="仿宋" w:eastAsia="仿宋" w:cs="仿宋"/>
          <w:color w:val="auto"/>
          <w:sz w:val="24"/>
          <w:szCs w:val="24"/>
          <w:highlight w:val="none"/>
          <w:lang w:val="en-US" w:eastAsia="zh-CN"/>
        </w:rPr>
        <w:t xml:space="preserve">乙醇</w:t>
      </w:r>
      <w:r>
        <w:rPr>
          <w:rFonts w:hint="eastAsia" w:ascii="仿宋" w:hAnsi="仿宋" w:eastAsia="仿宋" w:cs="仿宋"/>
          <w:color w:val="auto"/>
          <w:sz w:val="24"/>
          <w:szCs w:val="24"/>
          <w:highlight w:val="none"/>
        </w:rPr>
        <w:t xml:space="preserve">汽油</w:t>
      </w:r>
      <w:r>
        <w:rPr>
          <w:rFonts w:hint="eastAsia" w:ascii="仿宋" w:hAnsi="仿宋" w:eastAsia="仿宋" w:cs="仿宋"/>
          <w:color w:val="auto"/>
          <w:sz w:val="24"/>
          <w:szCs w:val="24"/>
          <w:highlight w:val="none"/>
          <w:lang w:val="en-US" w:eastAsia="zh-CN"/>
        </w:rPr>
        <w:t xml:space="preserve">加油服务</w:t>
      </w:r>
      <w:r>
        <w:rPr>
          <w:rFonts w:hint="eastAsia" w:ascii="仿宋" w:hAnsi="仿宋" w:eastAsia="仿宋" w:cs="仿宋"/>
          <w:bCs/>
          <w:sz w:val="24"/>
        </w:rPr>
        <w:t xml:space="preserve">。</w:t>
      </w:r>
      <w:r/>
    </w:p>
    <w:p>
      <w:pPr>
        <w:pStyle w:val="928"/>
        <w:ind w:firstLine="480"/>
        <w:keepLines w:val="0"/>
        <w:keepNext w:val="0"/>
        <w:spacing w:line="360" w:lineRule="auto"/>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3、油品规格表：</w:t>
      </w:r>
      <w:r/>
    </w:p>
    <w:tbl>
      <w:tblPr>
        <w:tblStyle w:val="691"/>
        <w:tblW w:w="4164" w:type="pct"/>
        <w:tblInd w:w="783" w:type="dxa"/>
        <w:tblLayout w:type="autofit"/>
        <w:tblCellMar>
          <w:left w:w="0" w:type="dxa"/>
          <w:top w:w="0" w:type="dxa"/>
          <w:right w:w="0" w:type="dxa"/>
          <w:bottom w:w="0" w:type="dxa"/>
        </w:tblCellMar>
        <w:tblLook w:val="04A0" w:firstRow="1" w:lastRow="0" w:firstColumn="1" w:lastColumn="0" w:noHBand="0" w:noVBand="1"/>
      </w:tblPr>
      <w:tblGrid>
        <w:gridCol w:w="1225"/>
        <w:gridCol w:w="6812"/>
      </w:tblGrid>
      <w:tr>
        <w:trPr>
          <w:trHeight w:val="66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2" w:type="pct"/>
            <w:textDirection w:val="lrTb"/>
            <w:noWrap w:val="false"/>
          </w:tcPr>
          <w:p>
            <w:pPr>
              <w:jc w:val="center"/>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4237" w:type="pct"/>
            <w:textDirection w:val="lrTb"/>
            <w:noWrap w:val="false"/>
          </w:tcPr>
          <w:p>
            <w:pPr>
              <w:jc w:val="center"/>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油品规格</w:t>
            </w:r>
            <w:r/>
          </w:p>
        </w:tc>
      </w:tr>
      <w:tr>
        <w:trPr>
          <w:trHeight w:val="71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62" w:type="pct"/>
            <w:textDirection w:val="lrTb"/>
            <w:noWrap w:val="false"/>
          </w:tcPr>
          <w:p>
            <w:pPr>
              <w:jc w:val="center"/>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237" w:type="pct"/>
            <w:textDirection w:val="lrTb"/>
            <w:noWrap w:val="false"/>
          </w:tcPr>
          <w:p>
            <w:pPr>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0号车用柴油；执行标准 GB 19147-2016《车用柴油》</w:t>
            </w:r>
            <w:r/>
          </w:p>
        </w:tc>
      </w:tr>
      <w:tr>
        <w:trPr>
          <w:trHeight w:val="71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62" w:type="pct"/>
            <w:textDirection w:val="lrTb"/>
            <w:noWrap w:val="false"/>
          </w:tcPr>
          <w:p>
            <w:pPr>
              <w:jc w:val="center"/>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237" w:type="pct"/>
            <w:textDirection w:val="lrTb"/>
            <w:noWrap w:val="false"/>
          </w:tcPr>
          <w:p>
            <w:pPr>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92号乙醇汽油；执行标准GB17930-2016《车用汽油》</w:t>
            </w:r>
            <w:r/>
          </w:p>
        </w:tc>
      </w:tr>
    </w:tbl>
    <w:p>
      <w:pPr>
        <w:pStyle w:val="928"/>
        <w:ind w:firstLine="480"/>
        <w:keepLines w:val="0"/>
        <w:keepNext w:val="0"/>
        <w:spacing w:line="360" w:lineRule="auto"/>
        <w:rPr>
          <w:rFonts w:hint="default" w:ascii="仿宋" w:hAnsi="仿宋" w:eastAsia="仿宋" w:cs="仿宋"/>
          <w:bCs/>
          <w:sz w:val="24"/>
          <w:lang w:val="en-US" w:eastAsia="zh-CN"/>
        </w:rPr>
      </w:pPr>
      <w:r>
        <w:rPr>
          <w:rFonts w:hint="default" w:ascii="仿宋" w:hAnsi="仿宋" w:eastAsia="仿宋" w:cs="仿宋"/>
          <w:bCs/>
          <w:sz w:val="24"/>
          <w:lang w:val="en-US" w:eastAsia="zh-CN"/>
        </w:rPr>
      </w:r>
      <w:r/>
    </w:p>
    <w:p>
      <w:pPr>
        <w:pStyle w:val="928"/>
        <w:numPr>
          <w:ilvl w:val="0"/>
          <w:numId w:val="6"/>
        </w:numPr>
        <w:ind w:firstLine="480"/>
        <w:keepLines w:val="0"/>
        <w:keepNext w:val="0"/>
        <w:spacing w:line="360" w:lineRule="auto"/>
        <w:rPr>
          <w:rFonts w:hint="eastAsia" w:ascii="仿宋" w:hAnsi="仿宋" w:eastAsia="仿宋" w:cs="仿宋"/>
          <w:sz w:val="24"/>
        </w:rPr>
      </w:pPr>
      <w:r>
        <w:rPr>
          <w:rFonts w:hint="eastAsia" w:ascii="仿宋" w:hAnsi="仿宋" w:eastAsia="仿宋" w:cs="仿宋"/>
          <w:bCs/>
          <w:sz w:val="24"/>
          <w:lang w:val="en-US" w:eastAsia="zh-CN"/>
        </w:rPr>
        <w:t xml:space="preserve">项目预算：</w:t>
      </w:r>
      <w:r>
        <w:rPr>
          <w:rFonts w:hint="eastAsia" w:ascii="仿宋" w:hAnsi="仿宋" w:eastAsia="仿宋" w:cs="仿宋"/>
          <w:sz w:val="24"/>
          <w:lang w:val="en-US" w:eastAsia="zh-CN"/>
        </w:rPr>
        <w:t xml:space="preserve">300.00万元</w:t>
      </w:r>
      <w:r>
        <w:rPr>
          <w:rFonts w:hint="eastAsia" w:ascii="仿宋" w:hAnsi="仿宋" w:eastAsia="仿宋" w:cs="仿宋"/>
          <w:sz w:val="24"/>
        </w:rPr>
        <w:t xml:space="preserve">。</w:t>
      </w:r>
      <w:r/>
    </w:p>
    <w:p>
      <w:pPr>
        <w:pStyle w:val="928"/>
        <w:numPr>
          <w:ilvl w:val="0"/>
          <w:numId w:val="0"/>
        </w:numPr>
        <w:ind w:firstLine="723"/>
        <w:keepLines w:val="0"/>
        <w:keepNext w:val="0"/>
        <w:spacing w:line="360" w:lineRule="auto"/>
        <w:rPr>
          <w:rFonts w:hint="eastAsia" w:ascii="仿宋" w:hAnsi="仿宋" w:eastAsia="仿宋" w:cs="仿宋"/>
          <w:b/>
          <w:bCs/>
          <w:color w:val="auto"/>
          <w:sz w:val="24"/>
          <w:szCs w:val="24"/>
          <w:lang w:val="en-US" w:eastAsia="zh-CN" w:bidi="ar-SA"/>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最高限价：</w:t>
      </w:r>
      <w:r>
        <w:rPr>
          <w:rFonts w:hint="eastAsia" w:ascii="仿宋" w:hAnsi="仿宋" w:eastAsia="仿宋" w:cs="仿宋"/>
          <w:b/>
          <w:bCs/>
          <w:color w:val="auto"/>
          <w:sz w:val="24"/>
          <w:szCs w:val="24"/>
          <w:lang w:val="en-US" w:eastAsia="zh-CN" w:bidi="ar-SA"/>
        </w:rPr>
        <w:t xml:space="preserve">本项目投标报价统一采用优惠率（单位：%）进行填报，投标人填报的优惠率不得低于1%，低于1% 的投标报价按无效投标处理。双方以中标人实际充值到账金额作为价款结算基数，招标人应支付资金计算公式为：招标人实际支付金额＝实际充值到账金额 ×（1－中标优惠率），该优惠率为项目全服务期统一固定标准，不作调整。</w:t>
      </w:r>
      <w:r/>
    </w:p>
    <w:p>
      <w:pPr>
        <w:pStyle w:val="928"/>
        <w:numPr>
          <w:ilvl w:val="0"/>
          <w:numId w:val="0"/>
        </w:numPr>
        <w:ind w:firstLine="723"/>
        <w:keepLines w:val="0"/>
        <w:keepNext w:val="0"/>
        <w:spacing w:line="360" w:lineRule="auto"/>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示例：中标优惠率 1%、实际充值到账金额 1 万元时，招标人实际支付金额为 0.99万元【1万元*（1-1%）】。</w:t>
      </w:r>
      <w:r/>
    </w:p>
    <w:p>
      <w:pPr>
        <w:ind w:firstLine="480"/>
        <w:jc w:val="left"/>
        <w:spacing w:line="560" w:lineRule="exact"/>
        <w:widowControl/>
        <w:rPr>
          <w:rFonts w:hint="eastAsia" w:ascii="仿宋" w:hAnsi="仿宋" w:eastAsia="仿宋" w:cs="仿宋"/>
          <w:bCs/>
          <w:sz w:val="24"/>
          <w:lang w:val="en-US" w:eastAsia="zh-CN"/>
        </w:rPr>
      </w:pPr>
      <w:r>
        <w:rPr>
          <w:rFonts w:hint="eastAsia" w:ascii="仿宋" w:hAnsi="仿宋" w:eastAsia="仿宋" w:cs="仿宋"/>
          <w:bCs/>
          <w:sz w:val="24"/>
          <w:szCs w:val="20"/>
          <w:lang w:val="en-US" w:eastAsia="zh-CN"/>
        </w:rPr>
        <w:t xml:space="preserve">5、报价为完成该项服务项目所涉及到的一切相关费用，采购人不再支付其他任何费用。</w:t>
      </w:r>
      <w:r/>
    </w:p>
    <w:p>
      <w:pPr>
        <w:pStyle w:val="928"/>
        <w:ind w:firstLine="480"/>
        <w:keepLines w:val="0"/>
        <w:keepNext w:val="0"/>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lang w:val="en-US" w:eastAsia="zh-CN"/>
        </w:rPr>
        <w:t xml:space="preserve">6、</w:t>
      </w:r>
      <w:r>
        <w:rPr>
          <w:rFonts w:ascii="Arial" w:hAnsi="Arial" w:eastAsia="Arial" w:cs="Arial"/>
          <w:color w:val="000000"/>
          <w:sz w:val="24"/>
          <w:szCs w:val="24"/>
          <w:highlight w:val="none"/>
        </w:rPr>
        <w:t xml:space="preserve">本项目属于专门面向中小微企业采购的项目，供应商应为中小微企业或监狱企业或残疾人福利性单位。</w:t>
      </w:r>
      <w:r/>
    </w:p>
    <w:p>
      <w:pPr>
        <w:ind w:firstLine="0"/>
        <w:jc w:val="both"/>
        <w:keepLines w:val="0"/>
        <w:keepNext w:val="0"/>
        <w:spacing w:line="360" w:lineRule="auto"/>
        <w:widowControl w:val="off"/>
        <w:rPr>
          <w:rFonts w:hint="eastAsia" w:ascii="仿宋" w:hAnsi="仿宋" w:eastAsia="仿宋" w:cs="仿宋"/>
          <w:b/>
          <w:bCs/>
          <w:sz w:val="24"/>
          <w:szCs w:val="24"/>
          <w:lang w:val="en-US" w:eastAsia="zh-CN"/>
        </w:rPr>
        <w:outlineLvl w:val="1"/>
      </w:pPr>
      <w:r>
        <w:rPr>
          <w:rFonts w:hint="eastAsia" w:ascii="仿宋" w:hAnsi="仿宋" w:eastAsia="仿宋" w:cs="仿宋"/>
          <w:b/>
          <w:bCs/>
          <w:sz w:val="24"/>
          <w:szCs w:val="24"/>
          <w:lang w:val="en-US" w:eastAsia="zh-CN"/>
        </w:rPr>
        <w:t xml:space="preserve">二、服务要求</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标的物应符合国VI质量标准及相应的技术规范要求。要求定期提供（季度、半年度）专业机构的油品质量检验报告。中标人所提供油品符合国家标准，国家或当地政策要求进行油品升级更新时，中标人应同步更新油品，不得滞后。因油品质量问题给采购人造成的损失由中标人负责，采购人有权终止合同。</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2、符合国家有关部门规定的相应技术、节能、安全和环保标准；如国家有关部门有强制性规定或要求的，则必须符合相应规定或要求。</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3、提供的服务符合国家标准、行业标准及国家、省、市环境保护相关标准要求。</w:t>
      </w:r>
      <w:r/>
    </w:p>
    <w:p>
      <w:pPr>
        <w:ind w:firstLine="482"/>
        <w:jc w:val="left"/>
        <w:keepLines w:val="0"/>
        <w:keepNext w:val="0"/>
        <w:pageBreakBefore w:val="0"/>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4、加油站需保证场地开阔，车辆进出方便，保证不低于汽车外观尺寸10*2.5*3m车辆的进出。</w:t>
      </w:r>
      <w:r/>
    </w:p>
    <w:p>
      <w:pPr>
        <w:ind w:left="0" w:right="0" w:firstLine="482"/>
        <w:spacing w:before="0" w:after="0"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14:textFill>
            <w14:solidFill>
              <w14:schemeClr w14:val="tx1"/>
            </w14:solidFill>
          </w14:textFill>
        </w:rPr>
        <w:t xml:space="preserve">5、为保障我局车辆加油安全，提高工作效率，同时避免油品加错、大小车辆拥挤等安全事故的出现，投标人或其所属加油站柴油加油机不低于2台（纯柴油），汽油加油机不低于2台（纯汽油），不可柴油、汽油混合在同一台加油机上。</w:t>
      </w:r>
      <w:r/>
    </w:p>
    <w:p>
      <w:pPr>
        <w:ind w:firstLine="480"/>
        <w:jc w:val="left"/>
        <w:spacing w:line="560" w:lineRule="exact"/>
        <w:widowControl/>
        <w:tabs>
          <w:tab w:val="center" w:pos="4717" w:leader="none"/>
        </w:tabs>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6、必须保证每天24小时提供加油服务。</w:t>
      </w:r>
      <w:r>
        <w:rPr>
          <w:rFonts w:hint="eastAsia" w:ascii="仿宋" w:hAnsi="仿宋" w:eastAsia="仿宋" w:cs="仿宋"/>
          <w:color w:val="auto"/>
          <w:sz w:val="24"/>
          <w:highlight w:val="none"/>
          <w:lang w:val="en-US" w:eastAsia="zh-CN" w:bidi="ar-SA"/>
        </w:rPr>
        <w:tab/>
      </w:r>
      <w:r/>
    </w:p>
    <w:p>
      <w:pPr>
        <w:ind w:firstLine="480"/>
        <w:jc w:val="left"/>
        <w:spacing w:line="560" w:lineRule="exact"/>
        <w:widowControl/>
        <w:tabs>
          <w:tab w:val="center" w:pos="4717" w:leader="none"/>
        </w:tabs>
        <w:rPr>
          <w:rFonts w:hint="eastAsia" w:ascii="仿宋" w:hAnsi="仿宋" w:eastAsia="仿宋" w:cs="仿宋"/>
          <w:color w:val="000000"/>
          <w:sz w:val="24"/>
          <w:lang w:val="en-US" w:eastAsia="zh-CN"/>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000000"/>
          <w:sz w:val="24"/>
          <w:lang w:val="en-US" w:eastAsia="zh-CN"/>
        </w:rPr>
        <w:t xml:space="preserve">采购人车辆集中停放地点：</w:t>
      </w:r>
      <w:r/>
    </w:p>
    <w:tbl>
      <w:tblPr>
        <w:tblStyle w:val="721"/>
        <w:tblW w:w="0" w:type="auto"/>
        <w:tblInd w:w="6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8037"/>
      </w:tblGrid>
      <w:tr>
        <w:trPr>
          <w:trHeight w:val="715"/>
        </w:trPr>
        <w:tc>
          <w:tcPr>
            <w:tcW w:w="915" w:type="dxa"/>
            <w:vAlign w:val="center"/>
            <w:textDirection w:val="lrTb"/>
            <w:noWrap w:val="false"/>
          </w:tcPr>
          <w:p>
            <w:pPr>
              <w:jc w:val="center"/>
              <w:spacing w:line="560" w:lineRule="exact"/>
              <w:widowControl/>
              <w:tabs>
                <w:tab w:val="center" w:pos="4717" w:leader="none"/>
              </w:tabs>
              <w:rPr>
                <w:rFonts w:hint="default"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序号</w:t>
            </w:r>
            <w:r/>
          </w:p>
        </w:tc>
        <w:tc>
          <w:tcPr>
            <w:tcW w:w="8037" w:type="dxa"/>
            <w:vAlign w:val="center"/>
            <w:textDirection w:val="lrTb"/>
            <w:noWrap w:val="false"/>
          </w:tcPr>
          <w:p>
            <w:pPr>
              <w:jc w:val="center"/>
              <w:spacing w:line="560" w:lineRule="exact"/>
              <w:widowControl/>
              <w:tabs>
                <w:tab w:val="center" w:pos="4717" w:leader="none"/>
              </w:tabs>
              <w:rPr>
                <w:rFonts w:hint="default" w:ascii="仿宋" w:hAnsi="仿宋" w:eastAsia="仿宋" w:cs="仿宋"/>
                <w:color w:val="000000"/>
                <w:sz w:val="24"/>
                <w:vertAlign w:val="baseline"/>
                <w:lang w:val="en-US" w:eastAsia="zh-CN"/>
              </w:rPr>
            </w:pPr>
            <w:r>
              <w:rPr>
                <w:rFonts w:hint="eastAsia" w:ascii="仿宋" w:hAnsi="仿宋" w:eastAsia="仿宋" w:cs="仿宋"/>
                <w:color w:val="000000"/>
                <w:sz w:val="24"/>
                <w:lang w:val="en-US" w:eastAsia="zh-CN"/>
              </w:rPr>
              <w:t xml:space="preserve">采购人车辆集中停放地点(</w:t>
            </w:r>
            <w:r>
              <w:rPr>
                <w:rFonts w:hint="eastAsia" w:ascii="仿宋" w:hAnsi="仿宋" w:eastAsia="仿宋" w:cs="仿宋"/>
                <w:color w:val="000000"/>
                <w:sz w:val="24"/>
                <w:highlight w:val="none"/>
                <w:lang w:val="en-US" w:eastAsia="zh-CN"/>
              </w:rPr>
              <w:t xml:space="preserve">基准点坐标)</w:t>
            </w:r>
            <w:r/>
          </w:p>
        </w:tc>
      </w:tr>
      <w:tr>
        <w:trPr>
          <w:trHeight w:val="1354"/>
        </w:trPr>
        <w:tc>
          <w:tcPr>
            <w:tcW w:w="915" w:type="dxa"/>
            <w:vAlign w:val="center"/>
            <w:textDirection w:val="lrTb"/>
            <w:noWrap w:val="false"/>
          </w:tcPr>
          <w:p>
            <w:pPr>
              <w:jc w:val="center"/>
              <w:spacing w:line="560" w:lineRule="exact"/>
              <w:widowControl/>
              <w:tabs>
                <w:tab w:val="center" w:pos="4717" w:leader="none"/>
              </w:tabs>
              <w:rPr>
                <w:rFonts w:hint="default"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1</w:t>
            </w:r>
            <w:r/>
          </w:p>
        </w:tc>
        <w:tc>
          <w:tcPr>
            <w:tcW w:w="8037" w:type="dxa"/>
            <w:vAlign w:val="center"/>
            <w:textDirection w:val="lrTb"/>
            <w:noWrap w:val="false"/>
          </w:tcPr>
          <w:p>
            <w:pPr>
              <w:ind w:left="0" w:firstLine="0"/>
              <w:jc w:val="left"/>
              <w:keepLines w:val="0"/>
              <w:keepNext w:val="0"/>
              <w:pageBreakBefore w:val="0"/>
              <w:spacing w:line="360" w:lineRule="auto"/>
              <w:widowControl/>
              <w:rPr>
                <w:rFonts w:hint="default" w:ascii="仿宋" w:hAnsi="仿宋" w:eastAsia="仿宋" w:cs="仿宋"/>
                <w:color w:val="000000"/>
                <w:sz w:val="24"/>
                <w:vertAlign w:val="baseline"/>
                <w:lang w:val="en-US" w:eastAsia="zh-CN"/>
              </w:rPr>
            </w:pPr>
            <w:r>
              <w:rPr>
                <w:rFonts w:hint="eastAsia" w:ascii="仿宋" w:hAnsi="仿宋" w:eastAsia="仿宋" w:cs="仿宋"/>
                <w:color w:val="000000"/>
                <w:sz w:val="24"/>
                <w:highlight w:val="none"/>
                <w:lang w:val="en-US" w:eastAsia="zh-CN"/>
              </w:rPr>
              <w:t xml:space="preserve">基准点坐标为 X=3802926.944、Y=621585.901，该坐标为唯一基准，投标人不得修改（本坐标点依据采用CGCS2000大地坐标系，中央子午线为117°）。</w:t>
            </w:r>
            <w:r/>
          </w:p>
        </w:tc>
      </w:tr>
    </w:tbl>
    <w:p>
      <w:pPr>
        <w:jc w:val="left"/>
        <w:spacing w:line="560" w:lineRule="exact"/>
        <w:widowControl/>
        <w:tabs>
          <w:tab w:val="center" w:pos="4717" w:leader="none"/>
        </w:tabs>
        <w:rPr>
          <w:rFonts w:hint="default" w:ascii="仿宋" w:hAnsi="仿宋" w:eastAsia="仿宋" w:cs="仿宋"/>
          <w:color w:val="000000"/>
          <w:sz w:val="24"/>
          <w:lang w:val="en-US" w:eastAsia="zh-CN"/>
        </w:rPr>
      </w:pPr>
      <w:r>
        <w:rPr>
          <w:rFonts w:hint="default" w:ascii="仿宋" w:hAnsi="仿宋" w:eastAsia="仿宋" w:cs="仿宋"/>
          <w:color w:val="000000"/>
          <w:sz w:val="24"/>
          <w:lang w:val="en-US" w:eastAsia="zh-CN"/>
        </w:rPr>
      </w:r>
      <w:r/>
    </w:p>
    <w:p>
      <w:pPr>
        <w:jc w:val="left"/>
        <w:spacing w:line="560" w:lineRule="exact"/>
        <w:widowControl/>
        <w:rPr>
          <w:rFonts w:hint="eastAsia" w:ascii="仿宋" w:hAnsi="仿宋" w:eastAsia="仿宋" w:cs="仿宋"/>
          <w:b/>
          <w:bCs/>
          <w:sz w:val="24"/>
          <w:szCs w:val="24"/>
          <w:lang w:val="en-US" w:eastAsia="zh-CN"/>
        </w:rPr>
      </w:pPr>
      <w:r>
        <w:rPr>
          <w:rFonts w:hint="eastAsia" w:ascii="仿宋" w:hAnsi="仿宋" w:eastAsia="仿宋" w:cs="仿宋"/>
          <w:color w:val="auto"/>
          <w:sz w:val="24"/>
          <w:highlight w:val="none"/>
          <w:lang w:val="en-US" w:eastAsia="zh-CN" w:bidi="ar-SA"/>
        </w:rPr>
        <w:t xml:space="preserve">三</w:t>
      </w:r>
      <w:r>
        <w:rPr>
          <w:rFonts w:hint="eastAsia" w:ascii="仿宋" w:hAnsi="仿宋" w:eastAsia="仿宋" w:cs="仿宋"/>
          <w:b/>
          <w:bCs/>
          <w:sz w:val="24"/>
          <w:szCs w:val="24"/>
          <w:lang w:val="en-US" w:eastAsia="zh-CN"/>
        </w:rPr>
        <w:t xml:space="preserve">、人员配备要求</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加油站须安排不低于4人且经过培训的专员为用油单位提供加油服务，所安排人员须遵守国家相关管理制度，严格执行相关操作规范进行业务操作，拥有相关职业证书，持证上岗。学习石油商品知识和用油机具知识，掌握业务操作要领，熟悉加油站管理制度。配备专（兼）职计量人员，负责加油站的计量管理工作。加油站的计量人员应当接受相关部门组织的计量业务知识培训，持证上岗。</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2、投标人须为本项目成立专门服务保障小组，专人负责加油业务协调和信息对接等服务，并按照采购方需求配合管理。中标人每月应在当月10日之前将上月加油消费明细等资料报送给采购人，并有义务提供采购人需要的其他相关材料。</w:t>
      </w:r>
      <w:r/>
    </w:p>
    <w:p>
      <w:pPr>
        <w:jc w:val="left"/>
        <w:spacing w:line="560" w:lineRule="exact"/>
        <w:widowControl/>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四、服务期限与项目进度安排</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1、服务期限：自合同签定之日起一年。在这一年时间内，中标人需严格按照合同约定，为环卫作业车辆提供安全、高效、优质的加油服务，确保环卫作业的正常运转不受油品供应影响 。</w:t>
      </w:r>
      <w:r/>
    </w:p>
    <w:p>
      <w:pPr>
        <w:jc w:val="left"/>
        <w:spacing w:line="560" w:lineRule="exact"/>
        <w:widowControl/>
        <w:rPr>
          <w:rFonts w:hint="eastAsia" w:ascii="仿宋" w:hAnsi="仿宋" w:eastAsia="仿宋" w:cs="仿宋"/>
          <w:b/>
          <w:bCs/>
          <w:color w:val="auto"/>
          <w:sz w:val="24"/>
          <w:highlight w:val="none"/>
          <w:lang w:val="zh-CN" w:eastAsia="zh-CN" w:bidi="ar-SA"/>
        </w:rPr>
      </w:pPr>
      <w:r>
        <w:rPr>
          <w:rFonts w:hint="eastAsia" w:ascii="仿宋" w:hAnsi="仿宋" w:eastAsia="仿宋" w:cs="仿宋"/>
          <w:b/>
          <w:bCs/>
          <w:color w:val="auto"/>
          <w:sz w:val="24"/>
          <w:highlight w:val="none"/>
          <w:lang w:val="en-US" w:eastAsia="zh-CN" w:bidi="ar-SA"/>
        </w:rPr>
        <w:t xml:space="preserve">五、验收标准</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en-US" w:eastAsia="zh-CN" w:bidi="ar-SA"/>
        </w:rPr>
        <w:t xml:space="preserve">1、</w:t>
      </w:r>
      <w:r>
        <w:rPr>
          <w:rFonts w:hint="eastAsia" w:ascii="仿宋" w:hAnsi="仿宋" w:eastAsia="仿宋" w:cs="仿宋"/>
          <w:color w:val="auto"/>
          <w:sz w:val="24"/>
          <w:highlight w:val="none"/>
          <w:lang w:val="zh-CN" w:eastAsia="zh-CN" w:bidi="ar-SA"/>
        </w:rPr>
        <w:t xml:space="preserve">采购人通过满意度调查、随机抽查、投诉举报处理等方式，对中标人开展履约及售后服务监督。</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en-US" w:eastAsia="zh-CN" w:bidi="ar-SA"/>
        </w:rPr>
        <w:t xml:space="preserve">2、</w:t>
      </w:r>
      <w:r>
        <w:rPr>
          <w:rFonts w:hint="eastAsia" w:ascii="仿宋" w:hAnsi="仿宋" w:eastAsia="仿宋" w:cs="仿宋"/>
          <w:color w:val="auto"/>
          <w:sz w:val="24"/>
          <w:highlight w:val="none"/>
          <w:lang w:val="zh-CN" w:eastAsia="zh-CN" w:bidi="ar-SA"/>
        </w:rPr>
        <w:t xml:space="preserve">如发现以下情形，视为不合格项。采购人在核实情况后将对相关责任予以处理： </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1</w:t>
      </w:r>
      <w:r>
        <w:rPr>
          <w:rFonts w:hint="eastAsia" w:ascii="仿宋" w:hAnsi="仿宋" w:eastAsia="仿宋" w:cs="仿宋"/>
          <w:color w:val="auto"/>
          <w:sz w:val="24"/>
          <w:highlight w:val="none"/>
          <w:lang w:val="zh-CN" w:eastAsia="zh-CN" w:bidi="ar-SA"/>
        </w:rPr>
        <w:t xml:space="preserve">）供应的油品或提供的服务不符合国家有关规定、服务承诺。</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2</w:t>
      </w:r>
      <w:r>
        <w:rPr>
          <w:rFonts w:hint="eastAsia" w:ascii="仿宋" w:hAnsi="仿宋" w:eastAsia="仿宋" w:cs="仿宋"/>
          <w:color w:val="auto"/>
          <w:sz w:val="24"/>
          <w:highlight w:val="none"/>
          <w:lang w:val="zh-CN" w:eastAsia="zh-CN" w:bidi="ar-SA"/>
        </w:rPr>
        <w:t xml:space="preserve">）无正当理由不按照承诺供货或提供售后服务。</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3</w:t>
      </w:r>
      <w:r>
        <w:rPr>
          <w:rFonts w:hint="eastAsia" w:ascii="仿宋" w:hAnsi="仿宋" w:eastAsia="仿宋" w:cs="仿宋"/>
          <w:color w:val="auto"/>
          <w:sz w:val="24"/>
          <w:highlight w:val="none"/>
          <w:lang w:val="zh-CN" w:eastAsia="zh-CN" w:bidi="ar-SA"/>
        </w:rPr>
        <w:t xml:space="preserve">）满意度调查中招标人反馈不满意，经核实确系投标人责任。</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4</w:t>
      </w:r>
      <w:r>
        <w:rPr>
          <w:rFonts w:hint="eastAsia" w:ascii="仿宋" w:hAnsi="仿宋" w:eastAsia="仿宋" w:cs="仿宋"/>
          <w:color w:val="auto"/>
          <w:sz w:val="24"/>
          <w:highlight w:val="none"/>
          <w:lang w:val="zh-CN" w:eastAsia="zh-CN" w:bidi="ar-SA"/>
        </w:rPr>
        <w:t xml:space="preserve">）其他违法违规行为。</w:t>
      </w:r>
      <w:r/>
    </w:p>
    <w:p>
      <w:pPr>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en-US" w:eastAsia="zh-CN" w:bidi="ar-SA"/>
        </w:rPr>
        <w:t xml:space="preserve">3、</w:t>
      </w:r>
      <w:r>
        <w:rPr>
          <w:rFonts w:hint="eastAsia" w:ascii="仿宋" w:hAnsi="仿宋" w:eastAsia="仿宋" w:cs="仿宋"/>
          <w:color w:val="auto"/>
          <w:sz w:val="24"/>
          <w:highlight w:val="none"/>
          <w:lang w:val="zh-CN" w:eastAsia="zh-CN" w:bidi="ar-SA"/>
        </w:rPr>
        <w:t xml:space="preserve">管理措施：对履约监管中发现的不合格行为，按以下措施处理：</w:t>
      </w:r>
      <w:r/>
    </w:p>
    <w:p>
      <w:pPr>
        <w:ind w:firstLine="480"/>
        <w:jc w:val="left"/>
        <w:spacing w:line="560" w:lineRule="exact"/>
        <w:widowControl/>
        <w:tabs>
          <w:tab w:val="left" w:pos="1835" w:leader="none"/>
        </w:tabs>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1</w:t>
      </w:r>
      <w:r>
        <w:rPr>
          <w:rFonts w:hint="eastAsia" w:ascii="仿宋" w:hAnsi="仿宋" w:eastAsia="仿宋" w:cs="仿宋"/>
          <w:color w:val="auto"/>
          <w:sz w:val="24"/>
          <w:highlight w:val="none"/>
          <w:lang w:val="zh-CN" w:eastAsia="zh-CN" w:bidi="ar-SA"/>
        </w:rPr>
        <w:t xml:space="preserve">）整改：中标人存在不合格行为，采购人出具《责令整改通知书》，限定时间完成整改。被开具《责令整改通知书》的投标人，视作差评，记录在案。</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2</w:t>
      </w:r>
      <w:r>
        <w:rPr>
          <w:rFonts w:hint="eastAsia" w:ascii="仿宋" w:hAnsi="仿宋" w:eastAsia="仿宋" w:cs="仿宋"/>
          <w:color w:val="auto"/>
          <w:sz w:val="24"/>
          <w:highlight w:val="none"/>
          <w:lang w:val="zh-CN" w:eastAsia="zh-CN" w:bidi="ar-SA"/>
        </w:rPr>
        <w:t xml:space="preserve">）终止</w:t>
      </w:r>
      <w:r>
        <w:rPr>
          <w:rFonts w:hint="eastAsia" w:ascii="仿宋" w:hAnsi="仿宋" w:eastAsia="仿宋" w:cs="仿宋"/>
          <w:color w:val="auto"/>
          <w:sz w:val="24"/>
          <w:highlight w:val="none"/>
          <w:lang w:val="en-US" w:eastAsia="zh-CN" w:bidi="ar-SA"/>
        </w:rPr>
        <w:t xml:space="preserve">合同：</w:t>
      </w:r>
      <w:r>
        <w:rPr>
          <w:rFonts w:hint="eastAsia" w:ascii="仿宋" w:hAnsi="仿宋" w:eastAsia="仿宋" w:cs="仿宋"/>
          <w:color w:val="auto"/>
          <w:sz w:val="24"/>
          <w:highlight w:val="none"/>
          <w:lang w:val="zh-CN" w:eastAsia="zh-CN" w:bidi="ar-SA"/>
        </w:rPr>
        <w:t xml:space="preserve">中标人在被发现存在恶意违规，造成严重后果，或在协议有效期内两次被开具《责令整改通知单》，解除服务协议，同时报请财政部门，列入投标人诚信档案。</w:t>
      </w:r>
      <w:r/>
    </w:p>
    <w:p>
      <w:pPr>
        <w:jc w:val="left"/>
        <w:spacing w:line="560" w:lineRule="exact"/>
        <w:widowControl/>
        <w:rPr>
          <w:rFonts w:hint="default"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六、其他要求：</w:t>
      </w:r>
      <w:r>
        <w:rPr>
          <w:rFonts w:hint="eastAsia" w:ascii="仿宋" w:hAnsi="仿宋" w:eastAsia="仿宋" w:cs="仿宋"/>
          <w:color w:val="auto"/>
          <w:sz w:val="24"/>
          <w:highlight w:val="none"/>
          <w:lang w:val="en-US" w:eastAsia="zh-CN" w:bidi="ar-SA"/>
        </w:rPr>
        <w:t xml:space="preserve">详见拟签订的合同文本。</w:t>
      </w:r>
      <w:r/>
    </w:p>
    <w:p>
      <w:pPr>
        <w:jc w:val="left"/>
        <w:spacing w:line="560" w:lineRule="exact"/>
        <w:widowControl/>
        <w:rPr>
          <w:rFonts w:hint="default"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    </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r>
      <w:r/>
    </w:p>
    <w:p>
      <w:pPr>
        <w:jc w:val="both"/>
        <w:keepLines w:val="0"/>
        <w:keepNext w:val="0"/>
        <w:spacing w:line="360" w:lineRule="auto"/>
        <w:widowControl/>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pageBreakBefore/>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第七章  投标文件相关格式</w:t>
      </w:r>
      <w:r/>
    </w:p>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jc w:val="cente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目录</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 投标函</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开标一览表</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分项价格表</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4．偏离表</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 法定代表人授权委托书</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 中小企业声明函</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 投标人参加政府采购活动前3年内在经营活动中没有重大违法记录的书面声明</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 残疾人福利性单位声明函</w:t>
      </w:r>
      <w:r/>
    </w:p>
    <w:p>
      <w:pPr>
        <w:keepLines w:val="0"/>
        <w:keepNext w:val="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9. </w:t>
      </w:r>
      <w:r>
        <w:rPr>
          <w:rFonts w:hint="eastAsia" w:ascii="仿宋" w:hAnsi="仿宋" w:eastAsia="仿宋" w:cs="仿宋"/>
          <w:bCs/>
          <w:sz w:val="24"/>
          <w:szCs w:val="24"/>
        </w:rPr>
        <w:t xml:space="preserve">具备履行合同所必需的设备和专业技术能力的书面声明（附证明材料原件的扫描件）</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10.投标人相关承诺</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11.投标人书面声明</w:t>
      </w:r>
      <w:r/>
    </w:p>
    <w:p>
      <w:pPr>
        <w:keepLines w:val="0"/>
        <w:keepNext w:val="0"/>
        <w:spacing w:line="360" w:lineRule="auto"/>
        <w:rPr>
          <w:rFonts w:hint="eastAsia" w:ascii="仿宋" w:hAnsi="仿宋" w:eastAsia="仿宋" w:cs="仿宋"/>
        </w:rPr>
      </w:pPr>
      <w:r>
        <w:rPr>
          <w:rFonts w:hint="eastAsia" w:ascii="仿宋" w:hAnsi="仿宋" w:eastAsia="仿宋" w:cs="仿宋"/>
        </w:rPr>
      </w:r>
      <w:r/>
    </w:p>
    <w:p>
      <w:pPr>
        <w:pStyle w:val="710"/>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696"/>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696"/>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696"/>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696"/>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1. </w:t>
      </w:r>
      <w:r>
        <w:rPr>
          <w:rFonts w:hint="eastAsia" w:ascii="仿宋" w:hAnsi="仿宋" w:eastAsia="仿宋" w:cs="仿宋"/>
          <w:b/>
          <w:bCs/>
          <w:sz w:val="30"/>
          <w:szCs w:val="30"/>
        </w:rPr>
        <w:t xml:space="preserve">投标</w:t>
      </w:r>
      <w:r>
        <w:rPr>
          <w:rFonts w:hint="eastAsia" w:ascii="仿宋" w:hAnsi="仿宋" w:eastAsia="仿宋" w:cs="仿宋"/>
          <w:b/>
          <w:bCs/>
          <w:sz w:val="28"/>
          <w:szCs w:val="28"/>
        </w:rPr>
        <w:t xml:space="preserve">函</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 新沂市公共资源交易中心</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根据项目</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新沂市环卫特种车辆用油</w:t>
      </w:r>
      <w:r>
        <w:rPr>
          <w:rFonts w:hint="eastAsia" w:ascii="仿宋" w:hAnsi="仿宋" w:eastAsia="仿宋" w:cs="仿宋"/>
          <w:sz w:val="24"/>
          <w:u w:val="single"/>
        </w:rPr>
        <w:t xml:space="preserve"> </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JSZC-320381-XYZX-G2026-0002</w:t>
      </w:r>
      <w:r>
        <w:rPr>
          <w:rFonts w:hint="eastAsia" w:ascii="仿宋" w:hAnsi="仿宋" w:eastAsia="仿宋" w:cs="仿宋"/>
          <w:sz w:val="24"/>
          <w:u w:val="single"/>
        </w:rPr>
        <w:t xml:space="preserve"> </w:t>
      </w:r>
      <w:r>
        <w:rPr>
          <w:rFonts w:hint="eastAsia" w:ascii="仿宋" w:hAnsi="仿宋" w:eastAsia="仿宋" w:cs="仿宋"/>
          <w:sz w:val="24"/>
        </w:rPr>
        <w:t xml:space="preserve">]招标文件， </w:t>
      </w:r>
      <w:r>
        <w:rPr>
          <w:rFonts w:hint="eastAsia" w:ascii="仿宋" w:hAnsi="仿宋" w:eastAsia="仿宋" w:cs="仿宋"/>
          <w:sz w:val="24"/>
          <w:u w:val="single"/>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w:t>
      </w:r>
      <w:r>
        <w:rPr>
          <w:rFonts w:hint="eastAsia" w:ascii="仿宋" w:hAnsi="仿宋" w:eastAsia="仿宋" w:cs="仿宋"/>
          <w:sz w:val="24"/>
        </w:rPr>
        <w:t xml:space="preserve">姓名)代表我方</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（投标人的名称）全权处理本次投标的有关事宜。</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据此函，投标人承诺并同意如下： </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1.投标人唯一投标报价见《开标一览表》。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2.投标人将按招标文件的规定履行合同责任和义务。</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3.投标人已详细审查全部招标文件，包括第[插入编号] [补遗书][如果有的话]。投标人完全理解并同意放弃对这方面有不明及误解的权力。</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4.投标有效期为90天。</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5.投标人同意提供按照贵方可能要求的与其投标有关的一切数据或资料，完全理解贵方不一定接受最低价的投标或收到的任何投标。</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6.招标文件中关于“投标文件的密封要求”的规定由新沂市公共资源交易中心解释，投标人完全理解招标文件中关于“投标文件的密封要求”的规定。</w:t>
      </w:r>
      <w:r/>
    </w:p>
    <w:p>
      <w:pPr>
        <w:ind w:right="29"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7.新沂市公共资源交易中心有权将我单位本项目投标文件中的《开标一览表》和《分项价格表》予以公示，公示的方式由新沂市公共资源交易中心确定。如我单位被确定为中标、成交供应商，新沂市公共资源交易中心有权将我单位本项目投标文件中的《中小企业声明函》（如有）和《残疾人福利性单位声明函》（如有）作为《中标（成交）结果公告》的附件予以公告。</w:t>
      </w:r>
      <w:r/>
    </w:p>
    <w:p>
      <w:pPr>
        <w:ind w:right="29"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spacing w:line="360" w:lineRule="auto"/>
        <w:rPr>
          <w:rFonts w:hint="eastAsia" w:ascii="宋体" w:hAnsi="宋体" w:eastAsia="宋体" w:cs="宋体"/>
          <w:sz w:val="24"/>
          <w:szCs w:val="24"/>
          <w:highlight w:val="none"/>
          <w:lang w:val="en-US" w:eastAsia="zh-CN" w:bidi="ar-SA"/>
        </w:rPr>
      </w:pPr>
      <w:r>
        <w:rPr>
          <w:rFonts w:hint="eastAsia" w:ascii="仿宋" w:hAnsi="仿宋" w:eastAsia="仿宋" w:cs="仿宋"/>
          <w:sz w:val="24"/>
        </w:rPr>
        <w:t xml:space="preserve">9.与本投标有关的一切正式往来信函请寄：</w:t>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地址： </w:t>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电话： </w:t>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传真： </w:t>
      </w:r>
      <w:r/>
    </w:p>
    <w:p>
      <w:pPr>
        <w:ind w:firstLine="480"/>
        <w:keepLines w:val="0"/>
        <w:keepNext w:val="0"/>
        <w:spacing w:line="360" w:lineRule="auto"/>
        <w:rPr>
          <w:rFonts w:hint="eastAsia" w:ascii="仿宋" w:hAnsi="仿宋" w:eastAsia="仿宋" w:cs="仿宋"/>
          <w:sz w:val="28"/>
          <w:szCs w:val="28"/>
        </w:rPr>
      </w:pPr>
      <w:r>
        <w:rPr>
          <w:rFonts w:hint="eastAsia" w:ascii="仿宋" w:hAnsi="仿宋" w:eastAsia="仿宋" w:cs="仿宋"/>
          <w:sz w:val="24"/>
          <w:lang w:val="en-US" w:eastAsia="zh-CN"/>
        </w:rPr>
        <w:t xml:space="preserve">投标人名称（盖电子章）：                             日期：</w:t>
      </w:r>
      <w:r/>
    </w:p>
    <w:p>
      <w:pPr>
        <w:numPr>
          <w:ilvl w:val="0"/>
          <w:numId w:val="7"/>
        </w:num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开标一览表</w:t>
      </w:r>
      <w:r/>
    </w:p>
    <w:p>
      <w:pPr>
        <w:numPr>
          <w:ilvl w:val="0"/>
          <w:numId w:val="0"/>
        </w:num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spacing w:line="360" w:lineRule="auto"/>
        <w:rPr>
          <w:rFonts w:hint="eastAsia" w:ascii="仿宋" w:hAnsi="仿宋" w:eastAsia="仿宋" w:cs="仿宋"/>
          <w:sz w:val="24"/>
          <w:u w:val="none"/>
          <w:lang w:eastAsia="zh-CN"/>
        </w:rPr>
      </w:pPr>
      <w:r>
        <w:rPr>
          <w:rFonts w:hint="eastAsia" w:ascii="仿宋" w:hAnsi="仿宋" w:eastAsia="仿宋" w:cs="仿宋"/>
          <w:sz w:val="24"/>
        </w:rPr>
        <w:t xml:space="preserve">项目名称：</w:t>
      </w:r>
      <w:r>
        <w:rPr>
          <w:rFonts w:hint="eastAsia" w:ascii="仿宋" w:hAnsi="仿宋" w:eastAsia="仿宋" w:cs="仿宋"/>
          <w:sz w:val="24"/>
          <w:u w:val="none"/>
        </w:rPr>
        <w:t xml:space="preserve"> </w:t>
      </w:r>
      <w:r>
        <w:rPr>
          <w:rFonts w:hint="eastAsia" w:ascii="仿宋" w:hAnsi="仿宋" w:eastAsia="仿宋" w:cs="仿宋"/>
          <w:sz w:val="24"/>
          <w:u w:val="none"/>
          <w:lang w:eastAsia="zh-CN"/>
        </w:rPr>
        <w:t xml:space="preserve">新沂市环卫特种车辆用油</w:t>
      </w:r>
      <w:r/>
    </w:p>
    <w:p>
      <w:pPr>
        <w:ind w:firstLine="480"/>
        <w:keepLines w:val="0"/>
        <w:keepNext w:val="0"/>
        <w:spacing w:line="360" w:lineRule="auto"/>
        <w:rPr>
          <w:rFonts w:hint="eastAsia" w:ascii="仿宋" w:hAnsi="仿宋" w:eastAsia="仿宋" w:cs="仿宋"/>
          <w:sz w:val="24"/>
          <w:u w:val="single"/>
        </w:rPr>
      </w:pPr>
      <w:r>
        <w:rPr>
          <w:rFonts w:hint="eastAsia" w:ascii="仿宋" w:hAnsi="仿宋" w:eastAsia="仿宋" w:cs="仿宋"/>
          <w:sz w:val="24"/>
        </w:rPr>
        <w:t xml:space="preserve">项目编号：</w:t>
      </w:r>
      <w:r>
        <w:rPr>
          <w:rFonts w:hint="eastAsia" w:ascii="仿宋" w:hAnsi="仿宋" w:eastAsia="仿宋" w:cs="仿宋"/>
          <w:sz w:val="24"/>
          <w:u w:val="none"/>
        </w:rPr>
        <w:t xml:space="preserve">JSZC-320381-XYZX-G2026-0002</w:t>
      </w:r>
      <w:r/>
    </w:p>
    <w:p>
      <w:pPr>
        <w:ind w:firstLine="8088"/>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rPr>
        <w:t xml:space="preserve">单位：</w:t>
      </w:r>
      <w:r>
        <w:rPr>
          <w:rFonts w:hint="eastAsia" w:ascii="仿宋" w:hAnsi="仿宋" w:eastAsia="仿宋" w:cs="仿宋"/>
          <w:sz w:val="24"/>
          <w:lang w:val="en-US" w:eastAsia="zh-CN"/>
        </w:rPr>
        <w:t xml:space="preserve">%</w:t>
      </w:r>
      <w:r/>
    </w:p>
    <w:tbl>
      <w:tblPr>
        <w:tblStyle w:val="691"/>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优惠率</w:t>
            </w:r>
            <w:r/>
          </w:p>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u w:val="none"/>
                <w:lang w:eastAsia="zh-CN"/>
              </w:rPr>
              <w:t xml:space="preserve"> 新沂市环卫特种车辆用油</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lang w:val="en-US" w:eastAsia="zh-CN"/>
              </w:rPr>
              <w:t xml:space="preserve">优惠率</w:t>
            </w:r>
            <w:r>
              <w:rPr>
                <w:rFonts w:hint="eastAsia" w:ascii="仿宋" w:hAnsi="仿宋" w:eastAsia="仿宋" w:cs="仿宋"/>
                <w:sz w:val="24"/>
              </w:rPr>
              <w:t xml:space="preserve">（大写）：</w:t>
            </w:r>
            <w:r/>
          </w:p>
        </w:tc>
      </w:tr>
    </w:tbl>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numPr>
          <w:ilvl w:val="0"/>
          <w:numId w:val="7"/>
        </w:numPr>
        <w:ind w:left="0" w:firstLine="0"/>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sz w:val="24"/>
        </w:rPr>
        <w:br w:type="page" w:clear="all"/>
      </w:r>
      <w:r>
        <w:rPr>
          <w:rFonts w:hint="eastAsia" w:ascii="仿宋" w:hAnsi="仿宋" w:eastAsia="仿宋" w:cs="仿宋"/>
          <w:b/>
          <w:bCs/>
          <w:sz w:val="28"/>
          <w:szCs w:val="28"/>
        </w:rPr>
        <w:t xml:space="preserve">分项价格表</w:t>
      </w:r>
      <w:r/>
    </w:p>
    <w:p>
      <w:pPr>
        <w:numPr>
          <w:ilvl w:val="0"/>
          <w:numId w:val="0"/>
        </w:numPr>
        <w:jc w:val="both"/>
        <w:keepLines w:val="0"/>
        <w:keepNext w:val="0"/>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 新沂市环卫特种车辆用油</w:t>
      </w:r>
      <w:r/>
    </w:p>
    <w:p>
      <w:pPr>
        <w:ind w:firstLine="480"/>
        <w:keepLines w:val="0"/>
        <w:keepNext w:val="0"/>
        <w:spacing w:line="360" w:lineRule="auto"/>
        <w:rPr>
          <w:rFonts w:hint="eastAsia" w:ascii="仿宋" w:hAnsi="仿宋" w:eastAsia="仿宋" w:cs="仿宋"/>
          <w:sz w:val="24"/>
          <w:highlight w:val="yellow"/>
          <w:u w:val="none"/>
          <w:lang w:eastAsia="zh-CN"/>
        </w:rPr>
      </w:pPr>
      <w:r>
        <w:rPr>
          <w:rFonts w:hint="eastAsia" w:ascii="仿宋" w:hAnsi="仿宋" w:eastAsia="仿宋" w:cs="仿宋"/>
          <w:sz w:val="24"/>
        </w:rPr>
        <w:t xml:space="preserve">项目编号：</w:t>
      </w:r>
      <w:r>
        <w:rPr>
          <w:rFonts w:hint="eastAsia" w:ascii="仿宋" w:hAnsi="仿宋" w:eastAsia="仿宋" w:cs="仿宋"/>
          <w:sz w:val="24"/>
          <w:u w:val="none"/>
          <w:lang w:eastAsia="zh-CN"/>
        </w:rPr>
        <w:t xml:space="preserve">JSZC-320381-XYZX-G2026-0002 </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                 </w:t>
      </w:r>
      <w:r/>
    </w:p>
    <w:p>
      <w:pPr>
        <w:keepLines w:val="0"/>
        <w:keepNext w:val="0"/>
        <w:spacing w:line="360" w:lineRule="auto"/>
        <w:rPr>
          <w:rFonts w:hint="eastAsia" w:ascii="仿宋" w:hAnsi="仿宋" w:eastAsia="仿宋" w:cs="仿宋"/>
          <w:sz w:val="24"/>
          <w:u w:val="none"/>
          <w:lang w:val="en-US" w:eastAsia="zh-CN"/>
        </w:rPr>
      </w:pPr>
      <w:r>
        <w:rPr>
          <w:rFonts w:hint="eastAsia" w:ascii="仿宋" w:hAnsi="仿宋" w:eastAsia="仿宋" w:cs="仿宋"/>
          <w:sz w:val="24"/>
          <w:u w:val="none"/>
          <w:lang w:val="en-US" w:eastAsia="zh-CN"/>
        </w:rPr>
      </w:r>
      <w:r/>
    </w:p>
    <w:p>
      <w:pPr>
        <w:jc w:val="center"/>
        <w:keepLines w:val="0"/>
        <w:keepNext w:val="0"/>
        <w:spacing w:line="360" w:lineRule="auto"/>
        <w:rPr>
          <w:rFonts w:hint="eastAsia" w:ascii="仿宋" w:hAnsi="仿宋" w:eastAsia="仿宋" w:cs="仿宋"/>
          <w:sz w:val="24"/>
          <w:u w:val="none"/>
          <w:lang w:eastAsia="zh-CN"/>
        </w:rPr>
      </w:pPr>
      <w:r>
        <w:rPr>
          <w:rFonts w:hint="eastAsia" w:ascii="仿宋" w:hAnsi="仿宋" w:eastAsia="仿宋" w:cs="仿宋"/>
          <w:sz w:val="24"/>
          <w:u w:val="none"/>
          <w:lang w:val="en-US" w:eastAsia="zh-CN"/>
        </w:rPr>
        <w:t xml:space="preserve">根据发布的采购需求进行编制，格式自拟。</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tabs>
          <w:tab w:val="left" w:pos="4590" w:leader="none"/>
        </w:tabs>
        <w:rPr>
          <w:rFonts w:hint="eastAsia" w:ascii="仿宋" w:hAnsi="仿宋" w:eastAsia="仿宋" w:cs="仿宋"/>
          <w:sz w:val="24"/>
          <w:lang w:eastAsia="zh-CN"/>
        </w:rPr>
      </w:pPr>
      <w:r>
        <w:rPr>
          <w:rFonts w:hint="eastAsia" w:ascii="仿宋" w:hAnsi="仿宋" w:eastAsia="仿宋" w:cs="仿宋"/>
          <w:sz w:val="24"/>
          <w:lang w:eastAsia="zh-CN"/>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p>
      <w:pPr>
        <w:pStyle w:val="698"/>
        <w:ind w:left="0" w:firstLine="480"/>
        <w:keepLines w:val="0"/>
        <w:keepNext w:val="0"/>
        <w:spacing w:line="360" w:lineRule="auto"/>
        <w:rPr>
          <w:rFonts w:hint="eastAsia" w:ascii="仿宋" w:hAnsi="仿宋" w:eastAsia="仿宋" w:cs="仿宋"/>
          <w:b/>
          <w:sz w:val="24"/>
          <w:szCs w:val="24"/>
        </w:rPr>
      </w:pPr>
      <w:r>
        <w:rPr>
          <w:rFonts w:hint="eastAsia" w:ascii="仿宋" w:hAnsi="仿宋" w:eastAsia="仿宋" w:cs="仿宋"/>
          <w:sz w:val="24"/>
        </w:rPr>
        <w:t xml:space="preserve">注：1．如果不提供详细分项报价将视为没有实质性响应招标文件。</w:t>
      </w:r>
      <w:r/>
    </w:p>
    <w:p>
      <w:pP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2. 投标人对以上数据的真实性负责。</w:t>
      </w:r>
      <w:r/>
    </w:p>
    <w:p>
      <w:pPr>
        <w:ind w:firstLine="480"/>
        <w:jc w:val="center"/>
        <w:keepLines w:val="0"/>
        <w:keepNext w:val="0"/>
        <w:spacing w:line="360" w:lineRule="auto"/>
        <w:rPr>
          <w:rFonts w:hint="eastAsia" w:ascii="仿宋" w:hAnsi="仿宋" w:eastAsia="仿宋" w:cs="仿宋"/>
          <w:i/>
          <w:sz w:val="24"/>
          <w:u w:val="single"/>
        </w:rPr>
      </w:pPr>
      <w:r>
        <w:rPr>
          <w:rFonts w:hint="eastAsia" w:ascii="仿宋" w:hAnsi="仿宋" w:eastAsia="仿宋" w:cs="仿宋"/>
          <w:i/>
          <w:sz w:val="24"/>
          <w:u w:val="single"/>
        </w:rPr>
        <w:t xml:space="preserve">新沂市公共资源交易中心有权将以上内容进行公示。</w:t>
      </w:r>
      <w:r/>
    </w:p>
    <w:p>
      <w:pPr>
        <w:keepLines w:val="0"/>
        <w:keepNext w:val="0"/>
        <w:spacing w:line="360" w:lineRule="auto"/>
        <w:rPr>
          <w:rFonts w:hint="eastAsia" w:ascii="仿宋" w:hAnsi="仿宋" w:eastAsia="仿宋" w:cs="仿宋"/>
        </w:rPr>
      </w:pPr>
      <w:r>
        <w:rPr>
          <w:rFonts w:hint="eastAsia" w:ascii="仿宋" w:hAnsi="仿宋" w:eastAsia="仿宋" w:cs="仿宋"/>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b/>
          <w:bCs/>
          <w:sz w:val="24"/>
        </w:rPr>
      </w:pPr>
      <w:r>
        <w:rPr>
          <w:rFonts w:hint="eastAsia" w:ascii="仿宋" w:hAnsi="仿宋" w:eastAsia="仿宋" w:cs="仿宋"/>
          <w:b/>
          <w:bCs/>
          <w:sz w:val="28"/>
          <w:szCs w:val="28"/>
        </w:rPr>
        <w:t xml:space="preserve">4．偏离表</w:t>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keepLines w:val="0"/>
        <w:keepNext w:val="0"/>
        <w:spacing w:line="360" w:lineRule="auto"/>
        <w:rPr>
          <w:rFonts w:hint="eastAsia" w:ascii="仿宋" w:hAnsi="仿宋" w:eastAsia="仿宋" w:cs="仿宋"/>
          <w:sz w:val="24"/>
          <w:u w:val="none"/>
          <w:lang w:eastAsia="zh-CN"/>
        </w:rPr>
      </w:pPr>
      <w:r>
        <w:rPr>
          <w:rFonts w:hint="eastAsia" w:ascii="仿宋" w:hAnsi="仿宋" w:eastAsia="仿宋" w:cs="仿宋"/>
          <w:sz w:val="24"/>
        </w:rPr>
        <w:t xml:space="preserve">项目编号：</w:t>
      </w:r>
      <w:r>
        <w:rPr>
          <w:rFonts w:hint="eastAsia" w:ascii="仿宋" w:hAnsi="仿宋" w:eastAsia="仿宋" w:cs="仿宋"/>
          <w:sz w:val="24"/>
          <w:u w:val="none"/>
          <w:lang w:eastAsia="zh-CN"/>
        </w:rPr>
        <w:t xml:space="preserve">JSZC-320381-XYZX-G2026-0002</w:t>
      </w:r>
      <w:r/>
    </w:p>
    <w:tbl>
      <w:tblPr>
        <w:tblStyle w:val="691"/>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caps/>
                <w:sz w:val="24"/>
              </w:rPr>
              <w:t xml:space="preserve">序号</w:t>
            </w:r>
            <w:r/>
          </w:p>
        </w:tc>
        <w:tc>
          <w:tcPr>
            <w:tcW w:w="1404"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caps/>
                <w:sz w:val="24"/>
              </w:rPr>
              <w:t xml:space="preserve">偏离内容</w:t>
            </w:r>
            <w:r/>
          </w:p>
        </w:tc>
        <w:tc>
          <w:tcPr>
            <w:tcW w:w="1476"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sz w:val="24"/>
              </w:rPr>
              <w:t xml:space="preserve">招标文件的要求</w:t>
            </w:r>
            <w:r/>
          </w:p>
        </w:tc>
        <w:tc>
          <w:tcPr>
            <w:tcW w:w="1620"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sz w:val="24"/>
              </w:rPr>
              <w:t xml:space="preserve">投标文件中的内容</w:t>
            </w:r>
            <w:r/>
          </w:p>
        </w:tc>
        <w:tc>
          <w:tcPr>
            <w:tcW w:w="1260"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caps/>
                <w:sz w:val="24"/>
              </w:rPr>
              <w:t xml:space="preserve">（正/负/无）偏离</w:t>
            </w:r>
            <w:r/>
          </w:p>
        </w:tc>
        <w:tc>
          <w:tcPr>
            <w:tcW w:w="2340"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caps/>
                <w:sz w:val="24"/>
              </w:rPr>
              <w:t xml:space="preserve">说明</w:t>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bl>
    <w:p>
      <w:pPr>
        <w:keepLines w:val="0"/>
        <w:keepNext w:val="0"/>
        <w:spacing w:line="360" w:lineRule="auto"/>
        <w:rPr>
          <w:rFonts w:hint="eastAsia" w:ascii="仿宋" w:hAnsi="仿宋" w:eastAsia="仿宋" w:cs="仿宋"/>
          <w:sz w:val="24"/>
          <w:u w:val="single"/>
        </w:rPr>
      </w:pPr>
      <w:r>
        <w:rPr>
          <w:rFonts w:hint="eastAsia" w:ascii="仿宋" w:hAnsi="仿宋" w:eastAsia="仿宋" w:cs="仿宋"/>
          <w:sz w:val="24"/>
          <w:u w:val="single"/>
        </w:rPr>
      </w:r>
      <w:r/>
    </w:p>
    <w:p>
      <w:pPr>
        <w:keepLines w:val="0"/>
        <w:keepNext w:val="0"/>
        <w:spacing w:line="360" w:lineRule="auto"/>
        <w:rPr>
          <w:rFonts w:hint="eastAsia" w:ascii="仿宋" w:hAnsi="仿宋" w:eastAsia="仿宋" w:cs="仿宋"/>
          <w:sz w:val="24"/>
          <w:u w:val="single"/>
        </w:rPr>
      </w:pPr>
      <w:r>
        <w:rPr>
          <w:rFonts w:hint="eastAsia" w:ascii="仿宋" w:hAnsi="仿宋" w:eastAsia="仿宋" w:cs="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keepLines w:val="0"/>
        <w:keepNext w:val="0"/>
        <w:spacing w:line="360" w:lineRule="auto"/>
        <w:rPr>
          <w:rFonts w:hint="eastAsia" w:ascii="仿宋" w:hAnsi="仿宋" w:eastAsia="仿宋" w:cs="仿宋"/>
          <w:sz w:val="24"/>
          <w:u w:val="single"/>
        </w:rPr>
      </w:pPr>
      <w:r>
        <w:rPr>
          <w:rFonts w:hint="eastAsia" w:ascii="仿宋" w:hAnsi="仿宋" w:eastAsia="仿宋" w:cs="仿宋"/>
          <w:sz w:val="24"/>
          <w:u w:val="single"/>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jc w:val="center"/>
        <w:keepLines w:val="0"/>
        <w:keepNext w:val="0"/>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rPr>
        <w:t xml:space="preserve">5. 法定代表人授权委托书</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委托人</w:t>
      </w:r>
      <w:r>
        <w:rPr>
          <w:rFonts w:hint="eastAsia" w:ascii="仿宋" w:hAnsi="仿宋" w:eastAsia="仿宋" w:cs="仿宋"/>
          <w:color w:val="000000" w:themeColor="text1"/>
          <w:sz w:val="24"/>
          <w:szCs w:val="24"/>
          <w:lang w:eastAsia="zh-CN"/>
          <w14:textFill>
            <w14:solidFill>
              <w14:schemeClr w14:val="tx1"/>
            </w14:solidFill>
          </w14:textFill>
        </w:rPr>
        <w:t xml:space="preserve">（公司名称）</w:t>
      </w:r>
      <w:r>
        <w:rPr>
          <w:rFonts w:hint="eastAsia" w:ascii="仿宋" w:hAnsi="仿宋" w:eastAsia="仿宋" w:cs="仿宋"/>
          <w:sz w:val="24"/>
          <w:szCs w:val="24"/>
        </w:rPr>
        <w:t xml:space="preserve">：</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法定代表人（负责人）：               职务：</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                   性别：男（女）  </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年龄：  岁                 民族：   族</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职务：                     电话：</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身份证号：</w:t>
      </w:r>
      <w:r/>
    </w:p>
    <w:p>
      <w:pPr>
        <w:ind w:firstLine="480"/>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兹委托（      ）全权代表我企业（公司）参与（</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新沂市环卫特种车辆用油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项目）项目（项目编号：</w:t>
      </w:r>
      <w:r>
        <w:rPr>
          <w:rFonts w:hint="eastAsia" w:ascii="仿宋" w:hAnsi="仿宋" w:eastAsia="仿宋" w:cs="仿宋"/>
          <w:sz w:val="24"/>
          <w:szCs w:val="24"/>
          <w:u w:val="single"/>
          <w:lang w:eastAsia="zh-CN"/>
        </w:rPr>
        <w:t xml:space="preserve">JSZC-320381-XYZX-G2026-0002</w:t>
      </w:r>
      <w:r>
        <w:rPr>
          <w:rFonts w:hint="eastAsia" w:ascii="仿宋" w:hAnsi="仿宋" w:eastAsia="仿宋" w:cs="仿宋"/>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特此授权委托。</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委托人（公章）：                      受托人（签字）：</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法定代表人（负责人）（签字或盖章）： </w:t>
      </w:r>
      <w:r/>
    </w:p>
    <w:p>
      <w:pPr>
        <w:ind w:firstLine="4888"/>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年   月   日 </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(受托人身份证原件扫描件附后)</w:t>
      </w:r>
      <w:r/>
    </w:p>
    <w:p>
      <w:pPr>
        <w:jc w:val="center"/>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71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6.中小企业声明函</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keepLines w:val="0"/>
        <w:keepNext w:val="0"/>
        <w:spacing w:line="360" w:lineRule="auto"/>
        <w:rPr>
          <w:rFonts w:hint="eastAsia" w:ascii="仿宋" w:hAnsi="仿宋" w:eastAsia="仿宋" w:cs="仿宋"/>
          <w:sz w:val="24"/>
          <w:highlight w:val="yellow"/>
          <w:u w:val="none"/>
          <w:lang w:eastAsia="zh-CN"/>
        </w:rPr>
      </w:pPr>
      <w:r>
        <w:rPr>
          <w:rFonts w:hint="eastAsia" w:ascii="仿宋" w:hAnsi="仿宋" w:eastAsia="仿宋" w:cs="仿宋"/>
          <w:sz w:val="24"/>
        </w:rPr>
        <w:t xml:space="preserve">项目编号：</w:t>
      </w:r>
      <w:r>
        <w:rPr>
          <w:rFonts w:hint="eastAsia" w:ascii="仿宋" w:hAnsi="仿宋" w:eastAsia="仿宋" w:cs="仿宋"/>
          <w:sz w:val="24"/>
          <w:u w:val="none"/>
          <w:lang w:eastAsia="zh-CN"/>
        </w:rPr>
        <w:t xml:space="preserve">JSZC-320381-XYZX-G2026-0002</w:t>
      </w:r>
      <w:r/>
    </w:p>
    <w:p>
      <w:pPr>
        <w:jc w:val="cente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本公司郑重声明，根据《政府采购促进中小企业发展管理办法》（财库[2020]46号）的规定，本公司参加（</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）的（</w:t>
      </w:r>
      <w:r>
        <w:rPr>
          <w:rFonts w:hint="eastAsia" w:ascii="仿宋" w:hAnsi="仿宋" w:eastAsia="仿宋" w:cs="仿宋"/>
          <w:sz w:val="24"/>
          <w:lang w:eastAsia="zh-CN"/>
        </w:rPr>
        <w:t xml:space="preserve">新沂市环卫特种车辆用油项目</w:t>
      </w:r>
      <w:r>
        <w:rPr>
          <w:rFonts w:hint="eastAsia" w:ascii="仿宋" w:hAnsi="仿宋" w:eastAsia="仿宋" w:cs="仿宋"/>
          <w:sz w:val="24"/>
        </w:rPr>
        <w:t xml:space="preserve">）采购活动，提供的</w:t>
      </w:r>
      <w:r>
        <w:rPr>
          <w:rFonts w:hint="eastAsia" w:ascii="仿宋" w:hAnsi="仿宋" w:eastAsia="仿宋" w:cs="仿宋"/>
          <w:sz w:val="24"/>
          <w:lang w:val="en-US" w:eastAsia="zh-CN"/>
        </w:rPr>
        <w:t xml:space="preserve">服务全部</w:t>
      </w:r>
      <w:r>
        <w:rPr>
          <w:rFonts w:hint="eastAsia" w:ascii="仿宋" w:hAnsi="仿宋" w:eastAsia="仿宋" w:cs="仿宋"/>
          <w:sz w:val="24"/>
        </w:rPr>
        <w:t xml:space="preserve">由符合政策要求的中小企业</w:t>
      </w:r>
      <w:r>
        <w:rPr>
          <w:rFonts w:hint="eastAsia" w:ascii="仿宋" w:hAnsi="仿宋" w:eastAsia="仿宋" w:cs="仿宋"/>
          <w:sz w:val="24"/>
          <w:lang w:val="en-US" w:eastAsia="zh-CN"/>
        </w:rPr>
        <w:t xml:space="preserve">提供</w:t>
      </w:r>
      <w:r>
        <w:rPr>
          <w:rFonts w:hint="eastAsia" w:ascii="仿宋" w:hAnsi="仿宋" w:eastAsia="仿宋" w:cs="仿宋"/>
          <w:sz w:val="24"/>
        </w:rPr>
        <w:t xml:space="preserve">。相关企业的具体情况如下：</w:t>
      </w:r>
      <w:r/>
    </w:p>
    <w:p>
      <w:pPr>
        <w:ind w:firstLine="420"/>
        <w:keepLines w:val="0"/>
        <w:keepNext w:val="0"/>
        <w:spacing w:line="360" w:lineRule="auto"/>
        <w:rPr>
          <w:rFonts w:hint="eastAsia" w:ascii="仿宋" w:hAnsi="仿宋" w:eastAsia="仿宋" w:cs="仿宋"/>
        </w:rPr>
      </w:pPr>
      <w:r>
        <w:rPr>
          <w:rFonts w:hint="eastAsia" w:ascii="仿宋" w:hAnsi="仿宋" w:eastAsia="仿宋" w:cs="仿宋"/>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（标的名称），属于（</w:t>
      </w:r>
      <w:r>
        <w:rPr>
          <w:rFonts w:hint="eastAsia" w:ascii="仿宋" w:hAnsi="仿宋" w:eastAsia="仿宋" w:cs="仿宋"/>
          <w:sz w:val="24"/>
          <w:lang w:val="en-US" w:eastAsia="zh-CN"/>
        </w:rPr>
        <w:t xml:space="preserve">零售业</w:t>
      </w:r>
      <w:r>
        <w:rPr>
          <w:rFonts w:hint="eastAsia" w:ascii="仿宋" w:hAnsi="仿宋" w:eastAsia="仿宋" w:cs="仿宋"/>
          <w:sz w:val="24"/>
        </w:rPr>
        <w:t xml:space="preserve">）行业；</w:t>
      </w:r>
      <w:r>
        <w:rPr>
          <w:rFonts w:hint="eastAsia" w:ascii="仿宋" w:hAnsi="仿宋" w:eastAsia="仿宋" w:cs="仿宋"/>
          <w:sz w:val="24"/>
          <w:lang w:val="en-US" w:eastAsia="zh-CN"/>
        </w:rPr>
        <w:t xml:space="preserve">供应商</w:t>
      </w:r>
      <w:r>
        <w:rPr>
          <w:rFonts w:hint="eastAsia" w:ascii="仿宋" w:hAnsi="仿宋" w:eastAsia="仿宋" w:cs="仿宋"/>
          <w:sz w:val="24"/>
        </w:rPr>
        <w:t xml:space="preserve">为</w:t>
      </w:r>
      <w:r>
        <w:rPr>
          <w:rFonts w:hint="eastAsia" w:ascii="仿宋" w:hAnsi="仿宋" w:eastAsia="仿宋" w:cs="仿宋"/>
          <w:sz w:val="24"/>
          <w:u w:val="single"/>
        </w:rPr>
        <w:t xml:space="preserve">         </w:t>
      </w:r>
      <w:r>
        <w:rPr>
          <w:rFonts w:hint="eastAsia" w:ascii="仿宋" w:hAnsi="仿宋" w:eastAsia="仿宋" w:cs="仿宋"/>
          <w:sz w:val="24"/>
        </w:rPr>
        <w:t xml:space="preserve">（企业名称），从业人员（    ）人，营业收入为（    万元），资产总额为（    万元），属于（中型企业、小型企业、微型企业）；</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rPr>
        <w:t xml:space="preserve">2、</w:t>
      </w:r>
      <w:r>
        <w:rPr>
          <w:rFonts w:hint="eastAsia" w:ascii="仿宋" w:hAnsi="仿宋" w:eastAsia="仿宋" w:cs="仿宋"/>
          <w:sz w:val="24"/>
          <w:u w:val="single"/>
        </w:rPr>
        <w:t xml:space="preserve">          </w:t>
      </w:r>
      <w:r>
        <w:rPr>
          <w:rFonts w:hint="eastAsia" w:ascii="仿宋" w:hAnsi="仿宋" w:eastAsia="仿宋" w:cs="仿宋"/>
          <w:sz w:val="24"/>
        </w:rPr>
        <w:t xml:space="preserve">（标的名称），属于（</w:t>
      </w:r>
      <w:r>
        <w:rPr>
          <w:rFonts w:hint="eastAsia" w:ascii="仿宋" w:hAnsi="仿宋" w:eastAsia="仿宋" w:cs="仿宋"/>
          <w:sz w:val="24"/>
          <w:lang w:val="en-US" w:eastAsia="zh-CN"/>
        </w:rPr>
        <w:t xml:space="preserve">零售业</w:t>
      </w:r>
      <w:r>
        <w:rPr>
          <w:rFonts w:hint="eastAsia" w:ascii="仿宋" w:hAnsi="仿宋" w:eastAsia="仿宋" w:cs="仿宋"/>
          <w:sz w:val="24"/>
        </w:rPr>
        <w:t xml:space="preserve">）行业；</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供应商</w:t>
      </w:r>
      <w:r>
        <w:rPr>
          <w:rFonts w:hint="eastAsia" w:ascii="仿宋" w:hAnsi="仿宋" w:eastAsia="仿宋" w:cs="仿宋"/>
          <w:sz w:val="24"/>
        </w:rPr>
        <w:t xml:space="preserve">为</w:t>
      </w:r>
      <w:r>
        <w:rPr>
          <w:rFonts w:hint="eastAsia" w:ascii="仿宋" w:hAnsi="仿宋" w:eastAsia="仿宋" w:cs="仿宋"/>
          <w:sz w:val="24"/>
          <w:u w:val="single"/>
        </w:rPr>
        <w:t xml:space="preserve">         </w:t>
      </w:r>
      <w:r>
        <w:rPr>
          <w:rFonts w:hint="eastAsia" w:ascii="仿宋" w:hAnsi="仿宋" w:eastAsia="仿宋" w:cs="仿宋"/>
          <w:sz w:val="24"/>
        </w:rPr>
        <w:t xml:space="preserve">（企业名称），从业人员（    ）人，营业收入为（    万元），资产总额为（    万元），属于（中型企业、小型企业、微型企业）；</w:t>
      </w:r>
      <w:r/>
    </w:p>
    <w:p>
      <w:pPr>
        <w:pStyle w:val="710"/>
        <w:ind w:firstLine="440"/>
        <w:keepLines w:val="0"/>
        <w:keepNext w:val="0"/>
        <w:spacing w:line="360" w:lineRule="auto"/>
        <w:rPr>
          <w:rFonts w:hint="eastAsia" w:ascii="仿宋" w:hAnsi="仿宋" w:eastAsia="仿宋" w:cs="仿宋"/>
        </w:rPr>
      </w:pPr>
      <w:r>
        <w:rPr>
          <w:rFonts w:hint="eastAsia" w:ascii="仿宋" w:hAnsi="仿宋" w:eastAsia="仿宋" w:cs="仿宋"/>
        </w:rPr>
        <w:t xml:space="preserve">......</w:t>
      </w:r>
      <w:r/>
    </w:p>
    <w:p>
      <w:pPr>
        <w:pStyle w:val="697"/>
        <w:ind w:left="0" w:firstLine="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left="420"/>
        <w:keepLines w:val="0"/>
        <w:keepNext w:val="0"/>
        <w:spacing w:after="120" w:line="360" w:lineRule="auto"/>
        <w:rPr>
          <w:rFonts w:hint="eastAsia"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pStyle w:val="697"/>
        <w:ind w:left="0" w:right="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企业名称（电子签章）：</w:t>
      </w:r>
      <w:r>
        <w:rPr>
          <w:rFonts w:hint="eastAsia" w:ascii="仿宋" w:hAnsi="仿宋" w:eastAsia="仿宋" w:cs="仿宋"/>
          <w:sz w:val="24"/>
          <w:u w:val="single"/>
        </w:rPr>
        <w:t xml:space="preserve">                  </w:t>
      </w:r>
      <w:r/>
    </w:p>
    <w:p>
      <w:pPr>
        <w:ind w:firstLine="360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pStyle w:val="697"/>
        <w:ind w:left="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pStyle w:val="697"/>
        <w:ind w:firstLine="24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①从业人员、营业收入、资产总额填报上一年度数据，无上一年度数据的新成立企业可不填报。</w:t>
      </w:r>
      <w:r/>
    </w:p>
    <w:p>
      <w:pPr>
        <w:pStyle w:val="697"/>
        <w:ind w:firstLine="24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②采购人确定的采购项目属性：服务。</w:t>
      </w:r>
      <w:r/>
    </w:p>
    <w:p>
      <w:pPr>
        <w:pStyle w:val="697"/>
        <w:ind w:firstLine="24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pStyle w:val="697"/>
        <w:ind w:firstLine="24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pStyle w:val="697"/>
        <w:ind w:firstLine="24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pStyle w:val="897"/>
        <w:ind w:firstLine="562"/>
        <w:jc w:val="center"/>
        <w:rPr>
          <w:rFonts w:hint="eastAsia" w:ascii="宋体" w:hAnsi="宋体" w:eastAsia="宋体" w:cs="宋体"/>
          <w:color w:val="000000" w:themeColor="text1"/>
          <w:sz w:val="24"/>
          <w14:textFill>
            <w14:solidFill>
              <w14:schemeClr w14:val="tx1"/>
            </w14:solidFill>
          </w14:textFill>
        </w:rPr>
      </w:pPr>
      <w:r>
        <w:rPr>
          <w:rFonts w:hint="eastAsia" w:ascii="Calibri" w:hAnsi="Calibri" w:eastAsia="方正小标宋简体"/>
          <w:color w:val="000000" w:themeColor="text1"/>
          <w:sz w:val="44"/>
          <w:szCs w:val="24"/>
          <w14:textFill>
            <w14:solidFill>
              <w14:schemeClr w14:val="tx1"/>
            </w14:solidFill>
          </w14:textFill>
        </w:rPr>
        <w:t xml:space="preserve">中小微企业规模类型自测小程序</w:t>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Calibri" w:hAnsi="Calibri" w:eastAsia="方正小标宋简体"/>
          <w:sz w:val="4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1642745</wp:posOffset>
                </wp:positionH>
                <wp:positionV relativeFrom="page">
                  <wp:posOffset>2023110</wp:posOffset>
                </wp:positionV>
                <wp:extent cx="2857500" cy="5715000"/>
                <wp:effectExtent l="0" t="0" r="0" b="0"/>
                <wp:wrapTight wrapText="bothSides">
                  <wp:wrapPolygon edited="1">
                    <wp:start x="0" y="0"/>
                    <wp:lineTo x="0" y="21528"/>
                    <wp:lineTo x="21456" y="21528"/>
                    <wp:lineTo x="21456" y="0"/>
                    <wp:lineTo x="0" y="0"/>
                  </wp:wrapPolygon>
                </wp:wrapTight>
                <wp:docPr id="1" name="图片 7"/>
                <wp:cNvGraphicFramePr/>
                <a:graphic xmlns:a="http://schemas.openxmlformats.org/drawingml/2006/main">
                  <a:graphicData uri="http://schemas.openxmlformats.org/drawingml/2006/picture">
                    <pic:pic xmlns:pic="http://schemas.openxmlformats.org/drawingml/2006/picture">
                      <pic:nvPicPr>
                        <pic:cNvPr id="1" name="图片 7"/>
                        <pic:cNvPicPr/>
                        <pic:nvPr/>
                      </pic:nvPicPr>
                      <pic:blipFill>
                        <a:blip r:embed="rId16"/>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9.3pt;mso-position-horizontal:absolute;mso-position-vertical-relative:page;margin-top:159.3pt;mso-position-vertical:absolute;width:225.0pt;height:450.0pt;mso-wrap-distance-left:9.0pt;mso-wrap-distance-top:0.0pt;mso-wrap-distance-right:9.0pt;mso-wrap-distance-bottom:0.0pt;" wrapcoords="0 0 0 99667 99333 99667 99333 0 0 0" stroked="f">
                <v:path textboxrect="0,0,0,0"/>
                <w10:wrap type="tight"/>
                <v:imagedata r:id="rId16" o:title=""/>
              </v:shape>
            </w:pict>
          </mc:Fallback>
        </mc:AlternateContent>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pStyle w:val="897"/>
        <w:ind w:firstLine="480"/>
        <w:rPr>
          <w:rFonts w:hint="eastAsia" w:ascii="宋体" w:hAnsi="宋体" w:eastAsia="宋体" w:cs="宋体"/>
          <w:sz w:val="24"/>
        </w:rPr>
      </w:pPr>
      <w:r>
        <w:rPr>
          <w:rFonts w:hint="eastAsia" w:ascii="宋体" w:hAnsi="宋体" w:eastAsia="宋体" w:cs="宋体"/>
          <w:sz w:val="24"/>
        </w:rPr>
      </w:r>
      <w:r/>
    </w:p>
    <w:p>
      <w:pPr>
        <w:rPr>
          <w:rStyle w:val="938"/>
          <w:rFonts w:hint="eastAsia" w:ascii="宋体" w:hAnsi="宋体" w:cs="宋体"/>
          <w:sz w:val="24"/>
          <w:szCs w:val="24"/>
        </w:rPr>
      </w:pPr>
      <w:r>
        <w:rPr>
          <w:rFonts w:hint="eastAsia" w:ascii="宋体" w:hAnsi="宋体" w:cs="宋体"/>
          <w:sz w:val="24"/>
          <w:szCs w:val="24"/>
        </w:rPr>
      </w:r>
      <w:r/>
    </w:p>
    <w:p>
      <w:pPr>
        <w:jc w:val="center"/>
        <w:rPr>
          <w:rStyle w:val="938"/>
          <w:rFonts w:hint="eastAsia" w:ascii="宋体" w:hAnsi="宋体" w:cs="宋体"/>
          <w:sz w:val="24"/>
          <w:szCs w:val="24"/>
        </w:rPr>
      </w:pPr>
      <w:r>
        <w:rPr>
          <w:rFonts w:hint="eastAsia" w:ascii="宋体" w:hAnsi="宋体" w:cs="宋体"/>
          <w:sz w:val="24"/>
          <w:szCs w:val="24"/>
        </w:rPr>
      </w:r>
      <w:r/>
    </w:p>
    <w:p>
      <w:pPr>
        <w:rPr>
          <w:rFonts w:hint="eastAsia" w:ascii="仿宋" w:hAnsi="仿宋" w:eastAsia="仿宋" w:cs="仿宋"/>
          <w:sz w:val="28"/>
          <w:szCs w:val="28"/>
        </w:rPr>
      </w:pPr>
      <w:r>
        <w:rPr>
          <w:rStyle w:val="938"/>
          <w:rFonts w:hint="eastAsia" w:ascii="宋体" w:hAnsi="宋体" w:cs="宋体"/>
          <w:sz w:val="24"/>
          <w:szCs w:val="24"/>
        </w:rPr>
        <w:br w:type="page" w:clear="all"/>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7. 投标人参加政府采购活动前3年内在经营活动中没有重大违法记录的书面声明</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56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新沂市环卫特种车辆用油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项目（项目编号：</w:t>
      </w:r>
      <w:r>
        <w:rPr>
          <w:rFonts w:hint="eastAsia" w:ascii="仿宋" w:hAnsi="仿宋" w:eastAsia="仿宋" w:cs="仿宋"/>
          <w:sz w:val="28"/>
          <w:szCs w:val="28"/>
          <w:u w:val="single"/>
          <w:lang w:eastAsia="zh-CN"/>
        </w:rPr>
        <w:t xml:space="preserve">JSZC-320381-XYZX-G2026-0002</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18"/>
        <w:ind w:firstLine="70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ind w:firstLine="70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84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384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3990"/>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1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1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1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1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spacing w:line="360" w:lineRule="auto"/>
        <w:rPr>
          <w:rFonts w:hint="eastAsia" w:ascii="仿宋" w:hAnsi="仿宋" w:eastAsia="仿宋" w:cs="仿宋"/>
          <w:b/>
          <w:bCs/>
          <w:spacing w:val="6"/>
          <w:sz w:val="28"/>
          <w:szCs w:val="28"/>
        </w:rPr>
      </w:pPr>
      <w:r>
        <w:rPr>
          <w:rFonts w:hint="eastAsia" w:ascii="仿宋" w:hAnsi="仿宋" w:eastAsia="仿宋" w:cs="仿宋"/>
          <w:b/>
          <w:bCs/>
          <w:sz w:val="28"/>
          <w:szCs w:val="28"/>
        </w:rPr>
        <w:t xml:space="preserve">8.</w:t>
      </w:r>
      <w:bookmarkStart w:id="7" w:name="OLE_LINK14"/>
      <w:r/>
      <w:bookmarkStart w:id="8" w:name="OLE_LINK13"/>
      <w:r>
        <w:rPr>
          <w:rFonts w:hint="eastAsia" w:ascii="仿宋" w:hAnsi="仿宋" w:eastAsia="仿宋" w:cs="仿宋"/>
          <w:b/>
          <w:bCs/>
          <w:spacing w:val="6"/>
          <w:sz w:val="28"/>
          <w:szCs w:val="28"/>
        </w:rPr>
        <w:t xml:space="preserve"> 残疾人福利性单位声明函</w:t>
      </w:r>
      <w:bookmarkEnd w:id="7"/>
      <w:r/>
      <w:bookmarkEnd w:id="8"/>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keepLines w:val="0"/>
        <w:keepNext w:val="0"/>
        <w:spacing w:line="360" w:lineRule="auto"/>
        <w:rPr>
          <w:rFonts w:hint="eastAsia" w:ascii="仿宋" w:hAnsi="仿宋" w:eastAsia="仿宋" w:cs="仿宋"/>
          <w:spacing w:val="6"/>
          <w:sz w:val="28"/>
          <w:szCs w:val="28"/>
          <w:highlight w:val="yellow"/>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JSZC-320381-XYZX-G2026-0002</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lang w:eastAsia="zh-CN"/>
        </w:rPr>
        <w:t xml:space="preserve">新沂市城市管理局</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  </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项目采购活动提供服务，或者提供其他残疾人福利性单位制造的货物（不包括使用非残疾人福利性单位注册商标的货物）。</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r>
      <w:r/>
    </w:p>
    <w:p>
      <w:pPr>
        <w:ind w:right="-58" w:firstLine="584"/>
        <w:jc w:val="center"/>
        <w:keepLines w:val="0"/>
        <w:keepNext w:val="0"/>
        <w:spacing w:line="360" w:lineRule="auto"/>
        <w:tabs>
          <w:tab w:val="left" w:pos="4860" w:leader="none"/>
        </w:tabs>
        <w:rPr>
          <w:rFonts w:hint="eastAsia" w:ascii="仿宋" w:hAnsi="仿宋" w:eastAsia="仿宋" w:cs="仿宋"/>
          <w:spacing w:val="6"/>
          <w:sz w:val="28"/>
          <w:szCs w:val="28"/>
        </w:rPr>
      </w:pPr>
      <w:r>
        <w:rPr>
          <w:rFonts w:hint="eastAsia" w:ascii="仿宋" w:hAnsi="仿宋" w:eastAsia="仿宋" w:cs="仿宋"/>
          <w:spacing w:val="6"/>
          <w:sz w:val="28"/>
          <w:szCs w:val="28"/>
        </w:rPr>
        <w:t xml:space="preserve">                  单位名称</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（电子签章）：</w:t>
      </w:r>
      <w:r/>
    </w:p>
    <w:p>
      <w:pPr>
        <w:ind w:right="1560" w:firstLine="584"/>
        <w:jc w:val="center"/>
        <w:keepLines w:val="0"/>
        <w:keepNext w:val="0"/>
        <w:spacing w:line="360" w:lineRule="auto"/>
        <w:tabs>
          <w:tab w:val="left" w:pos="4860" w:leader="none"/>
        </w:tabs>
        <w:rPr>
          <w:rFonts w:hint="eastAsia" w:ascii="仿宋" w:hAnsi="仿宋" w:eastAsia="仿宋" w:cs="仿宋"/>
          <w:spacing w:val="6"/>
          <w:sz w:val="28"/>
          <w:szCs w:val="28"/>
        </w:rPr>
      </w:pPr>
      <w:r>
        <w:rPr>
          <w:rFonts w:hint="eastAsia" w:ascii="仿宋" w:hAnsi="仿宋" w:eastAsia="仿宋" w:cs="仿宋"/>
          <w:spacing w:val="6"/>
          <w:sz w:val="28"/>
          <w:szCs w:val="28"/>
        </w:rPr>
        <w:t xml:space="preserve">       日  期：</w:t>
      </w:r>
      <w:r/>
    </w:p>
    <w:p>
      <w:pPr>
        <w:jc w:val="left"/>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说明：</w:t>
      </w:r>
      <w:r/>
    </w:p>
    <w:p>
      <w:pPr>
        <w:ind w:firstLine="560"/>
        <w:jc w:val="left"/>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供应商提供的《残疾人福利性单位声明函》与事实不符的，依照《政府采购法》第七十七条第一款的规定追究法律责任。</w:t>
      </w:r>
      <w:r/>
    </w:p>
    <w:p>
      <w:pPr>
        <w:ind w:firstLine="560"/>
        <w:jc w:val="left"/>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jc w:val="left"/>
        <w:keepLines w:val="0"/>
        <w:keepNext w:val="0"/>
        <w:spacing w:line="360" w:lineRule="auto"/>
        <w:widowControl/>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keepLines w:val="0"/>
        <w:keepNext w:val="0"/>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rPr>
        <w:t xml:space="preserve">9. 具备履行合同所必需的设备和专业技术能力的书面声明</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JSZC-320381-XYZX-G2026-0002</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投标人郑重声明：投标人具备履行合同（项目名称：</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新沂市环卫特种车辆用油</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JSZC-320381-XYZX-G2026-0002</w:t>
      </w:r>
      <w:r>
        <w:rPr>
          <w:rFonts w:hint="eastAsia" w:ascii="仿宋" w:hAnsi="仿宋" w:eastAsia="仿宋" w:cs="仿宋"/>
          <w:sz w:val="24"/>
          <w:u w:val="single"/>
        </w:rPr>
        <w:t xml:space="preserve"> </w:t>
      </w:r>
      <w:r>
        <w:rPr>
          <w:rFonts w:hint="eastAsia" w:ascii="仿宋" w:hAnsi="仿宋" w:eastAsia="仿宋" w:cs="仿宋"/>
          <w:sz w:val="24"/>
        </w:rPr>
        <w:t xml:space="preserve">）所必需的设备和专业技术能力，特此声明。</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投标人对上述声明的真实性负责。如有虚假，将依法承担相应责任。</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00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10.投标人相关承诺</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JSZC-320381-XYZX-G2026-0002</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我单位承诺：</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我单位对上述承诺负责，并依法承担相应责任。</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00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70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sz w:val="28"/>
          <w:szCs w:val="28"/>
        </w:rPr>
        <w:br w:type="page" w:clear="all"/>
      </w:r>
      <w:r>
        <w:rPr>
          <w:rFonts w:hint="eastAsia" w:ascii="仿宋" w:hAnsi="仿宋" w:eastAsia="仿宋" w:cs="仿宋"/>
          <w:b/>
          <w:bCs/>
          <w:sz w:val="28"/>
          <w:szCs w:val="28"/>
        </w:rPr>
        <w:t xml:space="preserve">11.投标人书面声明</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JSZC-320381-XYZX-G2026-0002</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我单位不是为本采购项目提供整体设计、规范编制或者项目管理、监理、检测等服务的供应商。</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特此声明。</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我单位对上述声明的真实性负责。如有虚假，将依法承担相应责任。</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00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pStyle w:val="720"/>
        <w:keepLines w:val="0"/>
        <w:keepNext w:val="0"/>
        <w:spacing w:line="360" w:lineRule="auto"/>
        <w:rPr>
          <w:rFonts w:hint="eastAsia" w:ascii="仿宋" w:hAnsi="仿宋" w:eastAsia="仿宋" w:cs="仿宋"/>
        </w:rPr>
      </w:pPr>
      <w:r>
        <w:rPr>
          <w:rFonts w:hint="eastAsia" w:ascii="仿宋" w:hAnsi="仿宋" w:eastAsia="仿宋" w:cs="仿宋"/>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pStyle w:val="698"/>
        <w:ind w:firstLine="2880"/>
        <w:keepLines w:val="0"/>
        <w:keepNext w:val="0"/>
        <w:spacing w:line="360" w:lineRule="auto"/>
        <w:rPr>
          <w:rFonts w:hint="eastAsia" w:ascii="仿宋" w:hAnsi="仿宋" w:eastAsia="仿宋" w:cs="仿宋"/>
          <w:sz w:val="30"/>
          <w:szCs w:val="30"/>
        </w:rPr>
      </w:pPr>
      <w:r>
        <w:rPr>
          <w:rFonts w:hint="eastAsia" w:ascii="仿宋" w:hAnsi="仿宋" w:eastAsia="仿宋" w:cs="仿宋"/>
          <w:sz w:val="24"/>
        </w:rPr>
        <w:t xml:space="preserve">日期：   年  月  日</w:t>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698"/>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10"/>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pageBreakBefore w:val="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sectPr>
      <w:headerReference w:type="default" r:id="rId11"/>
      <w:footnotePr/>
      <w:endnotePr/>
      <w:type w:val="nextPage"/>
      <w:pgSz w:w="11906" w:h="16838" w:orient="portrait"/>
      <w:pgMar w:top="1440" w:right="1236" w:bottom="1440" w:left="1236" w:header="851" w:footer="992" w:gutter="0"/>
      <w:pgNumType w:start="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
    <w:panose1 w:val="02010609060101010101"/>
  </w:font>
  <w:font w:name="Arial">
    <w:panose1 w:val="020B0604020202020204"/>
  </w:font>
  <w:font w:name="Verdana">
    <w:panose1 w:val="020B0604030504040204"/>
  </w:font>
  <w:font w:name="仿宋_GB2312">
    <w:panose1 w:val="02010609060101010101"/>
  </w:font>
  <w:font w:name="黑体">
    <w:panose1 w:val="02010609060101010101"/>
  </w:font>
  <w:font w:name="Cambria">
    <w:panose1 w:val="0204050305040603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right"/>
    </w:pPr>
    <w:r/>
    <w:r/>
  </w:p>
  <w:p>
    <w:pPr>
      <w:pStyle w:val="708"/>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zh-CN" w:eastAsia="zh-CN" w:bidi="ar-SA"/>
      </w:rPr>
      <w:t xml:space="preserve"> </w:t>
    </w:r>
    <w:r/>
  </w:p>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Fonts w:ascii="隶书" w:eastAsia="隶书"/>
        <w:sz w:val="21"/>
        <w:u w:val="single"/>
      </w:rPr>
    </w:pPr>
    <w:r>
      <w:rPr>
        <w:rFonts w:ascii="隶书" w:eastAsia="隶书"/>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8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link w:val="937"/>
    <w:uiPriority w:val="0"/>
    <w:qFormat/>
    <w:pPr>
      <w:jc w:val="both"/>
      <w:widowControl w:val="off"/>
    </w:pPr>
    <w:rPr>
      <w:rFonts w:hint="default" w:ascii="Times New Roman" w:hAnsi="Times New Roman" w:eastAsia="宋体" w:cs="Times New Roman"/>
      <w:sz w:val="21"/>
      <w:szCs w:val="24"/>
    </w:rPr>
  </w:style>
  <w:style w:type="paragraph" w:styleId="681">
    <w:name w:val="Heading 1"/>
    <w:basedOn w:val="680"/>
    <w:next w:val="680"/>
    <w:uiPriority w:val="0"/>
    <w:qFormat/>
    <w:pPr>
      <w:keepLines/>
      <w:keepNext/>
      <w:spacing w:before="340" w:after="330" w:line="578" w:lineRule="auto"/>
      <w:outlineLvl w:val="0"/>
    </w:pPr>
    <w:rPr>
      <w:b/>
      <w:bCs/>
      <w:sz w:val="44"/>
      <w:szCs w:val="44"/>
    </w:rPr>
  </w:style>
  <w:style w:type="paragraph" w:styleId="682">
    <w:name w:val="Heading 2"/>
    <w:basedOn w:val="680"/>
    <w:next w:val="680"/>
    <w:link w:val="914"/>
    <w:uiPriority w:val="0"/>
    <w:unhideWhenUsed/>
    <w:qFormat/>
    <w:pPr>
      <w:keepLines/>
      <w:keepNext/>
      <w:spacing w:before="260" w:after="260" w:line="416" w:lineRule="auto"/>
      <w:outlineLvl w:val="1"/>
    </w:pPr>
    <w:rPr>
      <w:rFonts w:ascii="Cambria" w:hAnsi="Cambria"/>
      <w:b/>
      <w:bCs/>
      <w:sz w:val="32"/>
      <w:szCs w:val="32"/>
    </w:rPr>
  </w:style>
  <w:style w:type="paragraph" w:styleId="683">
    <w:name w:val="Heading 3"/>
    <w:basedOn w:val="680"/>
    <w:next w:val="680"/>
    <w:link w:val="912"/>
    <w:uiPriority w:val="0"/>
    <w:unhideWhenUsed/>
    <w:qFormat/>
    <w:pPr>
      <w:keepLines/>
      <w:keepNext/>
      <w:spacing w:before="260" w:after="260" w:line="416" w:lineRule="auto"/>
      <w:outlineLvl w:val="2"/>
    </w:pPr>
    <w:rPr>
      <w:b/>
      <w:bCs/>
      <w:sz w:val="32"/>
      <w:szCs w:val="32"/>
    </w:rPr>
  </w:style>
  <w:style w:type="paragraph" w:styleId="684">
    <w:name w:val="Heading 4"/>
    <w:basedOn w:val="680"/>
    <w:next w:val="69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685">
    <w:name w:val="Heading 5"/>
    <w:basedOn w:val="680"/>
    <w:next w:val="680"/>
    <w:link w:val="746"/>
    <w:uiPriority w:val="9"/>
    <w:unhideWhenUsed/>
    <w:qFormat/>
    <w:pPr>
      <w:keepLines/>
      <w:keepNext/>
      <w:spacing w:before="320" w:after="200"/>
      <w:outlineLvl w:val="4"/>
    </w:pPr>
    <w:rPr>
      <w:rFonts w:ascii="Arial" w:hAnsi="Arial" w:eastAsia="Arial" w:cs="Arial"/>
      <w:b/>
      <w:bCs/>
      <w:sz w:val="24"/>
    </w:rPr>
  </w:style>
  <w:style w:type="paragraph" w:styleId="686">
    <w:name w:val="Heading 6"/>
    <w:basedOn w:val="680"/>
    <w:next w:val="680"/>
    <w:link w:val="747"/>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49"/>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50"/>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Normal Indent"/>
    <w:basedOn w:val="680"/>
    <w:uiPriority w:val="0"/>
    <w:qFormat/>
    <w:pPr>
      <w:ind w:firstLine="420"/>
    </w:pPr>
  </w:style>
  <w:style w:type="paragraph" w:styleId="693">
    <w:name w:val="toc 7"/>
    <w:basedOn w:val="680"/>
    <w:next w:val="680"/>
    <w:uiPriority w:val="39"/>
    <w:unhideWhenUsed/>
    <w:qFormat/>
    <w:pPr>
      <w:ind w:left="1701"/>
      <w:spacing w:after="57"/>
    </w:p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link w:val="917"/>
    <w:uiPriority w:val="0"/>
    <w:qFormat/>
    <w:pPr>
      <w:jc w:val="left"/>
    </w:pPr>
  </w:style>
  <w:style w:type="paragraph" w:styleId="696">
    <w:name w:val="Body Text"/>
    <w:basedOn w:val="680"/>
    <w:link w:val="915"/>
    <w:uiPriority w:val="0"/>
    <w:qFormat/>
    <w:pPr>
      <w:spacing w:after="120"/>
    </w:pPr>
  </w:style>
  <w:style w:type="paragraph" w:styleId="697">
    <w:name w:val="Body Text Indent"/>
    <w:basedOn w:val="680"/>
    <w:link w:val="889"/>
    <w:uiPriority w:val="0"/>
    <w:qFormat/>
    <w:pPr>
      <w:ind w:left="420"/>
      <w:spacing w:after="120"/>
    </w:pPr>
  </w:style>
  <w:style w:type="paragraph" w:styleId="698">
    <w:name w:val="Block Text"/>
    <w:basedOn w:val="680"/>
    <w:uiPriority w:val="0"/>
    <w:qFormat/>
    <w:pPr>
      <w:ind w:left="256" w:right="6" w:firstLine="624"/>
    </w:pPr>
    <w:rPr>
      <w:rFonts w:eastAsia="仿宋"/>
      <w:sz w:val="28"/>
      <w:szCs w:val="20"/>
    </w:rPr>
  </w:style>
  <w:style w:type="paragraph" w:styleId="699">
    <w:name w:val="index 4"/>
    <w:basedOn w:val="680"/>
    <w:next w:val="680"/>
    <w:uiPriority w:val="99"/>
    <w:unhideWhenUsed/>
    <w:qFormat/>
    <w:pPr>
      <w:ind w:left="600"/>
    </w:pPr>
    <w:rPr>
      <w:rFonts w:ascii="Verdana" w:hAnsi="Verdana" w:eastAsia="微软雅黑"/>
      <w:szCs w:val="20"/>
    </w:rPr>
  </w:style>
  <w:style w:type="paragraph" w:styleId="700">
    <w:name w:val="toc 5"/>
    <w:basedOn w:val="680"/>
    <w:next w:val="680"/>
    <w:uiPriority w:val="39"/>
    <w:unhideWhenUsed/>
    <w:qFormat/>
    <w:pPr>
      <w:ind w:left="1134"/>
      <w:spacing w:after="57"/>
    </w:pPr>
  </w:style>
  <w:style w:type="paragraph" w:styleId="701">
    <w:name w:val="toc 3"/>
    <w:basedOn w:val="680"/>
    <w:next w:val="680"/>
    <w:uiPriority w:val="39"/>
    <w:unhideWhenUsed/>
    <w:qFormat/>
    <w:pPr>
      <w:ind w:left="567"/>
      <w:spacing w:after="57"/>
    </w:pPr>
  </w:style>
  <w:style w:type="paragraph" w:styleId="702">
    <w:name w:val="Plain Text"/>
    <w:basedOn w:val="680"/>
    <w:link w:val="924"/>
    <w:uiPriority w:val="0"/>
    <w:qFormat/>
    <w:rPr>
      <w:rFonts w:ascii="宋体" w:hAnsi="Courier New"/>
      <w:szCs w:val="21"/>
    </w:rPr>
  </w:style>
  <w:style w:type="paragraph" w:styleId="703">
    <w:name w:val="toc 8"/>
    <w:basedOn w:val="680"/>
    <w:next w:val="680"/>
    <w:uiPriority w:val="39"/>
    <w:unhideWhenUsed/>
    <w:qFormat/>
    <w:pPr>
      <w:ind w:left="1984"/>
      <w:spacing w:after="57"/>
    </w:pPr>
  </w:style>
  <w:style w:type="paragraph" w:styleId="704">
    <w:name w:val="Date"/>
    <w:basedOn w:val="680"/>
    <w:next w:val="680"/>
    <w:uiPriority w:val="0"/>
    <w:qFormat/>
    <w:rPr>
      <w:rFonts w:eastAsia="仿宋_GB2312"/>
      <w:sz w:val="28"/>
      <w:szCs w:val="20"/>
    </w:rPr>
  </w:style>
  <w:style w:type="paragraph" w:styleId="705">
    <w:name w:val="Body Text Indent 2"/>
    <w:basedOn w:val="680"/>
    <w:uiPriority w:val="0"/>
    <w:qFormat/>
    <w:pPr>
      <w:ind w:firstLine="475"/>
      <w:spacing w:line="10" w:lineRule="atLeast"/>
    </w:pPr>
    <w:rPr>
      <w:rFonts w:ascii="仿宋_GB2312" w:eastAsia="仿宋_GB2312"/>
      <w:sz w:val="24"/>
    </w:rPr>
  </w:style>
  <w:style w:type="paragraph" w:styleId="706">
    <w:name w:val="endnote text"/>
    <w:basedOn w:val="680"/>
    <w:link w:val="887"/>
    <w:uiPriority w:val="99"/>
    <w:semiHidden/>
    <w:unhideWhenUsed/>
    <w:qFormat/>
    <w:rPr>
      <w:sz w:val="20"/>
    </w:rPr>
  </w:style>
  <w:style w:type="paragraph" w:styleId="707">
    <w:name w:val="Balloon Text"/>
    <w:basedOn w:val="680"/>
    <w:link w:val="926"/>
    <w:uiPriority w:val="0"/>
    <w:qFormat/>
    <w:rPr>
      <w:sz w:val="18"/>
      <w:szCs w:val="18"/>
    </w:rPr>
  </w:style>
  <w:style w:type="paragraph" w:styleId="708">
    <w:name w:val="Footer"/>
    <w:basedOn w:val="680"/>
    <w:link w:val="923"/>
    <w:uiPriority w:val="0"/>
    <w:qFormat/>
    <w:pPr>
      <w:jc w:val="left"/>
      <w:tabs>
        <w:tab w:val="center" w:pos="4153" w:leader="none"/>
        <w:tab w:val="right" w:pos="8306" w:leader="none"/>
      </w:tabs>
    </w:pPr>
    <w:rPr>
      <w:sz w:val="18"/>
      <w:szCs w:val="18"/>
    </w:rPr>
  </w:style>
  <w:style w:type="paragraph" w:styleId="709">
    <w:name w:val="Header"/>
    <w:basedOn w:val="680"/>
    <w:link w:val="922"/>
    <w:uiPriority w:val="0"/>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80"/>
    <w:next w:val="680"/>
    <w:uiPriority w:val="39"/>
    <w:unhideWhenUsed/>
    <w:qFormat/>
    <w:pPr>
      <w:jc w:val="left"/>
      <w:spacing w:after="100" w:line="259" w:lineRule="auto"/>
      <w:widowControl/>
    </w:pPr>
    <w:rPr>
      <w:rFonts w:ascii="Calibri" w:hAnsi="Calibri"/>
      <w:sz w:val="22"/>
      <w:szCs w:val="22"/>
    </w:rPr>
  </w:style>
  <w:style w:type="paragraph" w:styleId="711">
    <w:name w:val="toc 4"/>
    <w:basedOn w:val="680"/>
    <w:next w:val="680"/>
    <w:uiPriority w:val="39"/>
    <w:unhideWhenUsed/>
    <w:qFormat/>
    <w:pPr>
      <w:ind w:left="850"/>
      <w:spacing w:after="57"/>
    </w:pPr>
  </w:style>
  <w:style w:type="paragraph" w:styleId="712">
    <w:name w:val="Subtitle"/>
    <w:basedOn w:val="680"/>
    <w:next w:val="680"/>
    <w:link w:val="753"/>
    <w:uiPriority w:val="11"/>
    <w:qFormat/>
    <w:pPr>
      <w:spacing w:before="200" w:after="200"/>
    </w:pPr>
    <w:rPr>
      <w:sz w:val="24"/>
    </w:rPr>
  </w:style>
  <w:style w:type="paragraph" w:styleId="713">
    <w:name w:val="footnote text"/>
    <w:basedOn w:val="680"/>
    <w:link w:val="886"/>
    <w:uiPriority w:val="99"/>
    <w:semiHidden/>
    <w:unhideWhenUsed/>
    <w:qFormat/>
    <w:pPr>
      <w:spacing w:after="40"/>
    </w:pPr>
    <w:rPr>
      <w:sz w:val="18"/>
    </w:rPr>
  </w:style>
  <w:style w:type="paragraph" w:styleId="714">
    <w:name w:val="toc 6"/>
    <w:basedOn w:val="680"/>
    <w:next w:val="680"/>
    <w:uiPriority w:val="39"/>
    <w:unhideWhenUsed/>
    <w:qFormat/>
    <w:pPr>
      <w:ind w:left="1417"/>
      <w:spacing w:after="57"/>
    </w:pPr>
  </w:style>
  <w:style w:type="paragraph" w:styleId="715">
    <w:name w:val="table of figures"/>
    <w:basedOn w:val="680"/>
    <w:next w:val="680"/>
    <w:uiPriority w:val="99"/>
    <w:unhideWhenUsed/>
    <w:qFormat/>
  </w:style>
  <w:style w:type="paragraph" w:styleId="716">
    <w:name w:val="toc 2"/>
    <w:basedOn w:val="680"/>
    <w:next w:val="680"/>
    <w:uiPriority w:val="39"/>
    <w:unhideWhenUsed/>
    <w:qFormat/>
    <w:pPr>
      <w:ind w:left="283"/>
      <w:spacing w:after="57"/>
    </w:pPr>
  </w:style>
  <w:style w:type="paragraph" w:styleId="717">
    <w:name w:val="toc 9"/>
    <w:basedOn w:val="680"/>
    <w:next w:val="680"/>
    <w:uiPriority w:val="39"/>
    <w:unhideWhenUsed/>
    <w:qFormat/>
    <w:pPr>
      <w:ind w:left="2268"/>
      <w:spacing w:after="57"/>
    </w:pPr>
  </w:style>
  <w:style w:type="paragraph" w:styleId="718">
    <w:name w:val="Normal (Web)"/>
    <w:basedOn w:val="680"/>
    <w:uiPriority w:val="0"/>
    <w:qFormat/>
    <w:pPr>
      <w:jc w:val="left"/>
      <w:spacing w:before="100" w:beforeAutospacing="1" w:after="100" w:afterAutospacing="1"/>
      <w:widowControl/>
    </w:pPr>
    <w:rPr>
      <w:rFonts w:ascii="宋体" w:hAnsi="宋体" w:cs="宋体"/>
      <w:sz w:val="24"/>
    </w:rPr>
  </w:style>
  <w:style w:type="paragraph" w:styleId="719">
    <w:name w:val="Title"/>
    <w:basedOn w:val="680"/>
    <w:next w:val="680"/>
    <w:link w:val="752"/>
    <w:uiPriority w:val="10"/>
    <w:qFormat/>
    <w:pPr>
      <w:contextualSpacing/>
      <w:spacing w:before="300" w:after="200"/>
    </w:pPr>
    <w:rPr>
      <w:sz w:val="48"/>
      <w:szCs w:val="48"/>
    </w:rPr>
  </w:style>
  <w:style w:type="paragraph" w:styleId="720">
    <w:name w:val="Body Text First Indent 2"/>
    <w:basedOn w:val="697"/>
    <w:link w:val="913"/>
    <w:uiPriority w:val="0"/>
    <w:qFormat/>
    <w:pPr>
      <w:ind w:firstLine="420"/>
    </w:pPr>
  </w:style>
  <w:style w:type="table" w:styleId="721">
    <w:name w:val="Table Grid"/>
    <w:basedOn w:val="69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690"/>
    <w:uiPriority w:val="0"/>
    <w:qFormat/>
    <w:rPr>
      <w:b/>
    </w:rPr>
  </w:style>
  <w:style w:type="character" w:styleId="723">
    <w:name w:val="endnote reference"/>
    <w:basedOn w:val="690"/>
    <w:uiPriority w:val="99"/>
    <w:semiHidden/>
    <w:unhideWhenUsed/>
    <w:qFormat/>
    <w:rPr>
      <w:vertAlign w:val="superscript"/>
    </w:rPr>
  </w:style>
  <w:style w:type="character" w:styleId="724">
    <w:name w:val="page number"/>
    <w:basedOn w:val="690"/>
    <w:uiPriority w:val="0"/>
    <w:qFormat/>
  </w:style>
  <w:style w:type="character" w:styleId="725">
    <w:name w:val="FollowedHyperlink"/>
    <w:basedOn w:val="690"/>
    <w:uiPriority w:val="0"/>
    <w:qFormat/>
    <w:rPr>
      <w:color w:val="800080"/>
      <w:u w:val="single"/>
    </w:rPr>
  </w:style>
  <w:style w:type="character" w:styleId="726">
    <w:name w:val="Emphasis"/>
    <w:basedOn w:val="690"/>
    <w:uiPriority w:val="20"/>
    <w:qFormat/>
    <w:rPr>
      <w:i/>
    </w:rPr>
  </w:style>
  <w:style w:type="character" w:styleId="727">
    <w:name w:val="Hyperlink"/>
    <w:uiPriority w:val="0"/>
    <w:qFormat/>
    <w:rPr>
      <w:color w:val="0000ff"/>
      <w:u w:val="single"/>
    </w:rPr>
  </w:style>
  <w:style w:type="character" w:styleId="728">
    <w:name w:val="annotation reference"/>
    <w:basedOn w:val="690"/>
    <w:uiPriority w:val="0"/>
    <w:qFormat/>
    <w:rPr>
      <w:sz w:val="21"/>
      <w:szCs w:val="21"/>
    </w:rPr>
  </w:style>
  <w:style w:type="character" w:styleId="729">
    <w:name w:val="footnote reference"/>
    <w:basedOn w:val="690"/>
    <w:uiPriority w:val="99"/>
    <w:unhideWhenUsed/>
    <w:qFormat/>
    <w:rPr>
      <w:vertAlign w:val="superscript"/>
    </w:rPr>
  </w:style>
  <w:style w:type="character" w:styleId="730" w:customStyle="1">
    <w:name w:val="Heading 5 Char"/>
    <w:basedOn w:val="690"/>
    <w:uiPriority w:val="9"/>
    <w:qFormat/>
    <w:rPr>
      <w:rFonts w:ascii="Arial" w:hAnsi="Arial" w:eastAsia="Arial" w:cs="Arial"/>
      <w:b/>
      <w:bCs/>
      <w:sz w:val="24"/>
      <w:szCs w:val="24"/>
    </w:rPr>
  </w:style>
  <w:style w:type="character" w:styleId="731" w:customStyle="1">
    <w:name w:val="Heading 6 Char"/>
    <w:basedOn w:val="690"/>
    <w:uiPriority w:val="9"/>
    <w:qFormat/>
    <w:rPr>
      <w:rFonts w:ascii="Arial" w:hAnsi="Arial" w:eastAsia="Arial" w:cs="Arial"/>
      <w:b/>
      <w:bCs/>
      <w:sz w:val="22"/>
      <w:szCs w:val="22"/>
    </w:rPr>
  </w:style>
  <w:style w:type="character" w:styleId="732" w:customStyle="1">
    <w:name w:val="Heading 7 Char"/>
    <w:basedOn w:val="690"/>
    <w:uiPriority w:val="9"/>
    <w:qFormat/>
    <w:rPr>
      <w:rFonts w:ascii="Arial" w:hAnsi="Arial" w:eastAsia="Arial" w:cs="Arial"/>
      <w:b/>
      <w:bCs/>
      <w:i/>
      <w:iCs/>
      <w:sz w:val="22"/>
      <w:szCs w:val="22"/>
    </w:rPr>
  </w:style>
  <w:style w:type="character" w:styleId="733" w:customStyle="1">
    <w:name w:val="Heading 8 Char"/>
    <w:basedOn w:val="690"/>
    <w:uiPriority w:val="9"/>
    <w:qFormat/>
    <w:rPr>
      <w:rFonts w:ascii="Arial" w:hAnsi="Arial" w:eastAsia="Arial" w:cs="Arial"/>
      <w:i/>
      <w:iCs/>
      <w:sz w:val="22"/>
      <w:szCs w:val="22"/>
    </w:rPr>
  </w:style>
  <w:style w:type="character" w:styleId="734" w:customStyle="1">
    <w:name w:val="Heading 9 Char"/>
    <w:basedOn w:val="690"/>
    <w:uiPriority w:val="9"/>
    <w:qFormat/>
    <w:rPr>
      <w:rFonts w:ascii="Arial" w:hAnsi="Arial" w:eastAsia="Arial" w:cs="Arial"/>
      <w:i/>
      <w:iCs/>
      <w:sz w:val="21"/>
      <w:szCs w:val="21"/>
    </w:rPr>
  </w:style>
  <w:style w:type="character" w:styleId="735" w:customStyle="1">
    <w:name w:val="Title Char"/>
    <w:basedOn w:val="690"/>
    <w:uiPriority w:val="10"/>
    <w:qFormat/>
    <w:rPr>
      <w:sz w:val="48"/>
      <w:szCs w:val="48"/>
    </w:rPr>
  </w:style>
  <w:style w:type="character" w:styleId="736" w:customStyle="1">
    <w:name w:val="Subtitle Char"/>
    <w:basedOn w:val="690"/>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Footnote Text Char"/>
    <w:uiPriority w:val="99"/>
    <w:qFormat/>
    <w:rPr>
      <w:sz w:val="18"/>
    </w:rPr>
  </w:style>
  <w:style w:type="character" w:styleId="740" w:customStyle="1">
    <w:name w:val="Endnote Text Char"/>
    <w:uiPriority w:val="99"/>
    <w:qFormat/>
    <w:rPr>
      <w:sz w:val="20"/>
    </w:rPr>
  </w:style>
  <w:style w:type="paragraph" w:styleId="741" w:customStyle="1">
    <w:name w:val="TOC Heading"/>
    <w:uiPriority w:val="39"/>
    <w:unhideWhenUsed/>
    <w:qFormat/>
    <w:rPr>
      <w:rFonts w:hint="default" w:ascii="Times New Roman" w:hAnsi="Times New Roman" w:eastAsia="宋体" w:cs="Times New Roman"/>
    </w:rPr>
  </w:style>
  <w:style w:type="character" w:styleId="742" w:customStyle="1">
    <w:name w:val="Heading 1 Char"/>
    <w:basedOn w:val="690"/>
    <w:uiPriority w:val="9"/>
    <w:qFormat/>
    <w:rPr>
      <w:rFonts w:ascii="Arial" w:hAnsi="Arial" w:eastAsia="Arial" w:cs="Arial"/>
      <w:sz w:val="40"/>
      <w:szCs w:val="40"/>
    </w:rPr>
  </w:style>
  <w:style w:type="character" w:styleId="743" w:customStyle="1">
    <w:name w:val="Heading 2 Char"/>
    <w:basedOn w:val="690"/>
    <w:uiPriority w:val="9"/>
    <w:qFormat/>
    <w:rPr>
      <w:rFonts w:ascii="Arial" w:hAnsi="Arial" w:eastAsia="Arial" w:cs="Arial"/>
      <w:sz w:val="34"/>
    </w:rPr>
  </w:style>
  <w:style w:type="character" w:styleId="744" w:customStyle="1">
    <w:name w:val="Heading 3 Char"/>
    <w:basedOn w:val="690"/>
    <w:uiPriority w:val="9"/>
    <w:qFormat/>
    <w:rPr>
      <w:rFonts w:ascii="Arial" w:hAnsi="Arial" w:eastAsia="Arial" w:cs="Arial"/>
      <w:sz w:val="30"/>
      <w:szCs w:val="30"/>
    </w:rPr>
  </w:style>
  <w:style w:type="character" w:styleId="745" w:customStyle="1">
    <w:name w:val="Heading 4 Char"/>
    <w:basedOn w:val="690"/>
    <w:uiPriority w:val="9"/>
    <w:qFormat/>
    <w:rPr>
      <w:rFonts w:ascii="Arial" w:hAnsi="Arial" w:eastAsia="Arial" w:cs="Arial"/>
      <w:b/>
      <w:bCs/>
      <w:sz w:val="26"/>
      <w:szCs w:val="26"/>
    </w:rPr>
  </w:style>
  <w:style w:type="character" w:styleId="746" w:customStyle="1">
    <w:name w:val="标题 5 Char"/>
    <w:basedOn w:val="690"/>
    <w:link w:val="685"/>
    <w:uiPriority w:val="9"/>
    <w:qFormat/>
    <w:rPr>
      <w:rFonts w:ascii="Arial" w:hAnsi="Arial" w:eastAsia="Arial" w:cs="Arial"/>
      <w:b/>
      <w:bCs/>
      <w:sz w:val="24"/>
      <w:szCs w:val="24"/>
    </w:rPr>
  </w:style>
  <w:style w:type="character" w:styleId="747" w:customStyle="1">
    <w:name w:val="标题 6 Char"/>
    <w:basedOn w:val="690"/>
    <w:link w:val="686"/>
    <w:uiPriority w:val="9"/>
    <w:qFormat/>
    <w:rPr>
      <w:rFonts w:ascii="Arial" w:hAnsi="Arial" w:eastAsia="Arial" w:cs="Arial"/>
      <w:b/>
      <w:bCs/>
      <w:sz w:val="22"/>
      <w:szCs w:val="22"/>
    </w:rPr>
  </w:style>
  <w:style w:type="character" w:styleId="748" w:customStyle="1">
    <w:name w:val="标题 7 Char"/>
    <w:basedOn w:val="690"/>
    <w:link w:val="687"/>
    <w:uiPriority w:val="9"/>
    <w:qFormat/>
    <w:rPr>
      <w:rFonts w:ascii="Arial" w:hAnsi="Arial" w:eastAsia="Arial" w:cs="Arial"/>
      <w:b/>
      <w:bCs/>
      <w:i/>
      <w:iCs/>
      <w:sz w:val="22"/>
      <w:szCs w:val="22"/>
    </w:rPr>
  </w:style>
  <w:style w:type="character" w:styleId="749" w:customStyle="1">
    <w:name w:val="标题 8 Char"/>
    <w:basedOn w:val="690"/>
    <w:link w:val="688"/>
    <w:uiPriority w:val="9"/>
    <w:qFormat/>
    <w:rPr>
      <w:rFonts w:ascii="Arial" w:hAnsi="Arial" w:eastAsia="Arial" w:cs="Arial"/>
      <w:i/>
      <w:iCs/>
      <w:sz w:val="22"/>
      <w:szCs w:val="22"/>
    </w:rPr>
  </w:style>
  <w:style w:type="character" w:styleId="750" w:customStyle="1">
    <w:name w:val="标题 9 Char"/>
    <w:basedOn w:val="690"/>
    <w:link w:val="689"/>
    <w:uiPriority w:val="9"/>
    <w:qFormat/>
    <w:rPr>
      <w:rFonts w:ascii="Arial" w:hAnsi="Arial" w:eastAsia="Arial" w:cs="Arial"/>
      <w:i/>
      <w:iCs/>
      <w:sz w:val="21"/>
      <w:szCs w:val="21"/>
    </w:rPr>
  </w:style>
  <w:style w:type="paragraph" w:styleId="751">
    <w:name w:val="No Spacing"/>
    <w:uiPriority w:val="1"/>
    <w:qFormat/>
    <w:rPr>
      <w:rFonts w:hint="default" w:ascii="Times New Roman" w:hAnsi="Times New Roman" w:eastAsia="宋体" w:cs="Times New Roman"/>
    </w:rPr>
  </w:style>
  <w:style w:type="character" w:styleId="752" w:customStyle="1">
    <w:name w:val="标题 Char"/>
    <w:basedOn w:val="690"/>
    <w:link w:val="719"/>
    <w:uiPriority w:val="10"/>
    <w:qFormat/>
    <w:rPr>
      <w:sz w:val="48"/>
      <w:szCs w:val="48"/>
    </w:rPr>
  </w:style>
  <w:style w:type="character" w:styleId="753" w:customStyle="1">
    <w:name w:val="副标题 Char"/>
    <w:basedOn w:val="690"/>
    <w:link w:val="712"/>
    <w:uiPriority w:val="11"/>
    <w:qFormat/>
    <w:rPr>
      <w:sz w:val="24"/>
      <w:szCs w:val="24"/>
    </w:rPr>
  </w:style>
  <w:style w:type="paragraph" w:styleId="754">
    <w:name w:val="Quote"/>
    <w:basedOn w:val="680"/>
    <w:next w:val="680"/>
    <w:link w:val="755"/>
    <w:uiPriority w:val="29"/>
    <w:qFormat/>
    <w:pPr>
      <w:ind w:left="720" w:right="720"/>
    </w:pPr>
    <w:rPr>
      <w:i/>
    </w:rPr>
  </w:style>
  <w:style w:type="character" w:styleId="755" w:customStyle="1">
    <w:name w:val="引用 Char"/>
    <w:link w:val="754"/>
    <w:uiPriority w:val="29"/>
    <w:qFormat/>
    <w:rPr>
      <w:i/>
    </w:rPr>
  </w:style>
  <w:style w:type="paragraph" w:styleId="756">
    <w:name w:val="Intense Quote"/>
    <w:basedOn w:val="680"/>
    <w:next w:val="680"/>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Char"/>
    <w:link w:val="756"/>
    <w:uiPriority w:val="30"/>
    <w:qFormat/>
    <w:rPr>
      <w:i/>
    </w:rPr>
  </w:style>
  <w:style w:type="character" w:styleId="758" w:customStyle="1">
    <w:name w:val="Header Char"/>
    <w:basedOn w:val="690"/>
    <w:uiPriority w:val="99"/>
    <w:qFormat/>
  </w:style>
  <w:style w:type="character" w:styleId="759" w:customStyle="1">
    <w:name w:val="Footer Char"/>
    <w:basedOn w:val="690"/>
    <w:uiPriority w:val="99"/>
    <w:qFormat/>
  </w:style>
  <w:style w:type="character" w:styleId="760" w:customStyle="1">
    <w:name w:val="Caption Char"/>
    <w:uiPriority w:val="99"/>
    <w:qFormat/>
  </w:style>
  <w:style w:type="table" w:styleId="761"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69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69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69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69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basedOn w:val="69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basedOn w:val="69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basedOn w:val="69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69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69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69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69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6" w:customStyle="1">
    <w:name w:val="Grid Table 6 Colorful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69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basedOn w:val="69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69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69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69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69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69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69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basedOn w:val="69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69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69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69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69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69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69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69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69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basedOn w:val="69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69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69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69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69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69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69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69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69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69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69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69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69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69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69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69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69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69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69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69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69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69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basedOn w:val="69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basedOn w:val="69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basedOn w:val="69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basedOn w:val="69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basedOn w:val="69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basedOn w:val="69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69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69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69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69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69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69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69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basedOn w:val="69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basedOn w:val="69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basedOn w:val="69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69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69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脚注文本 Char"/>
    <w:link w:val="713"/>
    <w:uiPriority w:val="99"/>
    <w:qFormat/>
    <w:rPr>
      <w:sz w:val="18"/>
    </w:rPr>
  </w:style>
  <w:style w:type="character" w:styleId="887" w:customStyle="1">
    <w:name w:val="尾注文本 Char"/>
    <w:link w:val="706"/>
    <w:uiPriority w:val="99"/>
    <w:qFormat/>
    <w:rPr>
      <w:sz w:val="20"/>
    </w:rPr>
  </w:style>
  <w:style w:type="paragraph" w:styleId="888" w:customStyle="1">
    <w:name w:val="TOC 标题1"/>
    <w:uiPriority w:val="39"/>
    <w:unhideWhenUsed/>
    <w:qFormat/>
    <w:rPr>
      <w:rFonts w:hint="default" w:ascii="Times New Roman" w:hAnsi="Times New Roman" w:eastAsia="宋体" w:cs="Times New Roman"/>
    </w:rPr>
  </w:style>
  <w:style w:type="character" w:styleId="889" w:customStyle="1">
    <w:name w:val="正文文本缩进 Char"/>
    <w:basedOn w:val="690"/>
    <w:link w:val="697"/>
    <w:uiPriority w:val="0"/>
    <w:qFormat/>
    <w:rPr>
      <w:sz w:val="21"/>
      <w:szCs w:val="24"/>
    </w:rPr>
  </w:style>
  <w:style w:type="paragraph" w:styleId="890" w:customStyle="1">
    <w:name w:val="默认段落字体 Para Char Char Char Char Char Char Char"/>
    <w:basedOn w:val="680"/>
    <w:uiPriority w:val="0"/>
    <w:qFormat/>
    <w:rPr>
      <w:rFonts w:ascii="Tahoma" w:hAnsi="Tahoma"/>
      <w:sz w:val="24"/>
      <w:szCs w:val="20"/>
    </w:rPr>
  </w:style>
  <w:style w:type="paragraph" w:styleId="891" w:customStyle="1">
    <w:name w:val="Char"/>
    <w:basedOn w:val="680"/>
    <w:uiPriority w:val="0"/>
    <w:qFormat/>
    <w:pPr>
      <w:tabs>
        <w:tab w:val="left" w:pos="360" w:leader="none"/>
      </w:tabs>
    </w:pPr>
    <w:rPr>
      <w:sz w:val="24"/>
    </w:rPr>
  </w:style>
  <w:style w:type="paragraph" w:styleId="892" w:customStyle="1">
    <w:name w:val="普通正文"/>
    <w:basedOn w:val="680"/>
    <w:uiPriority w:val="0"/>
    <w:qFormat/>
    <w:pPr>
      <w:ind w:firstLine="480"/>
      <w:jc w:val="left"/>
      <w:spacing w:before="120" w:after="120" w:line="360" w:lineRule="auto"/>
    </w:pPr>
    <w:rPr>
      <w:rFonts w:ascii="Arial" w:hAnsi="Arial"/>
      <w:sz w:val="24"/>
    </w:rPr>
  </w:style>
  <w:style w:type="paragraph" w:styleId="893" w:customStyle="1">
    <w:name w:val="p0"/>
    <w:basedOn w:val="680"/>
    <w:uiPriority w:val="0"/>
    <w:qFormat/>
    <w:pPr>
      <w:widowControl/>
    </w:pPr>
    <w:rPr>
      <w:szCs w:val="21"/>
    </w:rPr>
  </w:style>
  <w:style w:type="paragraph" w:styleId="894" w:customStyle="1">
    <w:name w:val="Default"/>
    <w:basedOn w:val="680"/>
    <w:uiPriority w:val="0"/>
    <w:qFormat/>
    <w:rPr>
      <w:rFonts w:ascii="宋体" w:hAnsi="宋体" w:cs="宋体"/>
      <w:color w:val="000000"/>
      <w:sz w:val="24"/>
    </w:rPr>
  </w:style>
  <w:style w:type="paragraph" w:styleId="895" w:customStyle="1">
    <w:name w:val="正文1"/>
    <w:basedOn w:val="896"/>
    <w:next w:val="901"/>
    <w:uiPriority w:val="0"/>
    <w:qFormat/>
    <w:rPr>
      <w:rFonts w:ascii="Calibri" w:hAnsi="Calibri"/>
    </w:rPr>
  </w:style>
  <w:style w:type="paragraph" w:styleId="896" w:customStyle="1">
    <w:name w:val="正文11"/>
    <w:next w:val="897"/>
    <w:uiPriority w:val="0"/>
    <w:qFormat/>
    <w:pPr>
      <w:jc w:val="both"/>
      <w:widowControl w:val="off"/>
    </w:pPr>
    <w:rPr>
      <w:rFonts w:hint="default" w:ascii="Times New Roman" w:hAnsi="Times New Roman" w:eastAsia="宋体" w:cs="Times New Roman"/>
      <w:sz w:val="21"/>
      <w:szCs w:val="24"/>
    </w:rPr>
  </w:style>
  <w:style w:type="paragraph" w:styleId="897" w:customStyle="1">
    <w:name w:val="文本块1"/>
    <w:basedOn w:val="898"/>
    <w:next w:val="680"/>
    <w:uiPriority w:val="0"/>
    <w:qFormat/>
    <w:pPr>
      <w:ind w:left="256" w:right="6" w:firstLine="624"/>
    </w:pPr>
    <w:rPr>
      <w:rFonts w:eastAsia="仿宋_GB2312"/>
      <w:sz w:val="28"/>
      <w:szCs w:val="20"/>
    </w:rPr>
  </w:style>
  <w:style w:type="paragraph" w:styleId="898" w:customStyle="1">
    <w:name w:val="正文111"/>
    <w:next w:val="899"/>
    <w:uiPriority w:val="0"/>
    <w:qFormat/>
    <w:pPr>
      <w:jc w:val="both"/>
      <w:widowControl w:val="off"/>
    </w:pPr>
    <w:rPr>
      <w:rFonts w:hint="default" w:ascii="Times New Roman" w:hAnsi="Times New Roman" w:eastAsia="宋体" w:cs="Times New Roman"/>
      <w:sz w:val="21"/>
      <w:szCs w:val="24"/>
    </w:rPr>
  </w:style>
  <w:style w:type="paragraph" w:styleId="899" w:customStyle="1">
    <w:name w:val="正文首行缩进11"/>
    <w:basedOn w:val="900"/>
    <w:uiPriority w:val="0"/>
    <w:qFormat/>
    <w:pPr>
      <w:ind w:firstLine="420"/>
    </w:pPr>
  </w:style>
  <w:style w:type="paragraph" w:styleId="900" w:customStyle="1">
    <w:name w:val="正文文本11"/>
    <w:basedOn w:val="896"/>
    <w:next w:val="898"/>
    <w:uiPriority w:val="0"/>
    <w:qFormat/>
    <w:pPr>
      <w:spacing w:after="120"/>
    </w:pPr>
    <w:rPr>
      <w:rFonts w:ascii="Times New Roman" w:eastAsia="宋体"/>
    </w:rPr>
  </w:style>
  <w:style w:type="paragraph" w:styleId="901" w:customStyle="1">
    <w:name w:val="正文文本1"/>
    <w:basedOn w:val="902"/>
    <w:next w:val="905"/>
    <w:uiPriority w:val="0"/>
    <w:qFormat/>
    <w:pPr>
      <w:spacing w:after="120"/>
    </w:pPr>
  </w:style>
  <w:style w:type="paragraph" w:styleId="902" w:customStyle="1">
    <w:name w:val="正文13"/>
    <w:next w:val="903"/>
    <w:uiPriority w:val="0"/>
    <w:qFormat/>
    <w:pPr>
      <w:jc w:val="both"/>
      <w:widowControl w:val="off"/>
    </w:pPr>
    <w:rPr>
      <w:rFonts w:hint="default" w:ascii="Times New Roman" w:hAnsi="Times New Roman" w:eastAsia="宋体" w:cs="Times New Roman"/>
      <w:sz w:val="21"/>
      <w:szCs w:val="24"/>
    </w:rPr>
  </w:style>
  <w:style w:type="paragraph" w:styleId="903" w:customStyle="1">
    <w:name w:val="正文首行缩进1"/>
    <w:basedOn w:val="904"/>
    <w:next w:val="680"/>
    <w:uiPriority w:val="0"/>
    <w:qFormat/>
    <w:pPr>
      <w:ind w:firstLine="420"/>
    </w:pPr>
    <w:rPr>
      <w:rFonts w:ascii="仿宋_GB2312" w:eastAsia="仿宋_GB2312"/>
      <w:sz w:val="30"/>
      <w:szCs w:val="30"/>
    </w:rPr>
  </w:style>
  <w:style w:type="paragraph" w:styleId="904" w:customStyle="1">
    <w:name w:val="正文文本111"/>
    <w:basedOn w:val="680"/>
    <w:next w:val="905"/>
    <w:uiPriority w:val="1"/>
    <w:qFormat/>
    <w:pPr>
      <w:spacing w:after="120"/>
    </w:pPr>
  </w:style>
  <w:style w:type="paragraph" w:styleId="905" w:customStyle="1">
    <w:name w:val="一级条标题"/>
    <w:basedOn w:val="906"/>
    <w:next w:val="9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6" w:customStyle="1">
    <w:name w:val="章标题"/>
    <w:basedOn w:val="680"/>
    <w:next w:val="680"/>
    <w:uiPriority w:val="0"/>
    <w:qFormat/>
    <w:pPr>
      <w:jc w:val="center"/>
      <w:spacing w:before="158" w:after="153" w:line="1292" w:lineRule="atLeast"/>
    </w:pPr>
    <w:rPr>
      <w:rFonts w:ascii="Arial" w:hAnsi="Calibri" w:eastAsia="黑体" w:cs="黑体"/>
      <w:sz w:val="31"/>
      <w:lang w:bidi="en-US"/>
    </w:rPr>
  </w:style>
  <w:style w:type="paragraph" w:styleId="907" w:customStyle="1">
    <w:name w:val="段"/>
    <w:basedOn w:val="895"/>
    <w:next w:val="680"/>
    <w:uiPriority w:val="0"/>
    <w:qFormat/>
    <w:pPr>
      <w:ind w:firstLine="200"/>
    </w:pPr>
    <w:rPr>
      <w:rFonts w:hint="eastAsia" w:ascii="宋体"/>
    </w:rPr>
  </w:style>
  <w:style w:type="paragraph" w:styleId="908" w:customStyle="1">
    <w:name w:val="目录 11"/>
    <w:basedOn w:val="896"/>
    <w:next w:val="898"/>
    <w:uiPriority w:val="0"/>
    <w:qFormat/>
    <w:pPr>
      <w:ind w:left="1170"/>
      <w:spacing w:line="960" w:lineRule="exact"/>
      <w:tabs>
        <w:tab w:val="right" w:pos="8647" w:leader="dot"/>
      </w:tabs>
    </w:pPr>
  </w:style>
  <w:style w:type="character" w:styleId="909" w:customStyle="1">
    <w:name w:val="16"/>
    <w:basedOn w:val="690"/>
    <w:uiPriority w:val="0"/>
    <w:qFormat/>
    <w:rPr>
      <w:rFonts w:hint="eastAsia" w:ascii="黑体" w:hAnsi="宋体" w:eastAsia="黑体" w:cs="黑体"/>
      <w:color w:val="000000"/>
      <w:sz w:val="44"/>
      <w:szCs w:val="44"/>
    </w:rPr>
  </w:style>
  <w:style w:type="character" w:styleId="910" w:customStyle="1">
    <w:name w:val="15"/>
    <w:basedOn w:val="690"/>
    <w:uiPriority w:val="0"/>
    <w:qFormat/>
    <w:rPr>
      <w:rFonts w:hint="eastAsia" w:ascii="仿宋" w:hAnsi="仿宋" w:eastAsia="仿宋" w:cs="仿宋"/>
      <w:color w:val="000000"/>
      <w:sz w:val="18"/>
      <w:szCs w:val="18"/>
    </w:rPr>
  </w:style>
  <w:style w:type="paragraph" w:styleId="911" w:customStyle="1">
    <w:name w:val="Table Paragraph"/>
    <w:basedOn w:val="680"/>
    <w:uiPriority w:val="1"/>
    <w:qFormat/>
    <w:rPr>
      <w:rFonts w:ascii="宋体" w:hAnsi="宋体" w:cs="宋体"/>
      <w:lang w:val="zh-CN" w:bidi="zh-CN"/>
    </w:rPr>
  </w:style>
  <w:style w:type="character" w:styleId="912" w:customStyle="1">
    <w:name w:val="标题 3 Char"/>
    <w:basedOn w:val="690"/>
    <w:link w:val="683"/>
    <w:uiPriority w:val="0"/>
    <w:qFormat/>
    <w:rPr>
      <w:b/>
      <w:bCs/>
      <w:sz w:val="32"/>
      <w:szCs w:val="32"/>
    </w:rPr>
  </w:style>
  <w:style w:type="character" w:styleId="913" w:customStyle="1">
    <w:name w:val="正文首行缩进 2 Char"/>
    <w:basedOn w:val="889"/>
    <w:link w:val="720"/>
    <w:uiPriority w:val="0"/>
    <w:qFormat/>
  </w:style>
  <w:style w:type="character" w:styleId="914" w:customStyle="1">
    <w:name w:val="标题 2 Char"/>
    <w:basedOn w:val="690"/>
    <w:link w:val="682"/>
    <w:uiPriority w:val="0"/>
    <w:semiHidden/>
    <w:qFormat/>
    <w:rPr>
      <w:rFonts w:ascii="Cambria" w:hAnsi="Cambria" w:eastAsia="宋体" w:cs="Times New Roman"/>
      <w:b/>
      <w:bCs/>
      <w:sz w:val="32"/>
      <w:szCs w:val="32"/>
    </w:rPr>
  </w:style>
  <w:style w:type="character" w:styleId="915" w:customStyle="1">
    <w:name w:val="正文文本 Char"/>
    <w:basedOn w:val="690"/>
    <w:link w:val="696"/>
    <w:uiPriority w:val="0"/>
    <w:qFormat/>
    <w:rPr>
      <w:sz w:val="21"/>
      <w:szCs w:val="24"/>
    </w:rPr>
  </w:style>
  <w:style w:type="paragraph" w:styleId="916" w:customStyle="1">
    <w:name w:val="AONormal"/>
    <w:uiPriority w:val="0"/>
    <w:qFormat/>
    <w:pPr>
      <w:ind w:firstLine="440"/>
      <w:spacing w:line="400" w:lineRule="exact"/>
    </w:pPr>
    <w:rPr>
      <w:rFonts w:hint="default" w:ascii="华文楷体" w:hAnsi="华文楷体" w:eastAsia="华文楷体" w:cs="华文楷体"/>
      <w:sz w:val="22"/>
      <w:szCs w:val="21"/>
    </w:rPr>
  </w:style>
  <w:style w:type="character" w:styleId="917" w:customStyle="1">
    <w:name w:val="批注文字 Char"/>
    <w:basedOn w:val="690"/>
    <w:link w:val="695"/>
    <w:uiPriority w:val="0"/>
    <w:qFormat/>
    <w:rPr>
      <w:sz w:val="21"/>
      <w:szCs w:val="24"/>
    </w:rPr>
  </w:style>
  <w:style w:type="paragraph" w:styleId="918" w:customStyle="1">
    <w:name w:val="列出段落1"/>
    <w:basedOn w:val="680"/>
    <w:uiPriority w:val="0"/>
    <w:qFormat/>
    <w:pPr>
      <w:ind w:firstLine="420"/>
    </w:pPr>
    <w:rPr>
      <w:szCs w:val="21"/>
    </w:rPr>
  </w:style>
  <w:style w:type="paragraph" w:styleId="919" w:customStyle="1">
    <w:name w:val="目录 53"/>
    <w:next w:val="680"/>
    <w:uiPriority w:val="0"/>
    <w:qFormat/>
    <w:pPr>
      <w:ind w:left="1275"/>
      <w:jc w:val="both"/>
    </w:pPr>
    <w:rPr>
      <w:rFonts w:hint="default" w:ascii="Times New Roman" w:hAnsi="Times New Roman" w:eastAsia="宋体" w:cs="Times New Roman"/>
      <w:sz w:val="21"/>
    </w:rPr>
  </w:style>
  <w:style w:type="paragraph" w:styleId="920">
    <w:name w:val="List Paragraph"/>
    <w:basedOn w:val="680"/>
    <w:uiPriority w:val="99"/>
    <w:qFormat/>
    <w:pPr>
      <w:ind w:firstLine="420"/>
    </w:pPr>
  </w:style>
  <w:style w:type="character" w:styleId="921" w:customStyle="1">
    <w:name w:val="font21"/>
    <w:basedOn w:val="690"/>
    <w:uiPriority w:val="0"/>
    <w:qFormat/>
    <w:rPr>
      <w:rFonts w:hint="eastAsia" w:ascii="宋体" w:hAnsi="宋体" w:eastAsia="宋体"/>
      <w:color w:val="000000"/>
      <w:sz w:val="22"/>
      <w:szCs w:val="22"/>
      <w:u w:val="none"/>
    </w:rPr>
  </w:style>
  <w:style w:type="character" w:styleId="922" w:customStyle="1">
    <w:name w:val="页眉 Char"/>
    <w:basedOn w:val="690"/>
    <w:link w:val="709"/>
    <w:uiPriority w:val="0"/>
    <w:qFormat/>
    <w:rPr>
      <w:sz w:val="18"/>
      <w:szCs w:val="18"/>
    </w:rPr>
  </w:style>
  <w:style w:type="character" w:styleId="923" w:customStyle="1">
    <w:name w:val="页脚 Char"/>
    <w:basedOn w:val="690"/>
    <w:link w:val="708"/>
    <w:uiPriority w:val="0"/>
    <w:qFormat/>
    <w:rPr>
      <w:sz w:val="18"/>
      <w:szCs w:val="18"/>
    </w:rPr>
  </w:style>
  <w:style w:type="character" w:styleId="924" w:customStyle="1">
    <w:name w:val="纯文本 Char"/>
    <w:basedOn w:val="690"/>
    <w:link w:val="702"/>
    <w:uiPriority w:val="0"/>
    <w:qFormat/>
    <w:rPr>
      <w:rFonts w:ascii="宋体" w:hAnsi="Courier New"/>
      <w:sz w:val="21"/>
      <w:szCs w:val="21"/>
    </w:rPr>
  </w:style>
  <w:style w:type="character" w:styleId="925" w:customStyle="1">
    <w:name w:val="正文文本 Char1"/>
    <w:uiPriority w:val="0"/>
    <w:qFormat/>
    <w:rPr>
      <w:rFonts w:ascii="Times New Roman" w:hAnsi="Times New Roman" w:eastAsia="宋体" w:cs="Times New Roman"/>
      <w:szCs w:val="24"/>
    </w:rPr>
  </w:style>
  <w:style w:type="character" w:styleId="926" w:customStyle="1">
    <w:name w:val="批注框文本 Char"/>
    <w:basedOn w:val="690"/>
    <w:link w:val="707"/>
    <w:uiPriority w:val="0"/>
    <w:qFormat/>
    <w:rPr>
      <w:sz w:val="18"/>
      <w:szCs w:val="18"/>
    </w:rPr>
  </w:style>
  <w:style w:type="paragraph" w:styleId="927" w:customStyle="1">
    <w:name w:val="首行缩进"/>
    <w:basedOn w:val="895"/>
    <w:next w:val="680"/>
    <w:uiPriority w:val="0"/>
    <w:qFormat/>
    <w:pPr>
      <w:ind w:firstLine="480"/>
    </w:pPr>
    <w:rPr>
      <w:sz w:val="20"/>
      <w:szCs w:val="20"/>
      <w:lang w:val="zh-CN"/>
    </w:rPr>
  </w:style>
  <w:style w:type="paragraph" w:styleId="928" w:customStyle="1">
    <w:name w:val="纯文本11"/>
    <w:basedOn w:val="929"/>
    <w:uiPriority w:val="0"/>
    <w:qFormat/>
    <w:rPr>
      <w:rFonts w:ascii="宋体" w:hAnsi="Courier New" w:eastAsia="仿宋_GB2312"/>
      <w:sz w:val="30"/>
      <w:szCs w:val="20"/>
    </w:rPr>
  </w:style>
  <w:style w:type="paragraph" w:styleId="929" w:customStyle="1">
    <w:name w:val="正文1121"/>
    <w:next w:val="930"/>
    <w:uiPriority w:val="0"/>
    <w:qFormat/>
    <w:pPr>
      <w:jc w:val="both"/>
      <w:widowControl w:val="off"/>
    </w:pPr>
    <w:rPr>
      <w:rFonts w:hint="default" w:ascii="Times New Roman" w:hAnsi="Times New Roman" w:eastAsia="宋体" w:cs="Times New Roman"/>
      <w:sz w:val="21"/>
      <w:szCs w:val="24"/>
    </w:rPr>
  </w:style>
  <w:style w:type="paragraph" w:styleId="930" w:customStyle="1">
    <w:name w:val="正文文本缩进11"/>
    <w:basedOn w:val="896"/>
    <w:next w:val="931"/>
    <w:uiPriority w:val="0"/>
    <w:qFormat/>
    <w:pPr>
      <w:ind w:firstLine="538"/>
    </w:pPr>
    <w:rPr>
      <w:sz w:val="28"/>
    </w:rPr>
  </w:style>
  <w:style w:type="paragraph" w:styleId="931" w:customStyle="1">
    <w:name w:val="样式 正文文本缩进 + 首行缩进:  2 字符 行距: 1.5 倍行距"/>
    <w:basedOn w:val="932"/>
    <w:uiPriority w:val="0"/>
    <w:qFormat/>
    <w:pPr>
      <w:ind w:firstLine="645"/>
      <w:spacing w:before="156"/>
    </w:pPr>
    <w:rPr>
      <w:sz w:val="28"/>
    </w:rPr>
  </w:style>
  <w:style w:type="paragraph" w:styleId="932" w:customStyle="1">
    <w:name w:val="正文文本缩进1"/>
    <w:basedOn w:val="896"/>
    <w:next w:val="933"/>
    <w:uiPriority w:val="0"/>
    <w:qFormat/>
    <w:pPr>
      <w:ind w:left="420"/>
      <w:spacing w:after="120"/>
    </w:pPr>
    <w:rPr>
      <w:rFonts w:ascii="Calibri" w:hAnsi="Calibri"/>
    </w:rPr>
  </w:style>
  <w:style w:type="paragraph" w:styleId="933" w:customStyle="1">
    <w:name w:val="寄信人地址1"/>
    <w:basedOn w:val="898"/>
    <w:uiPriority w:val="0"/>
    <w:qFormat/>
    <w:rPr>
      <w:rFonts w:ascii="Arial" w:hAnsi="Arial"/>
    </w:rPr>
  </w:style>
  <w:style w:type="paragraph" w:styleId="934" w:customStyle="1">
    <w:name w:val="目录 111"/>
    <w:basedOn w:val="680"/>
    <w:next w:val="680"/>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character" w:styleId="935" w:customStyle="1">
    <w:name w:val="font01"/>
    <w:basedOn w:val="690"/>
    <w:uiPriority w:val="0"/>
    <w:qFormat/>
    <w:rPr>
      <w:rFonts w:hint="eastAsia" w:ascii="宋体" w:hAnsi="宋体" w:eastAsia="宋体" w:cs="宋体"/>
      <w:color w:val="000000"/>
      <w:sz w:val="24"/>
      <w:szCs w:val="24"/>
      <w:u w:val="none"/>
    </w:rPr>
  </w:style>
  <w:style w:type="character" w:styleId="936" w:customStyle="1">
    <w:name w:val="font31"/>
    <w:basedOn w:val="690"/>
    <w:uiPriority w:val="0"/>
    <w:qFormat/>
    <w:rPr>
      <w:rFonts w:hint="default" w:ascii="Times New Roman" w:hAnsi="Times New Roman" w:cs="Times New Roman"/>
      <w:color w:val="000000"/>
      <w:sz w:val="20"/>
      <w:szCs w:val="20"/>
      <w:u w:val="none"/>
    </w:rPr>
  </w:style>
  <w:style w:type="character" w:styleId="937" w:customStyle="1">
    <w:name w:val="批注引用1"/>
    <w:link w:val="680"/>
    <w:uiPriority w:val="0"/>
    <w:qFormat/>
    <w:rPr>
      <w:rFonts w:hint="default" w:ascii="Times New Roman" w:hAnsi="Times New Roman" w:eastAsia="宋体" w:cs="Times New Roman"/>
      <w:sz w:val="21"/>
      <w:szCs w:val="24"/>
    </w:rPr>
  </w:style>
  <w:style w:type="character" w:styleId="938" w:customStyle="1">
    <w:name w:val="标题 2 字符"/>
    <w:link w:val="939"/>
    <w:uiPriority w:val="0"/>
    <w:qFormat/>
    <w:rPr>
      <w:rFonts w:ascii="Cambria" w:hAnsi="Cambria"/>
      <w:b/>
      <w:bCs/>
      <w:sz w:val="28"/>
      <w:szCs w:val="32"/>
    </w:rPr>
  </w:style>
  <w:style w:type="paragraph" w:styleId="939" w:customStyle="1">
    <w:name w:val="标题 21"/>
    <w:basedOn w:val="680"/>
    <w:next w:val="940"/>
    <w:link w:val="938"/>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940" w:customStyle="1">
    <w:name w:val="正文缩进1"/>
    <w:basedOn w:val="680"/>
    <w:next w:val="896"/>
    <w:uiPriority w:val="99"/>
    <w:unhideWhenUsed/>
    <w:qFormat/>
    <w:pPr>
      <w:ind w:firstLine="420"/>
    </w:pPr>
  </w:style>
  <w:style w:type="numbering" w:styleId="7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CDB84-3A9B-4F45-AB7A-0BE2C6EF300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苏雪姣</cp:lastModifiedBy>
  <cp:revision>41</cp:revision>
  <dcterms:created xsi:type="dcterms:W3CDTF">2024-10-23T05:59:00Z</dcterms:created>
  <dcterms:modified xsi:type="dcterms:W3CDTF">2026-04-03T05:42:42Z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68CA54DF264D47969BDB7CDEA7B773DD_13</vt:lpwstr>
  </property>
  <property fmtid="{D5CDD505-2E9C-101B-9397-08002B2CF9AE}" pid="4" name="KSOTemplateDocerSaveRecord">
    <vt:lpwstr>eyJoZGlkIjoiZWJlMjFkNTBkMmQ1ODczZTFkYmY4ODAyYWQ1OWY4NzMiLCJ1c2VySWQiOiIzNDgyNzQyNDUifQ==</vt:lpwstr>
  </property>
</Properties>
</file>