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22"/>
          <w:szCs w:val="22"/>
          <w:highlight w:val="none"/>
        </w:rPr>
      </w:pPr>
      <w:r>
        <w:rPr>
          <w:rFonts w:hint="eastAsia" w:ascii="宋体" w:hAnsi="宋体" w:cs="宋体"/>
          <w:b/>
          <w:color w:val="auto"/>
          <w:spacing w:val="76"/>
          <w:sz w:val="22"/>
          <w:szCs w:val="22"/>
          <w:highlight w:val="none"/>
          <w:lang w:val="en-US" w:eastAsia="zh-CN"/>
        </w:rPr>
        <w:t xml:space="preserve"> </w:t>
      </w:r>
      <w:r/>
    </w:p>
    <w:p>
      <w:pPr>
        <w:pStyle w:val="733"/>
        <w:ind w:firstLine="0"/>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733"/>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44"/>
          <w:szCs w:val="22"/>
          <w:highlight w:val="none"/>
        </w:rPr>
      </w:pPr>
      <w:r>
        <w:rPr>
          <w:rFonts w:hint="eastAsia" w:ascii="宋体" w:hAnsi="宋体" w:eastAsia="宋体" w:cs="宋体"/>
          <w:b/>
          <w:color w:val="auto"/>
          <w:spacing w:val="76"/>
          <w:sz w:val="144"/>
          <w:szCs w:val="22"/>
          <w:highlight w:val="none"/>
        </w:rPr>
      </w:r>
      <w:r/>
    </w:p>
    <w:p>
      <w:pPr>
        <w:jc w:val="center"/>
        <w:rPr>
          <w:rFonts w:hint="eastAsia" w:ascii="宋体" w:hAnsi="宋体" w:eastAsia="宋体" w:cs="宋体"/>
          <w:b/>
          <w:color w:val="auto"/>
          <w:spacing w:val="76"/>
          <w:sz w:val="96"/>
          <w:szCs w:val="21"/>
          <w:highlight w:val="none"/>
        </w:rPr>
      </w:pPr>
      <w:r>
        <w:rPr>
          <w:rFonts w:hint="eastAsia" w:ascii="宋体" w:hAnsi="宋体" w:eastAsia="宋体" w:cs="宋体"/>
          <w:b/>
          <w:color w:val="auto"/>
          <w:spacing w:val="76"/>
          <w:sz w:val="96"/>
          <w:szCs w:val="21"/>
          <w:highlight w:val="none"/>
        </w:rPr>
        <w:t xml:space="preserve">招标文件</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pStyle w:val="733"/>
        <w:ind w:left="0" w:firstLine="0"/>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pStyle w:val="733"/>
        <w:ind w:left="0" w:firstLine="0"/>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pStyle w:val="733"/>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firstLine="1120"/>
        <w:jc w:val="both"/>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JSZC-320302-JSRM-G2026-0005</w:t>
      </w:r>
      <w:r/>
    </w:p>
    <w:p>
      <w:pPr>
        <w:pStyle w:val="779"/>
        <w:rPr>
          <w:rFonts w:hint="eastAsia"/>
          <w:color w:val="auto"/>
          <w:highlight w:val="none"/>
        </w:rPr>
      </w:pPr>
      <w:r>
        <w:rPr>
          <w:rFonts w:hint="eastAsia"/>
          <w:color w:val="auto"/>
          <w:highlight w:val="none"/>
        </w:rPr>
      </w:r>
      <w:r/>
    </w:p>
    <w:p>
      <w:pPr>
        <w:ind w:firstLine="1120"/>
        <w:jc w:val="both"/>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2026年度徐州市鼓楼区市级河道保洁及日常管理项目</w:t>
      </w:r>
      <w:r/>
    </w:p>
    <w:p>
      <w:pPr>
        <w:pStyle w:val="779"/>
        <w:rPr>
          <w:rFonts w:hint="eastAsia"/>
          <w:color w:val="auto"/>
          <w:highlight w:val="none"/>
        </w:rPr>
      </w:pPr>
      <w:r>
        <w:rPr>
          <w:rFonts w:hint="eastAsia"/>
          <w:color w:val="auto"/>
          <w:highlight w:val="none"/>
        </w:rPr>
      </w:r>
      <w:r/>
    </w:p>
    <w:p>
      <w:pPr>
        <w:ind w:firstLine="1120"/>
        <w:jc w:val="both"/>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rFonts w:hint="eastAsia" w:ascii="宋体" w:hAnsi="宋体" w:eastAsia="宋体" w:cs="宋体"/>
          <w:color w:val="auto"/>
          <w:sz w:val="28"/>
          <w:szCs w:val="28"/>
          <w:highlight w:val="none"/>
          <w:lang w:eastAsia="zh-CN"/>
        </w:rPr>
        <w:t xml:space="preserve">徐州市鼓楼区农业农村水务局</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38"/>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159" w:firstLine="144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159" w:firstLine="2112"/>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江苏润沐工程管理咨询有限公司</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二〇二</w:t>
      </w:r>
      <w:r>
        <w:rPr>
          <w:rFonts w:hint="eastAsia" w:ascii="宋体" w:hAnsi="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年</w:t>
      </w:r>
      <w:r>
        <w:rPr>
          <w:rFonts w:hint="eastAsia" w:ascii="宋体" w:hAnsi="宋体" w:cs="宋体"/>
          <w:bCs/>
          <w:color w:val="auto"/>
          <w:sz w:val="28"/>
          <w:szCs w:val="28"/>
          <w:highlight w:val="none"/>
          <w:lang w:val="en-US" w:eastAsia="zh-CN"/>
        </w:rPr>
        <w:t xml:space="preserve">四</w:t>
      </w:r>
      <w:r>
        <w:rPr>
          <w:rFonts w:hint="eastAsia" w:ascii="宋体" w:hAnsi="宋体" w:eastAsia="宋体" w:cs="宋体"/>
          <w:bCs/>
          <w:color w:val="auto"/>
          <w:sz w:val="28"/>
          <w:szCs w:val="28"/>
          <w:highlight w:val="none"/>
        </w:rPr>
        <w:t xml:space="preserve">月</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第一章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投标邀请</w:t>
      </w:r>
      <w:r>
        <w:rPr>
          <w:rStyle w:val="772"/>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第二章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投标人须知</w:t>
      </w:r>
      <w:r>
        <w:rPr>
          <w:rStyle w:val="772"/>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第三章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投标资料表</w:t>
      </w:r>
      <w:r>
        <w:rPr>
          <w:rStyle w:val="772"/>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第四章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评标标准</w:t>
      </w:r>
      <w:r>
        <w:rPr>
          <w:rStyle w:val="772"/>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第五章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拟签订的合同文本</w:t>
      </w:r>
      <w:r>
        <w:rPr>
          <w:rStyle w:val="772"/>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第六章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采购需求</w:t>
      </w:r>
      <w:r>
        <w:rPr>
          <w:rStyle w:val="772"/>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第七章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投标文件相关格式</w:t>
      </w:r>
      <w:r>
        <w:rPr>
          <w:rStyle w:val="772"/>
          <w:rFonts w:hint="eastAsia" w:ascii="宋体" w:hAnsi="宋体" w:eastAsia="宋体" w:cs="宋体"/>
          <w:color w:val="auto"/>
          <w:sz w:val="28"/>
          <w:szCs w:val="28"/>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color w:val="auto"/>
          <w:sz w:val="40"/>
          <w:szCs w:val="22"/>
          <w:highlight w:val="none"/>
        </w:rPr>
      </w:r>
      <w:r/>
    </w:p>
    <w:p>
      <w:pPr>
        <w:jc w:val="center"/>
        <w:spacing w:line="240" w:lineRule="auto"/>
        <w:rPr>
          <w:rFonts w:hint="eastAsia"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lang w:eastAsia="zh-CN"/>
        </w:rPr>
        <w:t xml:space="preserve">徐州市鼓楼区农业农村水务局</w:t>
      </w:r>
      <w:r>
        <w:rPr>
          <w:rFonts w:hint="eastAsia" w:ascii="宋体" w:hAnsi="宋体" w:eastAsia="宋体" w:cs="宋体"/>
          <w:b/>
          <w:color w:val="auto"/>
          <w:sz w:val="36"/>
          <w:szCs w:val="36"/>
          <w:highlight w:val="none"/>
        </w:rPr>
        <w:t xml:space="preserve">《</w:t>
      </w:r>
      <w:r>
        <w:rPr>
          <w:rFonts w:hint="eastAsia" w:ascii="宋体" w:hAnsi="宋体" w:cs="宋体"/>
          <w:b/>
          <w:color w:val="auto"/>
          <w:sz w:val="36"/>
          <w:szCs w:val="36"/>
          <w:highlight w:val="none"/>
          <w:lang w:eastAsia="zh-CN"/>
        </w:rPr>
        <w:t xml:space="preserve">2026年度徐州市鼓楼区市级河道保洁及日常管理项目</w:t>
      </w:r>
      <w:r>
        <w:rPr>
          <w:rFonts w:hint="eastAsia" w:ascii="宋体" w:hAnsi="宋体" w:eastAsia="宋体" w:cs="宋体"/>
          <w:b/>
          <w:color w:val="auto"/>
          <w:sz w:val="36"/>
          <w:szCs w:val="36"/>
          <w:highlight w:val="none"/>
        </w:rPr>
        <w:t xml:space="preserve">》</w:t>
      </w:r>
      <w:r/>
    </w:p>
    <w:p>
      <w:pPr>
        <w:jc w:val="center"/>
        <w:spacing w:line="24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40"/>
          <w:highlight w:val="none"/>
        </w:rPr>
        <w:t xml:space="preserve">招标文件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jc w:val="center"/>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rPr>
        <w:t xml:space="preserve">第一章</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投标邀请</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江苏润沐工程管理咨询有限公司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u w:val="none"/>
        </w:rPr>
        <w:t xml:space="preserve">项目</w:t>
      </w:r>
      <w:r>
        <w:rPr>
          <w:rFonts w:hint="eastAsia" w:ascii="宋体" w:hAnsi="宋体" w:eastAsia="宋体" w:cs="宋体"/>
          <w:color w:val="auto"/>
          <w:sz w:val="24"/>
          <w:szCs w:val="24"/>
          <w:highlight w:val="none"/>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2026年度徐州市鼓楼区市级河道保洁及日常管理项目</w:t>
      </w:r>
      <w:r>
        <w:rPr>
          <w:rFonts w:hint="eastAsia" w:ascii="宋体" w:hAnsi="宋体" w:eastAsia="宋体" w:cs="宋体"/>
          <w:color w:val="auto"/>
          <w:sz w:val="24"/>
          <w:szCs w:val="24"/>
          <w:highlight w:val="none"/>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val="en-US" w:eastAsia="zh-CN"/>
        </w:rPr>
        <w:t xml:space="preserve">JSZC-320302-JSRM-G2026-0005</w:t>
      </w:r>
      <w:r>
        <w:rPr>
          <w:rFonts w:hint="eastAsia" w:ascii="宋体" w:hAnsi="宋体" w:eastAsia="宋体" w:cs="宋体"/>
          <w:color w:val="auto"/>
          <w:sz w:val="24"/>
          <w:szCs w:val="24"/>
          <w:highlight w:val="none"/>
          <w:lang w:eastAsia="zh-CN"/>
        </w:rPr>
        <w:t xml:space="preserve">。</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（1）潜在供应商访问电子招标投标交易平台的网络地址和方法：</w:t>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③“CA数字证书”的获取：</w:t>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（2）采购代理机构将数据电文形式的招标文件加载至电子招标投标交易平台，供潜在供应商下载或者查阅。</w:t>
      </w:r>
      <w:r/>
    </w:p>
    <w:p>
      <w:pPr>
        <w:ind w:firstLine="600"/>
        <w:keepLines w:val="0"/>
        <w:keepNext w:val="0"/>
        <w:pageBreakBefore w:val="0"/>
        <w:spacing w:line="480" w:lineRule="exact"/>
        <w:widowControl w:val="off"/>
        <w:rPr>
          <w:rFonts w:hint="eastAsia" w:ascii="宋体" w:hAnsi="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highlight w:val="none"/>
        </w:rPr>
        <w:t xml:space="preserve">（3）售价：免费。 </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招标文件售价：免费。</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5</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20</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5</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20</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300"/>
        <w:keepLines w:val="0"/>
        <w:keepNext w:val="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徐州市鼓楼区农业农村水务局</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（二）地址：徐州市鼓楼区中山北路253号。</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（三）采购项目联系人：赵晨露</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：0516-87828990</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江苏润沐工程管理咨询有限公司</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（二）地址：徐州市云龙区帝都大厦405室</w:t>
      </w:r>
      <w:r>
        <w:rPr>
          <w:rFonts w:hint="eastAsia" w:ascii="宋体" w:hAnsi="宋体" w:cs="宋体"/>
          <w:color w:val="auto"/>
          <w:sz w:val="24"/>
          <w:szCs w:val="24"/>
          <w:highlight w:val="none"/>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尹素琴</w:t>
      </w:r>
      <w:r/>
    </w:p>
    <w:p>
      <w:pPr>
        <w:ind w:firstLine="2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w:t>
      </w:r>
      <w:r>
        <w:rPr>
          <w:rFonts w:hint="eastAsia" w:ascii="宋体" w:hAnsi="宋体" w:eastAsia="宋体" w:cs="宋体"/>
          <w:color w:val="auto"/>
          <w:sz w:val="24"/>
          <w:szCs w:val="24"/>
          <w:highlight w:val="none"/>
          <w:lang w:val="en-US" w:eastAsia="zh-CN"/>
        </w:rPr>
        <w:t xml:space="preserve">83820866</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720"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outlineLvl w:val="0"/>
      </w:pPr>
      <w:r>
        <w:rPr>
          <w:rFonts w:hint="eastAsia" w:ascii="宋体" w:hAnsi="宋体" w:eastAsia="宋体" w:cs="宋体"/>
          <w:b/>
          <w:color w:val="auto"/>
          <w:sz w:val="28"/>
          <w:szCs w:val="22"/>
          <w:highlight w:val="none"/>
        </w:rPr>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rPr>
        <w:t xml:space="preserve">第二章</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投标人须知</w:t>
      </w:r>
      <w:r/>
    </w:p>
    <w:p>
      <w:pPr>
        <w:ind w:firstLine="602"/>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"http://www.caigou2003.com/" \o "http://www.caigou2003.com/"</w:instrText>
      </w:r>
      <w:r>
        <w:rPr>
          <w:rFonts w:hint="eastAsia" w:ascii="宋体" w:hAnsi="宋体" w:eastAsia="宋体" w:cs="宋体"/>
          <w:color w:val="auto"/>
          <w:sz w:val="24"/>
          <w:szCs w:val="24"/>
          <w:highlight w:val="none"/>
        </w:rPr>
        <w:fldChar w:fldCharType="separate"/>
      </w:r>
      <w:r>
        <w:rPr>
          <w:rStyle w:val="772"/>
          <w:rFonts w:hint="eastAsia" w:ascii="宋体" w:hAnsi="宋体" w:eastAsia="宋体" w:cs="宋体"/>
          <w:color w:val="auto"/>
          <w:sz w:val="24"/>
          <w:szCs w:val="24"/>
          <w:highlight w:val="none"/>
          <w:u w:val="none"/>
        </w:rPr>
        <w:t xml:space="preserve">政府采购</w:t>
      </w:r>
      <w:r>
        <w:rPr>
          <w:rStyle w:val="772"/>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"http://lilun.caigou2003.com/recijiedu/2365668.html" \o "http://lilun.caigou2003.com/recijiedu/2365668.html"</w:instrText>
      </w:r>
      <w:r>
        <w:rPr>
          <w:rFonts w:hint="eastAsia" w:ascii="宋体" w:hAnsi="宋体" w:eastAsia="宋体" w:cs="宋体"/>
          <w:color w:val="auto"/>
          <w:sz w:val="24"/>
          <w:szCs w:val="24"/>
          <w:highlight w:val="none"/>
        </w:rPr>
        <w:fldChar w:fldCharType="separate"/>
      </w:r>
      <w:r>
        <w:rPr>
          <w:rStyle w:val="772"/>
          <w:rFonts w:hint="eastAsia" w:ascii="宋体" w:hAnsi="宋体" w:eastAsia="宋体" w:cs="宋体"/>
          <w:color w:val="auto"/>
          <w:sz w:val="24"/>
          <w:szCs w:val="24"/>
          <w:highlight w:val="none"/>
          <w:u w:val="none"/>
        </w:rPr>
        <w:t xml:space="preserve">最低评标价法</w:t>
      </w:r>
      <w:r>
        <w:rPr>
          <w:rStyle w:val="772"/>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772"/>
          <w:rFonts w:hint="eastAsia" w:ascii="宋体" w:hAnsi="宋体" w:eastAsia="宋体" w:cs="宋体"/>
          <w:color w:val="auto"/>
          <w:sz w:val="24"/>
          <w:szCs w:val="24"/>
          <w:highlight w:val="none"/>
          <w:u w:val="none"/>
        </w:rPr>
        <w:t xml:space="preserve">综合评分法</w:t>
      </w:r>
      <w:r>
        <w:rPr>
          <w:rStyle w:val="772"/>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（三十）</w:t>
      </w:r>
      <w:r>
        <w:rPr>
          <w:rFonts w:hint="eastAsia" w:ascii="宋体" w:hAnsi="宋体" w:eastAsia="宋体" w:cs="宋体"/>
          <w:b/>
          <w:bCs/>
          <w:color w:val="auto"/>
          <w:sz w:val="24"/>
          <w:szCs w:val="24"/>
          <w:highlight w:val="none"/>
          <w:lang w:val="en-US" w:eastAsia="zh-CN"/>
        </w:rPr>
        <w:t xml:space="preserve">根据财库〔2026〕2号文件，评审过程中出现下列情形之一的，</w:t>
      </w:r>
      <w:r>
        <w:rPr>
          <w:rFonts w:hint="eastAsia" w:ascii="宋体" w:hAnsi="宋体" w:eastAsia="宋体" w:cs="宋体"/>
          <w:b/>
          <w:bCs/>
          <w:color w:val="auto"/>
          <w:sz w:val="24"/>
          <w:szCs w:val="24"/>
          <w:highlight w:val="none"/>
        </w:rPr>
        <w:t xml:space="preserve">评标委员会</w:t>
      </w:r>
      <w:r>
        <w:rPr>
          <w:rFonts w:hint="eastAsia" w:ascii="宋体" w:hAnsi="宋体" w:eastAsia="宋体" w:cs="宋体"/>
          <w:b/>
          <w:bCs/>
          <w:color w:val="auto"/>
          <w:sz w:val="24"/>
          <w:szCs w:val="24"/>
          <w:highlight w:val="none"/>
          <w:lang w:val="en-US" w:eastAsia="zh-CN"/>
        </w:rPr>
        <w:t xml:space="preserve">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评标委员会</w:t>
      </w:r>
      <w:r>
        <w:rPr>
          <w:rFonts w:hint="eastAsia" w:ascii="宋体" w:hAnsi="宋体" w:cs="宋体"/>
          <w:color w:val="auto"/>
          <w:sz w:val="24"/>
          <w:szCs w:val="24"/>
          <w:highlight w:val="none"/>
          <w:lang w:val="en-US" w:eastAsia="zh-CN"/>
        </w:rPr>
        <w:t xml:space="preserve">基于专业判断，</w:t>
      </w:r>
      <w:r>
        <w:rPr>
          <w:rFonts w:hint="eastAsia" w:ascii="宋体" w:hAnsi="宋体" w:eastAsia="宋体" w:cs="宋体"/>
          <w:color w:val="auto"/>
          <w:sz w:val="24"/>
          <w:szCs w:val="24"/>
          <w:highlight w:val="none"/>
          <w:lang w:val="en-US" w:eastAsia="zh-CN"/>
        </w:rPr>
        <w:t xml:space="preserve">认</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lang w:val="en-US" w:eastAsia="zh-CN"/>
        </w:rPr>
        <w:t xml:space="preserve">供应商报价过低，有可能影响产品质量或者不能诚信履约的其他情形。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启动异常低价投标审查后，</w:t>
      </w:r>
      <w:r>
        <w:rPr>
          <w:rFonts w:hint="eastAsia" w:ascii="宋体" w:hAnsi="宋体" w:eastAsia="宋体" w:cs="宋体"/>
          <w:color w:val="auto"/>
          <w:sz w:val="24"/>
          <w:szCs w:val="24"/>
          <w:highlight w:val="none"/>
        </w:rPr>
        <w:t xml:space="preserve">评标委员会</w:t>
      </w:r>
      <w:r>
        <w:rPr>
          <w:rFonts w:hint="eastAsia" w:ascii="宋体" w:hAnsi="宋体" w:eastAsia="宋体" w:cs="宋体"/>
          <w:color w:val="auto"/>
          <w:sz w:val="24"/>
          <w:szCs w:val="24"/>
          <w:highlight w:val="none"/>
          <w:lang w:val="en-US" w:eastAsia="zh-CN"/>
        </w:rPr>
        <w:t xml:space="preserve">应当要求相关供应商在评审现场合理的时间内通过“苏采云”系统（使用“CA数字证书”,加盖电子签章）提供项目具体成本测算等与报价合理性相关的书面说明及必要的相关证明材料，包括但不限于原材料成本、人工成本、制造费用等</w:t>
      </w:r>
      <w:r>
        <w:rPr>
          <w:rFonts w:hint="eastAsia" w:ascii="宋体" w:hAnsi="宋体" w:cs="宋体"/>
          <w:color w:val="auto"/>
          <w:sz w:val="24"/>
          <w:szCs w:val="24"/>
          <w:highlight w:val="none"/>
          <w:lang w:val="en-US" w:eastAsia="zh-CN"/>
        </w:rPr>
        <w:t xml:space="preserve">。</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w:t>
      </w:r>
      <w:r>
        <w:rPr>
          <w:rFonts w:hint="eastAsia" w:ascii="宋体"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lang w:val="en-US" w:eastAsia="zh-CN"/>
        </w:rPr>
        <w:t xml:space="preserve">应当将其作为无效</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0"/>
          <w:szCs w:val="22"/>
          <w:highlight w:val="none"/>
        </w:rPr>
        <w:br w:type="page" w:clear="all"/>
      </w:r>
      <w:r/>
    </w:p>
    <w:p>
      <w:pPr>
        <w:jc w:val="cente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2"/>
          <w:highlight w:val="none"/>
        </w:rPr>
        <w:t xml:space="preserve">第三章 投标资料表</w:t>
      </w:r>
      <w:r/>
    </w:p>
    <w:p>
      <w:pPr>
        <w:ind w:firstLine="60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2"/>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403"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徐州市鼓楼区农业农村水务局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(四)</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采购人确定的采购项目属性：</w:t>
            </w:r>
            <w:r>
              <w:rPr>
                <w:rFonts w:hint="eastAsia" w:ascii="宋体" w:hAnsi="宋体" w:cs="宋体"/>
                <w:b w:val="0"/>
                <w:bCs w:val="0"/>
                <w:color w:val="auto"/>
                <w:sz w:val="24"/>
                <w:szCs w:val="24"/>
                <w:highlight w:val="none"/>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江苏润沐工程管理咨询有限公司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投标人的资格条件：</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一、符合《中华人民共和国政府采购法》第二十二条的规定；</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、本项目属于专门面向中小企业采购的项目。供应商应为中小微企业、监狱企业、残疾人福利性单位。</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同时明确相关事项如下：</w:t>
            </w:r>
            <w:r/>
          </w:p>
          <w:p>
            <w:pPr>
              <w:ind w:firstLine="28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1、本项目接受联合体参与采购活动，联合体所有成员数量不得超过2家。采用联合体投标的，联合体各方应满足招标文件规定的资格条件。</w:t>
            </w:r>
            <w:r/>
          </w:p>
          <w:p>
            <w:pPr>
              <w:ind w:firstLine="28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、查询及使用供应商信用记录：</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(一)由采购人查询信用信息。</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(二)查询渠道包括：</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1、“信用中国”网（www.creditchina.gov.cn）；</w:t>
            </w:r>
            <w:bookmarkStart w:id="2" w:name="_GoBack"/>
            <w:r/>
            <w:bookmarkEnd w:id="2"/>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2、中国政府采购网（www.ccgp.gov.cn）；</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3、“信用江苏”网（http://credit.jiangsu.gov.cn）；</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4、“信用中国（江苏徐州）”（http://www.xuzhoucredit.gov.cn）；</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(三)截止时点（查询环节）：开标后资格审查结束前。</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(四)信用信息查询记录和证据留存的具体方式：网页截屏打印，与其他采购文件一并保存。</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(五)信用信息的使用规则：</w:t>
            </w:r>
            <w:r/>
          </w:p>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0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403" w:type="dxa"/>
            <w:textDirection w:val="lrTb"/>
            <w:noWrap w:val="false"/>
          </w:tcPr>
          <w:p>
            <w:pPr>
              <w:rPr>
                <w:rFonts w:hint="eastAsia"/>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招标代理服务费由中标人支付。按《招标代理服务收费标准》</w:t>
            </w:r>
            <w:r>
              <w:rPr>
                <w:rFonts w:hint="eastAsia" w:ascii="宋体" w:hAnsi="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收取（见附件）。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招标</w:t>
            </w:r>
            <w:r/>
          </w:p>
        </w:tc>
      </w:tr>
      <w:tr>
        <w:trPr>
          <w:jc w:val="center"/>
          <w:trHeight w:val="162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)1</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(九)2</w:t>
            </w:r>
            <w:r/>
          </w:p>
        </w:tc>
        <w:tc>
          <w:tcPr>
            <w:tcMar>
              <w:left w:w="108" w:type="dxa"/>
              <w:top w:w="0" w:type="dxa"/>
              <w:right w:w="108" w:type="dxa"/>
              <w:bottom w:w="0" w:type="dxa"/>
            </w:tcMar>
            <w:tcW w:w="8403" w:type="dxa"/>
            <w:vAlign w:val="top"/>
            <w:textDirection w:val="lrTb"/>
            <w:noWrap w:val="false"/>
          </w:tcPr>
          <w:p>
            <w:pPr>
              <w:tabs>
                <w:tab w:val="left" w:pos="5760" w:leader="none"/>
              </w:tabs>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(九)3</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(十二)1</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(十二)2</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rPr>
                <w:rFonts w:hint="eastAsia" w:ascii="宋体" w:hAnsi="宋体" w:cs="宋体"/>
                <w:b/>
                <w:color w:val="auto"/>
                <w:sz w:val="24"/>
                <w:szCs w:val="24"/>
                <w:highlight w:val="none"/>
                <w:lang w:val="en-US"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2、投标人认为需要增加的其他材料（如有）。</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二、资格条件（第</w:t>
            </w:r>
            <w:r>
              <w:rPr>
                <w:rFonts w:hint="eastAsia" w:ascii="宋体" w:hAnsi="宋体" w:cs="宋体"/>
                <w:b/>
                <w:color w:val="auto"/>
                <w:sz w:val="24"/>
                <w:szCs w:val="24"/>
                <w:highlight w:val="none"/>
                <w:lang w:val="en-US" w:eastAsia="zh-CN"/>
              </w:rPr>
              <w:t xml:space="preserve">1-5、7-9项</w:t>
            </w:r>
            <w:r>
              <w:rPr>
                <w:rFonts w:hint="eastAsia" w:ascii="宋体" w:hAnsi="宋体" w:cs="宋体"/>
                <w:b/>
                <w:color w:val="auto"/>
                <w:sz w:val="24"/>
                <w:szCs w:val="24"/>
                <w:highlight w:val="none"/>
              </w:rPr>
              <w:t xml:space="preserve">必须提供</w:t>
            </w:r>
            <w:r/>
            <w:r>
              <w:rPr>
                <w:rFonts w:hint="eastAsia" w:ascii="宋体" w:hAnsi="宋体" w:cs="宋体"/>
                <w:b/>
                <w:color w:val="auto"/>
                <w:sz w:val="24"/>
                <w:szCs w:val="24"/>
                <w:highlight w:val="none"/>
                <w:lang w:val="en-US" w:eastAsia="zh-CN"/>
              </w:rPr>
              <w:t xml:space="preserve">，第6项如为联合体必须提供</w:t>
            </w:r>
            <w:r>
              <w:rPr>
                <w:rFonts w:hint="eastAsia" w:ascii="宋体" w:hAnsi="宋体" w:cs="宋体"/>
                <w:b/>
                <w:color w:val="auto"/>
                <w:sz w:val="24"/>
                <w:szCs w:val="24"/>
                <w:highlight w:val="none"/>
              </w:rPr>
              <w:t xml:space="preserve">，否则投标将被拒绝）</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(一)投标人合法有效的营业执照扫描件，或事业单位法人证书扫描件，或民办非企业单位登记证书扫描件。</w:t>
            </w:r>
            <w:r>
              <w:rPr>
                <w:rFonts w:hint="eastAsia" w:ascii="宋体" w:hAnsi="宋体" w:cs="宋体"/>
                <w:b/>
                <w:bCs/>
                <w:color w:val="auto"/>
                <w:sz w:val="24"/>
                <w:szCs w:val="24"/>
                <w:highlight w:val="none"/>
              </w:rPr>
              <w:t xml:space="preserve">（如为联合体投标，联合体各方成员均需提供满足）</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(二)财务状况报告（即提供投标人的本项目开标时间前6个月内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任何时间的</w:t>
            </w:r>
            <w:r>
              <w:rPr>
                <w:rFonts w:hint="eastAsia" w:ascii="宋体" w:hAnsi="宋体" w:cs="宋体"/>
                <w:b/>
                <w:color w:val="auto"/>
                <w:sz w:val="24"/>
                <w:szCs w:val="24"/>
                <w:highlight w:val="none"/>
              </w:rPr>
              <w:t xml:space="preserve">资产负债表、利润表扫描件各一份</w:t>
            </w:r>
            <w:r>
              <w:rPr>
                <w:rFonts w:hint="eastAsia" w:ascii="宋体" w:hAnsi="宋体" w:cs="宋体"/>
                <w:color w:val="auto"/>
                <w:sz w:val="24"/>
                <w:szCs w:val="24"/>
                <w:highlight w:val="none"/>
              </w:rPr>
              <w:t xml:space="preserve">；或提供投标人</w:t>
            </w:r>
            <w:r>
              <w:rPr>
                <w:rFonts w:hint="eastAsia" w:ascii="宋体" w:hAnsi="宋体" w:cs="宋体"/>
                <w:b/>
                <w:color w:val="auto"/>
                <w:sz w:val="24"/>
                <w:szCs w:val="24"/>
                <w:highlight w:val="none"/>
              </w:rPr>
              <w:t xml:space="preserve">2024年度</w:t>
            </w:r>
            <w:r>
              <w:rPr>
                <w:rFonts w:hint="eastAsia" w:ascii="宋体" w:hAnsi="宋体" w:cs="宋体"/>
                <w:b/>
                <w:color w:val="auto"/>
                <w:sz w:val="24"/>
                <w:szCs w:val="24"/>
                <w:highlight w:val="none"/>
                <w:lang w:val="en-US" w:eastAsia="zh-CN"/>
              </w:rPr>
              <w:t xml:space="preserve">或2025年度</w:t>
            </w:r>
            <w:r>
              <w:rPr>
                <w:rFonts w:hint="eastAsia" w:ascii="宋体" w:hAnsi="宋体" w:cs="宋体"/>
                <w:b/>
                <w:color w:val="auto"/>
                <w:sz w:val="24"/>
                <w:szCs w:val="24"/>
                <w:highlight w:val="none"/>
              </w:rPr>
              <w:t xml:space="preserve">经审计的财务报告扫描件</w:t>
            </w:r>
            <w:r>
              <w:rPr>
                <w:rFonts w:hint="eastAsia" w:ascii="宋体" w:hAnsi="宋体" w:cs="宋体"/>
                <w:color w:val="auto"/>
                <w:sz w:val="24"/>
                <w:szCs w:val="24"/>
                <w:highlight w:val="none"/>
              </w:rPr>
              <w:t xml:space="preserve">一份；或投标人的本项目开标时间前6个月内银行出具的</w:t>
            </w:r>
            <w:r>
              <w:rPr>
                <w:rFonts w:hint="eastAsia" w:ascii="宋体" w:hAnsi="宋体" w:cs="宋体"/>
                <w:b/>
                <w:color w:val="auto"/>
                <w:sz w:val="24"/>
                <w:szCs w:val="24"/>
                <w:highlight w:val="none"/>
              </w:rPr>
              <w:t xml:space="preserve">资信证明扫描件</w:t>
            </w:r>
            <w:r>
              <w:rPr>
                <w:rFonts w:hint="eastAsia" w:ascii="宋体" w:hAnsi="宋体" w:cs="宋体"/>
                <w:color w:val="auto"/>
                <w:sz w:val="24"/>
                <w:szCs w:val="24"/>
                <w:highlight w:val="none"/>
              </w:rPr>
              <w:t xml:space="preserve">一份）</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rPr>
              <w:t xml:space="preserve">（如为联合体投标，联合体各方成员均需提供满足）</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(三)投标人的本项目开标时间前6个月内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任何1个月的</w:t>
            </w:r>
            <w:r>
              <w:rPr>
                <w:rFonts w:hint="eastAsia" w:ascii="宋体" w:hAnsi="宋体" w:cs="宋体"/>
                <w:b/>
                <w:color w:val="auto"/>
                <w:sz w:val="24"/>
                <w:szCs w:val="24"/>
                <w:highlight w:val="none"/>
              </w:rPr>
              <w:t xml:space="preserve">依法缴纳税收扫描件和社会保障资金扫描件</w:t>
            </w:r>
            <w:r>
              <w:rPr>
                <w:rFonts w:hint="eastAsia" w:ascii="宋体" w:hAnsi="宋体" w:cs="宋体"/>
                <w:color w:val="auto"/>
                <w:sz w:val="24"/>
                <w:szCs w:val="24"/>
                <w:highlight w:val="none"/>
              </w:rPr>
              <w:t xml:space="preserve">的相关材料</w:t>
            </w:r>
            <w:r>
              <w:rPr>
                <w:rFonts w:hint="eastAsia" w:ascii="宋体" w:hAnsi="宋体" w:cs="宋体"/>
                <w:b/>
                <w:color w:val="auto"/>
                <w:sz w:val="24"/>
                <w:szCs w:val="24"/>
                <w:highlight w:val="none"/>
              </w:rPr>
              <w:t xml:space="preserve">各一份</w:t>
            </w:r>
            <w:r>
              <w:rPr>
                <w:rFonts w:hint="eastAsia" w:ascii="宋体" w:hAnsi="宋体" w:cs="宋体"/>
                <w:color w:val="auto"/>
                <w:sz w:val="24"/>
                <w:szCs w:val="24"/>
                <w:highlight w:val="none"/>
              </w:rPr>
              <w:t xml:space="preserve">（依法免税或不需要缴纳社会保障资金的供应商,提供相应文件扫描件证明其依法免税或不需要缴纳社会保障资金)</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rPr>
              <w:t xml:space="preserve">（如为联合体投标，联合体各方成员均需提供满足）</w:t>
            </w:r>
            <w:r/>
          </w:p>
          <w:p>
            <w:pPr>
              <w:ind w:right="28"/>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（五）投标人参加政府采购活动前3年内在经营活动中没有重大违法记录的书面声明，加盖</w:t>
            </w:r>
            <w:r>
              <w:rPr>
                <w:rFonts w:hint="eastAsia" w:ascii="宋体" w:hAnsi="宋体" w:cs="宋体"/>
                <w:b/>
                <w:color w:val="auto"/>
                <w:sz w:val="24"/>
                <w:szCs w:val="24"/>
                <w:highlight w:val="none"/>
              </w:rPr>
              <w:t xml:space="preserve">电子签章</w:t>
            </w:r>
            <w:r>
              <w:rPr>
                <w:rFonts w:hint="eastAsia" w:ascii="宋体" w:hAnsi="宋体" w:cs="宋体"/>
                <w:color w:val="auto"/>
                <w:sz w:val="24"/>
                <w:szCs w:val="24"/>
                <w:highlight w:val="none"/>
              </w:rPr>
              <w:t xml:space="preserve">，格式见本文件第七章《投标文</w:t>
            </w:r>
            <w:r>
              <w:rPr>
                <w:rFonts w:hint="eastAsia" w:ascii="宋体" w:hAnsi="宋体" w:eastAsia="宋体" w:cs="宋体"/>
                <w:color w:val="auto"/>
                <w:sz w:val="24"/>
                <w:szCs w:val="24"/>
                <w:highlight w:val="none"/>
              </w:rPr>
              <w:t xml:space="preserve">件相关格式》。</w:t>
            </w:r>
            <w:r>
              <w:rPr>
                <w:rFonts w:hint="eastAsia" w:ascii="宋体" w:hAnsi="宋体" w:cs="宋体"/>
                <w:b/>
                <w:bCs/>
                <w:color w:val="auto"/>
                <w:sz w:val="24"/>
                <w:szCs w:val="24"/>
                <w:highlight w:val="none"/>
              </w:rPr>
              <w:t xml:space="preserve">（如为联合体投标，联合体各方成员均需提供满足）</w:t>
            </w:r>
            <w:r/>
          </w:p>
          <w:p>
            <w:pPr>
              <w:pStyle w:val="730"/>
              <w:ind w:left="0" w:firstLine="0"/>
              <w:rPr>
                <w:rFonts w:hint="eastAsia" w:eastAsia="宋体"/>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联合体投标协议书和联合体牵头人授权委托书（如为联合体投标）；格式见本文件第七章《投标文件相关格式》；</w:t>
            </w:r>
            <w:r>
              <w:rPr>
                <w:rFonts w:hint="eastAsia" w:ascii="宋体" w:hAnsi="宋体" w:cs="宋体"/>
                <w:b/>
                <w:bCs/>
                <w:color w:val="auto"/>
                <w:sz w:val="24"/>
                <w:szCs w:val="24"/>
                <w:highlight w:val="none"/>
                <w:lang w:eastAsia="zh-CN"/>
              </w:rPr>
              <w:t xml:space="preserve">（如为联合体投标，联合体各方成员均需提供满足）</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b/>
                <w:bCs/>
                <w:color w:val="auto"/>
                <w:sz w:val="24"/>
                <w:szCs w:val="24"/>
                <w:highlight w:val="none"/>
              </w:rPr>
              <w:t xml:space="preserve">（如为联合体投标，联合体各方成员均需提供满足）</w:t>
            </w:r>
            <w:r/>
          </w:p>
          <w:p>
            <w:pPr>
              <w:rPr>
                <w:rFonts w:hint="eastAsia"/>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rPr>
                <w:rFonts w:hint="eastAsia" w:ascii="宋体" w:hAnsi="宋体" w:cs="宋体"/>
                <w:b/>
                <w:bCs/>
                <w:color w:val="auto"/>
                <w:sz w:val="24"/>
                <w:szCs w:val="24"/>
                <w:highlight w:val="none"/>
              </w:rPr>
              <w:t xml:space="preserve">（如为联合体投标，联合体各方成员均需提供满足）</w:t>
            </w:r>
            <w:r/>
          </w:p>
          <w:p>
            <w:pPr>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九</w:t>
            </w:r>
            <w:r>
              <w:rPr>
                <w:rFonts w:hint="eastAsia" w:ascii="宋体" w:hAnsi="宋体" w:cs="宋体"/>
                <w:b w:val="0"/>
                <w:bCs w:val="0"/>
                <w:color w:val="auto"/>
                <w:sz w:val="24"/>
                <w:szCs w:val="24"/>
                <w:highlight w:val="none"/>
                <w:lang w:eastAsia="zh-CN"/>
              </w:rPr>
              <w:t xml:space="preserve">）</w:t>
            </w:r>
            <w:r>
              <w:rPr>
                <w:rFonts w:hint="eastAsia" w:ascii="宋体" w:hAnsi="宋体" w:cs="宋体"/>
                <w:color w:val="auto"/>
                <w:sz w:val="24"/>
                <w:szCs w:val="24"/>
                <w:highlight w:val="none"/>
              </w:rPr>
              <w:t xml:space="preserve">投标人提供的服务全部由符合政策要求的中小企业承接的，</w:t>
            </w:r>
            <w:r>
              <w:rPr>
                <w:rFonts w:hint="eastAsia" w:ascii="宋体" w:hAnsi="宋体" w:cs="宋体"/>
                <w:b w:val="0"/>
                <w:bCs w:val="0"/>
                <w:color w:val="auto"/>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auto"/>
                <w:sz w:val="24"/>
                <w:szCs w:val="24"/>
                <w:highlight w:val="none"/>
                <w:lang w:eastAsia="zh-CN"/>
              </w:rPr>
              <w:t xml:space="preserve">必须提供</w:t>
            </w:r>
            <w:r>
              <w:rPr>
                <w:rFonts w:hint="eastAsia" w:ascii="宋体" w:hAnsi="宋体" w:cs="宋体"/>
                <w:b w:val="0"/>
                <w:bCs w:val="0"/>
                <w:color w:val="auto"/>
                <w:sz w:val="24"/>
                <w:szCs w:val="24"/>
                <w:highlight w:val="none"/>
                <w:lang w:eastAsia="zh-CN"/>
              </w:rPr>
              <w:t xml:space="preserve">）。</w:t>
            </w:r>
            <w:r>
              <w:rPr>
                <w:rFonts w:hint="eastAsia" w:ascii="宋体" w:hAnsi="宋体" w:cs="宋体"/>
                <w:b/>
                <w:bCs/>
                <w:color w:val="auto"/>
                <w:sz w:val="24"/>
                <w:szCs w:val="24"/>
                <w:highlight w:val="none"/>
              </w:rPr>
              <w:t xml:space="preserve">（如为联合体投标，联合体各方成员均需提供满足）</w:t>
            </w:r>
            <w:r/>
          </w:p>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p>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2、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3、供应商为监狱企业的，视同小微企业，提供省级以上监狱管理局、戒毒管理局（含新疆生产建设兵团）出具的属于监狱企业的证明文件扫描件。具体以《财政部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w:t>
            </w:r>
            <w:r>
              <w:rPr>
                <w:rFonts w:hint="eastAsia" w:ascii="宋体" w:hAnsi="宋体" w:cs="宋体"/>
                <w:color w:val="auto"/>
                <w:sz w:val="24"/>
                <w:szCs w:val="24"/>
                <w:highlight w:val="none"/>
              </w:rPr>
              <w:t xml:space="preserve">要求加盖电子签章，格式见本文件第七章《投标文件相关格式》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或政府采购客户端工具输入报价自动生成的《开标一览表》均视为满足招标文件要求。</w:t>
            </w:r>
            <w:r/>
          </w:p>
          <w:p>
            <w:pPr>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1、《投标函》（加盖电子签章，格式见招标文件第七章《投标文件相关格式》。）</w:t>
            </w:r>
            <w:r/>
          </w:p>
          <w:p>
            <w:pPr>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《授权委托书》、《法定代表人身份证明书》</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联合体牵头人授权委托书</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rPr>
              <w:t xml:space="preserve">。</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cs="宋体"/>
                <w:b w:val="0"/>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cs="宋体"/>
                <w:b/>
                <w:bCs w:val="0"/>
                <w:color w:val="auto"/>
                <w:sz w:val="24"/>
                <w:szCs w:val="24"/>
                <w:highlight w:val="none"/>
                <w:lang w:val="en-US" w:eastAsia="zh-CN"/>
              </w:rPr>
              <w:t xml:space="preserve">《</w:t>
            </w:r>
            <w:r>
              <w:rPr>
                <w:rFonts w:hint="eastAsia" w:ascii="宋体" w:hAnsi="宋体" w:cs="宋体"/>
                <w:b/>
                <w:bCs w:val="0"/>
                <w:color w:val="auto"/>
                <w:sz w:val="24"/>
                <w:szCs w:val="22"/>
                <w:highlight w:val="none"/>
                <w:lang w:val="en-US" w:eastAsia="zh-CN" w:bidi="ar-SA"/>
              </w:rPr>
              <w:t xml:space="preserve">工作人员服务要求及配备</w:t>
            </w:r>
            <w:r>
              <w:rPr>
                <w:rFonts w:hint="eastAsia" w:ascii="宋体" w:hAnsi="宋体" w:cs="宋体"/>
                <w:b/>
                <w:bCs w:val="0"/>
                <w:color w:val="auto"/>
                <w:sz w:val="24"/>
                <w:szCs w:val="24"/>
                <w:highlight w:val="none"/>
                <w:lang w:val="en-US" w:eastAsia="zh-CN"/>
              </w:rPr>
              <w:t xml:space="preserve">》</w:t>
            </w:r>
            <w:r>
              <w:rPr>
                <w:rFonts w:hint="eastAsia" w:ascii="宋体" w:hAnsi="宋体" w:cs="宋体"/>
                <w:color w:val="auto"/>
                <w:sz w:val="24"/>
                <w:szCs w:val="24"/>
                <w:highlight w:val="none"/>
              </w:rPr>
              <w:t xml:space="preserve">要求见招标文件第六章《采购需求</w:t>
            </w:r>
            <w:r>
              <w:rPr>
                <w:rFonts w:hint="eastAsia" w:ascii="宋体" w:hAnsi="宋体" w:cs="宋体"/>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4、《管理设备最低配置要求》</w:t>
            </w:r>
            <w:r>
              <w:rPr>
                <w:rFonts w:hint="eastAsia" w:ascii="宋体" w:hAnsi="宋体" w:cs="宋体"/>
                <w:b w:val="0"/>
                <w:bCs/>
                <w:color w:val="auto"/>
                <w:sz w:val="24"/>
                <w:szCs w:val="24"/>
                <w:highlight w:val="none"/>
                <w:lang w:val="en-US" w:eastAsia="zh-CN"/>
              </w:rPr>
              <w:t xml:space="preserve">要求见招标文件第六章《采购需求》；</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5、法律、法规和招标文件规定的无效情形。</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rPr>
                <w:rFonts w:hint="eastAsia" w:eastAsia="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1、《偏离表》（加盖电子签章，格式见招标文件第七章《投标文件相关格式》。）</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商务部分</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设备设施</w:t>
            </w:r>
            <w:r>
              <w:rPr>
                <w:rFonts w:hint="eastAsia" w:ascii="宋体" w:hAnsi="宋体" w:cs="宋体"/>
                <w:color w:val="auto"/>
                <w:sz w:val="24"/>
                <w:szCs w:val="24"/>
                <w:highlight w:val="none"/>
              </w:rPr>
              <w:t xml:space="preserve">（要求见本文件第四章《评标标准》中《评分细则》）；</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2、类似业绩</w:t>
            </w:r>
            <w:r>
              <w:rPr>
                <w:rFonts w:hint="eastAsia" w:ascii="宋体" w:hAnsi="宋体" w:cs="宋体"/>
                <w:color w:val="auto"/>
                <w:sz w:val="24"/>
                <w:szCs w:val="24"/>
                <w:highlight w:val="none"/>
              </w:rPr>
              <w:t xml:space="preserve">（要求见本文件第四章《评标标准》中《评分细则》）；</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2"/>
                <w:szCs w:val="22"/>
                <w:highlight w:val="none"/>
                <w:lang w:val="en-US" w:eastAsia="zh-CN"/>
              </w:rPr>
              <w:t xml:space="preserve">供应</w:t>
            </w:r>
            <w:r>
              <w:rPr>
                <w:rFonts w:hint="eastAsia" w:ascii="宋体" w:hAnsi="宋体" w:eastAsia="宋体" w:cs="宋体"/>
                <w:b/>
                <w:bCs/>
                <w:color w:val="auto"/>
                <w:sz w:val="24"/>
                <w:szCs w:val="24"/>
                <w:highlight w:val="none"/>
                <w:lang w:val="en-US" w:eastAsia="zh-CN"/>
              </w:rPr>
              <w:t xml:space="preserve">商评价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rPr>
              <w:t xml:space="preserve">要</w:t>
            </w:r>
            <w:r>
              <w:rPr>
                <w:rFonts w:hint="eastAsia" w:ascii="宋体" w:hAnsi="宋体" w:cs="宋体"/>
                <w:color w:val="auto"/>
                <w:sz w:val="24"/>
                <w:szCs w:val="24"/>
                <w:highlight w:val="none"/>
              </w:rPr>
              <w:t xml:space="preserve">求见本文件第四章《评标标准》中《评分细则》）；</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投标人其它证明文件及材料扫描件。</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）技术部分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w:t>
            </w:r>
            <w:r>
              <w:rPr>
                <w:rFonts w:hint="eastAsia" w:ascii="宋体" w:hAnsi="宋体" w:eastAsia="宋体" w:cs="宋体"/>
                <w:b/>
                <w:bCs/>
                <w:i w:val="0"/>
                <w:caps w:val="0"/>
                <w:color w:val="auto"/>
                <w:spacing w:val="0"/>
                <w:sz w:val="24"/>
                <w:szCs w:val="24"/>
                <w:highlight w:val="none"/>
                <w:lang w:val="en-US" w:eastAsia="zh-CN" w:bidi="ar-SA"/>
              </w:rPr>
              <w:t xml:space="preserve">人员配备</w:t>
            </w:r>
            <w:r>
              <w:rPr>
                <w:rFonts w:hint="eastAsia" w:ascii="宋体" w:hAnsi="宋体" w:cs="宋体"/>
                <w:color w:val="auto"/>
                <w:sz w:val="24"/>
                <w:szCs w:val="24"/>
                <w:highlight w:val="none"/>
              </w:rPr>
              <w:t xml:space="preserve">（要求见招标文件第六章《采购需求》及第四章《评标标准》中《评分细则》）；</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2、河道保洁服务方案</w:t>
            </w:r>
            <w:r>
              <w:rPr>
                <w:rFonts w:hint="eastAsia" w:ascii="宋体" w:hAnsi="宋体" w:cs="宋体"/>
                <w:color w:val="auto"/>
                <w:sz w:val="24"/>
                <w:szCs w:val="24"/>
                <w:highlight w:val="none"/>
              </w:rPr>
              <w:t xml:space="preserve">（要求见招标文件第六章《采购需求》及第四章《评标标准》中《评分细则》）；</w:t>
            </w:r>
            <w:r/>
          </w:p>
          <w:p>
            <w:pPr>
              <w:rPr>
                <w:rFonts w:hint="default"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3、应急方案</w:t>
            </w:r>
            <w:r>
              <w:rPr>
                <w:rFonts w:hint="eastAsia" w:ascii="宋体" w:hAnsi="宋体" w:cs="宋体"/>
                <w:color w:val="auto"/>
                <w:sz w:val="24"/>
                <w:szCs w:val="24"/>
                <w:highlight w:val="none"/>
              </w:rPr>
              <w:t xml:space="preserve">（要求见招标文件第六章《采购需求》及第四章《评标标准》中《评分细则》）；</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4、安全生产方案、文明作业及环保方案</w:t>
            </w:r>
            <w:r>
              <w:rPr>
                <w:rFonts w:hint="eastAsia" w:ascii="宋体" w:hAnsi="宋体" w:cs="宋体"/>
                <w:color w:val="auto"/>
                <w:sz w:val="24"/>
                <w:szCs w:val="24"/>
                <w:highlight w:val="none"/>
              </w:rPr>
              <w:t xml:space="preserve">（要求见招标文件第六章《采购需求》及第四章《评标标准》中《评分细则》）；</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5、管理方案</w:t>
            </w:r>
            <w:r>
              <w:rPr>
                <w:rFonts w:hint="eastAsia" w:ascii="宋体" w:hAnsi="宋体" w:cs="宋体"/>
                <w:color w:val="auto"/>
                <w:sz w:val="24"/>
                <w:szCs w:val="24"/>
                <w:highlight w:val="none"/>
              </w:rPr>
              <w:t xml:space="preserve">（要求见招标文件第六章《采购需求》及第四章《评标标准》中《评分细则》）；</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、评分细则中评分得分需提供的相关证明文件扫描件。</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五、其他部分</w:t>
            </w:r>
            <w:r/>
          </w:p>
          <w:p>
            <w:pPr>
              <w:ind w:right="28"/>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1、价格折扣文件格式：</w:t>
            </w:r>
            <w:r>
              <w:rPr>
                <w:rFonts w:hint="eastAsia" w:ascii="宋体" w:hAnsi="宋体" w:cs="宋体"/>
                <w:b/>
                <w:color w:val="auto"/>
                <w:sz w:val="24"/>
                <w:szCs w:val="24"/>
                <w:highlight w:val="none"/>
                <w:lang w:val="en-US" w:eastAsia="zh-CN"/>
              </w:rPr>
              <w:t xml:space="preserve">无。</w:t>
            </w:r>
            <w:r/>
          </w:p>
          <w:p>
            <w:pPr>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1、投标人应对以上文件的合法性、真实性负责。</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商务条件见：</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lang w:val="en-US" w:eastAsia="zh-CN"/>
              </w:rPr>
              <w:t xml:space="preserve">215.70</w:t>
            </w:r>
            <w:r>
              <w:rPr>
                <w:rFonts w:hint="eastAsia" w:ascii="宋体" w:hAnsi="宋体" w:eastAsia="宋体" w:cs="宋体"/>
                <w:b/>
                <w:bCs/>
                <w:color w:val="auto"/>
                <w:sz w:val="24"/>
                <w:szCs w:val="24"/>
                <w:highlight w:val="none"/>
              </w:rPr>
              <w:t xml:space="preserve">万元；不接受超过采购预算的投标报价。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报价包含项目完成的所有费用，</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报价时需考虑完成本项目内容所涉及的包含并不限于人工费、材料费、交通费、税费、保险、培训、售后服务、税金、投标人的利润等供应商认为可能发生的相关一切费用。采购人不再支付报价以外的任何费用。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403" w:type="dxa"/>
            <w:vAlign w:val="center"/>
            <w:textDirection w:val="lrTb"/>
            <w:noWrap w:val="false"/>
          </w:tcPr>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0"/>
                <w:szCs w:val="22"/>
                <w:highlight w:val="none"/>
              </w:rPr>
              <w:fldChar w:fldCharType="separate"/>
            </w:r>
            <w:r>
              <w:rPr>
                <w:rStyle w:val="772"/>
                <w:rFonts w:hint="eastAsia" w:ascii="宋体" w:hAnsi="宋体" w:eastAsia="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72"/>
                <w:rFonts w:hint="eastAsia" w:ascii="宋体" w:hAnsi="宋体" w:eastAsia="宋体" w:cs="宋体"/>
                <w:color w:val="auto"/>
                <w:sz w:val="24"/>
                <w:szCs w:val="24"/>
                <w:highlight w:val="none"/>
              </w:rPr>
              <w:fldChar w:fldCharType="end"/>
            </w:r>
            <w:r/>
          </w:p>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rPr>
                <w:rFonts w:hint="eastAsia" w:ascii="宋体" w:hAnsi="宋体" w:cs="宋体"/>
                <w:color w:val="auto"/>
                <w:sz w:val="24"/>
                <w:szCs w:val="24"/>
                <w:highlight w:val="none"/>
                <w:lang w:eastAsia="zh-CN"/>
              </w:rPr>
              <w:t xml:space="preserve">，（如为联合体投标，除联合体协议书和牵头人授权书联合体成员均需盖章外，其他资料均由联合体牵头人签章或盖章即可）</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403" w:type="dxa"/>
            <w:textDirection w:val="lrTb"/>
            <w:noWrap w:val="false"/>
          </w:tcPr>
          <w:p>
            <w:pPr>
              <w:ind w:left="560" w:hanging="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ind w:left="560" w:hanging="56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none"/>
              </w:rPr>
              <w:t xml:space="preserve">5</w:t>
            </w:r>
            <w:r>
              <w:rPr>
                <w:rFonts w:hint="eastAsia" w:ascii="宋体" w:hAnsi="宋体" w:eastAsia="宋体" w:cs="宋体"/>
                <w:b/>
                <w:color w:val="auto"/>
                <w:sz w:val="24"/>
                <w:szCs w:val="24"/>
                <w:highlight w:val="none"/>
              </w:rPr>
              <w:t xml:space="preserve">月20</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b/>
                <w:bCs/>
                <w:color w:val="auto"/>
                <w:sz w:val="24"/>
                <w:szCs w:val="24"/>
                <w:highlight w:val="none"/>
              </w:rPr>
              <w:t xml:space="preserve">前。</w:t>
            </w:r>
            <w:r/>
          </w:p>
          <w:p>
            <w:pPr>
              <w:ind w:left="560" w:hanging="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2、投标文件提交与接收地点：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w:t>
            </w:r>
            <w:r/>
          </w:p>
        </w:tc>
      </w:tr>
      <w:tr>
        <w:trPr>
          <w:jc w:val="center"/>
          <w:trHeight w:val="18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开标时间及地点：</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none"/>
              </w:rPr>
              <w:t xml:space="preserve">5</w:t>
            </w:r>
            <w:r>
              <w:rPr>
                <w:rFonts w:hint="eastAsia" w:ascii="宋体" w:hAnsi="宋体" w:eastAsia="宋体" w:cs="宋体"/>
                <w:b/>
                <w:color w:val="auto"/>
                <w:sz w:val="24"/>
                <w:szCs w:val="24"/>
                <w:highlight w:val="none"/>
              </w:rPr>
              <w:t xml:space="preserve">月20</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cs="宋体"/>
                <w:b/>
                <w:color w:val="auto"/>
                <w:sz w:val="24"/>
                <w:szCs w:val="24"/>
                <w:highlight w:val="none"/>
              </w:rPr>
              <w:t xml:space="preserve">（标准时间）</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2、开标地点：</w:t>
            </w:r>
            <w:r/>
          </w:p>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采用综合评分法。</w:t>
            </w:r>
            <w:r/>
          </w:p>
        </w:tc>
      </w:tr>
      <w:tr>
        <w:trPr>
          <w:jc w:val="center"/>
          <w:trHeight w:val="2136"/>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一、推荐中标候选供应商名单。中标候选供应商数量应当根据采购需要确定，但必须按顺序排列中标候选供应商。</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szCs w:val="24"/>
                <w:highlight w:val="none"/>
                <w:lang w:val="en-US" w:eastAsia="zh-CN"/>
              </w:rPr>
              <w:t xml:space="preserve">技术部分</w:t>
            </w:r>
            <w:r>
              <w:rPr>
                <w:rFonts w:hint="eastAsia" w:ascii="宋体" w:hAnsi="宋体" w:cs="宋体"/>
                <w:color w:val="auto"/>
                <w:sz w:val="24"/>
                <w:szCs w:val="24"/>
                <w:highlight w:val="none"/>
              </w:rPr>
              <w:t xml:space="preserve">得分顺序排列。</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三、采购人应当自收到评标报告之日起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个工作日内，在评标报告确定的中标候选人名单中按得分最高顺序确定一名中标人。</w:t>
            </w:r>
            <w:r/>
          </w:p>
        </w:tc>
      </w:tr>
      <w:tr>
        <w:trPr>
          <w:jc w:val="center"/>
          <w:trHeight w:val="370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履约保证金：无。</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尹素琴</w:t>
            </w:r>
            <w:r>
              <w:rPr>
                <w:rFonts w:hint="eastAsia" w:ascii="宋体" w:hAnsi="宋体" w:eastAsia="宋体" w:cs="宋体"/>
                <w:color w:val="auto"/>
                <w:sz w:val="24"/>
                <w:szCs w:val="24"/>
                <w:highlight w:val="none"/>
              </w:rPr>
              <w:t xml:space="preserve">     联系电话：0516-</w:t>
            </w:r>
            <w:r>
              <w:rPr>
                <w:rFonts w:hint="eastAsia" w:ascii="宋体" w:hAnsi="宋体"/>
                <w:color w:val="auto"/>
                <w:sz w:val="24"/>
                <w:highlight w:val="none"/>
                <w:lang w:val="en-US" w:eastAsia="zh-CN"/>
              </w:rPr>
              <w:t xml:space="preserve">83820866</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ascii="宋体" w:hAnsi="宋体"/>
                <w:color w:val="auto"/>
                <w:sz w:val="24"/>
                <w:highlight w:val="none"/>
              </w:rPr>
              <w:t xml:space="preserve">徐州市</w:t>
            </w:r>
            <w:r>
              <w:rPr>
                <w:rFonts w:hint="eastAsia" w:ascii="宋体" w:hAnsi="宋体"/>
                <w:color w:val="auto"/>
                <w:sz w:val="24"/>
                <w:highlight w:val="none"/>
                <w:lang w:val="en-US" w:eastAsia="zh-CN"/>
              </w:rPr>
              <w:t xml:space="preserve">云龙区帝都大厦405室。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w:t>
            </w:r>
            <w:r>
              <w:rPr>
                <w:rFonts w:hint="eastAsia" w:ascii="宋体" w:hAnsi="宋体" w:cs="宋体"/>
                <w:color w:val="auto"/>
                <w:sz w:val="24"/>
                <w:szCs w:val="24"/>
                <w:highlight w:val="none"/>
                <w:lang w:val="en-US" w:eastAsia="zh-CN"/>
              </w:rPr>
              <w:t xml:space="preserve">jsrmcgb@163.com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特别提醒：</w:t>
            </w:r>
            <w:r/>
          </w:p>
          <w:p>
            <w:pPr>
              <w:numPr>
                <w:ilvl w:val="0"/>
                <w:numId w:val="0"/>
              </w:num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本章附件：</w:t>
      </w:r>
      <w:r>
        <w:rPr>
          <w:rFonts w:hint="eastAsia" w:ascii="宋体" w:hAnsi="宋体" w:eastAsia="宋体" w:cs="宋体"/>
          <w:b/>
          <w:color w:val="auto"/>
          <w:sz w:val="28"/>
          <w:szCs w:val="22"/>
          <w:highlight w:val="none"/>
        </w:rPr>
        <w:t xml:space="preserve">招标代理服务收费标准</w:t>
      </w:r>
      <w:r/>
    </w:p>
    <w:tbl>
      <w:tblPr>
        <w:tblStyle w:val="762"/>
        <w:tblW w:w="7600" w:type="dxa"/>
        <w:tblInd w:w="10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50万元以</w:t>
            </w:r>
            <w:r>
              <w:rPr>
                <w:rFonts w:hint="eastAsia" w:ascii="宋体" w:hAnsi="宋体" w:cs="宋体"/>
                <w:color w:val="auto"/>
                <w:sz w:val="24"/>
                <w:szCs w:val="24"/>
                <w:highlight w:val="none"/>
                <w:lang w:val="en-US" w:eastAsia="zh-CN" w:bidi="ar-SA"/>
              </w:rPr>
              <w:t xml:space="preserve">下</w:t>
            </w:r>
            <w:r>
              <w:rPr>
                <w:rFonts w:ascii="宋体" w:hAnsi="宋体" w:eastAsia="宋体" w:cs="宋体"/>
                <w:color w:val="auto"/>
                <w:sz w:val="24"/>
                <w:szCs w:val="24"/>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0.0</w:t>
            </w:r>
            <w:r>
              <w:rPr>
                <w:rFonts w:hint="eastAsia" w:ascii="宋体" w:hAnsi="宋体" w:cs="宋体"/>
                <w:color w:val="auto"/>
                <w:sz w:val="24"/>
                <w:szCs w:val="24"/>
                <w:highlight w:val="none"/>
                <w:lang w:val="en-US" w:eastAsia="zh-CN" w:bidi="ar-SA"/>
              </w:rPr>
              <w:t xml:space="preserve">05</w:t>
            </w:r>
            <w:r>
              <w:rPr>
                <w:rFonts w:ascii="宋体" w:hAnsi="宋体" w:eastAsia="宋体" w:cs="宋体"/>
                <w:color w:val="auto"/>
                <w:sz w:val="24"/>
                <w:szCs w:val="24"/>
                <w:highlight w:val="none"/>
                <w:lang w:val="en-US" w:eastAsia="zh-CN" w:bidi="ar-SA"/>
              </w:rPr>
              <w:t xml:space="preserve">%</w:t>
            </w:r>
            <w:r/>
          </w:p>
        </w:tc>
      </w:tr>
    </w:tbl>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说明：</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1.按上表计算的收费为代理服务全过程的收费金额。各社会代理机构不另外收取采购文件制作售卖费用。</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2.代理服务费按差额定率累进法计算。</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6.有分包（分标段）的按一个项目计算。</w:t>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7.以上价格为协会指导价，双方可根据项目难易程度和优质优价原则协商确定。</w:t>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jc w:val="center"/>
        <w:spacing w:line="440" w:lineRule="exac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第四章 </w:t>
      </w:r>
      <w:r>
        <w:rPr>
          <w:rFonts w:hint="eastAsia" w:ascii="宋体" w:hAnsi="宋体" w:eastAsia="宋体" w:cs="宋体"/>
          <w:b/>
          <w:color w:val="auto"/>
          <w:sz w:val="28"/>
          <w:szCs w:val="28"/>
          <w:highlight w:val="none"/>
        </w:rPr>
        <w:t xml:space="preserve">评标标准</w:t>
      </w:r>
      <w:r/>
    </w:p>
    <w:tbl>
      <w:tblPr>
        <w:tblStyle w:val="729"/>
        <w:tblpPr w:horzAnchor="page" w:tblpX="742" w:vertAnchor="text" w:tblpY="534" w:leftFromText="180" w:topFromText="0" w:rightFromText="180" w:bottomFromText="0"/>
        <w:tblW w:w="106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173"/>
        <w:gridCol w:w="8332"/>
      </w:tblGrid>
      <w:tr>
        <w:trPr>
          <w:trHeight w:val="567"/>
        </w:trPr>
        <w:tc>
          <w:tcPr>
            <w:gridSpan w:val="2"/>
            <w:tcW w:w="2332" w:type="dxa"/>
            <w:vAlign w:val="center"/>
            <w:textDirection w:val="lrTb"/>
            <w:noWrap w:val="false"/>
          </w:tcPr>
          <w:p>
            <w:pPr>
              <w:numPr>
                <w:ilvl w:val="0"/>
                <w:numId w:val="0"/>
              </w:numPr>
              <w:jc w:val="center"/>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评审因素</w:t>
            </w:r>
            <w:r/>
          </w:p>
        </w:tc>
        <w:tc>
          <w:tcPr>
            <w:tcW w:w="8332" w:type="dxa"/>
            <w:vAlign w:val="center"/>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评审因素细化和量化</w:t>
            </w:r>
            <w:r/>
          </w:p>
        </w:tc>
      </w:tr>
      <w:tr>
        <w:trPr>
          <w:trHeight w:val="567"/>
        </w:trPr>
        <w:tc>
          <w:tcPr>
            <w:tcW w:w="1159" w:type="dxa"/>
            <w:vAlign w:val="center"/>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部分</w:t>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分）</w:t>
            </w:r>
            <w:r/>
          </w:p>
        </w:tc>
        <w:tc>
          <w:tcPr>
            <w:tcW w:w="1173" w:type="dxa"/>
            <w:vAlign w:val="center"/>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分）</w:t>
            </w:r>
            <w:r/>
          </w:p>
        </w:tc>
        <w:tc>
          <w:tcPr>
            <w:tcW w:w="8332" w:type="dxa"/>
            <w:vAlign w:val="center"/>
            <w:textDirection w:val="lrTb"/>
            <w:noWrap w:val="false"/>
          </w:tcPr>
          <w:p>
            <w:pPr>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采用低价优先法计算，即满足招标文件要求且投标价格最低的投标报价为评标基准价，其价格分为满分。其他投标人的价格分统一按照下列公式计算：</w:t>
            </w:r>
            <w:r/>
          </w:p>
          <w:p>
            <w:pPr>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投标报价得分=(评标基准价/投标报价)×</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0（小数点保留二位）</w:t>
            </w:r>
            <w:r/>
          </w:p>
        </w:tc>
      </w:tr>
      <w:tr>
        <w:trPr>
          <w:cantSplit/>
          <w:trHeight w:val="567"/>
        </w:trPr>
        <w:tc>
          <w:tcPr>
            <w:tcW w:w="1159" w:type="dxa"/>
            <w:vAlign w:val="center"/>
            <w:vMerge w:val="restart"/>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商务</w:t>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部分</w:t>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tcBorders>
              <w:top w:val="single" w:color="auto" w:sz="4" w:space="0"/>
            </w:tcBorders>
            <w:tcW w:w="1173"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设备设施</w:t>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zh-CN"/>
              </w:rPr>
              <w:t xml:space="preserve">）</w:t>
            </w:r>
            <w:r/>
          </w:p>
        </w:tc>
        <w:tc>
          <w:tcPr>
            <w:tcBorders>
              <w:top w:val="single" w:color="auto" w:sz="4" w:space="0"/>
              <w:bottom w:val="single" w:color="auto" w:sz="4" w:space="0"/>
            </w:tcBorders>
            <w:tcW w:w="8332" w:type="dxa"/>
            <w:vAlign w:val="top"/>
            <w:textDirection w:val="lrTb"/>
            <w:noWrap w:val="false"/>
          </w:tcPr>
          <w:p>
            <w:pPr>
              <w:pStyle w:val="781"/>
              <w:ind w:left="0" w:right="0" w:firstLine="0"/>
              <w:jc w:val="left"/>
              <w:spacing w:line="288" w:lineRule="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1、投标人提供的机械设备在满足最低配置的基础上电动（新国标）三轮保洁车每增加一辆得1分，最高得2分；</w:t>
            </w:r>
            <w:r/>
          </w:p>
          <w:p>
            <w:pPr>
              <w:pStyle w:val="781"/>
              <w:ind w:left="0" w:right="0" w:firstLine="0"/>
              <w:jc w:val="left"/>
              <w:spacing w:line="288" w:lineRule="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垃圾运转船每增加一艘得1分，最高得1分；</w:t>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自动割草机（割灌机）每增加一台得1分，最高得1分；</w:t>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本项最多得4分。</w:t>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2、依据供应商提供的设备使用和管理方案等方面进行评价。</w:t>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全面具体详实、符合实际切实可行得3分；较全面、较切实可行得2分；不太全面、可行性欠缺得1分。</w:t>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未提供的得0分。本项最高得3分，最低得0分。</w:t>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注：</w:t>
            </w:r>
            <w:r/>
          </w:p>
          <w:p>
            <w:pPr>
              <w:pStyle w:val="781"/>
              <w:numPr>
                <w:ilvl w:val="0"/>
                <w:numId w:val="0"/>
              </w:numPr>
              <w:ind w:left="0" w:right="0" w:firstLine="0"/>
              <w:jc w:val="left"/>
              <w:spacing w:line="288"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hi-IN"/>
              </w:rPr>
              <w:t xml:space="preserve">1、</w:t>
            </w:r>
            <w:r>
              <w:rPr>
                <w:rFonts w:hint="eastAsia" w:ascii="宋体" w:hAnsi="宋体" w:eastAsia="宋体" w:cs="宋体"/>
                <w:color w:val="auto"/>
                <w:sz w:val="22"/>
                <w:szCs w:val="22"/>
                <w:highlight w:val="none"/>
                <w:lang w:val="en-US" w:eastAsia="zh-CN" w:bidi="hi-IN"/>
              </w:rPr>
              <w:t xml:space="preserve">机械设备为自有的，需提供实物图片和购买发票原件扫描件；如为租赁的，需提供实物图片和租赁合同以及出租方的购买发票原件扫描件。</w:t>
            </w:r>
            <w:r>
              <w:rPr>
                <w:rFonts w:hint="eastAsia" w:ascii="宋体" w:hAnsi="宋体" w:eastAsia="宋体" w:cs="宋体"/>
                <w:b/>
                <w:bCs/>
                <w:color w:val="auto"/>
                <w:sz w:val="22"/>
                <w:szCs w:val="22"/>
                <w:highlight w:val="none"/>
                <w:lang w:val="en-US" w:eastAsia="zh-CN" w:bidi="hi-IN"/>
              </w:rPr>
              <w:t xml:space="preserve">不提供证明材料或材料提供不清晰无法辨认的不得分。</w:t>
            </w:r>
            <w:r/>
          </w:p>
          <w:p>
            <w:pPr>
              <w:pStyle w:val="781"/>
              <w:ind w:left="0" w:right="0" w:firstLine="0"/>
              <w:jc w:val="left"/>
              <w:spacing w:line="288" w:lineRule="auto"/>
              <w:widowControl/>
              <w:rPr>
                <w:rFonts w:hint="eastAsia" w:eastAsia="仿宋_GB2312"/>
                <w:color w:val="auto"/>
                <w:highlight w:val="none"/>
              </w:rPr>
            </w:pPr>
            <w:r>
              <w:rPr>
                <w:rFonts w:hint="eastAsia" w:ascii="宋体" w:hAnsi="宋体" w:eastAsia="宋体" w:cs="宋体"/>
                <w:b/>
                <w:bCs/>
                <w:color w:val="auto"/>
                <w:sz w:val="22"/>
                <w:szCs w:val="22"/>
                <w:highlight w:val="none"/>
                <w:lang w:val="en-US" w:eastAsia="zh-CN" w:bidi="hi-IN"/>
              </w:rPr>
              <w:t xml:space="preserve">2、设备名称无需与评分标准给定名称完全一致，但功能需相同。</w:t>
            </w:r>
            <w:r/>
          </w:p>
        </w:tc>
      </w:tr>
      <w:tr>
        <w:trPr>
          <w:cantSplit/>
          <w:trHeight w:val="1252"/>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tcBorders>
            <w:tcW w:w="1173" w:type="dxa"/>
            <w:vAlign w:val="center"/>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类似业绩</w:t>
            </w:r>
            <w:r/>
          </w:p>
          <w:p>
            <w:pPr>
              <w:ind w:left="4"/>
              <w:jc w:val="center"/>
              <w:spacing w:before="1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tcBorders>
              <w:top w:val="single" w:color="auto" w:sz="4" w:space="0"/>
              <w:bottom w:val="single" w:color="auto" w:sz="4" w:space="0"/>
            </w:tcBorders>
            <w:tcW w:w="8332" w:type="dxa"/>
            <w:vAlign w:val="center"/>
            <w:textDirection w:val="lrTb"/>
            <w:noWrap w:val="false"/>
          </w:tcPr>
          <w:p>
            <w:pPr>
              <w:pStyle w:val="783"/>
              <w:ind w:left="0"/>
              <w:jc w:val="left"/>
              <w:keepLines w:val="0"/>
              <w:keepNext w:val="0"/>
              <w:pageBreakBefore w:val="0"/>
              <w:spacing w:after="0" w:line="264"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w:t>
            </w:r>
            <w:r>
              <w:rPr>
                <w:rFonts w:hint="eastAsia" w:ascii="宋体" w:hAnsi="宋体" w:eastAsia="宋体" w:cs="宋体"/>
                <w:color w:val="auto"/>
                <w:sz w:val="22"/>
                <w:szCs w:val="22"/>
                <w:highlight w:val="none"/>
                <w:lang w:val="en-US" w:eastAsia="zh-CN" w:bidi="ar-SA"/>
              </w:rPr>
              <w:t xml:space="preserve">202</w:t>
            </w: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年</w:t>
            </w:r>
            <w:r>
              <w:rPr>
                <w:rFonts w:hint="eastAsia" w:ascii="宋体" w:hAnsi="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rPr>
              <w:t xml:space="preserve">月1日（含）以来承担过类似</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的，每提供一份业绩得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spacing w:line="288"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hi-IN"/>
              </w:rPr>
              <w:t xml:space="preserve">注：时间以</w:t>
            </w:r>
            <w:r>
              <w:rPr>
                <w:rFonts w:hint="eastAsia" w:ascii="宋体" w:hAnsi="宋体" w:eastAsia="宋体" w:cs="宋体"/>
                <w:b/>
                <w:bCs/>
                <w:color w:val="auto"/>
                <w:sz w:val="22"/>
                <w:szCs w:val="22"/>
                <w:highlight w:val="none"/>
                <w:lang w:val="en-US" w:eastAsia="zh-CN" w:bidi="hi-IN"/>
              </w:rPr>
              <w:t xml:space="preserve">合同签订</w:t>
            </w:r>
            <w:r>
              <w:rPr>
                <w:rFonts w:hint="eastAsia" w:ascii="宋体" w:hAnsi="宋体" w:eastAsia="宋体" w:cs="宋体"/>
                <w:b/>
                <w:bCs/>
                <w:color w:val="auto"/>
                <w:sz w:val="22"/>
                <w:szCs w:val="22"/>
                <w:highlight w:val="none"/>
                <w:lang w:bidi="hi-IN"/>
              </w:rPr>
              <w:t xml:space="preserve">时间为准，</w:t>
            </w:r>
            <w:r>
              <w:rPr>
                <w:rFonts w:hint="eastAsia" w:ascii="宋体" w:hAnsi="宋体" w:eastAsia="宋体" w:cs="宋体"/>
                <w:b/>
                <w:bCs/>
                <w:color w:val="auto"/>
                <w:sz w:val="22"/>
                <w:szCs w:val="22"/>
                <w:highlight w:val="none"/>
                <w:lang w:eastAsia="zh-CN" w:bidi="hi-IN"/>
              </w:rPr>
              <w:t xml:space="preserve">投标文件</w:t>
            </w:r>
            <w:r>
              <w:rPr>
                <w:rFonts w:hint="eastAsia" w:ascii="宋体" w:hAnsi="宋体" w:eastAsia="宋体" w:cs="宋体"/>
                <w:b/>
                <w:bCs/>
                <w:color w:val="auto"/>
                <w:sz w:val="22"/>
                <w:szCs w:val="22"/>
                <w:highlight w:val="none"/>
                <w:lang w:bidi="hi-IN"/>
              </w:rPr>
              <w:t xml:space="preserve">中提供业绩证明材料</w:t>
            </w:r>
            <w:r>
              <w:rPr>
                <w:rFonts w:hint="eastAsia" w:ascii="宋体" w:hAnsi="宋体" w:eastAsia="宋体" w:cs="宋体"/>
                <w:b/>
                <w:bCs/>
                <w:color w:val="auto"/>
                <w:sz w:val="22"/>
                <w:szCs w:val="22"/>
                <w:highlight w:val="none"/>
                <w:lang w:eastAsia="zh-CN" w:bidi="hi-IN"/>
              </w:rPr>
              <w:t xml:space="preserve">（能够清晰反应合同首页、合同内容、合同签字页等）</w:t>
            </w:r>
            <w:r>
              <w:rPr>
                <w:rFonts w:hint="eastAsia" w:ascii="宋体" w:hAnsi="宋体" w:eastAsia="宋体" w:cs="宋体"/>
                <w:b/>
                <w:bCs/>
                <w:color w:val="auto"/>
                <w:sz w:val="22"/>
                <w:szCs w:val="22"/>
                <w:highlight w:val="none"/>
                <w:lang w:bidi="hi-IN"/>
              </w:rPr>
              <w:t xml:space="preserve">原件扫描件，否则不得分。</w:t>
            </w:r>
            <w:r/>
          </w:p>
        </w:tc>
      </w:tr>
      <w:tr>
        <w:trPr>
          <w:cantSplit/>
          <w:trHeight w:val="1671"/>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tcBorders>
            <w:tcW w:w="1173" w:type="dxa"/>
            <w:vAlign w:val="center"/>
            <w:textDirection w:val="lrTb"/>
            <w:noWrap w:val="false"/>
          </w:tcPr>
          <w:p>
            <w:pPr>
              <w:ind w:left="4"/>
              <w:jc w:val="center"/>
              <w:spacing w:before="19"/>
              <w:rPr>
                <w:rFonts w:hint="default"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供应商评价（3分）</w:t>
            </w:r>
            <w:r/>
          </w:p>
        </w:tc>
        <w:tc>
          <w:tcPr>
            <w:tcBorders>
              <w:top w:val="single" w:color="auto" w:sz="4" w:space="0"/>
              <w:bottom w:val="single" w:color="auto" w:sz="4" w:space="0"/>
            </w:tcBorders>
            <w:tcW w:w="8332" w:type="dxa"/>
            <w:vAlign w:val="center"/>
            <w:textDirection w:val="lrTb"/>
            <w:noWrap w:val="false"/>
          </w:tcPr>
          <w:p>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供应商提供有效的[ISO9001：2015或GB/T19001-2016]质量管理体系、[GB/T45001-2020或ISO45001：2018]职业健康安全体系和[ISO14001：IS014001：2015或GB/T24001-2016]环境管理体系认证证书。每提供1个得1分，最高得3分。</w:t>
            </w:r>
            <w:r/>
          </w:p>
          <w:p>
            <w:pPr>
              <w:spacing w:line="288" w:lineRule="auto"/>
              <w:tabs>
                <w:tab w:val="center" w:pos="4058" w:leader="none"/>
              </w:tabs>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hi-IN"/>
              </w:rPr>
              <w:t xml:space="preserve">注：</w:t>
            </w:r>
            <w:r>
              <w:rPr>
                <w:rFonts w:hint="eastAsia" w:ascii="宋体" w:hAnsi="宋体" w:eastAsia="宋体" w:cs="宋体"/>
                <w:b/>
                <w:bCs/>
                <w:color w:val="auto"/>
                <w:sz w:val="22"/>
                <w:szCs w:val="22"/>
                <w:highlight w:val="none"/>
                <w:lang w:bidi="hi-IN"/>
              </w:rPr>
              <w:t xml:space="preserve">以上证书提供原件</w:t>
            </w:r>
            <w:r>
              <w:rPr>
                <w:rFonts w:hint="eastAsia" w:ascii="宋体" w:hAnsi="宋体" w:eastAsia="宋体" w:cs="宋体"/>
                <w:b/>
                <w:bCs/>
                <w:color w:val="auto"/>
                <w:sz w:val="22"/>
                <w:szCs w:val="22"/>
                <w:highlight w:val="none"/>
                <w:lang w:val="en-US" w:eastAsia="zh-CN" w:bidi="hi-IN"/>
              </w:rPr>
              <w:t xml:space="preserve">扫描</w:t>
            </w:r>
            <w:r>
              <w:rPr>
                <w:rFonts w:hint="eastAsia" w:ascii="宋体" w:hAnsi="宋体" w:eastAsia="宋体" w:cs="宋体"/>
                <w:b/>
                <w:bCs/>
                <w:color w:val="auto"/>
                <w:sz w:val="22"/>
                <w:szCs w:val="22"/>
                <w:highlight w:val="none"/>
                <w:lang w:bidi="hi-IN"/>
              </w:rPr>
              <w:t xml:space="preserve">件加盖投标人公章，不提供或提供内容模糊不清该项不得分。</w:t>
            </w:r>
            <w:r>
              <w:rPr>
                <w:color w:val="auto"/>
                <w:highlight w:val="none"/>
              </w:rPr>
              <w:tab/>
            </w:r>
            <w:r/>
          </w:p>
        </w:tc>
      </w:tr>
      <w:tr>
        <w:trPr>
          <w:cantSplit/>
          <w:trHeight w:val="1831"/>
        </w:trPr>
        <w:tc>
          <w:tcPr>
            <w:tcW w:w="1159" w:type="dxa"/>
            <w:vAlign w:val="center"/>
            <w:vMerge w:val="restart"/>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w:t>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部分</w:t>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66</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人员配备（</w:t>
            </w:r>
            <w:r>
              <w:rPr>
                <w:rStyle w:val="971"/>
                <w:rFonts w:hint="eastAsia" w:ascii="宋体" w:hAnsi="宋体" w:cs="宋体"/>
                <w:b w:val="0"/>
                <w:i w:val="0"/>
                <w:caps w:val="0"/>
                <w:color w:val="auto"/>
                <w:spacing w:val="0"/>
                <w:sz w:val="22"/>
                <w:szCs w:val="22"/>
                <w:highlight w:val="none"/>
                <w:lang w:val="en-US" w:eastAsia="zh-CN" w:bidi="ar-SA"/>
              </w:rPr>
              <w:t xml:space="preserve">6</w:t>
            </w:r>
            <w:r>
              <w:rPr>
                <w:rStyle w:val="971"/>
                <w:rFonts w:hint="eastAsia" w:ascii="宋体" w:hAnsi="宋体" w:eastAsia="宋体" w:cs="宋体"/>
                <w:b w:val="0"/>
                <w:i w:val="0"/>
                <w:caps w:val="0"/>
                <w:color w:val="auto"/>
                <w:spacing w:val="0"/>
                <w:sz w:val="22"/>
                <w:szCs w:val="22"/>
                <w:highlight w:val="none"/>
                <w:lang w:val="en-US" w:eastAsia="zh-CN" w:bidi="ar-SA"/>
              </w:rPr>
              <w:t xml:space="preserve">分）</w:t>
            </w:r>
            <w:r/>
          </w:p>
        </w:tc>
        <w:tc>
          <w:tcPr>
            <w:tcBorders>
              <w:top w:val="single" w:color="auto" w:sz="4" w:space="0"/>
              <w:bottom w:val="single" w:color="auto" w:sz="4" w:space="0"/>
            </w:tcBorders>
            <w:tcW w:w="8332"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依据方案中现场保洁管理工人工种配置、比例是否全面、合理、是否能根据季节性和阶段性保洁工作对保洁管理人员进行量化配置等情况进行综合评价：</w:t>
            </w:r>
            <w:r/>
          </w:p>
          <w:p>
            <w:pPr>
              <w:numPr>
                <w:ilvl w:val="0"/>
                <w:numId w:val="0"/>
              </w:num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1、现场保洁管理工人工种配置全面、比例合理的，得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分；较全面、比例较合理的，得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分；一般得1分；</w:t>
            </w:r>
            <w:r/>
          </w:p>
          <w:p>
            <w:pPr>
              <w:numPr>
                <w:ilvl w:val="0"/>
                <w:numId w:val="0"/>
              </w:num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2、根据季节性和阶段性保洁工作对保洁管理人员进行量化配置合理的，得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分；较合理的，得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分；一般得1分；</w:t>
            </w:r>
            <w:r/>
          </w:p>
          <w:p>
            <w:pPr>
              <w:jc w:val="both"/>
              <w:keepLines w:val="0"/>
              <w:keepNext w:val="0"/>
              <w:pageBreakBefore w:val="0"/>
              <w:spacing w:line="264" w:lineRule="auto"/>
              <w:widowControl w:val="off"/>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未提供方案不得分，本项最高得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rPr>
                <w:rFonts w:hint="eastAsia" w:ascii="宋体" w:hAnsi="宋体" w:cs="宋体"/>
                <w:color w:val="auto"/>
                <w:sz w:val="22"/>
                <w:szCs w:val="22"/>
                <w:highlight w:val="none"/>
                <w:lang w:val="en-US" w:eastAsia="zh-CN"/>
              </w:rPr>
              <w:t xml:space="preserve">，最低得0分</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 </w:t>
            </w:r>
            <w:r/>
          </w:p>
        </w:tc>
      </w:tr>
      <w:tr>
        <w:trPr>
          <w:cantSplit/>
          <w:trHeight w:val="2894"/>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tcBorders>
            <w:tcW w:w="1173" w:type="dxa"/>
            <w:vAlign w:val="center"/>
            <w:textDirection w:val="lrTb"/>
            <w:noWrap w:val="false"/>
          </w:tcPr>
          <w:p>
            <w:pPr>
              <w:jc w:val="center"/>
              <w:keepLines w:val="0"/>
              <w:keepNext w:val="0"/>
              <w:pageBreakBefore w:val="0"/>
              <w:spacing w:line="240" w:lineRule="auto"/>
              <w:widowControl/>
              <w:rPr>
                <w:rStyle w:val="971"/>
                <w:rFonts w:hint="eastAsia" w:ascii="宋体" w:hAnsi="宋体" w:eastAsia="宋体" w:cs="宋体"/>
                <w:b w:val="0"/>
                <w:i w:val="0"/>
                <w:caps w:val="0"/>
                <w:color w:val="auto"/>
                <w:spacing w:val="0"/>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河道保洁服务方案</w:t>
            </w:r>
            <w:r/>
          </w:p>
          <w:p>
            <w:pPr>
              <w:jc w:val="center"/>
              <w:spacing w:line="264" w:lineRule="auto"/>
              <w:rPr>
                <w:rFonts w:hint="eastAsia" w:ascii="宋体" w:hAnsi="宋体" w:eastAsia="宋体" w:cs="宋体"/>
                <w:color w:val="auto"/>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w:t>
            </w:r>
            <w:r>
              <w:rPr>
                <w:rStyle w:val="971"/>
                <w:rFonts w:hint="eastAsia" w:ascii="宋体" w:hAnsi="宋体" w:cs="宋体"/>
                <w:b w:val="0"/>
                <w:i w:val="0"/>
                <w:caps w:val="0"/>
                <w:color w:val="auto"/>
                <w:spacing w:val="0"/>
                <w:sz w:val="22"/>
                <w:szCs w:val="22"/>
                <w:highlight w:val="none"/>
                <w:lang w:val="en-US" w:eastAsia="zh-CN" w:bidi="ar-SA"/>
              </w:rPr>
              <w:t xml:space="preserve">20</w:t>
            </w:r>
            <w:r>
              <w:rPr>
                <w:rStyle w:val="971"/>
                <w:rFonts w:hint="eastAsia" w:ascii="宋体" w:hAnsi="宋体" w:eastAsia="宋体" w:cs="宋体"/>
                <w:b w:val="0"/>
                <w:i w:val="0"/>
                <w:caps w:val="0"/>
                <w:color w:val="auto"/>
                <w:spacing w:val="0"/>
                <w:sz w:val="22"/>
                <w:szCs w:val="22"/>
                <w:highlight w:val="none"/>
                <w:lang w:val="en-US" w:eastAsia="zh-CN" w:bidi="ar-SA"/>
              </w:rPr>
              <w:t xml:space="preserve">分）</w:t>
            </w:r>
            <w:r/>
          </w:p>
        </w:tc>
        <w:tc>
          <w:tcPr>
            <w:tcBorders>
              <w:top w:val="single" w:color="auto" w:sz="4" w:space="0"/>
              <w:bottom w:val="single" w:color="auto" w:sz="4" w:space="0"/>
            </w:tcBorders>
            <w:tcW w:w="8332"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依据供应商提供的保洁方案、巡查养护方案、管理作业方案，从科学合理、季节分明、措施全面、细致且符合本项目特点，综合比较评价：</w:t>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方案完整性：方案完整、完全符合本项目特点的得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分；较为完整的得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分；不完整的得1分；</w:t>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合理性：方案科学合理、季节分明、措施全面细致的得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分；较为科学合理的得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分；欠缺的得1分；</w:t>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可行性：方案可行性强的得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分；较强的得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分；一般的得1分；</w:t>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针对性：方案针对性强的得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分；较强的得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分；一般的得1分；</w:t>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lang w:val="en-US" w:eastAsia="zh-CN"/>
              </w:rPr>
              <w:t xml:space="preserve">未提供方案不得分，本项最高得</w:t>
            </w:r>
            <w:r>
              <w:rPr>
                <w:rFonts w:hint="eastAsia" w:ascii="宋体" w:hAnsi="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lang w:val="en-US" w:eastAsia="zh-CN"/>
              </w:rPr>
              <w:t xml:space="preserve">分</w:t>
            </w:r>
            <w:r>
              <w:rPr>
                <w:rFonts w:hint="eastAsia" w:ascii="宋体" w:hAnsi="宋体" w:cs="宋体"/>
                <w:color w:val="auto"/>
                <w:sz w:val="22"/>
                <w:szCs w:val="22"/>
                <w:highlight w:val="none"/>
                <w:lang w:val="en-US" w:eastAsia="zh-CN"/>
              </w:rPr>
              <w:t xml:space="preserve">，最低得0分。</w:t>
            </w:r>
            <w:r/>
          </w:p>
        </w:tc>
      </w:tr>
      <w:tr>
        <w:trPr>
          <w:cantSplit/>
          <w:trHeight w:val="1607"/>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tcBorders>
            <w:tcW w:w="1173" w:type="dxa"/>
            <w:vAlign w:val="center"/>
            <w:textDirection w:val="lrTb"/>
            <w:noWrap w:val="false"/>
          </w:tcPr>
          <w:p>
            <w:pPr>
              <w:jc w:val="center"/>
              <w:keepLines w:val="0"/>
              <w:keepNext w:val="0"/>
              <w:pageBreakBefore w:val="0"/>
              <w:spacing w:line="240" w:lineRule="auto"/>
              <w:widowControl/>
              <w:rPr>
                <w:rStyle w:val="971"/>
                <w:rFonts w:hint="eastAsia" w:ascii="宋体" w:hAnsi="宋体" w:eastAsia="宋体" w:cs="宋体"/>
                <w:b w:val="0"/>
                <w:i w:val="0"/>
                <w:caps w:val="0"/>
                <w:color w:val="auto"/>
                <w:spacing w:val="0"/>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应急方案</w:t>
            </w:r>
            <w:r/>
          </w:p>
          <w:p>
            <w:pPr>
              <w:jc w:val="center"/>
              <w:spacing w:line="264" w:lineRule="auto"/>
              <w:rPr>
                <w:rFonts w:hint="eastAsia" w:ascii="宋体" w:hAnsi="宋体" w:eastAsia="宋体" w:cs="宋体"/>
                <w:color w:val="auto"/>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w:t>
            </w:r>
            <w:r>
              <w:rPr>
                <w:rStyle w:val="971"/>
                <w:rFonts w:hint="eastAsia" w:ascii="宋体" w:hAnsi="宋体" w:cs="宋体"/>
                <w:b w:val="0"/>
                <w:i w:val="0"/>
                <w:caps w:val="0"/>
                <w:color w:val="auto"/>
                <w:spacing w:val="0"/>
                <w:sz w:val="22"/>
                <w:szCs w:val="22"/>
                <w:highlight w:val="none"/>
                <w:lang w:val="en-US" w:eastAsia="zh-CN" w:bidi="ar-SA"/>
              </w:rPr>
              <w:t xml:space="preserve">16</w:t>
            </w:r>
            <w:r>
              <w:rPr>
                <w:rStyle w:val="971"/>
                <w:rFonts w:hint="eastAsia" w:ascii="宋体" w:hAnsi="宋体" w:eastAsia="宋体" w:cs="宋体"/>
                <w:b w:val="0"/>
                <w:i w:val="0"/>
                <w:caps w:val="0"/>
                <w:color w:val="auto"/>
                <w:spacing w:val="0"/>
                <w:sz w:val="22"/>
                <w:szCs w:val="22"/>
                <w:highlight w:val="none"/>
                <w:lang w:val="en-US" w:eastAsia="zh-CN" w:bidi="ar-SA"/>
              </w:rPr>
              <w:t xml:space="preserve">分）</w:t>
            </w:r>
            <w:r/>
          </w:p>
        </w:tc>
        <w:tc>
          <w:tcPr>
            <w:tcBorders>
              <w:top w:val="single" w:color="auto" w:sz="4" w:space="0"/>
              <w:bottom w:val="single" w:color="auto" w:sz="4" w:space="0"/>
            </w:tcBorders>
            <w:tcW w:w="8332" w:type="dxa"/>
            <w:vAlign w:val="center"/>
            <w:textDirection w:val="lrTb"/>
            <w:noWrap w:val="false"/>
          </w:tcPr>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依据投标文件中的应急方案，从应急方案中包含的重大活动保障方案、特殊季节性（如汛期、台风暴雨等恶劣天气、网络舆情处置）保洁应急方案、冬季积雪清除应急方案等方面，综合比较评价：</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方案完整性：方案完整、完全符合本项目特点的得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分；较为完整的得2分；一般的得1分；</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可行性：方案可行性强的得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分；较强的得2分；一般的得1分；</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合理性：方案科学合理的得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分；较为科学合理的得2分；一般的得1分；</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针对性：方案针对性强的得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分；较强的得2分；一般的得1分；</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未提供方案不得分，本项最高得1</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分，最低得0分。</w:t>
            </w:r>
            <w:r/>
          </w:p>
        </w:tc>
      </w:tr>
      <w:tr>
        <w:trPr>
          <w:cantSplit/>
          <w:trHeight w:val="2376"/>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安全生产方案、文明作业及环保方案</w:t>
            </w:r>
            <w:r/>
          </w:p>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（12分）</w:t>
            </w:r>
            <w:r/>
          </w:p>
        </w:tc>
        <w:tc>
          <w:tcPr>
            <w:tcBorders>
              <w:top w:val="single" w:color="auto" w:sz="4" w:space="0"/>
              <w:bottom w:val="single" w:color="auto" w:sz="4" w:space="0"/>
            </w:tcBorders>
            <w:tcW w:w="8332" w:type="dxa"/>
            <w:vAlign w:val="center"/>
            <w:textDirection w:val="lrTb"/>
            <w:noWrap w:val="false"/>
          </w:tcPr>
          <w:p>
            <w:pPr>
              <w:pStyle w:val="750"/>
              <w:keepLines w:val="0"/>
              <w:keepNext w:val="0"/>
              <w:pageBreakBefore w:val="0"/>
              <w:spacing w:after="0" w:line="264"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依据投标文件中提供的安全生产方案、文明作业方案及环保方案，从科学合理、全面细致等方面综合比较评价：</w:t>
            </w:r>
            <w:r/>
          </w:p>
          <w:p>
            <w:pPr>
              <w:pStyle w:val="750"/>
              <w:keepLines w:val="0"/>
              <w:keepNext w:val="0"/>
              <w:pageBreakBefore w:val="0"/>
              <w:spacing w:after="0" w:line="264"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方案完整性：方案完整、完全符合本项目特点的得4分；较为完整的得2分；一般的得1分。</w:t>
            </w:r>
            <w:r/>
          </w:p>
          <w:p>
            <w:pPr>
              <w:pStyle w:val="750"/>
              <w:keepLines w:val="0"/>
              <w:keepNext w:val="0"/>
              <w:pageBreakBefore w:val="0"/>
              <w:spacing w:after="0" w:line="264"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合理性：方案科学合理的得4分；较为科学合理的得2分；一般的得1分。</w:t>
            </w:r>
            <w:r/>
          </w:p>
          <w:p>
            <w:pPr>
              <w:pStyle w:val="750"/>
              <w:keepLines w:val="0"/>
              <w:keepNext w:val="0"/>
              <w:pageBreakBefore w:val="0"/>
              <w:spacing w:after="0" w:line="264"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针对性：方案针对性强的得4分；较强的得2分；一般的得1分。</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未提供方案不得分，本项最高得12分。</w:t>
            </w:r>
            <w:r/>
          </w:p>
        </w:tc>
      </w:tr>
      <w:tr>
        <w:trPr>
          <w:cantSplit/>
          <w:trHeight w:val="312"/>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管理方案</w:t>
            </w:r>
            <w:r/>
          </w:p>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(12分)</w:t>
            </w:r>
            <w:r/>
          </w:p>
        </w:tc>
        <w:tc>
          <w:tcPr>
            <w:tcBorders>
              <w:top w:val="single" w:color="auto" w:sz="4" w:space="0"/>
              <w:bottom w:val="single" w:color="auto" w:sz="4" w:space="0"/>
            </w:tcBorders>
            <w:tcW w:w="8332" w:type="dxa"/>
            <w:vAlign w:val="center"/>
            <w:textDirection w:val="lrTb"/>
            <w:noWrap w:val="false"/>
          </w:tcPr>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依据投标文件中提供的</w:t>
            </w:r>
            <w:r>
              <w:rPr>
                <w:rFonts w:hint="eastAsia" w:ascii="宋体" w:hAnsi="宋体" w:eastAsia="宋体" w:cs="宋体"/>
                <w:color w:val="auto"/>
                <w:sz w:val="22"/>
                <w:szCs w:val="22"/>
                <w:highlight w:val="none"/>
                <w:lang w:val="en-US" w:eastAsia="zh-CN"/>
              </w:rPr>
              <w:t xml:space="preserve">管理体系、组织机构、管理措施、规章制度、检查考核监督办法</w:t>
            </w:r>
            <w:r>
              <w:rPr>
                <w:rFonts w:hint="eastAsia" w:ascii="宋体" w:hAnsi="宋体" w:eastAsia="宋体" w:cs="宋体"/>
                <w:b w:val="0"/>
                <w:bCs w:val="0"/>
                <w:color w:val="auto"/>
                <w:sz w:val="22"/>
                <w:szCs w:val="22"/>
                <w:highlight w:val="none"/>
                <w:lang w:val="en-US" w:eastAsia="zh-CN" w:bidi="hi-IN"/>
              </w:rPr>
              <w:t xml:space="preserve">等方面综合比较评价：</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管理体系、组织机构、管理措施设置合理的得4分，较合理的得2分，一般的得1分；不合理的不得分；</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各项规章制度健全的得4分，较健全的得2分，基本健全的得1分，无规章制度的不得分；</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检查考核监督办法完善得4分，有检查考核监督办法但未结合实际2分，</w:t>
            </w:r>
            <w:r>
              <w:rPr>
                <w:rFonts w:hint="eastAsia" w:ascii="宋体" w:hAnsi="宋体" w:eastAsia="宋体" w:cs="宋体"/>
                <w:color w:val="auto"/>
                <w:sz w:val="22"/>
                <w:szCs w:val="22"/>
                <w:highlight w:val="none"/>
              </w:rPr>
              <w:t xml:space="preserve">不健全的得1分，无检查考核办法的</w:t>
            </w:r>
            <w:r>
              <w:rPr>
                <w:rFonts w:hint="eastAsia" w:ascii="宋体" w:hAnsi="宋体" w:eastAsia="宋体" w:cs="宋体"/>
                <w:color w:val="auto"/>
                <w:sz w:val="22"/>
                <w:szCs w:val="22"/>
                <w:highlight w:val="none"/>
                <w:lang w:val="en-US" w:eastAsia="zh-CN"/>
              </w:rPr>
              <w:t xml:space="preserve">不得分。</w:t>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本项最高得12分。</w:t>
            </w:r>
            <w:r/>
          </w:p>
        </w:tc>
      </w:tr>
    </w:tbl>
    <w:p>
      <w:pPr>
        <w:pStyle w:val="7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7"/>
        <w:ind w:firstLine="0"/>
        <w:keepLines w:val="0"/>
        <w:keepNext w:val="0"/>
        <w:pageBreakBefore w:val="0"/>
        <w:spacing w:line="280" w:lineRule="exact"/>
        <w:widowControl w:val="off"/>
        <w:rPr>
          <w:rFonts w:hint="eastAsia" w:ascii="宋体" w:hAnsi="宋体" w:cs="宋体"/>
          <w:color w:val="auto"/>
          <w:sz w:val="21"/>
          <w:szCs w:val="21"/>
          <w:highlight w:val="none"/>
        </w:rPr>
      </w:pPr>
      <w:r>
        <w:rPr>
          <w:rFonts w:hint="eastAsia" w:ascii="宋体" w:hAnsi="宋体" w:eastAsia="宋体" w:cs="宋体"/>
          <w:color w:val="auto"/>
          <w:sz w:val="24"/>
          <w:szCs w:val="24"/>
          <w:highlight w:val="none"/>
        </w:rPr>
        <w:t xml:space="preserve">本章说明：本项目采用综合评分法，评分结果精确到小数点后两位。</w:t>
      </w:r>
      <w:r/>
    </w:p>
    <w:p>
      <w:pPr>
        <w:jc w:val="left"/>
        <w:rPr>
          <w:rFonts w:hint="eastAsia" w:ascii="宋体" w:hAnsi="宋体" w:cs="宋体"/>
          <w:b/>
          <w:bCs/>
          <w:color w:val="auto"/>
          <w:sz w:val="28"/>
          <w:szCs w:val="28"/>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第五章 拟签订的合同文本</w:t>
      </w:r>
      <w:r/>
    </w:p>
    <w:p>
      <w:pPr>
        <w:rPr>
          <w:rFonts w:hint="eastAsia" w:ascii="宋体" w:hAnsi="宋体" w:eastAsia="宋体" w:cs="宋体"/>
          <w:b/>
          <w:color w:val="auto"/>
          <w:sz w:val="48"/>
          <w:szCs w:val="32"/>
          <w:highlight w:val="none"/>
        </w:rPr>
      </w:pPr>
      <w:r>
        <w:rPr>
          <w:rFonts w:hint="eastAsia" w:ascii="宋体" w:hAnsi="宋体" w:eastAsia="宋体" w:cs="宋体"/>
          <w:b/>
          <w:color w:val="auto"/>
          <w:sz w:val="48"/>
          <w:szCs w:val="32"/>
          <w:highlight w:val="none"/>
        </w:rPr>
      </w:r>
      <w:r/>
    </w:p>
    <w:p>
      <w:pPr>
        <w:jc w:val="center"/>
        <w:rPr>
          <w:rFonts w:hint="eastAsia" w:ascii="宋体" w:hAnsi="宋体" w:eastAsia="宋体" w:cs="宋体"/>
          <w:b/>
          <w:color w:val="auto"/>
          <w:sz w:val="60"/>
          <w:szCs w:val="60"/>
          <w:highlight w:val="none"/>
        </w:rPr>
      </w:pPr>
      <w:r>
        <w:rPr>
          <w:rFonts w:hint="eastAsia" w:ascii="宋体" w:hAnsi="宋体" w:eastAsia="宋体" w:cs="宋体"/>
          <w:b/>
          <w:color w:val="auto"/>
          <w:sz w:val="60"/>
          <w:szCs w:val="60"/>
          <w:highlight w:val="none"/>
        </w:rPr>
        <w:t xml:space="preserve">政 府 采 购 合 同</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项目编号：</w:t>
      </w:r>
      <w:r>
        <w:rPr>
          <w:rFonts w:hint="eastAsia" w:ascii="宋体" w:hAnsi="宋体" w:cs="宋体"/>
          <w:b/>
          <w:color w:val="auto"/>
          <w:sz w:val="28"/>
          <w:szCs w:val="28"/>
          <w:highlight w:val="none"/>
          <w:lang w:eastAsia="zh-CN"/>
        </w:rPr>
        <w:t xml:space="preserve"> JSZC-320302-JSRM-G2026-0005</w:t>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项目名称：</w:t>
      </w:r>
      <w:r>
        <w:rPr>
          <w:rFonts w:hint="eastAsia" w:ascii="宋体" w:hAnsi="宋体" w:cs="宋体"/>
          <w:b/>
          <w:color w:val="auto"/>
          <w:sz w:val="28"/>
          <w:szCs w:val="28"/>
          <w:highlight w:val="none"/>
          <w:lang w:eastAsia="zh-CN"/>
        </w:rPr>
        <w:t xml:space="preserve">2026年度徐州市鼓楼区市级河道保洁及日常管理项目</w:t>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采购单位：</w:t>
      </w:r>
      <w:r>
        <w:rPr>
          <w:rFonts w:hint="eastAsia" w:ascii="宋体" w:hAnsi="宋体" w:cs="宋体"/>
          <w:b/>
          <w:color w:val="auto"/>
          <w:sz w:val="28"/>
          <w:szCs w:val="28"/>
          <w:highlight w:val="none"/>
          <w:lang w:eastAsia="zh-CN"/>
        </w:rPr>
        <w:t xml:space="preserve">徐州市鼓楼区农业农村水务局</w:t>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中标供应商（乙方）：</w:t>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签订日期：    年  月  日</w:t>
      </w:r>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pStyle w:val="738"/>
        <w:ind w:left="0" w:right="0"/>
        <w:spacing w:after="0"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pStyle w:val="738"/>
        <w:ind w:left="0" w:right="0"/>
        <w:spacing w:after="0" w:line="24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友情提醒：采购人与中标、成交供应商应当在中标、成交通知书发出之日起三十日内，按照采购文件确定的事项签订政府采购合同。</w:t>
      </w:r>
      <w:r/>
    </w:p>
    <w:p>
      <w:pPr>
        <w:pStyle w:val="738"/>
        <w:ind w:left="0" w:right="0"/>
        <w:spacing w:after="0" w:line="240" w:lineRule="auto"/>
        <w:rPr>
          <w:rFonts w:hint="eastAsia" w:ascii="宋体" w:hAnsi="宋体" w:eastAsia="宋体" w:cs="宋体"/>
          <w:b/>
          <w:color w:val="auto"/>
          <w:sz w:val="22"/>
          <w:szCs w:val="22"/>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color w:val="auto"/>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88"/>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委托单位：</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（下简称甲方）</w:t>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承担单位：</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（下简称乙方）</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依照《中华人民共和国民法典》及其他有关法律、行政法规，遵循平等、自愿、公平和诚实信用的原则，双方就</w:t>
      </w:r>
      <w:r>
        <w:rPr>
          <w:rFonts w:hint="eastAsia" w:ascii="宋体" w:hAnsi="宋体" w:eastAsia="宋体" w:cs="宋体"/>
          <w:color w:val="auto"/>
          <w:sz w:val="24"/>
          <w:szCs w:val="24"/>
          <w:highlight w:val="none"/>
          <w:lang w:eastAsia="zh-CN"/>
        </w:rPr>
        <w:t xml:space="preserve">2025年徐州市鼓楼区丁万河、徐运新河、荆马河三条河道保洁及日常管理项目</w:t>
      </w:r>
      <w:r>
        <w:rPr>
          <w:rFonts w:hint="eastAsia" w:ascii="宋体" w:hAnsi="宋体" w:eastAsia="宋体" w:cs="宋体"/>
          <w:color w:val="auto"/>
          <w:sz w:val="24"/>
          <w:szCs w:val="24"/>
          <w:highlight w:val="none"/>
        </w:rPr>
        <w:t xml:space="preserve">相关事项协商一致，达成如下合同条款： </w:t>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一、工程项目概况：</w:t>
      </w:r>
      <w:r/>
    </w:p>
    <w:p>
      <w:pPr>
        <w:ind w:firstLine="600"/>
        <w:spacing w:line="519" w:lineRule="atLeast"/>
        <w:shd w:val="clear" w:color="ffffff" w:fill="auto"/>
        <w:rPr>
          <w:rFonts w:hint="eastAsia" w:ascii="宋体" w:hAnsi="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p>
    <w:p>
      <w:pPr>
        <w:ind w:firstLine="600"/>
        <w:spacing w:line="519" w:lineRule="atLeast"/>
        <w:shd w:val="clear" w:color="ffffff"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u w:val="single"/>
        </w:rPr>
        <w:t xml:space="preserve">                         </w:t>
      </w:r>
      <w:r/>
    </w:p>
    <w:p>
      <w:pPr>
        <w:ind w:firstLine="600"/>
        <w:spacing w:line="519" w:lineRule="atLeast"/>
        <w:shd w:val="clear" w:color="ffffff"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3、项目地点：</w:t>
      </w:r>
      <w:r>
        <w:rPr>
          <w:rFonts w:hint="eastAsia" w:ascii="宋体" w:hAnsi="宋体" w:eastAsia="宋体" w:cs="宋体"/>
          <w:color w:val="auto"/>
          <w:sz w:val="24"/>
          <w:szCs w:val="24"/>
          <w:highlight w:val="none"/>
          <w:u w:val="single"/>
        </w:rPr>
        <w:t xml:space="preserve">                        </w:t>
      </w:r>
      <w:r/>
    </w:p>
    <w:p>
      <w:pPr>
        <w:ind w:firstLine="600"/>
        <w:spacing w:line="519" w:lineRule="atLeast"/>
        <w:shd w:val="clear" w:color="ffffff"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4、工作内容：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二、服务期限、合同金额及付款方式</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1、服务期限：</w:t>
      </w:r>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年。即自</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2、付款方式：本合同总金额为人民币大写金额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种付款方式：</w:t>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个工作日内，办理政府采购资金结算手续支付给乙方。</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，本项目根据每季度得分情况支付河道保洁费用，乙方提供对应金额的增值税发票后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个工作日内，由甲方办理政府采购资金结算手续，经审核后支付给乙方。</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卖方需提交的支付文件包括：卖方出具的全额正式发票；</w:t>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付款方式二：不提交预付款保函的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合同价款的10%即￥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个工作日内，办理政府采购资金结算手续支付给乙方。</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合同总价的90%即￥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，本项目根据每季度得分情况支付河道保洁费用，乙方提供对应金额的增值税发票后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个工作日内，由甲方办理政府采购资金结算手续，经审核后支付给乙方。</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卖方需提交的支付文件包括：卖方出具的全额正式发票；</w:t>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三、保洁及日常管理的内容</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1、保洁及日常管理的基本情况：</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2026年度徐州市鼓楼区市级河道保洁及日常管理项目</w:t>
      </w:r>
      <w:r>
        <w:rPr>
          <w:rFonts w:hint="eastAsia" w:ascii="宋体" w:hAnsi="宋体" w:eastAsia="宋体" w:cs="宋体"/>
          <w:color w:val="auto"/>
          <w:sz w:val="24"/>
          <w:szCs w:val="24"/>
          <w:highlight w:val="none"/>
        </w:rPr>
        <w:t xml:space="preserve">。</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管理范围：保洁及养护面积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平方米，其中水面面积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平方米、河道岸坡面积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2、保洁质量要求：</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河道水面保洁要求：水面清洁无漂浮物、河内无渔网、无障碍物、无杂草（无浮萍、水绵等），冬季水生植物、沉水植物、挺水植物无枯枝，清捞的垃圾必须在指定地点上岸并规范处置，禁止随意堆放或弃之，杜绝二次污染。</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2.2河道岸坡保洁要求：岸坡保洁整洁，无垃圾、砖块、石块、堆积物、杂草等。</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2.3绿化养护要求：绿化养护范围内卫生整洁，无垃圾堆放、无杂草、无渣土倾倒、无毁绿违种，树木无枯枝，年修剪2次。</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2.4河岸养护要求：检查发现栏杆、座椅、预制块护坡、混凝土护坡、生态挡墙、绿化补种、安全牌、警示牌等损坏的，必须按养护要求或城管数字化平台要求的时间完成。</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2.5河道日常管理要求的“河长制”公示牌、分界牌、界桩等，要做到无污渍、无野广告、清洁光亮，发现“</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乱”等行为及时制止和报告。</w:t>
      </w:r>
      <w:r/>
    </w:p>
    <w:p>
      <w:pPr>
        <w:ind w:firstLine="600"/>
        <w:spacing w:line="519" w:lineRule="atLeast"/>
        <w:shd w:val="clear" w:color="ffffff" w:fill="auto"/>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rPr>
        <w:t xml:space="preserve">2.6</w:t>
      </w:r>
      <w:r>
        <w:rPr>
          <w:rFonts w:hint="eastAsia" w:ascii="宋体" w:hAnsi="宋体" w:cs="宋体"/>
          <w:color w:val="auto"/>
          <w:sz w:val="24"/>
          <w:szCs w:val="24"/>
          <w:highlight w:val="none"/>
          <w:lang w:val="en-US" w:eastAsia="zh-CN"/>
        </w:rPr>
        <w:t xml:space="preserve"> 每日需对河道排口情况进行检查，发现排口有排污情况及时采取有效措施，并立刻向采购人汇报。</w:t>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四、人员配备和要求</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1、人员要求：</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（1）保洁人员应有保洁相关经验，身体健康，有吃苦耐劳的精神，遵守管理规定，年龄不低于18岁和不得超过</w:t>
      </w:r>
      <w:r>
        <w:rPr>
          <w:rFonts w:hint="eastAsia" w:ascii="宋体" w:hAnsi="宋体" w:eastAsia="宋体" w:cs="宋体"/>
          <w:color w:val="auto"/>
          <w:sz w:val="24"/>
          <w:szCs w:val="24"/>
          <w:highlight w:val="none"/>
          <w:lang w:val="en-US" w:eastAsia="zh-CN"/>
        </w:rPr>
        <w:t xml:space="preserve">超过58周岁</w:t>
      </w:r>
      <w:r>
        <w:rPr>
          <w:rFonts w:hint="eastAsia" w:ascii="宋体" w:hAnsi="宋体" w:eastAsia="宋体" w:cs="宋体"/>
          <w:color w:val="auto"/>
          <w:sz w:val="24"/>
          <w:szCs w:val="24"/>
          <w:highlight w:val="none"/>
        </w:rPr>
        <w:t xml:space="preserve">。</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（2）日常管理人员应知法，懂法，守法，依法办事，必须严格遵守从业规范及安全管理规定。</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（3）所聘用的日常管理人员要有高度的责任感，熟知业主的管理规定，严格履行岗位职责，善于发现各类问题，具备一定的管理经验和处理突发事件能力。</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（4）（5月</w:t>
      </w:r>
      <w:r>
        <w:rPr>
          <w:rFonts w:hint="default" w:ascii="宋体" w:hAnsi="宋体" w:cs="宋体"/>
          <w:color w:val="auto"/>
          <w:sz w:val="24"/>
          <w:szCs w:val="24"/>
          <w:highlight w:val="none"/>
          <w:lang w:val="en-US"/>
        </w:rPr>
        <w:t xml:space="preserve">20</w:t>
      </w:r>
      <w:r>
        <w:rPr>
          <w:rFonts w:hint="eastAsia" w:ascii="宋体" w:hAnsi="宋体" w:eastAsia="宋体" w:cs="宋体"/>
          <w:color w:val="auto"/>
          <w:sz w:val="24"/>
          <w:szCs w:val="24"/>
          <w:highlight w:val="none"/>
        </w:rPr>
        <w:t xml:space="preserve">日-9月30日）防汛期间，按照甲方要求增加保洁时间，增加保洁人员</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2、人员配备：</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保洁定员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人，其中保洁人员（两班次）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人，管理人员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人，垃圾清运人员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人。保洁人员实行定人、定时、定岗、定责管理。</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五、作业机械、工具和材料配备和要求</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㈠乙方自备清扫机械、工具和材料。</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1、电动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新能源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三轮</w:t>
      </w:r>
      <w:r>
        <w:rPr>
          <w:rFonts w:hint="eastAsia" w:ascii="宋体" w:hAnsi="宋体" w:eastAsia="宋体" w:cs="宋体"/>
          <w:color w:val="auto"/>
          <w:sz w:val="24"/>
          <w:szCs w:val="24"/>
          <w:highlight w:val="none"/>
        </w:rPr>
        <w:t xml:space="preserve">保洁车不低于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2、河面漂浮物打捞船不低于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只。</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3、自动割草机不低于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4、燃油机械割草船不低于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辆</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5、日常作业工具材料：铁锹、打捞水面漂浮物工具。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㈡乙方自备工作服装和防护用品</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（1）工作服（马甲及冬装）、救生衣每名保洁各1套；</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（2）雨雪天气雨衣、雨裤、雨鞋每名保洁各1套；</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（3）日常管理人员制式服装春秋季各1套。</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六、保洁及日常管理作业方法及质量要求</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（一）作业方法</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1、河道水面时间：早上8：00（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日）、8:30(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日至次年月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日）之前结束第一遍打捞清扫和垃圾清运工作，并立即转入日常巡回保洁工作。</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日防汛期间，按照甲方要求增加保洁时间，增加保洁人员。</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3、河道两岸管理范围内水利工程设施做到无积尘、无污迹、无野广告、无乱涂乱画。</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4、河道范围内的“河长制”公示牌、分界牌、界桩擦拭每日不低于2次，全天候保洁做到无污渍、无野广告、清洁光亮。</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5、全河段清理的垃圾要日产日清，不得积存垃圾，造成二次污染。</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6、日常河道范围内违章施工、违章搭建、排污倒污、电鱼炸鱼毒鱼、生活（建筑）垃圾倾倒等违法水事的发现、纠正、上报，并做好记录，汛期对河道水情、汛情的预防、搜集并上报。</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（二）保洁及日常管理质量标准</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保洁及日常管理作业质量详见《徐州市</w:t>
      </w:r>
      <w:r>
        <w:rPr>
          <w:rFonts w:hint="eastAsia" w:ascii="宋体" w:hAnsi="宋体" w:eastAsia="宋体" w:cs="宋体"/>
          <w:color w:val="auto"/>
          <w:sz w:val="24"/>
          <w:szCs w:val="24"/>
          <w:highlight w:val="none"/>
          <w:lang w:eastAsia="zh-CN"/>
        </w:rPr>
        <w:t xml:space="preserve">鼓楼区</w:t>
      </w:r>
      <w:r>
        <w:rPr>
          <w:rFonts w:hint="eastAsia" w:ascii="宋体" w:hAnsi="宋体" w:eastAsia="宋体" w:cs="宋体"/>
          <w:color w:val="auto"/>
          <w:sz w:val="24"/>
          <w:szCs w:val="24"/>
          <w:highlight w:val="none"/>
        </w:rPr>
        <w:t xml:space="preserve">河道保洁及日常管理工作标准及检查考核评分细则》（以下简称细则）。</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七、检查考核奖惩及合同款的支付</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1、保洁及日常管理作业项目承包方在承包期内，作业质量接受徐州市鼓楼区农业农村水务局及市河道管理处检查考核。</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2、乙方应按《徐州市</w:t>
      </w:r>
      <w:r>
        <w:rPr>
          <w:rFonts w:hint="eastAsia" w:ascii="宋体" w:hAnsi="宋体" w:eastAsia="宋体" w:cs="宋体"/>
          <w:color w:val="auto"/>
          <w:sz w:val="24"/>
          <w:szCs w:val="24"/>
          <w:highlight w:val="none"/>
          <w:lang w:eastAsia="zh-CN"/>
        </w:rPr>
        <w:t xml:space="preserve">鼓楼区</w:t>
      </w:r>
      <w:r>
        <w:rPr>
          <w:rFonts w:hint="eastAsia" w:ascii="宋体" w:hAnsi="宋体" w:eastAsia="宋体" w:cs="宋体"/>
          <w:color w:val="auto"/>
          <w:sz w:val="24"/>
          <w:szCs w:val="24"/>
          <w:highlight w:val="none"/>
        </w:rPr>
        <w:t xml:space="preserve">河道保洁及日常管理工作标准及检查考核评分细则》（以下简称细则）进行保洁管理工作，甲方将根据《细则》对乙方的保洁管理工作进行考核，具体办法如下：</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2.1甲方将对乙方所承包</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不定时不定次考核。</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甲方对乙方考核所扣分值为：考核结果在95分以上的（含95分），不扣季度保洁费，考核结果在85-95分的（含85分），每扣1分相应扣除季度保洁费1%，考核结果在75-85分的（含75分），每扣罚相应扣除季度保洁经费的2％。</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2.3乙方连续3个月75分以下（不包括75分）甲方有权解除合同。</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合同约定服务内容乙方没有及时按照甲方限定时间和要求完成任务的，甲方向乙方下发整改通知书。乙方如没有按照国家和政府有关规定办理河道管理人员劳动保障各项福利的或乙方不服从甲方管理以及下发问题整改通知书累积超过3次，甲方有权解除合同。</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八、紧急事件的处理</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应提前做好夏季防汛期间紧急事件及突发事件的处理预案。雨停5小时后，应启动紧急打捞河面漂浮物工作。如果乙方不能按要求作出紧急处理，甲方可委托其他作业部门代为清除，所需要的费用从保洁经费中扣除并进行相应的考核。</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九、甲乙双方权利和义务</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（一）甲方的权利和义务</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1、甲方对乙方承包项目拥有实施日常检查、考核、管理的权利。</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2、甲方可对乙方存在问题作限期整改要求，整改费用由乙方承担。</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3、如遇全市性活动，甲方有权要求乙方无条件保质保量按活动要求完成工作任务，如未能完成甲方可纳入考核。</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4、甲方需确保乙方承包经费的按时到位。</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5、甲方检查人员必须格公平、公正、公开检查考核，并接受乙方监督。</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（二）乙方的权利和义务</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1、乙方有权向甲方要求提供必要的业务指导。</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2、对甲方的检查考核结果，乙方有权要求予以说明。如有异议，乙方有权向甲方反映要求予以解决。</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3、乙方应自觉接受甲方的检查、考核、指导和监督。</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4、乙方必须保证不得雇用18周岁以下和58周岁以上的保洁员，如出现乙方雇用18周岁以下和58周岁以上保洁员，甲方有权终止合同，并扣除履约保证金。</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5、乙方必须按照招标定员配备保洁人员，如出现乙方保洁人员到岗率低于90%，甲方有权单方终止合同，并扣除履约保证金。</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6、乙方不得以任何形式对承包项目进行分包、转让。一经发现有分包、转让行为，甲方有权终止合同，并扣除履约保证金。</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7、承包期间内乙方所需要的作业、管理、机具停放等用房用地由乙方自行解决。</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8、乙方要加强工作人员的安全教育，完善相关措施，承包期间内如遇人身伤亡事故均由乙方负责，与甲方无涉。</w:t>
      </w:r>
      <w:r/>
    </w:p>
    <w:p>
      <w:pPr>
        <w:pStyle w:val="753"/>
        <w:rPr>
          <w:rFonts w:hint="eastAsia"/>
          <w:color w:val="auto"/>
          <w:highlight w:val="none"/>
        </w:rPr>
      </w:pPr>
      <w:r>
        <w:rPr>
          <w:rFonts w:hint="eastAsia"/>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十、其它事项</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1、承包期内，任何一方无正当理由不得单方终止合同。如需要终止必须提前一个月通知对方，并向对方支付年度承包经费10%违约金。</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2、承包期限内如因自然灾害、城市建设、政策调整或者不可抗力导致合同不得不终止，甲乙双方应该相互理解，妥善处理终止合同所涉及相关适宜，互不追究对方责任。</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3、未尽事宜，甲乙双方协商解决，协商后签订的协议书作为本合同的附件，与本合同具有同等法律效力。</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4、合同经双方法定代表人或授权委托代表人签字并加盖单位公章后生效。</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5、本合同正本一式</w:t>
      </w:r>
      <w:r>
        <w:rPr>
          <w:rFonts w:hint="eastAsia" w:ascii="宋体" w:hAnsi="宋体" w:eastAsia="宋体" w:cs="宋体"/>
          <w:color w:val="auto"/>
          <w:sz w:val="24"/>
          <w:szCs w:val="24"/>
          <w:highlight w:val="none"/>
          <w:u w:val="single"/>
        </w:rPr>
        <w:t xml:space="preserve">肆</w:t>
      </w:r>
      <w:r>
        <w:rPr>
          <w:rFonts w:hint="eastAsia" w:ascii="宋体" w:hAnsi="宋体" w:eastAsia="宋体" w:cs="宋体"/>
          <w:color w:val="auto"/>
          <w:sz w:val="24"/>
          <w:szCs w:val="24"/>
          <w:highlight w:val="none"/>
        </w:rPr>
        <w:t xml:space="preserve">份，具有同等法律效力，甲方、乙方各执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份。</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甲方（签章）：____________________________________  </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_________________</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________________ </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法定代表人或授权代表(签名)： ______________________ </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签订日期：年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乙方（签章）： ___________________________________ </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______________________ </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______________________ </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开户银行：______________________________</w:t>
      </w:r>
      <w:r/>
    </w:p>
    <w:p>
      <w:pPr>
        <w:ind w:firstLine="600"/>
        <w:spacing w:line="519" w:lineRule="atLeast"/>
        <w:shd w:val="clear" w:color="ffffff"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银行帐号： _____________________________</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法定代表人或授权代表(签名)： ______________________ </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签订日期：年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1"/>
      </w:tblGrid>
      <w:tr>
        <w:trPr>
          <w:trHeight w:val="585"/>
        </w:trPr>
        <w:tc>
          <w:tcPr>
            <w:tcBorders>
              <w:top w:val="none" w:color="000000" w:sz="4" w:space="0"/>
              <w:left w:val="none" w:color="000000" w:sz="4" w:space="0"/>
              <w:bottom w:val="none" w:color="000000" w:sz="4" w:space="0"/>
              <w:right w:val="none" w:color="000000" w:sz="4" w:space="0"/>
            </w:tcBorders>
            <w:tcMar>
              <w:left w:w="12" w:type="dxa"/>
              <w:top w:w="12" w:type="dxa"/>
              <w:right w:w="12" w:type="dxa"/>
              <w:bottom w:w="0" w:type="dxa"/>
            </w:tcMar>
            <w:tcW w:w="8931" w:type="dxa"/>
            <w:vAlign w:val="center"/>
            <w:textDirection w:val="lrTb"/>
            <w:noWrap w:val="false"/>
          </w:tcPr>
          <w:p>
            <w:pPr>
              <w:jc w:val="center"/>
              <w:spacing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徐州市鼓楼区河道保洁及日常管理考核评分表</w:t>
            </w:r>
            <w:r/>
          </w:p>
        </w:tc>
      </w:tr>
      <w:tr>
        <w:trPr>
          <w:trHeight w:val="360"/>
        </w:trPr>
        <w:tc>
          <w:tcPr>
            <w:tcBorders>
              <w:top w:val="none" w:color="000000" w:sz="4" w:space="0"/>
              <w:left w:val="none" w:color="000000" w:sz="4" w:space="0"/>
              <w:bottom w:val="none" w:color="000000" w:sz="4" w:space="0"/>
              <w:right w:val="none" w:color="000000" w:sz="4" w:space="0"/>
            </w:tcBorders>
            <w:tcMar>
              <w:left w:w="12" w:type="dxa"/>
              <w:top w:w="12" w:type="dxa"/>
              <w:right w:w="12" w:type="dxa"/>
              <w:bottom w:w="0" w:type="dxa"/>
            </w:tcMar>
            <w:tcW w:w="8931" w:type="dxa"/>
            <w:vAlign w:val="center"/>
            <w:textDirection w:val="lrTb"/>
            <w:noWrap w:val="false"/>
          </w:tcPr>
          <w:p>
            <w:pP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考核单位：</w:t>
            </w:r>
            <w:r/>
          </w:p>
        </w:tc>
      </w:tr>
    </w:tbl>
    <w:tbl>
      <w:tblPr>
        <w:tblStyle w:val="729"/>
        <w:tblW w:w="9507" w:type="dxa"/>
        <w:jc w:val="center"/>
        <w:tblLayout w:type="fixed"/>
        <w:tblCellMar>
          <w:left w:w="108" w:type="dxa"/>
          <w:top w:w="0" w:type="dxa"/>
          <w:right w:w="108" w:type="dxa"/>
          <w:bottom w:w="0" w:type="dxa"/>
        </w:tblCellMar>
        <w:tblLook w:val="04A0" w:firstRow="1" w:lastRow="0" w:firstColumn="1" w:lastColumn="0" w:noHBand="0" w:noVBand="1"/>
      </w:tblPr>
      <w:tblGrid>
        <w:gridCol w:w="668"/>
        <w:gridCol w:w="1282"/>
        <w:gridCol w:w="791"/>
        <w:gridCol w:w="3150"/>
        <w:gridCol w:w="3259"/>
        <w:gridCol w:w="357"/>
      </w:tblGrid>
      <w:tr>
        <w:trPr>
          <w:gridAfter w:val="1"/>
          <w:jc w:val="center"/>
          <w:trHeight w:val="592"/>
        </w:trPr>
        <w:tc>
          <w:tcPr>
            <w:shd w:val="clear" w:color="auto" w:fill="auto"/>
            <w:tcBorders>
              <w:top w:val="single" w:color="auto" w:sz="8"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科目</w:t>
            </w:r>
            <w:r/>
          </w:p>
        </w:tc>
        <w:tc>
          <w:tcPr>
            <w:shd w:val="clear" w:color="auto" w:fill="auto"/>
            <w:tcBorders>
              <w:top w:val="single" w:color="auto" w:sz="8"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考核内容及要求</w:t>
            </w:r>
            <w:r/>
          </w:p>
        </w:tc>
        <w:tc>
          <w:tcPr>
            <w:shd w:val="clear" w:color="auto" w:fill="auto"/>
            <w:tcBorders>
              <w:top w:val="single" w:color="auto" w:sz="8"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扣分细则</w:t>
            </w:r>
            <w:r/>
          </w:p>
        </w:tc>
      </w:tr>
      <w:tr>
        <w:trPr>
          <w:gridAfter w:val="1"/>
          <w:jc w:val="center"/>
          <w:trHeight w:val="1335"/>
        </w:trPr>
        <w:tc>
          <w:tcPr>
            <w:shd w:val="clear" w:color="auto" w:fill="auto"/>
            <w:tcBorders>
              <w:top w:val="none" w:color="000000" w:sz="4"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作业时间</w:t>
            </w:r>
            <w:r/>
          </w:p>
        </w:tc>
        <w:tc>
          <w:tcPr>
            <w:shd w:val="clear" w:color="auto" w:fill="auto"/>
            <w:tcBorders>
              <w:top w:val="none" w:color="000000" w:sz="4"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河道两岸堤防、边坡每日于08:00（5月</w:t>
            </w:r>
            <w:r>
              <w:rPr>
                <w:rFonts w:hint="default" w:cs="Times New Roman"/>
                <w:color w:val="auto"/>
                <w:highlight w:val="none"/>
                <w:lang w:val="en-US"/>
              </w:rPr>
              <w:t xml:space="preserve">20</w:t>
            </w:r>
            <w:r>
              <w:rPr>
                <w:rFonts w:hint="eastAsia" w:ascii="Times New Roman" w:hAnsi="Times New Roman" w:eastAsia="宋体" w:cs="Times New Roman"/>
                <w:color w:val="auto"/>
                <w:highlight w:val="none"/>
              </w:rPr>
              <w:t xml:space="preserve">日至10月31日）、8:30(11月1日至次年5月</w:t>
            </w:r>
            <w:r>
              <w:rPr>
                <w:rFonts w:hint="default" w:cs="Times New Roman"/>
                <w:color w:val="auto"/>
                <w:highlight w:val="none"/>
                <w:lang w:val="en-US"/>
              </w:rPr>
              <w:t xml:space="preserve">1</w:t>
            </w:r>
            <w:r>
              <w:rPr>
                <w:rFonts w:hint="eastAsia" w:ascii="Times New Roman" w:hAnsi="Times New Roman" w:eastAsia="宋体" w:cs="Times New Roman"/>
                <w:color w:val="auto"/>
                <w:highlight w:val="none"/>
              </w:rPr>
              <w:t xml:space="preserve">9日）前结束第一遍清扫及垃圾清运，并立即转入正常巡回保洁。严格执行作息时间，不迟到早退。</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未按规定时间进行保洁每次扣5分，未按规定时间完成第一次清扫及清运垃圾每次扣2分。不执行作息时间的，每人次扣1分。</w:t>
            </w:r>
            <w:r/>
          </w:p>
        </w:tc>
      </w:tr>
      <w:tr>
        <w:trPr>
          <w:gridAfter w:val="1"/>
          <w:jc w:val="center"/>
          <w:trHeight w:val="1110"/>
        </w:trPr>
        <w:tc>
          <w:tcPr>
            <w:shd w:val="clear" w:color="auto" w:fill="auto"/>
            <w:tcBorders>
              <w:top w:val="none" w:color="000000" w:sz="4"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保洁人员</w:t>
            </w:r>
            <w:r/>
          </w:p>
        </w:tc>
        <w:tc>
          <w:tcPr>
            <w:shd w:val="clear" w:color="auto" w:fill="auto"/>
            <w:tcBorders>
              <w:top w:val="none" w:color="000000" w:sz="4"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按规定配备作业人数；保洁时不得串岗、擅离岗位、干私活。</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保洁河段内未按规定配备作业人数，每人扣2分；保洁时串岗、离岗、干私活，每人次扣1分。</w:t>
            </w:r>
            <w:r/>
          </w:p>
        </w:tc>
      </w:tr>
      <w:tr>
        <w:trPr>
          <w:gridAfter w:val="1"/>
          <w:jc w:val="center"/>
          <w:trHeight w:val="1335"/>
        </w:trPr>
        <w:tc>
          <w:tcPr>
            <w:shd w:val="clear" w:color="auto" w:fill="auto"/>
            <w:tcBorders>
              <w:top w:val="none" w:color="000000" w:sz="4" w:space="0"/>
              <w:left w:val="single" w:color="auto" w:sz="8" w:space="0"/>
              <w:bottom w:val="single" w:color="000000" w:sz="8" w:space="0"/>
              <w:right w:val="single" w:color="auto" w:sz="8" w:space="0"/>
            </w:tcBorders>
            <w:tcW w:w="668"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w:t>
            </w:r>
            <w:r/>
          </w:p>
        </w:tc>
        <w:tc>
          <w:tcPr>
            <w:shd w:val="clear" w:color="auto" w:fill="auto"/>
            <w:tcBorders>
              <w:top w:val="none" w:color="000000" w:sz="4" w:space="0"/>
              <w:left w:val="single" w:color="auto" w:sz="8" w:space="0"/>
              <w:bottom w:val="single" w:color="000000" w:sz="8" w:space="0"/>
              <w:right w:val="single" w:color="auto" w:sz="8" w:space="0"/>
            </w:tcBorders>
            <w:tcW w:w="1282"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河道保洁</w:t>
            </w:r>
            <w:r/>
          </w:p>
        </w:tc>
        <w:tc>
          <w:tcPr>
            <w:shd w:val="clear" w:color="auto" w:fill="auto"/>
            <w:tcBorders>
              <w:top w:val="none" w:color="000000" w:sz="4" w:space="0"/>
              <w:left w:val="single" w:color="auto" w:sz="8" w:space="0"/>
              <w:bottom w:val="single" w:color="000000" w:sz="8" w:space="0"/>
              <w:right w:val="single" w:color="auto" w:sz="8" w:space="0"/>
            </w:tcBorders>
            <w:tcW w:w="791"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40</w:t>
            </w:r>
            <w:r/>
          </w:p>
        </w:tc>
        <w:tc>
          <w:tcPr>
            <w:shd w:val="clear" w:color="auto" w:fill="auto"/>
            <w:tcBorders>
              <w:top w:val="none" w:color="000000" w:sz="4" w:space="0"/>
              <w:left w:val="single" w:color="auto" w:sz="8" w:space="0"/>
              <w:bottom w:val="single" w:color="000000" w:sz="8" w:space="0"/>
              <w:right w:val="single" w:color="auto" w:sz="8" w:space="0"/>
            </w:tcBorders>
            <w:tcW w:w="3150"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作业范围内无各类垃圾杂物、无粪便。河道水面每500平方米内累计漂浮物不超过1平方米</w:t>
            </w:r>
            <w:r/>
          </w:p>
        </w:tc>
        <w:tc>
          <w:tcPr>
            <w:shd w:val="clear" w:color="auto" w:fill="auto"/>
            <w:tcBorders>
              <w:top w:val="none" w:color="000000" w:sz="4" w:space="0"/>
              <w:left w:val="single" w:color="auto" w:sz="8" w:space="0"/>
              <w:bottom w:val="single" w:color="000000" w:sz="8" w:space="0"/>
              <w:right w:val="single" w:color="auto" w:sz="8" w:space="0"/>
            </w:tcBorders>
            <w:tcW w:w="3259"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范围内有暴露垃圾堆一一大堆（一板车以上）扣10分，中堆（一板车以下）扣5分，小堆（一簸箕以下）扣2分；零星垃圾20分钟内未清除，每处扣2分；作业范围内有各类垃圾杂物每处扣2分；有粪便每处扣3分；河道水面每500平方米漂浮物达到1平方米，每处扣5分。</w:t>
            </w:r>
            <w:r/>
          </w:p>
        </w:tc>
      </w:tr>
      <w:tr>
        <w:trPr>
          <w:jc w:val="center"/>
          <w:trHeight w:val="1335"/>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3150"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3259"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none" w:color="000000" w:sz="4" w:space="0"/>
              <w:right w:val="none" w:color="000000" w:sz="4" w:space="0"/>
            </w:tcBorders>
            <w:tcW w:w="357" w:type="dxa"/>
            <w:vAlign w:val="center"/>
            <w:textDirection w:val="lrTb"/>
            <w:noWrap/>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014"/>
        </w:trPr>
        <w:tc>
          <w:tcPr>
            <w:shd w:val="clear" w:color="auto" w:fill="auto"/>
            <w:tcBorders>
              <w:top w:val="none" w:color="000000" w:sz="4"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作业机械、工具和材料配备</w:t>
            </w:r>
            <w:r/>
          </w:p>
        </w:tc>
        <w:tc>
          <w:tcPr>
            <w:shd w:val="clear" w:color="auto" w:fill="auto"/>
            <w:tcBorders>
              <w:top w:val="none" w:color="000000" w:sz="4"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按规定配备</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未按要求配备，每人次扣1分。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335"/>
        </w:trPr>
        <w:tc>
          <w:tcPr>
            <w:shd w:val="clear" w:color="auto" w:fill="auto"/>
            <w:tcBorders>
              <w:top w:val="none" w:color="000000" w:sz="4" w:space="0"/>
              <w:left w:val="single" w:color="auto" w:sz="8" w:space="0"/>
              <w:bottom w:val="single" w:color="000000" w:sz="8" w:space="0"/>
              <w:right w:val="single" w:color="auto" w:sz="8" w:space="0"/>
            </w:tcBorders>
            <w:tcW w:w="668"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河道各类标施完整</w:t>
            </w:r>
            <w:r/>
          </w:p>
        </w:tc>
        <w:tc>
          <w:tcPr>
            <w:shd w:val="clear" w:color="auto" w:fill="auto"/>
            <w:tcBorders>
              <w:top w:val="none" w:color="000000" w:sz="4" w:space="0"/>
              <w:left w:val="single" w:color="auto" w:sz="8" w:space="0"/>
              <w:bottom w:val="single" w:color="000000" w:sz="8" w:space="0"/>
              <w:right w:val="single" w:color="auto" w:sz="8" w:space="0"/>
            </w:tcBorders>
            <w:tcW w:w="791"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15</w:t>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作业范围内公示牌、分界牌、界桩保持完好率100%</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发现公示牌、分界牌损毁一处扣5分，界桩损毁一处扣1分。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335"/>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野广告清理</w:t>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作业范围内（含休闲设施、环卫设施、亮化设施、水电设施、建筑物、构筑物、树干）无招贴、手写、印章、喷漆等野广告</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发现招贴每张扣0.5分；手写、印章每处扣1分；喷漆每处扣5分。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335"/>
        </w:trPr>
        <w:tc>
          <w:tcPr>
            <w:shd w:val="clear" w:color="auto" w:fill="auto"/>
            <w:tcBorders>
              <w:top w:val="none" w:color="000000" w:sz="4"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文明规范作业</w:t>
            </w:r>
            <w:r/>
          </w:p>
        </w:tc>
        <w:tc>
          <w:tcPr>
            <w:shd w:val="clear" w:color="auto" w:fill="auto"/>
            <w:tcBorders>
              <w:top w:val="none" w:color="000000" w:sz="4"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作业期间保洁人员要统一着装；不得将清扫垃圾倒入绿化带、下水道、果皮箱；做到垃圾随扫随清，不得在道路上中转垃圾；不准焚烧树叶、垃圾等杂物</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未统一着装每人次扣1分；将垃圾倒入绿化带、下水道、果皮箱每次扣5分；在道路上中转垃圾，焚烧树叶、垃圾等杂物，每次各扣2分。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023"/>
        </w:trPr>
        <w:tc>
          <w:tcPr>
            <w:shd w:val="clear" w:color="auto" w:fill="auto"/>
            <w:tcBorders>
              <w:top w:val="none" w:color="000000" w:sz="4" w:space="0"/>
              <w:left w:val="single" w:color="auto" w:sz="8" w:space="0"/>
              <w:bottom w:val="single" w:color="000000" w:sz="8" w:space="0"/>
              <w:right w:val="single" w:color="auto" w:sz="8" w:space="0"/>
            </w:tcBorders>
            <w:tcW w:w="668"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7</w:t>
            </w:r>
            <w:r/>
          </w:p>
        </w:tc>
        <w:tc>
          <w:tcPr>
            <w:shd w:val="clear" w:color="auto" w:fill="auto"/>
            <w:tcBorders>
              <w:top w:val="none" w:color="000000" w:sz="4" w:space="0"/>
              <w:left w:val="single" w:color="auto" w:sz="8" w:space="0"/>
              <w:bottom w:val="single" w:color="000000" w:sz="8" w:space="0"/>
              <w:right w:val="single" w:color="auto" w:sz="8" w:space="0"/>
            </w:tcBorders>
            <w:tcW w:w="1282"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管理员自身形象</w:t>
            </w:r>
            <w:r/>
          </w:p>
        </w:tc>
        <w:tc>
          <w:tcPr>
            <w:shd w:val="clear" w:color="auto" w:fill="auto"/>
            <w:tcBorders>
              <w:top w:val="none" w:color="000000" w:sz="4" w:space="0"/>
              <w:left w:val="single" w:color="auto" w:sz="8" w:space="0"/>
              <w:bottom w:val="single" w:color="000000" w:sz="8" w:space="0"/>
              <w:right w:val="single" w:color="auto" w:sz="8" w:space="0"/>
            </w:tcBorders>
            <w:tcW w:w="791"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1、遵纪守法，举止文明，行为规范。</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举止不文明，与人发生争吵或其他有损管理形象的，每次扣5分。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710"/>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2、佩戴上岗，统一着装。</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未按规定佩证上岗，统一着装，每次扣1分。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855"/>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3、上岗时不吸烟，不聚众聊天。</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发现工作时间吸烟、聚众聊天，每次扣1分。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301"/>
        </w:trPr>
        <w:tc>
          <w:tcPr>
            <w:shd w:val="clear" w:color="auto" w:fill="auto"/>
            <w:tcBorders>
              <w:top w:val="none" w:color="000000" w:sz="4" w:space="0"/>
              <w:left w:val="single" w:color="auto" w:sz="8" w:space="0"/>
              <w:bottom w:val="single" w:color="000000" w:sz="8" w:space="0"/>
              <w:right w:val="single" w:color="auto" w:sz="8" w:space="0"/>
            </w:tcBorders>
            <w:tcW w:w="668"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8</w:t>
            </w:r>
            <w:r/>
          </w:p>
        </w:tc>
        <w:tc>
          <w:tcPr>
            <w:shd w:val="clear" w:color="auto" w:fill="auto"/>
            <w:tcBorders>
              <w:top w:val="none" w:color="000000" w:sz="4" w:space="0"/>
              <w:left w:val="single" w:color="auto" w:sz="8" w:space="0"/>
              <w:bottom w:val="single" w:color="000000" w:sz="8" w:space="0"/>
              <w:right w:val="single" w:color="auto" w:sz="8" w:space="0"/>
            </w:tcBorders>
            <w:tcW w:w="1282"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日常管理工作</w:t>
            </w:r>
            <w:r/>
          </w:p>
        </w:tc>
        <w:tc>
          <w:tcPr>
            <w:shd w:val="clear" w:color="auto" w:fill="auto"/>
            <w:tcBorders>
              <w:top w:val="none" w:color="000000" w:sz="4" w:space="0"/>
              <w:left w:val="single" w:color="auto" w:sz="8" w:space="0"/>
              <w:bottom w:val="single" w:color="000000" w:sz="8" w:space="0"/>
              <w:right w:val="single" w:color="auto" w:sz="8" w:space="0"/>
            </w:tcBorders>
            <w:tcW w:w="791"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1、按要求落实工作人员，开展各项工作。按规定时间落实作息制度，同时做好交接班工作。</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未按规定的，每次扣1分。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890"/>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2、全天候24小时巡视，确保责任区内无违规现象，确保责任区绿化带及其它设施、设备完好。夜间巡查员、值班人员不得在工作时间内睡觉及做与工作无关的事情。</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未按要求巡视和值勤的，每次扣5分；对行人不文明行为未及时阻止的，每次扣2分；由于管理不善造成设施、设备被盗被毁的，每次扣5分。隐瞒不报的，一经查实，每次扣10分。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858"/>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3、按有关操作规程正常使用船只作业。</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未按操作规程使用造成损毁的，除原价赔偿外，每次扣5分。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335"/>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4、对责任区内设施设备进行经常性巡检，按要求每月将检查情况书面上报，发现存在安全隐患的，应及时报告。发现故障、损坏或其他原因造成影响的，须及时维修处理，不能维修处理的及时报告。</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未按规定巡检或发现问题未及时报告的每次扣3分。未及时处理的扣3分。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041"/>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5、保持责任区内标志标牌完好，对破损、歪倒的应及时修复和扶正。</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未按规定每次扣2分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r>
        <w:trPr>
          <w:jc w:val="center"/>
          <w:trHeight w:val="1020"/>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6、及时制止外单位未办理手续的施工行为，并上报。</w:t>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制止不及时或制止不力的，每次扣2分，造成严重后果或较大损失的，每次扣4分。</w:t>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line="288"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第六章 采购需求</w:t>
      </w:r>
      <w:bookmarkStart w:id="0" w:name="_Toc324452802"/>
      <w:r/>
      <w:bookmarkEnd w:id="0"/>
      <w:r/>
      <w:bookmarkStart w:id="1" w:name="_Toc322457054"/>
      <w:r/>
      <w:bookmarkEnd w:id="1"/>
      <w:r/>
      <w:r/>
    </w:p>
    <w:p>
      <w:pPr>
        <w:numPr>
          <w:ilvl w:val="0"/>
          <w:numId w:val="0"/>
        </w:numPr>
        <w:jc w:val="left"/>
        <w:keepLines w:val="0"/>
        <w:keepNext w:val="0"/>
        <w:pageBreakBefore w:val="0"/>
        <w:spacing w:line="360" w:lineRule="auto"/>
        <w:widowControl w:val="off"/>
        <w:rPr>
          <w:rStyle w:val="971"/>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spacing w:line="440" w:lineRule="exact"/>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2"/>
          <w:highlight w:val="none"/>
          <w:lang w:val="en-US" w:eastAsia="zh-CN" w:bidi="ar-SA"/>
        </w:rPr>
        <w:t xml:space="preserve">一、项目概况</w:t>
      </w:r>
      <w:r/>
    </w:p>
    <w:p>
      <w:pPr>
        <w:ind w:firstLine="482"/>
        <w:jc w:val="left"/>
        <w:spacing w:line="44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bidi="ar-SA"/>
        </w:rPr>
        <w:t xml:space="preserve">1、项目名称：</w:t>
      </w:r>
      <w:r>
        <w:rPr>
          <w:rFonts w:hint="eastAsia" w:ascii="宋体" w:hAnsi="宋体" w:cs="宋体"/>
          <w:bCs/>
          <w:color w:val="auto"/>
          <w:sz w:val="24"/>
          <w:szCs w:val="22"/>
          <w:highlight w:val="none"/>
          <w:lang w:val="en-US" w:eastAsia="zh-CN" w:bidi="ar-SA"/>
        </w:rPr>
        <w:t xml:space="preserve">2026年度徐州市鼓楼区市级河道保洁及日常管理项目</w:t>
      </w:r>
      <w:r>
        <w:rPr>
          <w:rFonts w:hint="eastAsia" w:ascii="宋体" w:hAnsi="宋体" w:eastAsia="宋体" w:cs="宋体"/>
          <w:bCs/>
          <w:color w:val="auto"/>
          <w:sz w:val="24"/>
          <w:szCs w:val="22"/>
          <w:highlight w:val="none"/>
          <w:lang w:val="en-US" w:eastAsia="zh-CN" w:bidi="ar-SA"/>
        </w:rPr>
        <w:t xml:space="preserve">。</w:t>
      </w:r>
      <w:r/>
    </w:p>
    <w:p>
      <w:pPr>
        <w:ind w:firstLine="482"/>
        <w:jc w:val="left"/>
        <w:spacing w:line="44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bidi="ar-SA"/>
        </w:rPr>
        <w:t xml:space="preserve">2、本项目预算金额约</w:t>
      </w:r>
      <w:r>
        <w:rPr>
          <w:rFonts w:hint="eastAsia" w:ascii="宋体" w:hAnsi="宋体" w:cs="宋体"/>
          <w:bCs/>
          <w:color w:val="auto"/>
          <w:sz w:val="24"/>
          <w:szCs w:val="22"/>
          <w:highlight w:val="none"/>
          <w:lang w:val="en-US" w:eastAsia="zh-CN" w:bidi="ar-SA"/>
        </w:rPr>
        <w:t xml:space="preserve">215.70</w:t>
      </w:r>
      <w:r>
        <w:rPr>
          <w:rFonts w:hint="eastAsia" w:ascii="宋体" w:hAnsi="宋体" w:eastAsia="宋体" w:cs="宋体"/>
          <w:bCs/>
          <w:color w:val="auto"/>
          <w:sz w:val="24"/>
          <w:szCs w:val="22"/>
          <w:highlight w:val="none"/>
          <w:lang w:val="en-US" w:eastAsia="zh-CN" w:bidi="ar-SA"/>
        </w:rPr>
        <w:t xml:space="preserve">万元，不接受超过采购预算的投标报价。</w:t>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3、三条市管河道的保洁及日常管理范围：</w:t>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（1）荆马河全长约6.5公里，水面保洁面积约212500平方米，堤坡管理范围内保洁面积约164000平方米，河道起止点：天齐路至徐钢3号门。</w:t>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（2）徐运新河全长约5.3公里，水面保洁面积约255000平方米，堤坡管理范围内保洁面积约135900平方米，河道起止点：九龙湖至丁万河。</w:t>
      </w:r>
      <w:r/>
    </w:p>
    <w:p>
      <w:pPr>
        <w:ind w:firstLine="482"/>
        <w:jc w:val="left"/>
        <w:spacing w:line="440" w:lineRule="exact"/>
        <w:widowControl w:val="off"/>
        <w:rPr>
          <w:rFonts w:hint="default"/>
          <w:color w:val="auto"/>
          <w:highlight w:val="none"/>
        </w:rPr>
      </w:pPr>
      <w:r>
        <w:rPr>
          <w:rFonts w:hint="eastAsia" w:ascii="宋体" w:hAnsi="宋体" w:cs="宋体"/>
          <w:bCs/>
          <w:color w:val="auto"/>
          <w:sz w:val="24"/>
          <w:szCs w:val="22"/>
          <w:highlight w:val="none"/>
          <w:lang w:val="en-US" w:eastAsia="zh-CN" w:bidi="ar-SA"/>
        </w:rPr>
        <w:t xml:space="preserve">（3）丁万河全长约9.6公里，水面保洁面积约618800平方米，堤坡管理范围内保洁面积约541000平方米，河道起止点：运河口至玉潭湖。</w:t>
      </w:r>
      <w:r/>
    </w:p>
    <w:p>
      <w:pPr>
        <w:ind w:firstLine="482"/>
        <w:jc w:val="left"/>
        <w:spacing w:line="440" w:lineRule="exact"/>
        <w:widowControl w:val="off"/>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4、</w:t>
      </w:r>
      <w:r>
        <w:rPr>
          <w:rFonts w:hint="eastAsia" w:ascii="宋体" w:hAnsi="宋体" w:eastAsia="宋体" w:cs="宋体"/>
          <w:bCs/>
          <w:color w:val="auto"/>
          <w:sz w:val="24"/>
          <w:szCs w:val="22"/>
          <w:highlight w:val="none"/>
          <w:lang w:val="en-US" w:eastAsia="zh-CN" w:bidi="ar-SA"/>
        </w:rPr>
        <w:t xml:space="preserve">报价包括完成</w:t>
      </w:r>
      <w:r>
        <w:rPr>
          <w:rFonts w:hint="eastAsia" w:ascii="宋体" w:hAnsi="宋体" w:cs="宋体"/>
          <w:bCs/>
          <w:color w:val="auto"/>
          <w:sz w:val="24"/>
          <w:szCs w:val="22"/>
          <w:highlight w:val="none"/>
          <w:lang w:val="en-US" w:eastAsia="zh-CN" w:bidi="ar-SA"/>
        </w:rPr>
        <w:t xml:space="preserve">服务</w:t>
      </w:r>
      <w:r>
        <w:rPr>
          <w:rFonts w:hint="eastAsia" w:ascii="宋体" w:hAnsi="宋体" w:eastAsia="宋体" w:cs="宋体"/>
          <w:bCs/>
          <w:color w:val="auto"/>
          <w:sz w:val="24"/>
          <w:szCs w:val="22"/>
          <w:highlight w:val="none"/>
          <w:lang w:val="en-US" w:eastAsia="zh-CN" w:bidi="ar-SA"/>
        </w:rPr>
        <w:t xml:space="preserve">范围内的所有工作的全部费用，包括但不限于</w:t>
      </w:r>
      <w:r>
        <w:rPr>
          <w:rFonts w:hint="eastAsia" w:ascii="宋体" w:hAnsi="宋体" w:cs="宋体"/>
          <w:bCs/>
          <w:color w:val="auto"/>
          <w:sz w:val="24"/>
          <w:szCs w:val="22"/>
          <w:highlight w:val="none"/>
          <w:lang w:val="en-US" w:eastAsia="zh-CN" w:bidi="ar-SA"/>
        </w:rPr>
        <w:t xml:space="preserve">人员工资</w:t>
      </w:r>
      <w:r>
        <w:rPr>
          <w:rFonts w:hint="eastAsia" w:ascii="宋体" w:hAnsi="宋体" w:eastAsia="宋体" w:cs="宋体"/>
          <w:bCs/>
          <w:color w:val="auto"/>
          <w:sz w:val="24"/>
          <w:szCs w:val="22"/>
          <w:highlight w:val="none"/>
          <w:lang w:val="en-US" w:eastAsia="zh-CN" w:bidi="ar-SA"/>
        </w:rPr>
        <w:t xml:space="preserve">、</w:t>
      </w:r>
      <w:r>
        <w:rPr>
          <w:rFonts w:hint="eastAsia" w:ascii="宋体" w:hAnsi="宋体" w:cs="宋体"/>
          <w:bCs/>
          <w:color w:val="auto"/>
          <w:sz w:val="24"/>
          <w:szCs w:val="22"/>
          <w:highlight w:val="none"/>
          <w:lang w:val="en-US" w:eastAsia="zh-CN" w:bidi="ar-SA"/>
        </w:rPr>
        <w:t xml:space="preserve">保险、用品用具、</w:t>
      </w:r>
      <w:r>
        <w:rPr>
          <w:rFonts w:hint="eastAsia" w:ascii="宋体" w:hAnsi="宋体" w:eastAsia="宋体" w:cs="宋体"/>
          <w:bCs/>
          <w:color w:val="auto"/>
          <w:sz w:val="24"/>
          <w:szCs w:val="22"/>
          <w:highlight w:val="none"/>
          <w:lang w:val="en-US" w:eastAsia="zh-CN" w:bidi="ar-SA"/>
        </w:rPr>
        <w:t xml:space="preserve">机械</w:t>
      </w:r>
      <w:r>
        <w:rPr>
          <w:rFonts w:hint="eastAsia" w:ascii="宋体" w:hAnsi="宋体" w:cs="宋体"/>
          <w:bCs/>
          <w:color w:val="auto"/>
          <w:sz w:val="24"/>
          <w:szCs w:val="22"/>
          <w:highlight w:val="none"/>
          <w:lang w:val="en-US" w:eastAsia="zh-CN" w:bidi="ar-SA"/>
        </w:rPr>
        <w:t xml:space="preserve">设备、工作服装、防护用品</w:t>
      </w:r>
      <w:r>
        <w:rPr>
          <w:rFonts w:hint="eastAsia" w:ascii="宋体" w:hAnsi="宋体" w:eastAsia="宋体" w:cs="宋体"/>
          <w:bCs/>
          <w:color w:val="auto"/>
          <w:sz w:val="24"/>
          <w:szCs w:val="22"/>
          <w:highlight w:val="none"/>
          <w:lang w:val="en-US" w:eastAsia="zh-CN" w:bidi="ar-SA"/>
        </w:rPr>
        <w:t xml:space="preserve">、税金</w:t>
      </w:r>
      <w:r>
        <w:rPr>
          <w:rFonts w:hint="eastAsia" w:ascii="宋体" w:hAnsi="宋体" w:cs="宋体"/>
          <w:bCs/>
          <w:color w:val="auto"/>
          <w:sz w:val="24"/>
          <w:szCs w:val="22"/>
          <w:highlight w:val="none"/>
          <w:lang w:val="en-US" w:eastAsia="zh-CN" w:bidi="ar-SA"/>
        </w:rPr>
        <w:t xml:space="preserve">、供应商的</w:t>
      </w:r>
      <w:r>
        <w:rPr>
          <w:rFonts w:hint="eastAsia" w:ascii="宋体" w:hAnsi="宋体" w:eastAsia="宋体" w:cs="宋体"/>
          <w:bCs/>
          <w:color w:val="auto"/>
          <w:sz w:val="24"/>
          <w:szCs w:val="22"/>
          <w:highlight w:val="none"/>
          <w:lang w:val="en-US" w:eastAsia="zh-CN" w:bidi="ar-SA"/>
        </w:rPr>
        <w:t xml:space="preserve">利润等费用。供应商应充分了解该项目的总体情况、各类市场风险以及影响报价的其他要素风险，采购人不再支付报价以外的任何费用。</w:t>
      </w:r>
      <w:r/>
    </w:p>
    <w:p>
      <w:pPr>
        <w:ind w:firstLine="482"/>
        <w:jc w:val="left"/>
        <w:spacing w:line="440" w:lineRule="exact"/>
        <w:widowControl w:val="off"/>
        <w:rPr>
          <w:rFonts w:hint="default" w:ascii="宋体" w:hAnsi="宋体" w:eastAsia="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5</w:t>
      </w:r>
      <w:r>
        <w:rPr>
          <w:rFonts w:hint="eastAsia" w:ascii="宋体" w:hAnsi="宋体" w:eastAsia="宋体" w:cs="宋体"/>
          <w:bCs/>
          <w:color w:val="auto"/>
          <w:sz w:val="24"/>
          <w:szCs w:val="22"/>
          <w:highlight w:val="none"/>
          <w:lang w:val="en-US" w:eastAsia="zh-CN" w:bidi="ar-SA"/>
        </w:rPr>
        <w:t xml:space="preserve">、项目服务期限：</w:t>
      </w:r>
      <w:r>
        <w:rPr>
          <w:rFonts w:hint="eastAsia" w:ascii="宋体" w:hAnsi="宋体" w:cs="宋体"/>
          <w:b w:val="0"/>
          <w:bCs/>
          <w:color w:val="auto"/>
          <w:sz w:val="24"/>
          <w:szCs w:val="24"/>
          <w:highlight w:val="none"/>
          <w:lang w:val="en-US" w:eastAsia="zh-CN" w:bidi="ar-SA"/>
        </w:rPr>
        <w:t xml:space="preserve">壹年（具体根据采购人要求及服务合同约定的时间为准）</w:t>
      </w:r>
      <w:r>
        <w:rPr>
          <w:rFonts w:hint="eastAsia" w:ascii="宋体" w:hAnsi="宋体" w:eastAsia="宋体" w:cs="宋体"/>
          <w:b w:val="0"/>
          <w:bCs/>
          <w:color w:val="auto"/>
          <w:sz w:val="24"/>
          <w:szCs w:val="24"/>
          <w:highlight w:val="none"/>
          <w:lang w:val="en-US" w:eastAsia="zh-CN" w:bidi="ar-SA"/>
        </w:rPr>
        <w:t xml:space="preserve">。</w:t>
      </w:r>
      <w:r/>
    </w:p>
    <w:p>
      <w:pPr>
        <w:ind w:firstLine="482"/>
        <w:jc w:val="left"/>
        <w:keepLines w:val="0"/>
        <w:keepNext w:val="0"/>
        <w:pageBreakBefore w:val="0"/>
        <w:spacing w:line="360" w:lineRule="auto"/>
        <w:widowControl w:val="off"/>
        <w:rPr>
          <w:rFonts w:hint="eastAsia" w:ascii="宋体" w:hAnsi="宋体" w:cs="宋体"/>
          <w:b/>
          <w:bCs w:val="0"/>
          <w:color w:val="auto"/>
          <w:sz w:val="24"/>
          <w:szCs w:val="22"/>
          <w:highlight w:val="none"/>
        </w:rPr>
      </w:pPr>
      <w:r>
        <w:rPr>
          <w:rFonts w:hint="eastAsia" w:ascii="宋体" w:hAnsi="宋体" w:cs="宋体"/>
          <w:b/>
          <w:bCs w:val="0"/>
          <w:color w:val="auto"/>
          <w:sz w:val="24"/>
          <w:szCs w:val="22"/>
          <w:highlight w:val="none"/>
          <w:lang w:val="en-US" w:eastAsia="zh-CN" w:bidi="ar-SA"/>
        </w:rPr>
        <w:t xml:space="preserve">二</w:t>
      </w:r>
      <w:r>
        <w:rPr>
          <w:rFonts w:hint="eastAsia" w:ascii="宋体" w:hAnsi="宋体" w:eastAsia="宋体" w:cs="宋体"/>
          <w:b/>
          <w:bCs w:val="0"/>
          <w:color w:val="auto"/>
          <w:sz w:val="24"/>
          <w:szCs w:val="22"/>
          <w:highlight w:val="none"/>
          <w:lang w:val="en-US" w:eastAsia="zh-CN" w:bidi="ar-SA"/>
        </w:rPr>
        <w:t xml:space="preserve">、</w:t>
      </w:r>
      <w:r>
        <w:rPr>
          <w:rFonts w:hint="eastAsia" w:ascii="宋体" w:hAnsi="宋体" w:cs="宋体"/>
          <w:b/>
          <w:bCs w:val="0"/>
          <w:color w:val="auto"/>
          <w:sz w:val="24"/>
          <w:szCs w:val="22"/>
          <w:highlight w:val="none"/>
          <w:lang w:val="en-US" w:eastAsia="zh-CN" w:bidi="ar-SA"/>
        </w:rPr>
        <w:t xml:space="preserve">项目要求</w:t>
      </w:r>
      <w:r/>
    </w:p>
    <w:p>
      <w:pPr>
        <w:ind w:firstLine="482"/>
        <w:jc w:val="left"/>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cs="宋体"/>
          <w:b w:val="0"/>
          <w:bCs/>
          <w:color w:val="auto"/>
          <w:sz w:val="24"/>
          <w:szCs w:val="22"/>
          <w:highlight w:val="none"/>
          <w:lang w:val="en-US" w:eastAsia="zh-CN" w:bidi="ar-SA"/>
        </w:rPr>
        <w:t xml:space="preserve">1、服务要求</w:t>
      </w:r>
      <w:r>
        <w:rPr>
          <w:rFonts w:hint="eastAsia" w:ascii="宋体" w:hAnsi="宋体" w:eastAsia="宋体" w:cs="宋体"/>
          <w:b w:val="0"/>
          <w:bCs/>
          <w:color w:val="auto"/>
          <w:sz w:val="24"/>
          <w:szCs w:val="22"/>
          <w:highlight w:val="none"/>
          <w:lang w:val="en-US" w:eastAsia="zh-CN" w:bidi="ar-SA"/>
        </w:rPr>
        <w:t xml:space="preserve">：</w:t>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1）河道水面保洁要求：水面清洁无漂浮物、河内无渔网、无障碍物、无杂草（无浮萍、水绵等），冬季水生植物、沉水植物、挺水植物无枯枝，清捞的垃圾必须在指定地点上岸并规范处置，禁止随意堆放或弃之，杜绝二次污染。</w:t>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（2）河道岸坡保洁要求：岸坡保洁整洁，无垃圾、砖块、石块、堆积物、杂草等。</w:t>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（3）游步道养护要求：游步道养护范围内卫生整洁，无垃圾堆放、无杂草、无渣土倾倒。</w:t>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4）河岸养护要求：检查发现栏杆、座椅、预制块护坡、混凝土护坡、生态挡墙、绿化补种、安全牌、警示牌等损坏的，必须按养护要求或城管数字化平台、12345工单要求的时限完成，超期或返工的视情况每单扣除100-500元季度保洁费用。</w:t>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（5）河道日常管理要求的“河长制”公示牌、分界牌、界桩等，要做到无污渍、无野广告、清洁光亮，发现“三乱”等行为及时制止和报告。</w:t>
      </w:r>
      <w:r/>
    </w:p>
    <w:p>
      <w:pPr>
        <w:ind w:firstLine="482"/>
        <w:jc w:val="left"/>
        <w:spacing w:line="440" w:lineRule="exact"/>
        <w:widowControl w:val="off"/>
        <w:rPr>
          <w:rFonts w:hint="eastAsia" w:ascii="宋体" w:hAnsi="宋体" w:cs="宋体"/>
          <w:b w:val="0"/>
          <w:bCs/>
          <w:color w:val="auto"/>
          <w:sz w:val="24"/>
          <w:szCs w:val="22"/>
          <w:highlight w:val="none"/>
        </w:rPr>
      </w:pPr>
      <w:r>
        <w:rPr>
          <w:rFonts w:hint="eastAsia" w:ascii="宋体" w:hAnsi="宋体" w:cs="宋体"/>
          <w:bCs/>
          <w:color w:val="auto"/>
          <w:sz w:val="24"/>
          <w:szCs w:val="22"/>
          <w:highlight w:val="none"/>
          <w:lang w:val="en-US" w:eastAsia="zh-CN" w:bidi="ar-SA"/>
        </w:rPr>
        <w:t xml:space="preserve">（6）每日需对河道排口（闸口）运行情况进行检查，发现有排污情况的要立刻采取有效措施杜绝污水入河，同时排污情况汇报采购人。</w:t>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2、工作人员服务要求及配备</w:t>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（1）人数要求</w:t>
      </w:r>
      <w:r/>
    </w:p>
    <w:tbl>
      <w:tblPr>
        <w:tblStyle w:val="729"/>
        <w:tblW w:w="7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9"/>
        <w:gridCol w:w="1856"/>
        <w:gridCol w:w="1939"/>
        <w:gridCol w:w="2046"/>
      </w:tblGrid>
      <w:tr>
        <w:trPr>
          <w:jc w:val="center"/>
          <w:trHeight w:val="567"/>
        </w:trPr>
        <w:tc>
          <w:tcPr>
            <w:gridSpan w:val="4"/>
            <w:tcBorders>
              <w:top w:val="single" w:color="auto" w:sz="4" w:space="0"/>
              <w:left w:val="single" w:color="auto" w:sz="4" w:space="0"/>
              <w:bottom w:val="single" w:color="auto" w:sz="4" w:space="0"/>
              <w:right w:val="single" w:color="auto" w:sz="4" w:space="0"/>
            </w:tcBorders>
            <w:tcW w:w="7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最低工作人员配备要求（人）</w:t>
            </w:r>
            <w:r/>
          </w:p>
        </w:tc>
      </w:tr>
      <w:tr>
        <w:trPr>
          <w:jc w:val="center"/>
          <w:trHeight w:val="567"/>
        </w:trPr>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类别</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项目负责人</w:t>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垃圾清运人员</w:t>
            </w:r>
            <w:r/>
          </w:p>
        </w:tc>
      </w:tr>
      <w:tr>
        <w:trPr>
          <w:jc w:val="center"/>
          <w:trHeight w:val="567"/>
        </w:trPr>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color w:val="auto"/>
                <w:sz w:val="24"/>
                <w:szCs w:val="22"/>
                <w:highlight w:val="none"/>
              </w:rPr>
            </w:pPr>
            <w:r>
              <w:rPr>
                <w:rFonts w:hint="default" w:ascii="宋体" w:hAnsi="宋体" w:cs="宋体"/>
                <w:bCs/>
                <w:color w:val="auto"/>
                <w:sz w:val="24"/>
                <w:szCs w:val="22"/>
                <w:highlight w:val="none"/>
                <w:lang w:val="en-US" w:eastAsia="zh-CN" w:bidi="ar-SA"/>
              </w:rPr>
              <w:t xml:space="preserve">27</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color w:val="auto"/>
                <w:sz w:val="24"/>
                <w:szCs w:val="22"/>
                <w:highlight w:val="none"/>
              </w:rPr>
            </w:pPr>
            <w:r>
              <w:rPr>
                <w:rFonts w:hint="default" w:ascii="宋体" w:hAnsi="宋体" w:cs="宋体"/>
                <w:bCs/>
                <w:color w:val="auto"/>
                <w:sz w:val="24"/>
                <w:szCs w:val="22"/>
                <w:highlight w:val="none"/>
                <w:lang w:val="en-US" w:eastAsia="zh-CN" w:bidi="ar-SA"/>
              </w:rPr>
              <w:t xml:space="preserve">6</w:t>
            </w:r>
            <w:r/>
          </w:p>
        </w:tc>
      </w:tr>
    </w:tbl>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numPr>
          <w:ilvl w:val="0"/>
          <w:numId w:val="0"/>
        </w:numPr>
        <w:ind w:firstLine="482"/>
        <w:jc w:val="left"/>
        <w:keepLines w:val="0"/>
        <w:keepNext w:val="0"/>
        <w:pageBreakBefore w:val="0"/>
        <w:spacing w:line="360" w:lineRule="auto"/>
        <w:widowControl w:val="off"/>
        <w:rPr>
          <w:rFonts w:hint="default" w:ascii="宋体" w:hAnsi="宋体" w:cs="宋体"/>
          <w:b/>
          <w:bCs w:val="0"/>
          <w:color w:val="auto"/>
          <w:sz w:val="24"/>
          <w:szCs w:val="22"/>
          <w:highlight w:val="none"/>
        </w:rPr>
      </w:pPr>
      <w:r>
        <w:rPr>
          <w:rFonts w:hint="eastAsia" w:ascii="宋体" w:hAnsi="宋体" w:cs="宋体"/>
          <w:b/>
          <w:bCs w:val="0"/>
          <w:color w:val="auto"/>
          <w:sz w:val="24"/>
          <w:szCs w:val="22"/>
          <w:highlight w:val="none"/>
          <w:lang w:val="en-US" w:eastAsia="zh-CN" w:bidi="ar-SA"/>
        </w:rPr>
        <w:t xml:space="preserve">注：最低工作人员配备要求需提供人员配备明细表，明确人员岗位，其中项目负责人须提供投标截止时间之前6个月内（不含开标当月）任意一个月的社保证明。此项为实质性响应内容，不得偏离，否则在符合性审查时作无效标处理。</w:t>
      </w:r>
      <w:r/>
    </w:p>
    <w:p>
      <w:pPr>
        <w:numPr>
          <w:ilvl w:val="0"/>
          <w:numId w:val="0"/>
        </w:num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（2）负责本项目的项目负责人常驻现场并不得同时兼任其他同类项目的项目负责人。</w:t>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（3）保洁人员应有保洁相关经验，身体健康，有吃苦耐劳的精神，遵守管理规定，年龄不低于18周岁和超过58周岁。</w:t>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（4）日常管理人员应知法，懂法，守法，依法办事，必须严格遵守从业规范及安全管理规定。</w:t>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（5）所聘用的日常管理人员有吃苦耐劳精神和高度的责任感，受过专门的岗前培训，熟知业主的管理规定，严格履行岗位职责，善于发现各类问题，具备一定的管理经验和处理突发事件能力。</w:t>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（6）供应商应当做好未成年人溺水防范宣传和防护工作，所聘用的保洁人员上岗之前必须做好溺水防护培训，并且每天都应当多次强调工作安全问题。</w:t>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3、管理设备最低配置要求</w:t>
      </w:r>
      <w:r/>
    </w:p>
    <w:tbl>
      <w:tblPr>
        <w:tblStyle w:val="729"/>
        <w:tblpPr w:horzAnchor="page" w:tblpXSpec="center" w:vertAnchor="text" w:tblpY="86" w:leftFromText="180" w:topFromText="0" w:rightFromText="180" w:bottomFromText="200"/>
        <w:tblW w:w="7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388"/>
        <w:gridCol w:w="1333"/>
        <w:gridCol w:w="1454"/>
        <w:gridCol w:w="1454"/>
        <w:gridCol w:w="1454"/>
      </w:tblGrid>
      <w:tr>
        <w:trPr>
          <w:trHeight w:val="1054"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cs="宋体"/>
                <w:bCs/>
                <w:color w:val="auto"/>
                <w:sz w:val="24"/>
                <w:szCs w:val="22"/>
                <w:highlight w:val="none"/>
                <w:lang w:val="en-US" w:eastAsia="zh-CN" w:bidi="ar-SA"/>
              </w:rPr>
              <w:t xml:space="preserve">类别</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cs="宋体"/>
                <w:bCs/>
                <w:color w:val="auto"/>
                <w:sz w:val="22"/>
                <w:szCs w:val="21"/>
                <w:highlight w:val="none"/>
                <w:lang w:val="en-US" w:eastAsia="zh-CN" w:bidi="ar-SA"/>
              </w:rPr>
              <w:t xml:space="preserve">电动（新国标）三轮</w:t>
            </w:r>
            <w:r>
              <w:rPr>
                <w:rFonts w:hint="eastAsia" w:ascii="宋体" w:hAnsi="宋体" w:eastAsia="宋体" w:cs="宋体"/>
                <w:bCs/>
                <w:color w:val="auto"/>
                <w:sz w:val="22"/>
                <w:szCs w:val="21"/>
                <w:highlight w:val="none"/>
                <w:lang w:val="en-US" w:eastAsia="zh-CN" w:bidi="ar-SA"/>
              </w:rPr>
              <w:t xml:space="preserve">保洁车（辆）</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lang w:val="en-US" w:eastAsia="zh-CN" w:bidi="ar-SA"/>
              </w:rPr>
              <w:t xml:space="preserve">保洁打捞船（艘）</w:t>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lang w:val="en-US" w:eastAsia="zh-CN" w:bidi="ar-SA"/>
              </w:rPr>
              <w:t xml:space="preserve">全自动割草船（艘）</w:t>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lang w:val="en-US" w:eastAsia="zh-CN" w:bidi="ar-SA"/>
              </w:rPr>
              <w:t xml:space="preserve">垃圾转运船（艘）</w:t>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lang w:val="en-US" w:eastAsia="zh-CN" w:bidi="ar-SA"/>
              </w:rPr>
              <w:t xml:space="preserve">自动割草机</w:t>
            </w:r>
            <w:r>
              <w:rPr>
                <w:rFonts w:hint="eastAsia" w:ascii="宋体" w:hAnsi="宋体" w:eastAsia="宋体" w:cs="宋体"/>
                <w:color w:val="auto"/>
                <w:sz w:val="22"/>
                <w:szCs w:val="22"/>
                <w:highlight w:val="none"/>
                <w:lang w:val="en-US" w:eastAsia="zh-CN" w:bidi="hi-IN"/>
              </w:rPr>
              <w:t xml:space="preserve">（割灌机）</w:t>
            </w:r>
            <w:r>
              <w:rPr>
                <w:rFonts w:hint="eastAsia" w:ascii="宋体" w:hAnsi="宋体" w:eastAsia="宋体" w:cs="宋体"/>
                <w:bCs/>
                <w:color w:val="auto"/>
                <w:sz w:val="22"/>
                <w:szCs w:val="21"/>
                <w:highlight w:val="none"/>
                <w:lang w:val="en-US" w:eastAsia="zh-CN" w:bidi="ar-SA"/>
              </w:rPr>
              <w:t xml:space="preserve">（台）</w:t>
            </w:r>
            <w:r/>
          </w:p>
        </w:tc>
      </w:tr>
      <w:tr>
        <w:trPr>
          <w:trHeight w:val="716"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eastAsia" w:ascii="宋体" w:hAnsi="宋体" w:cs="宋体"/>
                <w:bCs/>
                <w:color w:val="auto"/>
                <w:sz w:val="24"/>
                <w:szCs w:val="22"/>
                <w:highlight w:val="none"/>
                <w:lang w:val="en-US" w:eastAsia="zh-CN" w:bidi="ar-SA"/>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eastAsia" w:ascii="宋体" w:hAnsi="宋体" w:cs="宋体"/>
                <w:bCs/>
                <w:color w:val="auto"/>
                <w:sz w:val="22"/>
                <w:szCs w:val="21"/>
                <w:highlight w:val="none"/>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default" w:ascii="宋体" w:hAnsi="宋体" w:cs="宋体"/>
                <w:bCs/>
                <w:color w:val="auto"/>
                <w:sz w:val="22"/>
                <w:szCs w:val="21"/>
                <w:highlight w:val="none"/>
                <w:lang w:val="en-US" w:eastAsia="zh-CN" w:bidi="ar-SA"/>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default" w:ascii="宋体" w:hAnsi="宋体" w:cs="宋体"/>
                <w:bCs/>
                <w:color w:val="auto"/>
                <w:sz w:val="22"/>
                <w:szCs w:val="21"/>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default" w:ascii="宋体" w:hAnsi="宋体" w:cs="宋体"/>
                <w:bCs/>
                <w:color w:val="auto"/>
                <w:sz w:val="22"/>
                <w:szCs w:val="21"/>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default" w:ascii="宋体" w:hAnsi="宋体" w:cs="宋体"/>
                <w:bCs/>
                <w:color w:val="auto"/>
                <w:sz w:val="22"/>
                <w:szCs w:val="21"/>
                <w:highlight w:val="none"/>
                <w:lang w:val="en-US" w:eastAsia="zh-CN" w:bidi="ar-SA"/>
              </w:rPr>
              <w:t xml:space="preserve">11</w:t>
            </w:r>
            <w:r/>
          </w:p>
        </w:tc>
      </w:tr>
    </w:tbl>
    <w:p>
      <w:pPr>
        <w:numPr>
          <w:ilvl w:val="0"/>
          <w:numId w:val="0"/>
        </w:numPr>
        <w:ind w:firstLine="1027"/>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日常作业工具材料：铁锹、打捞水面漂浮物等工具。</w:t>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2"/>
          <w:highlight w:val="none"/>
        </w:rPr>
      </w:pPr>
      <w:r>
        <w:rPr>
          <w:rFonts w:hint="eastAsia" w:ascii="宋体" w:hAnsi="宋体" w:cs="宋体"/>
          <w:b/>
          <w:bCs w:val="0"/>
          <w:color w:val="auto"/>
          <w:sz w:val="24"/>
          <w:szCs w:val="22"/>
          <w:highlight w:val="none"/>
          <w:lang w:val="en-US" w:eastAsia="zh-CN" w:bidi="ar-SA"/>
        </w:rPr>
        <w:t xml:space="preserve">注：（1）机械设备为自有的，需提供实物图片和购买发票原件扫描件；如为租赁的，需提供实物图片和租赁合同以及出租方的购买发票原件扫描件。此项为实质性响应内容，不得偏离，否则在符合性审查时作无效标处理。</w:t>
      </w:r>
      <w:r/>
    </w:p>
    <w:p>
      <w:pPr>
        <w:pStyle w:val="753"/>
        <w:ind w:firstLine="480"/>
        <w:rPr>
          <w:rFonts w:hint="default"/>
          <w:color w:val="auto"/>
          <w:highlight w:val="none"/>
        </w:rPr>
      </w:pPr>
      <w:r>
        <w:rPr>
          <w:rFonts w:hint="eastAsia" w:hAnsi="宋体" w:cs="宋体"/>
          <w:b/>
          <w:bCs w:val="0"/>
          <w:color w:val="auto"/>
          <w:sz w:val="24"/>
          <w:szCs w:val="22"/>
          <w:highlight w:val="none"/>
          <w:lang w:val="en-US" w:eastAsia="zh-CN" w:bidi="ar-SA"/>
        </w:rPr>
        <w:t xml:space="preserve">（2）名称无需与给定名称完全一致，但功能需相同。</w:t>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4、管理要点及主要内容</w:t>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（1）河道水面时间：早上8：00（5月</w:t>
      </w:r>
      <w:r>
        <w:rPr>
          <w:rFonts w:hint="default" w:ascii="宋体" w:hAnsi="宋体" w:cs="宋体"/>
          <w:b w:val="0"/>
          <w:bCs/>
          <w:color w:val="auto"/>
          <w:sz w:val="24"/>
          <w:szCs w:val="22"/>
          <w:highlight w:val="none"/>
          <w:lang w:val="en-US" w:eastAsia="zh-CN" w:bidi="ar-SA"/>
        </w:rPr>
        <w:t xml:space="preserve">20</w:t>
      </w:r>
      <w:r>
        <w:rPr>
          <w:rFonts w:hint="eastAsia" w:ascii="宋体" w:hAnsi="宋体" w:cs="宋体"/>
          <w:b w:val="0"/>
          <w:bCs/>
          <w:color w:val="auto"/>
          <w:sz w:val="24"/>
          <w:szCs w:val="22"/>
          <w:highlight w:val="none"/>
          <w:lang w:val="en-US" w:eastAsia="zh-CN" w:bidi="ar-SA"/>
        </w:rPr>
        <w:t xml:space="preserve">日至10月31日）、8:30(11月1日至次年5月</w:t>
      </w:r>
      <w:r>
        <w:rPr>
          <w:rFonts w:hint="default" w:ascii="宋体" w:hAnsi="宋体" w:cs="宋体"/>
          <w:b w:val="0"/>
          <w:bCs/>
          <w:color w:val="auto"/>
          <w:sz w:val="24"/>
          <w:szCs w:val="22"/>
          <w:highlight w:val="none"/>
          <w:lang w:val="en-US" w:eastAsia="zh-CN" w:bidi="ar-SA"/>
        </w:rPr>
        <w:t xml:space="preserve">1</w:t>
      </w:r>
      <w:r>
        <w:rPr>
          <w:rFonts w:hint="eastAsia" w:ascii="宋体" w:hAnsi="宋体" w:cs="宋体"/>
          <w:b w:val="0"/>
          <w:bCs/>
          <w:color w:val="auto"/>
          <w:sz w:val="24"/>
          <w:szCs w:val="22"/>
          <w:highlight w:val="none"/>
          <w:lang w:val="en-US" w:eastAsia="zh-CN" w:bidi="ar-SA"/>
        </w:rPr>
        <w:t xml:space="preserve">9日）之前结束第一遍打捞清扫和垃圾清运工作，并立即转入日常巡回保洁工作。</w:t>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（2）5月20日-9月30日防汛期间，按照采购人要求增加保洁时间，增加保洁人员。</w:t>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（3）河道两岸管理范围内水利工程设施做到无积尘、无污迹、无野广告、无乱涂乱画。</w:t>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（4）河道范围内的“河长制”公示牌、分界牌、界桩擦拭每日不低于2次，全天候保洁做到无污渍、无野广告、清洁光亮。</w:t>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（5）全河段清理的垃圾要日产日清，不得积存垃圾，造成二次污染。</w:t>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（6）日常河道范围内违章施工、违章搭建、排污倒污、电鱼炸鱼毒鱼、生活（建筑）垃圾倾倒等违法水事的发现、纠正、上报，并做好记录，汛期对河道水情、汛情的预防、搜集并上报。</w:t>
      </w:r>
      <w:r/>
    </w:p>
    <w:p>
      <w:pPr>
        <w:ind w:firstLine="482"/>
        <w:jc w:val="both"/>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三、服务质量标准：</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满足采购文件及采购人要求</w:t>
      </w:r>
      <w:r>
        <w:rPr>
          <w:rFonts w:hint="eastAsia" w:ascii="宋体" w:hAnsi="宋体" w:eastAsia="宋体" w:cs="宋体"/>
          <w:color w:val="auto"/>
          <w:sz w:val="24"/>
          <w:szCs w:val="22"/>
          <w:highlight w:val="none"/>
          <w:lang w:val="en-US" w:eastAsia="zh-CN" w:bidi="ar-SA"/>
        </w:rPr>
        <w:t xml:space="preserve">。</w:t>
      </w:r>
      <w:r/>
    </w:p>
    <w:p>
      <w:pPr>
        <w:ind w:firstLine="482"/>
        <w:jc w:val="both"/>
        <w:keepLines w:val="0"/>
        <w:keepNext w:val="0"/>
        <w:pageBreakBefore w:val="0"/>
        <w:spacing w:line="360" w:lineRule="auto"/>
        <w:widowControl w:val="off"/>
        <w:rPr>
          <w:rFonts w:hint="default"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bidi="ar-SA"/>
        </w:rPr>
        <w:t xml:space="preserve">四、现场勘查：</w:t>
      </w:r>
      <w:r>
        <w:rPr>
          <w:rFonts w:hint="eastAsia" w:ascii="宋体" w:hAnsi="宋体" w:eastAsia="宋体" w:cs="宋体"/>
          <w:b w:val="0"/>
          <w:bCs/>
          <w:color w:val="auto"/>
          <w:sz w:val="24"/>
          <w:szCs w:val="22"/>
          <w:highlight w:val="none"/>
          <w:lang w:val="en-US" w:eastAsia="zh-CN" w:bidi="ar-SA"/>
        </w:rPr>
        <w:t xml:space="preserve">供应商根据自身情况选择是否勘察现场，供应商根据勘察现场情况进行报价，未到现场勘察，由此出现的问题由供应商自负。</w:t>
      </w:r>
      <w:r/>
    </w:p>
    <w:p>
      <w:pPr>
        <w:ind w:firstLine="480"/>
        <w:jc w:val="both"/>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cs="宋体"/>
          <w:b/>
          <w:color w:val="auto"/>
          <w:sz w:val="24"/>
          <w:szCs w:val="22"/>
          <w:highlight w:val="none"/>
          <w:lang w:val="en-US" w:eastAsia="zh-CN" w:bidi="ar-SA"/>
        </w:rPr>
        <w:t xml:space="preserve">五</w:t>
      </w:r>
      <w:r>
        <w:rPr>
          <w:rFonts w:hint="eastAsia" w:ascii="宋体" w:hAnsi="宋体" w:eastAsia="宋体" w:cs="宋体"/>
          <w:b/>
          <w:color w:val="auto"/>
          <w:sz w:val="24"/>
          <w:szCs w:val="22"/>
          <w:highlight w:val="none"/>
          <w:lang w:val="en-US" w:eastAsia="zh-CN" w:bidi="ar-SA"/>
        </w:rPr>
        <w:t xml:space="preserve">、其他要求：见</w:t>
      </w:r>
      <w:r>
        <w:rPr>
          <w:rFonts w:hint="eastAsia" w:ascii="宋体" w:hAnsi="宋体" w:cs="宋体"/>
          <w:b/>
          <w:color w:val="auto"/>
          <w:sz w:val="24"/>
          <w:szCs w:val="22"/>
          <w:highlight w:val="none"/>
          <w:lang w:val="en-US" w:eastAsia="zh-CN" w:bidi="ar-SA"/>
        </w:rPr>
        <w:t xml:space="preserve">招标</w:t>
      </w:r>
      <w:r>
        <w:rPr>
          <w:rFonts w:hint="eastAsia" w:ascii="宋体" w:hAnsi="宋体" w:eastAsia="宋体" w:cs="宋体"/>
          <w:b/>
          <w:color w:val="auto"/>
          <w:sz w:val="24"/>
          <w:szCs w:val="22"/>
          <w:highlight w:val="none"/>
          <w:lang w:val="en-US" w:eastAsia="zh-CN" w:bidi="ar-SA"/>
        </w:rPr>
        <w:t xml:space="preserve">文件《拟签订的合同文本》。</w:t>
      </w:r>
      <w:r/>
    </w:p>
    <w:p>
      <w:pPr>
        <w:ind w:left="0" w:right="0" w:firstLine="482"/>
        <w:jc w:val="both"/>
        <w:keepLines w:val="0"/>
        <w:keepNext w:val="0"/>
        <w:pageBreakBefore w:val="0"/>
        <w:spacing w:line="360" w:lineRule="auto"/>
        <w:widowControl w:val="off"/>
        <w:rPr>
          <w:rFonts w:hint="eastAsia" w:ascii="宋体" w:hAnsi="宋体" w:cs="宋体"/>
          <w:b/>
          <w:bCs/>
          <w:color w:val="auto"/>
          <w:sz w:val="24"/>
          <w:highlight w:val="none"/>
        </w:rPr>
      </w:pPr>
      <w:r>
        <w:rPr>
          <w:rFonts w:hint="default" w:ascii="宋体" w:hAnsi="宋体" w:eastAsia="宋体" w:cs="Times New Roman"/>
          <w:b/>
          <w:color w:val="auto"/>
          <w:sz w:val="24"/>
          <w:szCs w:val="24"/>
          <w:highlight w:val="none"/>
          <w:lang w:val="en-US" w:eastAsia="zh-CN" w:bidi="ar-SA"/>
        </w:rPr>
        <w:t xml:space="preserve">注：供应商必须说明其是否响应采购文件中提出的全部服务内容与要求，如果其中某些条款不响应时，应在文件中逐条列出，未列出的视同响应。</w:t>
      </w:r>
      <w:r/>
    </w:p>
    <w:p>
      <w:pPr>
        <w:jc w:val="center"/>
        <w:spacing w:line="360" w:lineRule="auto"/>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color w:val="auto"/>
          <w:sz w:val="28"/>
          <w:szCs w:val="22"/>
          <w:highlight w:val="none"/>
        </w:rPr>
      </w:r>
      <w:r/>
    </w:p>
    <w:p>
      <w:pPr>
        <w:jc w:val="center"/>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第七章</w:t>
      </w:r>
      <w:r>
        <w:rPr>
          <w:rFonts w:hint="eastAsia" w:ascii="宋体" w:hAnsi="宋体" w:eastAsia="宋体" w:cs="宋体"/>
          <w:b/>
          <w:color w:val="auto"/>
          <w:sz w:val="28"/>
          <w:szCs w:val="22"/>
          <w:highlight w:val="none"/>
          <w:lang w:val="en-US" w:eastAsia="zh-CN"/>
        </w:rPr>
        <w:t xml:space="preserve"> </w:t>
      </w:r>
      <w:r>
        <w:rPr>
          <w:rFonts w:hint="eastAsia" w:ascii="宋体" w:hAnsi="宋体" w:eastAsia="宋体" w:cs="宋体"/>
          <w:b/>
          <w:color w:val="auto"/>
          <w:sz w:val="28"/>
          <w:szCs w:val="22"/>
          <w:highlight w:val="none"/>
        </w:rPr>
        <w:t xml:space="preserve">投标文件相关格式</w:t>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致：</w:t>
      </w:r>
      <w:r>
        <w:rPr>
          <w:rFonts w:hint="eastAsia" w:ascii="宋体" w:hAnsi="宋体" w:cs="宋体"/>
          <w:color w:val="auto"/>
          <w:sz w:val="28"/>
          <w:szCs w:val="22"/>
          <w:highlight w:val="none"/>
          <w:u w:val="single"/>
          <w:lang w:eastAsia="zh-CN"/>
        </w:rPr>
        <w:t xml:space="preserve">徐州市鼓楼区农业农村水务局</w:t>
      </w:r>
      <w:r>
        <w:rPr>
          <w:rFonts w:hint="eastAsia" w:ascii="宋体" w:hAnsi="宋体" w:eastAsia="宋体" w:cs="宋体"/>
          <w:color w:val="auto"/>
          <w:sz w:val="28"/>
          <w:szCs w:val="22"/>
          <w:highlight w:val="none"/>
        </w:rPr>
        <w:t xml:space="preserve">根据</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]招标文件，</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(姓名)代表我方</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5</w:t>
      </w:r>
      <w:r>
        <w:rPr>
          <w:rFonts w:hint="eastAsia" w:ascii="宋体" w:hAnsi="宋体" w:eastAsia="宋体" w:cs="宋体"/>
          <w:color w:val="auto"/>
          <w:sz w:val="28"/>
          <w:szCs w:val="22"/>
          <w:highlight w:val="none"/>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6</w:t>
      </w:r>
      <w:r>
        <w:rPr>
          <w:rFonts w:hint="eastAsia" w:ascii="宋体" w:hAnsi="宋体" w:eastAsia="宋体" w:cs="宋体"/>
          <w:color w:val="auto"/>
          <w:sz w:val="28"/>
          <w:szCs w:val="22"/>
          <w:highlight w:val="none"/>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7</w:t>
      </w:r>
      <w:r>
        <w:rPr>
          <w:rFonts w:hint="eastAsia" w:ascii="宋体" w:hAnsi="宋体" w:eastAsia="宋体" w:cs="宋体"/>
          <w:color w:val="auto"/>
          <w:sz w:val="28"/>
          <w:szCs w:val="22"/>
          <w:highlight w:val="none"/>
        </w:rPr>
        <w:t xml:space="preserve">. 采购人或采购代理机构有权将我单位本项目的《开标一览表》和《分项价格表》予以公示，公示的方式由采购人或采购代理机构确定。</w:t>
      </w:r>
      <w:r/>
    </w:p>
    <w:p>
      <w:pPr>
        <w:ind w:right="29" w:firstLine="600"/>
        <w:keepLines w:val="0"/>
        <w:keepNext w:val="0"/>
        <w:pageBreakBefore w:val="0"/>
        <w:spacing w:line="460" w:lineRule="exac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8</w:t>
      </w:r>
      <w:r>
        <w:rPr>
          <w:rFonts w:hint="eastAsia" w:ascii="宋体" w:hAnsi="宋体" w:eastAsia="宋体" w:cs="宋体"/>
          <w:color w:val="auto"/>
          <w:sz w:val="28"/>
          <w:szCs w:val="22"/>
          <w:highlight w:val="none"/>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9</w:t>
      </w:r>
      <w:r>
        <w:rPr>
          <w:rFonts w:hint="eastAsia" w:ascii="宋体" w:hAnsi="宋体" w:eastAsia="宋体" w:cs="宋体"/>
          <w:color w:val="auto"/>
          <w:sz w:val="28"/>
          <w:szCs w:val="22"/>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传真： </w:t>
      </w:r>
      <w:r/>
    </w:p>
    <w:p>
      <w:pPr>
        <w:ind w:firstLine="2700"/>
        <w:keepLines w:val="0"/>
        <w:keepNext w:val="0"/>
        <w:pageBreakBefore w:val="0"/>
        <w:spacing w:line="460" w:lineRule="exac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8"/>
          <w:szCs w:val="22"/>
          <w:highlight w:val="none"/>
        </w:rPr>
        <w:t xml:space="preserve">（电子签章）</w:t>
      </w:r>
      <w:r/>
    </w:p>
    <w:p>
      <w:pPr>
        <w:ind w:firstLine="27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pStyle w:val="731"/>
        <w:rPr>
          <w:rFonts w:hint="eastAsia"/>
          <w:color w:val="auto"/>
          <w:sz w:val="20"/>
          <w:szCs w:val="22"/>
          <w:highlight w:val="none"/>
        </w:rPr>
      </w:pPr>
      <w:r>
        <w:rPr>
          <w:rFonts w:hint="eastAsia"/>
          <w:color w:val="auto"/>
          <w:sz w:val="20"/>
          <w:szCs w:val="22"/>
          <w:highlight w:val="none"/>
        </w:rPr>
      </w:r>
      <w:r/>
    </w:p>
    <w:p>
      <w:pPr>
        <w:jc w:val="righ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货币单位：人民币元</w:t>
      </w:r>
      <w:r/>
    </w:p>
    <w:tbl>
      <w:tblPr>
        <w:tblStyle w:val="762"/>
        <w:tblW w:w="8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1899"/>
        <w:gridCol w:w="2685"/>
      </w:tblGrid>
      <w:tr>
        <w:trPr>
          <w:jc w:val="center"/>
          <w:trHeight w:val="1163"/>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项目名称</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项目内容</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总价（小写）</w:t>
            </w:r>
            <w:r/>
          </w:p>
        </w:tc>
      </w:tr>
      <w:tr>
        <w:trPr>
          <w:jc w:val="cente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eastAsia="zh-CN"/>
              </w:rPr>
              <w:t xml:space="preserve">2026年度徐州市鼓楼区市级河道保洁及日常管理项目</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tc>
      </w:tr>
      <w:tr>
        <w:trPr>
          <w:jc w:val="center"/>
          <w:trHeight w:val="921"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tc>
      </w:tr>
    </w:tbl>
    <w:p>
      <w:pPr>
        <w:ind w:firstLine="33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48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投标人承诺：  1、本项目由投标人本企业提供服务。</w:t>
      </w:r>
      <w:r/>
    </w:p>
    <w:p>
      <w:pPr>
        <w:ind w:firstLine="480"/>
        <w:spacing w:line="360" w:lineRule="auto"/>
        <w:rPr>
          <w:rStyle w:val="971"/>
          <w:rFonts w:hint="eastAsia" w:ascii="宋体" w:hAnsi="宋体" w:cs="宋体"/>
          <w:b/>
          <w:color w:val="auto"/>
          <w:sz w:val="22"/>
          <w:szCs w:val="18"/>
          <w:highlight w:val="none"/>
        </w:rPr>
      </w:pPr>
      <w:r>
        <w:rPr>
          <w:rStyle w:val="971"/>
          <w:rFonts w:hint="eastAsia" w:ascii="宋体" w:hAnsi="宋体" w:cs="宋体"/>
          <w:b/>
          <w:color w:val="auto"/>
          <w:sz w:val="22"/>
          <w:szCs w:val="18"/>
          <w:highlight w:val="none"/>
        </w:rPr>
        <w:t xml:space="preserve">报价说明：</w:t>
      </w:r>
      <w:r/>
    </w:p>
    <w:p>
      <w:pPr>
        <w:pStyle w:val="780"/>
        <w:ind w:firstLine="960"/>
        <w:jc w:val="left"/>
        <w:spacing w:line="360" w:lineRule="auto"/>
        <w:widowControl w:val="off"/>
        <w:rPr>
          <w:rStyle w:val="971"/>
          <w:rFonts w:hint="eastAsia" w:ascii="宋体" w:hAnsi="宋体" w:eastAsia="宋体" w:cs="宋体"/>
          <w:bCs/>
          <w:color w:val="auto"/>
          <w:sz w:val="22"/>
          <w:szCs w:val="18"/>
          <w:highlight w:val="none"/>
        </w:rPr>
      </w:pPr>
      <w:r>
        <w:rPr>
          <w:rStyle w:val="971"/>
          <w:rFonts w:hint="eastAsia" w:ascii="宋体" w:hAnsi="宋体" w:cs="宋体"/>
          <w:bCs/>
          <w:color w:val="auto"/>
          <w:sz w:val="22"/>
          <w:szCs w:val="18"/>
          <w:highlight w:val="none"/>
        </w:rPr>
        <w:t xml:space="preserve">1、报价包括完成项目的所有费用</w:t>
      </w:r>
      <w:r>
        <w:rPr>
          <w:rStyle w:val="971"/>
          <w:rFonts w:hint="eastAsia" w:ascii="宋体" w:hAnsi="宋体" w:cs="宋体"/>
          <w:bCs/>
          <w:color w:val="auto"/>
          <w:sz w:val="22"/>
          <w:szCs w:val="18"/>
          <w:highlight w:val="none"/>
          <w:lang w:eastAsia="zh-CN"/>
        </w:rPr>
        <w:t xml:space="preserve">，</w:t>
      </w:r>
      <w:r>
        <w:rPr>
          <w:rStyle w:val="971"/>
          <w:rFonts w:hint="eastAsia" w:ascii="宋体" w:hAnsi="宋体" w:cs="宋体"/>
          <w:bCs/>
          <w:color w:val="auto"/>
          <w:sz w:val="22"/>
          <w:szCs w:val="18"/>
          <w:highlight w:val="none"/>
        </w:rPr>
        <w:t xml:space="preserve">采购人不再支付报价以外的任何费用</w:t>
      </w:r>
      <w:r>
        <w:rPr>
          <w:rStyle w:val="971"/>
          <w:rFonts w:hint="eastAsia" w:ascii="宋体" w:hAnsi="宋体" w:cs="宋体"/>
          <w:bCs/>
          <w:color w:val="auto"/>
          <w:sz w:val="22"/>
          <w:szCs w:val="18"/>
          <w:highlight w:val="none"/>
          <w:lang w:eastAsia="zh-CN"/>
        </w:rPr>
        <w:t xml:space="preserve">。</w:t>
      </w:r>
      <w:r/>
    </w:p>
    <w:p>
      <w:pPr>
        <w:pStyle w:val="780"/>
        <w:ind w:firstLine="960"/>
        <w:jc w:val="left"/>
        <w:spacing w:line="360" w:lineRule="auto"/>
        <w:widowControl w:val="off"/>
        <w:rPr>
          <w:rStyle w:val="971"/>
          <w:rFonts w:hint="eastAsia" w:ascii="宋体" w:hAnsi="宋体" w:eastAsia="宋体" w:cs="宋体"/>
          <w:bCs/>
          <w:color w:val="auto"/>
          <w:sz w:val="22"/>
          <w:szCs w:val="18"/>
          <w:highlight w:val="none"/>
        </w:rPr>
      </w:pPr>
      <w:r>
        <w:rPr>
          <w:rStyle w:val="971"/>
          <w:rFonts w:hint="eastAsia" w:ascii="宋体" w:hAnsi="宋体" w:cs="宋体"/>
          <w:bCs/>
          <w:color w:val="auto"/>
          <w:sz w:val="22"/>
          <w:szCs w:val="18"/>
          <w:highlight w:val="none"/>
        </w:rPr>
        <w:t xml:space="preserve">2、报价以总价为准，大小写不一致以大写为准</w:t>
      </w:r>
      <w:r>
        <w:rPr>
          <w:rStyle w:val="971"/>
          <w:rFonts w:hint="eastAsia" w:ascii="宋体" w:hAnsi="宋体" w:cs="宋体"/>
          <w:bCs/>
          <w:color w:val="auto"/>
          <w:sz w:val="22"/>
          <w:szCs w:val="18"/>
          <w:highlight w:val="none"/>
          <w:lang w:eastAsia="zh-CN"/>
        </w:rPr>
        <w:t xml:space="preserve">。</w:t>
      </w:r>
      <w:r/>
    </w:p>
    <w:p>
      <w:pPr>
        <w:pStyle w:val="780"/>
        <w:ind w:firstLine="960"/>
        <w:jc w:val="left"/>
        <w:spacing w:line="360" w:lineRule="auto"/>
        <w:widowControl w:val="off"/>
        <w:rPr>
          <w:rStyle w:val="971"/>
          <w:rFonts w:hint="eastAsia" w:ascii="宋体" w:hAnsi="宋体" w:cs="宋体"/>
          <w:bCs/>
          <w:color w:val="auto"/>
          <w:sz w:val="22"/>
          <w:szCs w:val="18"/>
          <w:highlight w:val="none"/>
        </w:rPr>
      </w:pPr>
      <w:r>
        <w:rPr>
          <w:rStyle w:val="971"/>
          <w:rFonts w:hint="eastAsia" w:ascii="宋体" w:hAnsi="宋体" w:cs="宋体"/>
          <w:bCs/>
          <w:color w:val="auto"/>
          <w:sz w:val="22"/>
          <w:szCs w:val="18"/>
          <w:highlight w:val="none"/>
        </w:rPr>
        <w:t xml:space="preserve">3、偏离说明：详见《偏离表》。</w:t>
      </w:r>
      <w:r/>
    </w:p>
    <w:p>
      <w:pPr>
        <w:ind w:firstLine="33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33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33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3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ind w:firstLine="60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p>
      <w:pPr>
        <w:ind w:firstLine="3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360" w:lineRule="auto"/>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p>
    <w:p>
      <w:pPr>
        <w:numPr>
          <w:ilvl w:val="0"/>
          <w:numId w:val="0"/>
        </w:num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62"/>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jc w:val="cente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五、授权委托书格式</w:t>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（一）授权委托书</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法定代表人（签字或盖章）：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pStyle w:val="738"/>
        <w:ind w:left="0" w:firstLine="60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邮箱：</w:t>
      </w:r>
      <w:r/>
    </w:p>
    <w:p>
      <w:pPr>
        <w:ind w:right="600" w:firstLine="615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 </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ind w:firstLine="480"/>
        <w:spacing w:line="500" w:lineRule="exact"/>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w:t>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        职务：</w:t>
      </w:r>
      <w:r/>
    </w:p>
    <w:p>
      <w:pPr>
        <w:pStyle w:val="788"/>
        <w:ind w:firstLine="96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8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系我企业（公司）的法定代表人。</w:t>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788"/>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法定代表人（签字或盖章）：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788"/>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ind w:firstLine="600"/>
        <w:jc w:val="center"/>
        <w:spacing w:before="100" w:after="100"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ind w:firstLine="600"/>
        <w:jc w:val="center"/>
        <w:spacing w:before="100" w:after="100"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ind w:firstLine="600"/>
        <w:jc w:val="center"/>
        <w:spacing w:before="100" w:after="100"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徐州市鼓楼区农业农村水务局</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731"/>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rPr>
        <w:t xml:space="preserve">），属于（物业管理）行业；承接企业为（     ）（企业名称），从业人员（   ）人，营业收入为（   万元），资产总额为（    万元），属于（</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微型企业，请勾选！）；</w:t>
      </w:r>
      <w:r/>
    </w:p>
    <w:p>
      <w:pPr>
        <w:pStyle w:val="731"/>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31"/>
        <w:ind w:left="0" w:firstLine="56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31"/>
        <w:ind w:left="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1"/>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731"/>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pStyle w:val="731"/>
        <w:ind w:left="0"/>
        <w:jc w:val="left"/>
        <w:spacing w:after="0" w:line="240" w:lineRule="auto"/>
        <w:rPr>
          <w:rFonts w:hint="eastAsia" w:ascii="宋体" w:hAnsi="宋体" w:eastAsia="宋体" w:cs="宋体"/>
          <w:b/>
          <w:bCs/>
          <w:color w:val="auto"/>
          <w:sz w:val="24"/>
          <w:szCs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pStyle w:val="731"/>
        <w:ind w:left="0"/>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left="0" w:right="0" w:firstLine="600"/>
        <w:spacing w:before="240" w:after="24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1、从业人员、营业收入、资产总额填报上一年度数据，无上一年度数据的新成立企业可不填报。</w:t>
      </w:r>
      <w:r/>
    </w:p>
    <w:p>
      <w:pPr>
        <w:ind w:left="0" w:right="0" w:firstLine="60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2、《中小企业声明函》查询渠道用微信搜索“中小企业规模类型自测小程序”。</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2072005" cy="3519170"/>
                <wp:effectExtent l="0" t="0" r="4445" b="508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片1"/>
                        <pic:cNvPicPr>
                          <a:picLocks noChangeAspect="1"/>
                        </pic:cNvPicPr>
                        <pic:nvPr/>
                      </pic:nvPicPr>
                      <pic:blipFill>
                        <a:blip r:embed="rId15"/>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3.2pt;height:277.1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spacing w:line="479" w:lineRule="atLeast"/>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u w:val="none"/>
        </w:rPr>
        <w:t xml:space="preserve">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JSZC-320302-JSRM-G2026-0005</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8"/>
          <w:szCs w:val="22"/>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JSZC-320302-JSRM-G2026-0005</w:t>
      </w:r>
      <w:r>
        <w:rPr>
          <w:rFonts w:hint="eastAsia" w:ascii="宋体" w:hAnsi="宋体" w:eastAsia="宋体" w:cs="宋体"/>
          <w:color w:val="auto"/>
          <w:sz w:val="24"/>
          <w:szCs w:val="24"/>
          <w:highlight w:val="none"/>
        </w:rPr>
        <w:t xml:space="preserve"> 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numPr>
          <w:ilvl w:val="0"/>
          <w:numId w:val="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投标人（电子签章）：</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ind w:firstLine="560"/>
        <w:jc w:val="center"/>
        <w:keepLines/>
        <w:keepNext/>
        <w:pageBreakBefore w:val="0"/>
        <w:spacing w:before="100" w:after="160" w:line="360" w:lineRule="auto"/>
        <w:widowControl w:val="off"/>
        <w:rPr>
          <w:rFonts w:hint="eastAsia" w:ascii="宋体" w:hAnsi="宋体" w:eastAsia="宋体" w:cs="宋体"/>
          <w:b/>
          <w:bCs/>
          <w:color w:val="auto"/>
          <w:sz w:val="28"/>
          <w:szCs w:val="28"/>
          <w:highlight w:val="none"/>
        </w:rPr>
        <w:outlineLvl w:val="1"/>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lang w:val="en-US" w:eastAsia="zh-CN"/>
        </w:rPr>
        <w:t xml:space="preserve">、联合体协议书（如有时）</w:t>
      </w:r>
      <w:r>
        <w:rPr>
          <w:highlight w:val="none"/>
        </w:rPr>
      </w:r>
      <w:r/>
    </w:p>
    <w:p>
      <w:pPr>
        <w:ind w:firstLine="560"/>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（所有成员单位名称）自愿组成</w:t>
      </w:r>
      <w:r>
        <w:rPr>
          <w:rFonts w:hint="eastAsia" w:ascii="宋体" w:hAnsi="宋体" w:eastAsia="宋体" w:cs="宋体"/>
          <w:color w:val="auto"/>
          <w:sz w:val="24"/>
          <w:szCs w:val="24"/>
          <w:highlight w:val="none"/>
          <w:u w:val="single"/>
          <w:lang w:val="en-US" w:eastAsia="zh-CN"/>
        </w:rPr>
        <w:t xml:space="preserve">（联合体名称）</w:t>
      </w:r>
      <w:r>
        <w:rPr>
          <w:rFonts w:hint="eastAsia" w:ascii="宋体" w:hAnsi="宋体" w:eastAsia="宋体" w:cs="宋体"/>
          <w:color w:val="auto"/>
          <w:sz w:val="24"/>
          <w:szCs w:val="24"/>
          <w:highlight w:val="none"/>
          <w:lang w:val="en-US" w:eastAsia="zh-CN"/>
        </w:rPr>
        <w:t xml:space="preserve">联合体，共同参加（项目名称）投标。现就联合体投标事宜订立如下协议。 </w:t>
      </w:r>
      <w:r>
        <w:rPr>
          <w:highlight w:val="none"/>
        </w:rPr>
      </w:r>
      <w:r/>
    </w:p>
    <w:p>
      <w:pPr>
        <w:ind w:firstLine="560"/>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1、（某成员单位名称）为</w:t>
      </w:r>
      <w:r>
        <w:rPr>
          <w:rFonts w:hint="eastAsia" w:ascii="宋体" w:hAnsi="宋体" w:eastAsia="宋体" w:cs="宋体"/>
          <w:color w:val="auto"/>
          <w:sz w:val="24"/>
          <w:szCs w:val="24"/>
          <w:highlight w:val="none"/>
          <w:u w:val="single"/>
          <w:lang w:val="en-US" w:eastAsia="zh-CN"/>
        </w:rPr>
        <w:t xml:space="preserve">（联合体名称）</w:t>
      </w:r>
      <w:r>
        <w:rPr>
          <w:rFonts w:hint="eastAsia" w:ascii="宋体" w:hAnsi="宋体" w:eastAsia="宋体" w:cs="宋体"/>
          <w:color w:val="auto"/>
          <w:sz w:val="24"/>
          <w:szCs w:val="24"/>
          <w:highlight w:val="none"/>
          <w:lang w:val="en-US" w:eastAsia="zh-CN"/>
        </w:rPr>
        <w:t xml:space="preserve">牵头人。 </w:t>
      </w:r>
      <w:r>
        <w:rPr>
          <w:highlight w:val="none"/>
        </w:rPr>
      </w:r>
      <w:r/>
    </w:p>
    <w:p>
      <w:pPr>
        <w:ind w:firstLine="560"/>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 </w:t>
      </w:r>
      <w:r>
        <w:rPr>
          <w:highlight w:val="none"/>
        </w:rPr>
      </w:r>
      <w:r/>
    </w:p>
    <w:p>
      <w:pPr>
        <w:ind w:firstLine="560"/>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3、联合体将严格按照招标文件的各项要求，递交投标文件，履行合同，并对外承担连带责任。 </w:t>
      </w:r>
      <w:r>
        <w:rPr>
          <w:highlight w:val="none"/>
        </w:rPr>
      </w:r>
      <w:r/>
    </w:p>
    <w:p>
      <w:pPr>
        <w:ind w:firstLine="560"/>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4、联合体各成员单位内部的职责分工如下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highlight w:val="none"/>
        </w:rPr>
      </w:r>
      <w:r/>
    </w:p>
    <w:p>
      <w:pPr>
        <w:ind w:firstLine="560"/>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5、本协议书自签署之日起生效，合同履行完毕后自动失效。 </w:t>
      </w:r>
      <w:r>
        <w:rPr>
          <w:highlight w:val="none"/>
        </w:rPr>
      </w:r>
      <w:r/>
    </w:p>
    <w:p>
      <w:pPr>
        <w:ind w:firstLine="560"/>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6、本协议书一式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份，联合体成员和招标人各执一份。 </w:t>
      </w:r>
      <w:r>
        <w:rPr>
          <w:highlight w:val="none"/>
        </w:rPr>
      </w:r>
      <w:r/>
    </w:p>
    <w:p>
      <w:pPr>
        <w:pStyle w:val="738"/>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注：本协议书由委托代理人签字的，应附法定代表人签字的授权委托书。 </w:t>
      </w:r>
      <w:r>
        <w:rPr>
          <w:highlight w:val="none"/>
        </w:rPr>
      </w:r>
      <w:r/>
    </w:p>
    <w:p>
      <w:pPr>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牵头人名称：（盖单位章） </w:t>
      </w:r>
      <w:r>
        <w:rPr>
          <w:highlight w:val="none"/>
        </w:rPr>
      </w:r>
      <w:r/>
    </w:p>
    <w:p>
      <w:pPr>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法定代表人或其委托代理人：（签字） </w:t>
      </w:r>
      <w:r>
        <w:rPr>
          <w:highlight w:val="none"/>
        </w:rPr>
      </w:r>
      <w:r/>
    </w:p>
    <w:p>
      <w:pPr>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成员一名称：（盖单位章） </w:t>
      </w:r>
      <w:r>
        <w:rPr>
          <w:highlight w:val="none"/>
        </w:rPr>
      </w:r>
      <w:r/>
    </w:p>
    <w:p>
      <w:pPr>
        <w:keepLines w:val="0"/>
        <w:keepNext w:val="0"/>
        <w:pageBreakBefore w:val="0"/>
        <w:spacing w:after="16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法定代表人或其委托代理人：（签字） </w:t>
      </w:r>
      <w:r>
        <w:rPr>
          <w:highlight w:val="none"/>
        </w:rPr>
      </w:r>
      <w:r/>
    </w:p>
    <w:p>
      <w:pPr>
        <w:jc w:val="right"/>
        <w:spacing w:after="16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 xml:space="preserve">年  月  日</w:t>
      </w:r>
      <w:r>
        <w:rPr>
          <w:highlight w:val="none"/>
        </w:rPr>
      </w:r>
      <w:r/>
    </w:p>
    <w:p>
      <w:pPr>
        <w:ind w:firstLine="560"/>
        <w:jc w:val="center"/>
        <w:keepLines/>
        <w:keepNext/>
        <w:pageBreakBefore w:val="0"/>
        <w:spacing w:before="100" w:after="160" w:line="360" w:lineRule="auto"/>
        <w:widowControl w:val="off"/>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lang w:val="en-US"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lang w:val="en-US" w:eastAsia="zh-CN"/>
        </w:rPr>
        <w:t xml:space="preserve">、联合体牵头人授权委托书（如有）</w:t>
      </w:r>
      <w:r>
        <w:rPr>
          <w:highlight w:val="none"/>
        </w:rPr>
      </w:r>
      <w:r/>
    </w:p>
    <w:p>
      <w:pPr>
        <w:ind w:firstLine="560"/>
        <w:jc w:val="left"/>
        <w:keepLines/>
        <w:keepNext/>
        <w:pageBreakBefore w:val="0"/>
        <w:spacing w:before="100" w:after="16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本授权书声明： 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联合体成员单位的法人代表姓名） 系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（联合体成员单位名称）法定代表人，现代表本公司授权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（联合体牵头人单位名称）代表联合体各成员参加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项目（招标编号为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）的投标活动。</w:t>
      </w:r>
      <w:r>
        <w:rPr>
          <w:highlight w:val="none"/>
        </w:rPr>
      </w:r>
      <w:r/>
    </w:p>
    <w:p>
      <w:pPr>
        <w:ind w:firstLine="560"/>
        <w:jc w:val="left"/>
        <w:keepLines/>
        <w:keepNext/>
        <w:pageBreakBefore w:val="0"/>
        <w:spacing w:before="100" w:after="160" w:line="36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（联合体牵头人单位名称）被授权代表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highlight w:val="none"/>
        </w:rPr>
      </w:r>
      <w:r/>
    </w:p>
    <w:p>
      <w:pPr>
        <w:jc w:val="left"/>
        <w:keepLines/>
        <w:keepNext/>
        <w:pageBreakBefore w:val="0"/>
        <w:spacing w:before="100" w:after="16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（联合体成员单位名称）承担责任和接受指示。在本次投标、中标后合同实施中（包括支付），所签署的一切文件和处理的一切有关事宜，联合体各成员单位均予以承认。</w:t>
      </w:r>
      <w:r>
        <w:rPr>
          <w:highlight w:val="none"/>
        </w:rPr>
      </w:r>
      <w:r/>
    </w:p>
    <w:p>
      <w:pPr>
        <w:ind w:firstLine="560"/>
        <w:jc w:val="left"/>
        <w:keepLines/>
        <w:keepNext/>
        <w:pageBreakBefore w:val="0"/>
        <w:spacing w:before="100" w:after="16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按合同条件联合体成员单位与联合体牵头人就本次投标、中标后的合同实施承担连带责任。</w:t>
      </w:r>
      <w:r>
        <w:rPr>
          <w:highlight w:val="none"/>
        </w:rPr>
      </w:r>
      <w:r/>
    </w:p>
    <w:p>
      <w:pPr>
        <w:ind w:firstLine="560"/>
        <w:jc w:val="left"/>
        <w:keepLines/>
        <w:keepNext/>
        <w:pageBreakBefore w:val="0"/>
        <w:spacing w:before="100" w:after="16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联合体牵头人名称：（公章）</w:t>
      </w:r>
      <w:r>
        <w:rPr>
          <w:highlight w:val="none"/>
        </w:rPr>
      </w:r>
      <w:r/>
    </w:p>
    <w:p>
      <w:pPr>
        <w:ind w:firstLine="560"/>
        <w:jc w:val="left"/>
        <w:keepLines/>
        <w:keepNext/>
        <w:pageBreakBefore w:val="0"/>
        <w:spacing w:before="100" w:after="16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联合体牵头人法人代表签字： （签字 ）</w:t>
      </w:r>
      <w:r>
        <w:rPr>
          <w:highlight w:val="none"/>
        </w:rPr>
      </w:r>
      <w:r/>
    </w:p>
    <w:p>
      <w:pPr>
        <w:ind w:firstLine="560"/>
        <w:jc w:val="left"/>
        <w:keepLines/>
        <w:keepNext/>
        <w:pageBreakBefore w:val="0"/>
        <w:spacing w:before="100" w:after="16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联合体成员名称： （公章）</w:t>
      </w:r>
      <w:r>
        <w:rPr>
          <w:highlight w:val="none"/>
        </w:rPr>
      </w:r>
      <w:r/>
    </w:p>
    <w:p>
      <w:pPr>
        <w:ind w:firstLine="560"/>
        <w:jc w:val="left"/>
        <w:keepLines/>
        <w:keepNext/>
        <w:pageBreakBefore w:val="0"/>
        <w:spacing w:before="100" w:after="16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联合体成员法人代表签字： （签字 ）</w:t>
      </w:r>
      <w:r>
        <w:rPr>
          <w:highlight w:val="none"/>
        </w:rPr>
      </w:r>
      <w:r/>
    </w:p>
    <w:p>
      <w:pPr>
        <w:rPr>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日</w:t>
      </w:r>
      <w:r>
        <w:rPr>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、投标人相关承诺</w:t>
      </w:r>
      <w:r/>
    </w:p>
    <w:p>
      <w:pPr>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我单位承诺：</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我单位对上述承诺负责，并依法承担相应责任。</w:t>
      </w:r>
      <w:r/>
    </w:p>
    <w:p>
      <w:pPr>
        <w:ind w:firstLine="300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12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、投标人书面声明</w:t>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我单位不是为本采购项目提供整体设计、规范编制或者项目管理、监理、检测等服务的供应商。</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特此声明。</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我单位对上述声明的真实性负责。如有虚假，将依法承担相应责任。</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6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pStyle w:val="780"/>
        <w:ind w:firstLine="2800"/>
        <w:rPr>
          <w:rFonts w:hint="eastAsia" w:ascii="宋体" w:hAnsi="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、预付款保函支付条款模板</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alibri Light">
    <w:panose1 w:val="020F0302020204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9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link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link w:val="979"/>
    <w:uiPriority w:val="0"/>
    <w:qFormat/>
    <w:pPr>
      <w:jc w:val="center"/>
      <w:keepLines/>
      <w:keepNext/>
      <w:spacing w:line="578" w:lineRule="auto"/>
      <w:outlineLvl w:val="0"/>
    </w:pPr>
    <w:rPr>
      <w:rFonts w:eastAsia="新宋体"/>
      <w:b/>
      <w:bCs/>
      <w:sz w:val="30"/>
      <w:szCs w:val="44"/>
    </w:rPr>
  </w:style>
  <w:style w:type="paragraph" w:styleId="720">
    <w:name w:val="Heading 2"/>
    <w:basedOn w:val="718"/>
    <w:next w:val="718"/>
    <w:link w:val="97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1">
    <w:name w:val="Heading 3"/>
    <w:basedOn w:val="718"/>
    <w:next w:val="718"/>
    <w:link w:val="978"/>
    <w:uiPriority w:val="9"/>
    <w:unhideWhenUsed/>
    <w:qFormat/>
    <w:pPr>
      <w:keepLines/>
      <w:keepNext/>
      <w:spacing w:before="260" w:after="260" w:line="416" w:lineRule="auto"/>
      <w:outlineLvl w:val="2"/>
    </w:pPr>
    <w:rPr>
      <w:b/>
      <w:bCs/>
      <w:sz w:val="32"/>
      <w:szCs w:val="32"/>
    </w:rPr>
  </w:style>
  <w:style w:type="paragraph" w:styleId="722">
    <w:name w:val="Heading 4"/>
    <w:basedOn w:val="718"/>
    <w:next w:val="718"/>
    <w:link w:val="822"/>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23"/>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link w:val="824"/>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26"/>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27"/>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First Indent 2"/>
    <w:basedOn w:val="731"/>
    <w:uiPriority w:val="0"/>
    <w:qFormat/>
    <w:pPr>
      <w:ind w:firstLine="420"/>
      <w:spacing w:line="360" w:lineRule="auto"/>
    </w:pPr>
    <w:rPr>
      <w:color w:val="000000"/>
      <w:sz w:val="20"/>
    </w:rPr>
  </w:style>
  <w:style w:type="paragraph" w:styleId="731">
    <w:name w:val="Body Text Indent"/>
    <w:basedOn w:val="718"/>
    <w:uiPriority w:val="0"/>
    <w:qFormat/>
    <w:pPr>
      <w:ind w:left="420"/>
      <w:spacing w:after="120"/>
    </w:pPr>
    <w:rPr>
      <w:rFonts w:ascii="Calibri" w:hAnsi="Calibri"/>
    </w:rPr>
  </w:style>
  <w:style w:type="paragraph" w:styleId="732">
    <w:name w:val="toc 7"/>
    <w:basedOn w:val="718"/>
    <w:next w:val="718"/>
    <w:uiPriority w:val="39"/>
    <w:unhideWhenUsed/>
    <w:qFormat/>
    <w:pPr>
      <w:ind w:left="1701"/>
      <w:spacing w:after="57"/>
    </w:pPr>
  </w:style>
  <w:style w:type="paragraph" w:styleId="733">
    <w:name w:val="Normal Indent"/>
    <w:basedOn w:val="718"/>
    <w:uiPriority w:val="0"/>
    <w:qFormat/>
    <w:pPr>
      <w:ind w:firstLine="420"/>
    </w:pPr>
  </w:style>
  <w:style w:type="paragraph" w:styleId="734">
    <w:name w:val="Caption"/>
    <w:basedOn w:val="718"/>
    <w:next w:val="7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5">
    <w:name w:val="index 5"/>
    <w:basedOn w:val="718"/>
    <w:next w:val="718"/>
    <w:uiPriority w:val="0"/>
    <w:qFormat/>
    <w:pPr>
      <w:ind w:left="798"/>
      <w:jc w:val="left"/>
    </w:pPr>
    <w:rPr>
      <w:rFonts w:ascii="Calibri" w:hAnsi="Calibri"/>
    </w:rPr>
  </w:style>
  <w:style w:type="paragraph" w:styleId="736">
    <w:name w:val="annotation text"/>
    <w:basedOn w:val="718"/>
    <w:link w:val="975"/>
    <w:uiPriority w:val="0"/>
    <w:semiHidden/>
    <w:unhideWhenUsed/>
    <w:qFormat/>
    <w:pPr>
      <w:jc w:val="left"/>
    </w:pPr>
  </w:style>
  <w:style w:type="paragraph" w:styleId="737">
    <w:name w:val="Body Text"/>
    <w:basedOn w:val="718"/>
    <w:next w:val="718"/>
    <w:link w:val="981"/>
    <w:uiPriority w:val="99"/>
    <w:qFormat/>
    <w:pPr>
      <w:spacing w:after="120"/>
    </w:pPr>
    <w:rPr>
      <w:rFonts w:ascii="Calibri" w:hAnsi="Calibri"/>
    </w:rPr>
  </w:style>
  <w:style w:type="paragraph" w:styleId="738">
    <w:name w:val="Block Text"/>
    <w:basedOn w:val="718"/>
    <w:uiPriority w:val="99"/>
    <w:unhideWhenUsed/>
    <w:qFormat/>
    <w:pPr>
      <w:ind w:left="1440" w:right="1440"/>
      <w:spacing w:after="120"/>
    </w:pPr>
  </w:style>
  <w:style w:type="paragraph" w:styleId="739">
    <w:name w:val="index 4"/>
    <w:basedOn w:val="718"/>
    <w:next w:val="718"/>
    <w:uiPriority w:val="99"/>
    <w:qFormat/>
    <w:pPr>
      <w:ind w:left="600"/>
    </w:pPr>
    <w:rPr>
      <w:rFonts w:ascii="Calibri" w:hAnsi="Calibri"/>
    </w:rPr>
  </w:style>
  <w:style w:type="paragraph" w:styleId="740">
    <w:name w:val="toc 5"/>
    <w:basedOn w:val="718"/>
    <w:next w:val="718"/>
    <w:uiPriority w:val="39"/>
    <w:unhideWhenUsed/>
    <w:qFormat/>
    <w:pPr>
      <w:ind w:left="1134"/>
      <w:spacing w:after="57"/>
    </w:pPr>
  </w:style>
  <w:style w:type="paragraph" w:styleId="741">
    <w:name w:val="toc 3"/>
    <w:basedOn w:val="718"/>
    <w:next w:val="718"/>
    <w:uiPriority w:val="39"/>
    <w:unhideWhenUsed/>
    <w:qFormat/>
    <w:pPr>
      <w:ind w:left="567"/>
      <w:spacing w:after="57"/>
    </w:pPr>
  </w:style>
  <w:style w:type="paragraph" w:styleId="742">
    <w:name w:val="Plain Text"/>
    <w:basedOn w:val="718"/>
    <w:link w:val="1004"/>
    <w:uiPriority w:val="0"/>
    <w:qFormat/>
    <w:rPr>
      <w:rFonts w:ascii="宋体" w:hAnsi="Courier New"/>
      <w:sz w:val="20"/>
      <w:szCs w:val="20"/>
    </w:rPr>
  </w:style>
  <w:style w:type="paragraph" w:styleId="743">
    <w:name w:val="toc 8"/>
    <w:basedOn w:val="718"/>
    <w:next w:val="718"/>
    <w:uiPriority w:val="39"/>
    <w:unhideWhenUsed/>
    <w:qFormat/>
    <w:pPr>
      <w:ind w:left="1984"/>
      <w:spacing w:after="57"/>
    </w:pPr>
  </w:style>
  <w:style w:type="paragraph" w:styleId="744">
    <w:name w:val="Date"/>
    <w:basedOn w:val="718"/>
    <w:next w:val="718"/>
    <w:uiPriority w:val="0"/>
    <w:qFormat/>
    <w:rPr>
      <w:rFonts w:eastAsia="仿宋_GB2312"/>
      <w:sz w:val="28"/>
      <w:szCs w:val="20"/>
    </w:rPr>
  </w:style>
  <w:style w:type="paragraph" w:styleId="745">
    <w:name w:val="endnote text"/>
    <w:basedOn w:val="718"/>
    <w:link w:val="964"/>
    <w:uiPriority w:val="99"/>
    <w:semiHidden/>
    <w:unhideWhenUsed/>
    <w:qFormat/>
    <w:rPr>
      <w:sz w:val="20"/>
    </w:rPr>
  </w:style>
  <w:style w:type="paragraph" w:styleId="746">
    <w:name w:val="Balloon Text"/>
    <w:basedOn w:val="718"/>
    <w:link w:val="968"/>
    <w:uiPriority w:val="0"/>
    <w:qFormat/>
    <w:rPr>
      <w:sz w:val="18"/>
      <w:szCs w:val="18"/>
    </w:rPr>
  </w:style>
  <w:style w:type="paragraph" w:styleId="747">
    <w:name w:val="Footer"/>
    <w:basedOn w:val="718"/>
    <w:link w:val="970"/>
    <w:uiPriority w:val="99"/>
    <w:qFormat/>
    <w:pPr>
      <w:jc w:val="left"/>
      <w:tabs>
        <w:tab w:val="center" w:pos="4153" w:leader="none"/>
        <w:tab w:val="right" w:pos="8306" w:leader="none"/>
      </w:tabs>
    </w:pPr>
    <w:rPr>
      <w:sz w:val="18"/>
      <w:szCs w:val="18"/>
    </w:rPr>
  </w:style>
  <w:style w:type="paragraph" w:styleId="748">
    <w:name w:val="envelope return"/>
    <w:basedOn w:val="718"/>
    <w:uiPriority w:val="0"/>
    <w:qFormat/>
    <w:rPr>
      <w:rFonts w:ascii="Arial" w:hAnsi="Arial"/>
    </w:rPr>
  </w:style>
  <w:style w:type="paragraph" w:styleId="749">
    <w:name w:val="Header"/>
    <w:basedOn w:val="718"/>
    <w:link w:val="980"/>
    <w:uiPriority w:val="99"/>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18"/>
    <w:next w:val="718"/>
    <w:uiPriority w:val="39"/>
    <w:qFormat/>
  </w:style>
  <w:style w:type="paragraph" w:styleId="751">
    <w:name w:val="toc 4"/>
    <w:basedOn w:val="718"/>
    <w:next w:val="718"/>
    <w:uiPriority w:val="39"/>
    <w:unhideWhenUsed/>
    <w:qFormat/>
    <w:pPr>
      <w:ind w:left="850"/>
      <w:spacing w:after="57"/>
    </w:pPr>
  </w:style>
  <w:style w:type="paragraph" w:styleId="752">
    <w:name w:val="Subtitle"/>
    <w:basedOn w:val="718"/>
    <w:next w:val="718"/>
    <w:link w:val="830"/>
    <w:uiPriority w:val="11"/>
    <w:qFormat/>
    <w:pPr>
      <w:spacing w:before="200" w:after="200"/>
    </w:pPr>
    <w:rPr>
      <w:sz w:val="24"/>
    </w:rPr>
  </w:style>
  <w:style w:type="paragraph" w:styleId="753">
    <w:name w:val="footnote text"/>
    <w:basedOn w:val="718"/>
    <w:next w:val="735"/>
    <w:uiPriority w:val="0"/>
    <w:qFormat/>
    <w:pPr>
      <w:jc w:val="left"/>
    </w:pPr>
    <w:rPr>
      <w:rFonts w:ascii="宋体" w:eastAsia="Times New Roman"/>
      <w:sz w:val="18"/>
      <w:szCs w:val="18"/>
    </w:rPr>
  </w:style>
  <w:style w:type="paragraph" w:styleId="754">
    <w:name w:val="toc 6"/>
    <w:basedOn w:val="718"/>
    <w:next w:val="718"/>
    <w:uiPriority w:val="39"/>
    <w:unhideWhenUsed/>
    <w:qFormat/>
    <w:pPr>
      <w:ind w:left="1417"/>
      <w:spacing w:after="57"/>
    </w:pPr>
  </w:style>
  <w:style w:type="paragraph" w:styleId="755">
    <w:name w:val="table of figures"/>
    <w:basedOn w:val="718"/>
    <w:next w:val="718"/>
    <w:uiPriority w:val="99"/>
    <w:unhideWhenUsed/>
    <w:qFormat/>
  </w:style>
  <w:style w:type="paragraph" w:styleId="756">
    <w:name w:val="toc 2"/>
    <w:basedOn w:val="718"/>
    <w:next w:val="718"/>
    <w:uiPriority w:val="39"/>
    <w:unhideWhenUsed/>
    <w:qFormat/>
    <w:pPr>
      <w:ind w:left="283"/>
      <w:spacing w:after="57"/>
    </w:pPr>
  </w:style>
  <w:style w:type="paragraph" w:styleId="757">
    <w:name w:val="toc 9"/>
    <w:basedOn w:val="718"/>
    <w:next w:val="718"/>
    <w:uiPriority w:val="39"/>
    <w:unhideWhenUsed/>
    <w:qFormat/>
    <w:pPr>
      <w:ind w:left="2268"/>
      <w:spacing w:after="57"/>
    </w:pPr>
  </w:style>
  <w:style w:type="paragraph" w:styleId="758">
    <w:name w:val="Normal (Web)"/>
    <w:basedOn w:val="718"/>
    <w:uiPriority w:val="0"/>
    <w:qFormat/>
    <w:pPr>
      <w:jc w:val="left"/>
      <w:spacing w:before="100" w:beforeAutospacing="1" w:after="100" w:afterAutospacing="1"/>
      <w:widowControl/>
    </w:pPr>
    <w:rPr>
      <w:rFonts w:ascii="宋体" w:hAnsi="宋体" w:cs="宋体"/>
      <w:sz w:val="24"/>
    </w:rPr>
  </w:style>
  <w:style w:type="paragraph" w:styleId="759">
    <w:name w:val="Title"/>
    <w:basedOn w:val="718"/>
    <w:next w:val="718"/>
    <w:link w:val="829"/>
    <w:uiPriority w:val="10"/>
    <w:qFormat/>
    <w:pPr>
      <w:contextualSpacing/>
      <w:spacing w:before="300" w:after="200"/>
    </w:pPr>
    <w:rPr>
      <w:sz w:val="48"/>
      <w:szCs w:val="48"/>
    </w:rPr>
  </w:style>
  <w:style w:type="paragraph" w:styleId="760">
    <w:name w:val="annotation subject"/>
    <w:basedOn w:val="736"/>
    <w:next w:val="736"/>
    <w:link w:val="976"/>
    <w:uiPriority w:val="0"/>
    <w:semiHidden/>
    <w:unhideWhenUsed/>
    <w:qFormat/>
    <w:rPr>
      <w:b/>
      <w:bCs/>
    </w:rPr>
  </w:style>
  <w:style w:type="paragraph" w:styleId="761">
    <w:name w:val="Body Text First Indent"/>
    <w:basedOn w:val="737"/>
    <w:next w:val="730"/>
    <w:uiPriority w:val="0"/>
    <w:qFormat/>
    <w:pPr>
      <w:ind w:firstLine="420"/>
    </w:pPr>
  </w:style>
  <w:style w:type="table" w:styleId="762">
    <w:name w:val="Table Grid"/>
    <w:basedOn w:val="7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28"/>
    <w:uiPriority w:val="22"/>
    <w:qFormat/>
    <w:rPr>
      <w:b/>
      <w:vanish/>
    </w:rPr>
  </w:style>
  <w:style w:type="character" w:styleId="764">
    <w:name w:val="endnote reference"/>
    <w:basedOn w:val="728"/>
    <w:uiPriority w:val="99"/>
    <w:semiHidden/>
    <w:unhideWhenUsed/>
    <w:qFormat/>
    <w:rPr>
      <w:vertAlign w:val="superscript"/>
    </w:rPr>
  </w:style>
  <w:style w:type="character" w:styleId="765">
    <w:name w:val="page number"/>
    <w:basedOn w:val="728"/>
    <w:uiPriority w:val="0"/>
    <w:qFormat/>
  </w:style>
  <w:style w:type="character" w:styleId="766">
    <w:name w:val="FollowedHyperlink"/>
    <w:basedOn w:val="728"/>
    <w:uiPriority w:val="99"/>
    <w:semiHidden/>
    <w:unhideWhenUsed/>
    <w:qFormat/>
    <w:rPr>
      <w:color w:val="800080"/>
      <w:u w:val="none"/>
    </w:rPr>
  </w:style>
  <w:style w:type="character" w:styleId="767">
    <w:name w:val="Emphasis"/>
    <w:basedOn w:val="728"/>
    <w:uiPriority w:val="20"/>
    <w:qFormat/>
    <w:rPr>
      <w:b/>
    </w:rPr>
  </w:style>
  <w:style w:type="character" w:styleId="768">
    <w:name w:val="HTML Definition"/>
    <w:basedOn w:val="728"/>
    <w:uiPriority w:val="99"/>
    <w:semiHidden/>
    <w:unhideWhenUsed/>
    <w:qFormat/>
  </w:style>
  <w:style w:type="character" w:styleId="769">
    <w:name w:val="HTML Typewriter"/>
    <w:basedOn w:val="728"/>
    <w:uiPriority w:val="99"/>
    <w:semiHidden/>
    <w:unhideWhenUsed/>
    <w:qFormat/>
    <w:rPr>
      <w:rFonts w:hint="default" w:ascii="monospace" w:hAnsi="monospace" w:eastAsia="monospace" w:cs="monospace"/>
      <w:sz w:val="20"/>
    </w:rPr>
  </w:style>
  <w:style w:type="character" w:styleId="770">
    <w:name w:val="HTML Acronym"/>
    <w:basedOn w:val="728"/>
    <w:uiPriority w:val="99"/>
    <w:semiHidden/>
    <w:unhideWhenUsed/>
    <w:qFormat/>
  </w:style>
  <w:style w:type="character" w:styleId="771">
    <w:name w:val="HTML Variable"/>
    <w:basedOn w:val="728"/>
    <w:uiPriority w:val="99"/>
    <w:semiHidden/>
    <w:unhideWhenUsed/>
    <w:qFormat/>
  </w:style>
  <w:style w:type="character" w:styleId="772">
    <w:name w:val="Hyperlink"/>
    <w:basedOn w:val="728"/>
    <w:uiPriority w:val="99"/>
    <w:unhideWhenUsed/>
    <w:qFormat/>
    <w:rPr>
      <w:color w:val="0000ff"/>
      <w:u w:val="none"/>
    </w:rPr>
  </w:style>
  <w:style w:type="character" w:styleId="773">
    <w:name w:val="HTML Code"/>
    <w:basedOn w:val="728"/>
    <w:uiPriority w:val="99"/>
    <w:semiHidden/>
    <w:unhideWhenUsed/>
    <w:qFormat/>
    <w:rPr>
      <w:rFonts w:hint="default" w:ascii="monospace" w:hAnsi="monospace" w:eastAsia="monospace" w:cs="monospace"/>
      <w:sz w:val="20"/>
    </w:rPr>
  </w:style>
  <w:style w:type="character" w:styleId="774">
    <w:name w:val="annotation reference"/>
    <w:basedOn w:val="728"/>
    <w:uiPriority w:val="0"/>
    <w:semiHidden/>
    <w:unhideWhenUsed/>
    <w:qFormat/>
    <w:rPr>
      <w:sz w:val="21"/>
      <w:szCs w:val="21"/>
    </w:rPr>
  </w:style>
  <w:style w:type="character" w:styleId="775">
    <w:name w:val="HTML Cite"/>
    <w:basedOn w:val="728"/>
    <w:uiPriority w:val="99"/>
    <w:semiHidden/>
    <w:unhideWhenUsed/>
    <w:qFormat/>
  </w:style>
  <w:style w:type="character" w:styleId="776">
    <w:name w:val="footnote reference"/>
    <w:basedOn w:val="728"/>
    <w:uiPriority w:val="99"/>
    <w:unhideWhenUsed/>
    <w:qFormat/>
    <w:rPr>
      <w:vertAlign w:val="superscript"/>
    </w:rPr>
  </w:style>
  <w:style w:type="character" w:styleId="777">
    <w:name w:val="HTML Keyboard"/>
    <w:basedOn w:val="728"/>
    <w:uiPriority w:val="99"/>
    <w:semiHidden/>
    <w:unhideWhenUsed/>
    <w:qFormat/>
    <w:rPr>
      <w:rFonts w:hint="default" w:ascii="monospace" w:hAnsi="monospace" w:eastAsia="monospace" w:cs="monospace"/>
      <w:sz w:val="20"/>
    </w:rPr>
  </w:style>
  <w:style w:type="character" w:styleId="778">
    <w:name w:val="HTML Sample"/>
    <w:basedOn w:val="728"/>
    <w:uiPriority w:val="99"/>
    <w:semiHidden/>
    <w:unhideWhenUsed/>
    <w:qFormat/>
    <w:rPr>
      <w:rFonts w:ascii="monospace" w:hAnsi="monospace" w:eastAsia="monospace" w:cs="monospace"/>
    </w:rPr>
  </w:style>
  <w:style w:type="paragraph" w:styleId="779" w:customStyle="1">
    <w:name w:val="BlockQuote1"/>
    <w:basedOn w:val="780"/>
    <w:uiPriority w:val="0"/>
    <w:qFormat/>
    <w:pPr>
      <w:ind w:left="256" w:right="6" w:firstLine="624"/>
    </w:pPr>
    <w:rPr>
      <w:rFonts w:eastAsia="仿宋_GB2312"/>
      <w:sz w:val="28"/>
    </w:rPr>
  </w:style>
  <w:style w:type="paragraph" w:styleId="780" w:customStyle="1">
    <w:name w:val="正文11"/>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文本块1"/>
    <w:basedOn w:val="782"/>
    <w:next w:val="787"/>
    <w:uiPriority w:val="0"/>
    <w:qFormat/>
    <w:pPr>
      <w:ind w:left="256" w:right="6" w:firstLine="624"/>
    </w:pPr>
    <w:rPr>
      <w:rFonts w:eastAsia="仿宋_GB2312"/>
      <w:sz w:val="28"/>
    </w:rPr>
  </w:style>
  <w:style w:type="paragraph" w:styleId="782" w:customStyle="1">
    <w:name w:val="正文111"/>
    <w:next w:val="783"/>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783" w:customStyle="1">
    <w:name w:val="正文文本缩进1"/>
    <w:basedOn w:val="784"/>
    <w:next w:val="786"/>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784" w:customStyle="1">
    <w:name w:val="正文11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标题 211"/>
    <w:basedOn w:val="784"/>
    <w:next w:val="784"/>
    <w:uiPriority w:val="0"/>
    <w:qFormat/>
    <w:pPr>
      <w:keepLines/>
      <w:keepNext/>
      <w:spacing w:before="260" w:after="260" w:line="416" w:lineRule="auto"/>
      <w:outlineLvl w:val="1"/>
    </w:pPr>
    <w:rPr>
      <w:rFonts w:ascii="Calibri Light" w:hAnsi="Calibri Light"/>
      <w:bCs/>
      <w:sz w:val="32"/>
      <w:szCs w:val="32"/>
    </w:rPr>
  </w:style>
  <w:style w:type="paragraph" w:styleId="786" w:customStyle="1">
    <w:name w:val="寄信人地址1"/>
    <w:basedOn w:val="780"/>
    <w:uiPriority w:val="0"/>
    <w:qFormat/>
    <w:rPr>
      <w:rFonts w:ascii="Arial" w:hAnsi="Arial"/>
    </w:rPr>
  </w:style>
  <w:style w:type="paragraph" w:styleId="787" w:customStyle="1">
    <w:name w:val="标题 41"/>
    <w:basedOn w:val="788"/>
    <w:next w:val="780"/>
    <w:uiPriority w:val="0"/>
    <w:qFormat/>
    <w:pPr>
      <w:keepLines/>
      <w:keepNext/>
      <w:spacing w:before="280" w:after="290" w:line="376" w:lineRule="auto"/>
      <w:outlineLvl w:val="3"/>
    </w:pPr>
    <w:rPr>
      <w:rFonts w:ascii="Arial" w:hAnsi="Arial" w:eastAsia="黑体"/>
      <w:b/>
      <w:bCs/>
      <w:sz w:val="28"/>
      <w:szCs w:val="28"/>
    </w:rPr>
  </w:style>
  <w:style w:type="paragraph" w:styleId="788" w:customStyle="1">
    <w:name w:val="正文12"/>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正文首行缩进 21"/>
    <w:basedOn w:val="783"/>
    <w:next w:val="718"/>
    <w:uiPriority w:val="0"/>
    <w:qFormat/>
    <w:pPr>
      <w:ind w:firstLine="420"/>
    </w:pPr>
  </w:style>
  <w:style w:type="paragraph" w:styleId="790" w:customStyle="1">
    <w:name w:val="无间隔1"/>
    <w:uiPriority w:val="0"/>
    <w:qFormat/>
    <w:rPr>
      <w:rFonts w:hint="default" w:ascii="Calibri" w:hAnsi="Calibri" w:eastAsia="宋体" w:cs="Times New Roman"/>
      <w:sz w:val="22"/>
      <w:lang w:val="en-US" w:eastAsia="zh-CN" w:bidi="ar-SA"/>
    </w:rPr>
  </w:style>
  <w:style w:type="paragraph" w:styleId="791" w:customStyle="1">
    <w:name w:val="正文缩进1"/>
    <w:basedOn w:val="718"/>
    <w:uiPriority w:val="0"/>
    <w:qFormat/>
    <w:pPr>
      <w:ind w:firstLine="420"/>
    </w:pPr>
  </w:style>
  <w:style w:type="character" w:styleId="792" w:customStyle="1">
    <w:name w:val="Heading 4 Char"/>
    <w:basedOn w:val="728"/>
    <w:uiPriority w:val="9"/>
    <w:qFormat/>
    <w:rPr>
      <w:rFonts w:ascii="Arial" w:hAnsi="Arial" w:eastAsia="Arial" w:cs="Arial"/>
      <w:b/>
      <w:bCs/>
      <w:sz w:val="26"/>
      <w:szCs w:val="26"/>
    </w:rPr>
  </w:style>
  <w:style w:type="character" w:styleId="793" w:customStyle="1">
    <w:name w:val="Heading 5 Char"/>
    <w:basedOn w:val="728"/>
    <w:uiPriority w:val="9"/>
    <w:qFormat/>
    <w:rPr>
      <w:rFonts w:ascii="Arial" w:hAnsi="Arial" w:eastAsia="Arial" w:cs="Arial"/>
      <w:b/>
      <w:bCs/>
      <w:sz w:val="24"/>
      <w:szCs w:val="24"/>
    </w:rPr>
  </w:style>
  <w:style w:type="character" w:styleId="794" w:customStyle="1">
    <w:name w:val="Heading 6 Char"/>
    <w:basedOn w:val="728"/>
    <w:uiPriority w:val="9"/>
    <w:qFormat/>
    <w:rPr>
      <w:rFonts w:ascii="Arial" w:hAnsi="Arial" w:eastAsia="Arial" w:cs="Arial"/>
      <w:b/>
      <w:bCs/>
      <w:sz w:val="22"/>
      <w:szCs w:val="22"/>
    </w:rPr>
  </w:style>
  <w:style w:type="character" w:styleId="795" w:customStyle="1">
    <w:name w:val="Heading 7 Char"/>
    <w:basedOn w:val="728"/>
    <w:uiPriority w:val="9"/>
    <w:qFormat/>
    <w:rPr>
      <w:rFonts w:ascii="Arial" w:hAnsi="Arial" w:eastAsia="Arial" w:cs="Arial"/>
      <w:b/>
      <w:bCs/>
      <w:i/>
      <w:iCs/>
      <w:sz w:val="22"/>
      <w:szCs w:val="22"/>
    </w:rPr>
  </w:style>
  <w:style w:type="character" w:styleId="796" w:customStyle="1">
    <w:name w:val="Heading 8 Char"/>
    <w:basedOn w:val="728"/>
    <w:uiPriority w:val="9"/>
    <w:qFormat/>
    <w:rPr>
      <w:rFonts w:ascii="Arial" w:hAnsi="Arial" w:eastAsia="Arial" w:cs="Arial"/>
      <w:i/>
      <w:iCs/>
      <w:sz w:val="22"/>
      <w:szCs w:val="22"/>
    </w:rPr>
  </w:style>
  <w:style w:type="character" w:styleId="797" w:customStyle="1">
    <w:name w:val="Heading 9 Char"/>
    <w:basedOn w:val="728"/>
    <w:uiPriority w:val="9"/>
    <w:qFormat/>
    <w:rPr>
      <w:rFonts w:ascii="Arial" w:hAnsi="Arial" w:eastAsia="Arial" w:cs="Arial"/>
      <w:i/>
      <w:iCs/>
      <w:sz w:val="21"/>
      <w:szCs w:val="21"/>
    </w:rPr>
  </w:style>
  <w:style w:type="character" w:styleId="798" w:customStyle="1">
    <w:name w:val="Title Char"/>
    <w:basedOn w:val="728"/>
    <w:uiPriority w:val="10"/>
    <w:qFormat/>
    <w:rPr>
      <w:sz w:val="48"/>
      <w:szCs w:val="48"/>
    </w:rPr>
  </w:style>
  <w:style w:type="character" w:styleId="799" w:customStyle="1">
    <w:name w:val="Subtitle Char"/>
    <w:basedOn w:val="728"/>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Endnote Text Char"/>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paragraph" w:styleId="804" w:customStyle="1">
    <w:name w:val="一级条标题"/>
    <w:basedOn w:val="805"/>
    <w:next w:val="8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5" w:customStyle="1">
    <w:name w:val="章标题"/>
    <w:next w:val="8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6" w:customStyle="1">
    <w:name w:val="正文1"/>
    <w:basedOn w:val="780"/>
    <w:next w:val="807"/>
    <w:link w:val="971"/>
    <w:uiPriority w:val="0"/>
    <w:qFormat/>
    <w:pPr>
      <w:jc w:val="left"/>
      <w:spacing w:line="360" w:lineRule="atLeast"/>
    </w:pPr>
    <w:rPr>
      <w:rFonts w:ascii="宋体" w:hAnsiTheme="minorHAnsi" w:eastAsiaTheme="minorEastAsia" w:cstheme="minorBidi"/>
      <w:sz w:val="24"/>
      <w:szCs w:val="20"/>
    </w:rPr>
  </w:style>
  <w:style w:type="paragraph" w:styleId="807" w:customStyle="1">
    <w:name w:val="目录 11"/>
    <w:basedOn w:val="808"/>
    <w:next w:val="718"/>
    <w:uiPriority w:val="0"/>
    <w:qFormat/>
    <w:pPr>
      <w:jc w:val="left"/>
      <w:spacing w:before="120" w:after="120"/>
      <w:widowControl/>
    </w:pPr>
    <w:rPr>
      <w:rFonts w:ascii="Calibri" w:hAnsi="Calibri" w:cs="Calibri"/>
      <w:b/>
      <w:bCs/>
      <w:caps/>
      <w:sz w:val="20"/>
      <w:szCs w:val="20"/>
    </w:rPr>
  </w:style>
  <w:style w:type="paragraph" w:styleId="808" w:customStyle="1">
    <w:name w:val="正文1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首行缩进1"/>
    <w:basedOn w:val="810"/>
    <w:next w:val="811"/>
    <w:uiPriority w:val="0"/>
    <w:qFormat/>
    <w:pPr>
      <w:ind w:firstLine="200"/>
      <w:spacing w:line="360" w:lineRule="auto"/>
    </w:pPr>
    <w:rPr>
      <w:rFonts w:ascii="仿宋_GB2312" w:eastAsia="仿宋_GB2312"/>
      <w:sz w:val="30"/>
      <w:szCs w:val="30"/>
    </w:rPr>
  </w:style>
  <w:style w:type="paragraph" w:styleId="810" w:customStyle="1">
    <w:name w:val="正文文本11"/>
    <w:basedOn w:val="808"/>
    <w:next w:val="782"/>
    <w:uiPriority w:val="0"/>
    <w:qFormat/>
    <w:pPr>
      <w:spacing w:after="120"/>
    </w:pPr>
  </w:style>
  <w:style w:type="paragraph" w:styleId="811" w:customStyle="1">
    <w:name w:val="正文首行缩进 211"/>
    <w:basedOn w:val="812"/>
    <w:next w:val="808"/>
    <w:uiPriority w:val="0"/>
    <w:qFormat/>
    <w:pPr>
      <w:ind w:firstLine="420"/>
    </w:pPr>
    <w:rPr>
      <w:rFonts w:ascii="Times New Roman" w:hAnsi="Times New Roman"/>
    </w:rPr>
  </w:style>
  <w:style w:type="paragraph" w:styleId="812" w:customStyle="1">
    <w:name w:val="正文文本缩进11"/>
    <w:basedOn w:val="780"/>
    <w:next w:val="813"/>
    <w:uiPriority w:val="0"/>
    <w:qFormat/>
    <w:pPr>
      <w:ind w:left="420"/>
      <w:spacing w:after="120"/>
    </w:pPr>
    <w:rPr>
      <w:rFonts w:ascii="Calibri" w:hAnsi="Calibri"/>
    </w:rPr>
  </w:style>
  <w:style w:type="paragraph" w:styleId="813" w:customStyle="1">
    <w:name w:val="寄信人地址11"/>
    <w:basedOn w:val="718"/>
    <w:uiPriority w:val="0"/>
    <w:qFormat/>
    <w:rPr>
      <w:rFonts w:ascii="Arial" w:hAnsi="Arial"/>
    </w:rPr>
  </w:style>
  <w:style w:type="paragraph" w:styleId="814" w:customStyle="1">
    <w:name w:val="段"/>
    <w:basedOn w:val="806"/>
    <w:next w:val="718"/>
    <w:uiPriority w:val="0"/>
    <w:qFormat/>
    <w:pPr>
      <w:ind w:firstLine="200"/>
      <w:widowControl/>
    </w:pPr>
    <w:rPr>
      <w:sz w:val="20"/>
    </w:rPr>
  </w:style>
  <w:style w:type="paragraph" w:styleId="815" w:customStyle="1">
    <w:name w:val="脚注文本1"/>
    <w:basedOn w:val="806"/>
    <w:next w:val="816"/>
    <w:uiPriority w:val="0"/>
    <w:qFormat/>
    <w:rPr>
      <w:rFonts w:eastAsia="Times New Roman"/>
      <w:sz w:val="18"/>
      <w:szCs w:val="18"/>
    </w:rPr>
  </w:style>
  <w:style w:type="paragraph" w:styleId="816" w:customStyle="1">
    <w:name w:val="索引 51"/>
    <w:basedOn w:val="806"/>
    <w:next w:val="806"/>
    <w:uiPriority w:val="0"/>
    <w:qFormat/>
    <w:pPr>
      <w:ind w:left="798"/>
    </w:pPr>
    <w:rPr>
      <w:rFonts w:ascii="Calibri" w:hAnsi="Calibri"/>
    </w:rPr>
  </w:style>
  <w:style w:type="paragraph" w:styleId="817" w:customStyle="1">
    <w:name w:val="正文文本111"/>
    <w:basedOn w:val="718"/>
    <w:next w:val="788"/>
    <w:uiPriority w:val="0"/>
    <w:qFormat/>
    <w:rPr>
      <w:rFonts w:ascii="Verdana" w:hAnsi="Verdana"/>
      <w:sz w:val="24"/>
      <w:szCs w:val="18"/>
    </w:rPr>
  </w:style>
  <w:style w:type="paragraph" w:styleId="818" w:customStyle="1">
    <w:name w:val="正文文本1"/>
    <w:basedOn w:val="806"/>
    <w:next w:val="780"/>
    <w:uiPriority w:val="0"/>
    <w:qFormat/>
    <w:pPr>
      <w:spacing w:after="120"/>
    </w:pPr>
    <w:rPr>
      <w:lang w:eastAsia="en-US"/>
    </w:rPr>
  </w:style>
  <w:style w:type="character" w:styleId="819" w:customStyle="1">
    <w:name w:val="Heading 1 Char"/>
    <w:basedOn w:val="728"/>
    <w:uiPriority w:val="9"/>
    <w:qFormat/>
    <w:rPr>
      <w:rFonts w:ascii="Arial" w:hAnsi="Arial" w:eastAsia="Arial" w:cs="Arial"/>
      <w:sz w:val="40"/>
      <w:szCs w:val="40"/>
    </w:rPr>
  </w:style>
  <w:style w:type="character" w:styleId="820" w:customStyle="1">
    <w:name w:val="Heading 2 Char"/>
    <w:basedOn w:val="728"/>
    <w:uiPriority w:val="9"/>
    <w:qFormat/>
    <w:rPr>
      <w:rFonts w:ascii="Arial" w:hAnsi="Arial" w:eastAsia="Arial" w:cs="Arial"/>
      <w:sz w:val="34"/>
    </w:rPr>
  </w:style>
  <w:style w:type="character" w:styleId="821" w:customStyle="1">
    <w:name w:val="Heading 3 Char"/>
    <w:basedOn w:val="728"/>
    <w:uiPriority w:val="9"/>
    <w:qFormat/>
    <w:rPr>
      <w:rFonts w:ascii="Arial" w:hAnsi="Arial" w:eastAsia="Arial" w:cs="Arial"/>
      <w:sz w:val="30"/>
      <w:szCs w:val="30"/>
    </w:rPr>
  </w:style>
  <w:style w:type="character" w:styleId="822" w:customStyle="1">
    <w:name w:val="标题 4 Char"/>
    <w:basedOn w:val="728"/>
    <w:link w:val="722"/>
    <w:uiPriority w:val="9"/>
    <w:qFormat/>
    <w:rPr>
      <w:rFonts w:ascii="Arial" w:hAnsi="Arial" w:eastAsia="Arial" w:cs="Arial"/>
      <w:b/>
      <w:bCs/>
      <w:sz w:val="26"/>
      <w:szCs w:val="26"/>
    </w:rPr>
  </w:style>
  <w:style w:type="character" w:styleId="823" w:customStyle="1">
    <w:name w:val="标题 5 Char"/>
    <w:basedOn w:val="728"/>
    <w:link w:val="723"/>
    <w:uiPriority w:val="9"/>
    <w:qFormat/>
    <w:rPr>
      <w:rFonts w:ascii="Arial" w:hAnsi="Arial" w:eastAsia="Arial" w:cs="Arial"/>
      <w:b/>
      <w:bCs/>
      <w:sz w:val="24"/>
      <w:szCs w:val="24"/>
    </w:rPr>
  </w:style>
  <w:style w:type="character" w:styleId="824" w:customStyle="1">
    <w:name w:val="标题 6 Char"/>
    <w:basedOn w:val="728"/>
    <w:link w:val="724"/>
    <w:uiPriority w:val="9"/>
    <w:qFormat/>
    <w:rPr>
      <w:rFonts w:ascii="Arial" w:hAnsi="Arial" w:eastAsia="Arial" w:cs="Arial"/>
      <w:b/>
      <w:bCs/>
      <w:sz w:val="22"/>
      <w:szCs w:val="22"/>
    </w:rPr>
  </w:style>
  <w:style w:type="character" w:styleId="825" w:customStyle="1">
    <w:name w:val="标题 7 Char"/>
    <w:basedOn w:val="728"/>
    <w:link w:val="725"/>
    <w:uiPriority w:val="9"/>
    <w:qFormat/>
    <w:rPr>
      <w:rFonts w:ascii="Arial" w:hAnsi="Arial" w:eastAsia="Arial" w:cs="Arial"/>
      <w:b/>
      <w:bCs/>
      <w:i/>
      <w:iCs/>
      <w:sz w:val="22"/>
      <w:szCs w:val="22"/>
    </w:rPr>
  </w:style>
  <w:style w:type="character" w:styleId="826" w:customStyle="1">
    <w:name w:val="标题 8 Char"/>
    <w:basedOn w:val="728"/>
    <w:link w:val="726"/>
    <w:uiPriority w:val="9"/>
    <w:qFormat/>
    <w:rPr>
      <w:rFonts w:ascii="Arial" w:hAnsi="Arial" w:eastAsia="Arial" w:cs="Arial"/>
      <w:i/>
      <w:iCs/>
      <w:sz w:val="22"/>
      <w:szCs w:val="22"/>
    </w:rPr>
  </w:style>
  <w:style w:type="character" w:styleId="827" w:customStyle="1">
    <w:name w:val="标题 9 Char"/>
    <w:basedOn w:val="728"/>
    <w:link w:val="727"/>
    <w:uiPriority w:val="9"/>
    <w:qFormat/>
    <w:rPr>
      <w:rFonts w:ascii="Arial" w:hAnsi="Arial" w:eastAsia="Arial" w:cs="Arial"/>
      <w:i/>
      <w:iCs/>
      <w:sz w:val="21"/>
      <w:szCs w:val="21"/>
    </w:rPr>
  </w:style>
  <w:style w:type="paragraph" w:styleId="828">
    <w:name w:val="No Spacing"/>
    <w:uiPriority w:val="1"/>
    <w:qFormat/>
    <w:rPr>
      <w:rFonts w:hint="default" w:ascii="Times New Roman" w:hAnsi="Times New Roman" w:eastAsia="宋体" w:cs="Times New Roman"/>
      <w:lang w:val="en-US" w:eastAsia="zh-CN" w:bidi="ar-SA"/>
    </w:rPr>
  </w:style>
  <w:style w:type="character" w:styleId="829" w:customStyle="1">
    <w:name w:val="标题 Char"/>
    <w:basedOn w:val="728"/>
    <w:link w:val="759"/>
    <w:uiPriority w:val="10"/>
    <w:qFormat/>
    <w:rPr>
      <w:sz w:val="48"/>
      <w:szCs w:val="48"/>
    </w:rPr>
  </w:style>
  <w:style w:type="character" w:styleId="830" w:customStyle="1">
    <w:name w:val="副标题 Char"/>
    <w:basedOn w:val="728"/>
    <w:link w:val="752"/>
    <w:uiPriority w:val="11"/>
    <w:qFormat/>
    <w:rPr>
      <w:sz w:val="24"/>
      <w:szCs w:val="24"/>
    </w:rPr>
  </w:style>
  <w:style w:type="paragraph" w:styleId="831">
    <w:name w:val="Quote"/>
    <w:basedOn w:val="718"/>
    <w:next w:val="718"/>
    <w:link w:val="832"/>
    <w:uiPriority w:val="29"/>
    <w:qFormat/>
    <w:pPr>
      <w:ind w:left="720" w:right="720"/>
    </w:pPr>
    <w:rPr>
      <w:i/>
    </w:rPr>
  </w:style>
  <w:style w:type="character" w:styleId="832" w:customStyle="1">
    <w:name w:val="引用 Char"/>
    <w:link w:val="831"/>
    <w:uiPriority w:val="29"/>
    <w:qFormat/>
    <w:rPr>
      <w:i/>
    </w:rPr>
  </w:style>
  <w:style w:type="paragraph" w:styleId="833">
    <w:name w:val="Intense Quote"/>
    <w:basedOn w:val="718"/>
    <w:next w:val="718"/>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Header Char"/>
    <w:basedOn w:val="728"/>
    <w:uiPriority w:val="99"/>
    <w:qFormat/>
  </w:style>
  <w:style w:type="character" w:styleId="836" w:customStyle="1">
    <w:name w:val="Footer Char"/>
    <w:basedOn w:val="728"/>
    <w:uiPriority w:val="99"/>
    <w:qFormat/>
  </w:style>
  <w:style w:type="character" w:styleId="837" w:customStyle="1">
    <w:name w:val="Caption Char"/>
    <w:uiPriority w:val="99"/>
    <w:qFormat/>
  </w:style>
  <w:style w:type="table" w:styleId="838"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2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Grid Table 3"/>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2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2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7" w:customStyle="1">
    <w:name w:val="Grid Table 4 - Accent 2"/>
    <w:basedOn w:val="7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2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2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1" w:customStyle="1">
    <w:name w:val="Grid Table 4 - Accent 6"/>
    <w:basedOn w:val="7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Grid Table 5 Dark"/>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4"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8"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Grid Table 6 Colorful"/>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2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2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Grid Table 6 Colorful - Accent 6"/>
    <w:basedOn w:val="7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Grid Table 7 Colorful"/>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2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2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2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2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2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2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2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2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2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2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2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2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List Table 2"/>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2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2" w:customStyle="1">
    <w:name w:val="List Table 2 - Accent 2"/>
    <w:basedOn w:val="7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3" w:customStyle="1">
    <w:name w:val="List Table 2 - Accent 3"/>
    <w:basedOn w:val="7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4" w:customStyle="1">
    <w:name w:val="List Table 2 - Accent 4"/>
    <w:basedOn w:val="72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5" w:customStyle="1">
    <w:name w:val="List Table 2 - Accent 5"/>
    <w:basedOn w:val="72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6" w:customStyle="1">
    <w:name w:val="List Table 2 - Accent 6"/>
    <w:basedOn w:val="72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7" w:customStyle="1">
    <w:name w:val="List Table 3"/>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2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3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2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2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4" w:customStyle="1">
    <w:name w:val="List Table 4"/>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2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4 - Accent 2"/>
    <w:basedOn w:val="7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7" w:customStyle="1">
    <w:name w:val="List Table 4 - Accent 3"/>
    <w:basedOn w:val="72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8" w:customStyle="1">
    <w:name w:val="List Table 4 - Accent 4"/>
    <w:basedOn w:val="72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9" w:customStyle="1">
    <w:name w:val="List Table 4 - Accent 5"/>
    <w:basedOn w:val="72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0" w:customStyle="1">
    <w:name w:val="List Table 4 - Accent 6"/>
    <w:basedOn w:val="72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1" w:customStyle="1">
    <w:name w:val="List Table 5 Dark"/>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2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2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2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2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2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2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2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0" w:customStyle="1">
    <w:name w:val="List Table 6 Colorful - Accent 2"/>
    <w:basedOn w:val="72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1" w:customStyle="1">
    <w:name w:val="List Table 6 Colorful - Accent 3"/>
    <w:basedOn w:val="72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2" w:customStyle="1">
    <w:name w:val="List Table 6 Colorful - Accent 4"/>
    <w:basedOn w:val="72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3" w:customStyle="1">
    <w:name w:val="List Table 6 Colorful - Accent 5"/>
    <w:basedOn w:val="72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4" w:customStyle="1">
    <w:name w:val="List Table 6 Colorful - Accent 6"/>
    <w:basedOn w:val="72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5" w:customStyle="1">
    <w:name w:val="List Table 7 Colorful"/>
    <w:basedOn w:val="72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2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2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2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2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2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2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Lined - Accent 2"/>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Lined - Accent 3"/>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Lined - Accent 5"/>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Lined - Accent 6"/>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2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Bordered &amp; Lined - Accent 2"/>
    <w:basedOn w:val="7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Bordered &amp; Lined - Accent 3"/>
    <w:basedOn w:val="72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2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Bordered &amp; Lined - Accent 5"/>
    <w:basedOn w:val="72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Bordered &amp; Lined - Accent 6"/>
    <w:basedOn w:val="72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8" w:customStyle="1">
    <w:name w:val="Bordered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9" w:customStyle="1">
    <w:name w:val="Bordered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1" w:customStyle="1">
    <w:name w:val="Bordered - Accent 5"/>
    <w:basedOn w:val="7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2" w:customStyle="1">
    <w:name w:val="Bordered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Footnote Text Char"/>
    <w:uiPriority w:val="99"/>
    <w:qFormat/>
    <w:rPr>
      <w:sz w:val="18"/>
    </w:rPr>
  </w:style>
  <w:style w:type="character" w:styleId="964" w:customStyle="1">
    <w:name w:val="尾注文本 Char"/>
    <w:link w:val="745"/>
    <w:uiPriority w:val="99"/>
    <w:qFormat/>
    <w:rPr>
      <w:sz w:val="20"/>
    </w:rPr>
  </w:style>
  <w:style w:type="paragraph" w:styleId="965" w:customStyle="1">
    <w:name w:val="TOC 标题1"/>
    <w:uiPriority w:val="39"/>
    <w:unhideWhenUsed/>
    <w:qFormat/>
    <w:rPr>
      <w:rFonts w:hint="default" w:ascii="Times New Roman" w:hAnsi="Times New Roman" w:eastAsia="宋体" w:cs="Times New Roman"/>
      <w:lang w:val="en-US" w:eastAsia="zh-CN" w:bidi="ar-SA"/>
    </w:rPr>
  </w:style>
  <w:style w:type="paragraph" w:styleId="966" w:customStyle="1">
    <w:name w:val="p0"/>
    <w:basedOn w:val="718"/>
    <w:uiPriority w:val="0"/>
    <w:qFormat/>
    <w:pPr>
      <w:widowControl/>
    </w:pPr>
    <w:rPr>
      <w:szCs w:val="21"/>
    </w:rPr>
  </w:style>
  <w:style w:type="paragraph" w:styleId="967">
    <w:name w:val="List Paragraph"/>
    <w:basedOn w:val="718"/>
    <w:uiPriority w:val="1"/>
    <w:qFormat/>
    <w:pPr>
      <w:ind w:firstLine="420"/>
    </w:pPr>
  </w:style>
  <w:style w:type="character" w:styleId="968" w:customStyle="1">
    <w:name w:val="批注框文本 Char"/>
    <w:basedOn w:val="728"/>
    <w:link w:val="746"/>
    <w:uiPriority w:val="0"/>
    <w:qFormat/>
    <w:rPr>
      <w:rFonts w:ascii="Times New Roman" w:hAnsi="Times New Roman" w:eastAsia="宋体" w:cs="Times New Roman"/>
      <w:sz w:val="18"/>
      <w:szCs w:val="18"/>
    </w:rPr>
  </w:style>
  <w:style w:type="paragraph" w:styleId="96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70" w:customStyle="1">
    <w:name w:val="页脚 Char"/>
    <w:basedOn w:val="728"/>
    <w:link w:val="747"/>
    <w:uiPriority w:val="99"/>
    <w:qFormat/>
    <w:rPr>
      <w:rFonts w:ascii="Times New Roman" w:hAnsi="Times New Roman" w:eastAsia="宋体" w:cs="Times New Roman"/>
      <w:sz w:val="18"/>
      <w:szCs w:val="18"/>
    </w:rPr>
  </w:style>
  <w:style w:type="character" w:styleId="971" w:customStyle="1">
    <w:name w:val="NormalCharacter"/>
    <w:link w:val="806"/>
    <w:uiPriority w:val="0"/>
    <w:semiHidden/>
    <w:qFormat/>
    <w:rPr>
      <w:rFonts w:ascii="宋体" w:hAnsiTheme="minorHAnsi" w:eastAsiaTheme="minorEastAsia" w:cstheme="minorBidi"/>
      <w:sz w:val="24"/>
      <w:szCs w:val="20"/>
    </w:rPr>
  </w:style>
  <w:style w:type="paragraph" w:styleId="972" w:customStyle="1">
    <w:name w:val="179"/>
    <w:basedOn w:val="718"/>
    <w:uiPriority w:val="0"/>
    <w:qFormat/>
    <w:pPr>
      <w:ind w:firstLine="420"/>
      <w:jc w:val="left"/>
      <w:widowControl/>
    </w:pPr>
    <w:rPr>
      <w:rFonts w:ascii="宋体" w:hAnsi="宋体"/>
      <w:sz w:val="24"/>
    </w:rPr>
  </w:style>
  <w:style w:type="paragraph" w:styleId="97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4" w:customStyle="1">
    <w:name w:val="标准"/>
    <w:basedOn w:val="718"/>
    <w:uiPriority w:val="0"/>
    <w:qFormat/>
    <w:pPr>
      <w:ind w:firstLine="200"/>
      <w:spacing w:line="360" w:lineRule="auto"/>
    </w:pPr>
    <w:rPr>
      <w:rFonts w:cs="宋体"/>
      <w:sz w:val="20"/>
      <w:szCs w:val="20"/>
    </w:rPr>
  </w:style>
  <w:style w:type="character" w:styleId="975" w:customStyle="1">
    <w:name w:val="批注文字 Char"/>
    <w:basedOn w:val="728"/>
    <w:link w:val="736"/>
    <w:uiPriority w:val="0"/>
    <w:semiHidden/>
    <w:qFormat/>
    <w:rPr>
      <w:rFonts w:ascii="Times New Roman" w:hAnsi="Times New Roman" w:eastAsia="宋体" w:cs="Times New Roman"/>
      <w:sz w:val="21"/>
      <w:szCs w:val="24"/>
    </w:rPr>
  </w:style>
  <w:style w:type="character" w:styleId="976" w:customStyle="1">
    <w:name w:val="批注主题 Char"/>
    <w:basedOn w:val="975"/>
    <w:link w:val="760"/>
    <w:uiPriority w:val="0"/>
    <w:semiHidden/>
    <w:qFormat/>
    <w:rPr>
      <w:rFonts w:ascii="Times New Roman" w:hAnsi="Times New Roman" w:eastAsia="宋体" w:cs="Times New Roman"/>
      <w:b/>
      <w:bCs/>
      <w:sz w:val="21"/>
      <w:szCs w:val="24"/>
    </w:rPr>
  </w:style>
  <w:style w:type="character" w:styleId="977" w:customStyle="1">
    <w:name w:val="标题 2 Char"/>
    <w:basedOn w:val="728"/>
    <w:link w:val="720"/>
    <w:uiPriority w:val="9"/>
    <w:qFormat/>
    <w:rPr>
      <w:rFonts w:asciiTheme="majorHAnsi" w:hAnsiTheme="majorHAnsi" w:eastAsiaTheme="majorEastAsia" w:cstheme="majorBidi"/>
      <w:b/>
      <w:bCs/>
      <w:sz w:val="32"/>
      <w:szCs w:val="32"/>
    </w:rPr>
  </w:style>
  <w:style w:type="character" w:styleId="978" w:customStyle="1">
    <w:name w:val="标题 3 Char"/>
    <w:basedOn w:val="728"/>
    <w:link w:val="721"/>
    <w:uiPriority w:val="9"/>
    <w:qFormat/>
    <w:rPr>
      <w:rFonts w:ascii="Times New Roman" w:hAnsi="Times New Roman" w:eastAsia="宋体" w:cs="Times New Roman"/>
      <w:b/>
      <w:bCs/>
      <w:sz w:val="32"/>
      <w:szCs w:val="32"/>
    </w:rPr>
  </w:style>
  <w:style w:type="character" w:styleId="979" w:customStyle="1">
    <w:name w:val="标题 1 Char"/>
    <w:basedOn w:val="728"/>
    <w:link w:val="719"/>
    <w:uiPriority w:val="0"/>
    <w:qFormat/>
    <w:rPr>
      <w:rFonts w:ascii="Times New Roman" w:hAnsi="Times New Roman" w:eastAsia="新宋体" w:cs="Times New Roman"/>
      <w:b/>
      <w:bCs/>
      <w:sz w:val="30"/>
      <w:szCs w:val="44"/>
    </w:rPr>
  </w:style>
  <w:style w:type="character" w:styleId="980" w:customStyle="1">
    <w:name w:val="页眉 Char"/>
    <w:basedOn w:val="728"/>
    <w:link w:val="749"/>
    <w:uiPriority w:val="99"/>
    <w:qFormat/>
    <w:rPr>
      <w:rFonts w:ascii="Times New Roman" w:hAnsi="Times New Roman" w:eastAsia="宋体" w:cs="Times New Roman"/>
      <w:sz w:val="18"/>
      <w:szCs w:val="18"/>
    </w:rPr>
  </w:style>
  <w:style w:type="character" w:styleId="981" w:customStyle="1">
    <w:name w:val="正文文本 Char"/>
    <w:basedOn w:val="728"/>
    <w:link w:val="737"/>
    <w:uiPriority w:val="99"/>
    <w:qFormat/>
    <w:rPr>
      <w:rFonts w:ascii="Calibri" w:hAnsi="Calibri" w:eastAsia="宋体" w:cs="Times New Roman"/>
      <w:sz w:val="21"/>
      <w:szCs w:val="24"/>
    </w:rPr>
  </w:style>
  <w:style w:type="paragraph" w:styleId="982" w:customStyle="1">
    <w:name w:val="_Style 11"/>
    <w:basedOn w:val="718"/>
    <w:next w:val="967"/>
    <w:uiPriority w:val="34"/>
    <w:qFormat/>
    <w:pPr>
      <w:ind w:firstLine="420"/>
    </w:pPr>
    <w:rPr>
      <w:color w:val="000000"/>
      <w:szCs w:val="21"/>
    </w:rPr>
  </w:style>
  <w:style w:type="paragraph" w:styleId="983" w:customStyle="1">
    <w:name w:val="BodyText1I2"/>
    <w:basedOn w:val="718"/>
    <w:uiPriority w:val="0"/>
    <w:qFormat/>
    <w:pPr>
      <w:ind w:firstLine="420"/>
      <w:spacing w:line="360" w:lineRule="auto"/>
      <w:widowControl/>
    </w:pPr>
    <w:rPr>
      <w:rFonts w:ascii="宋体" w:hAnsi="宋体" w:cstheme="minorBidi"/>
      <w:sz w:val="20"/>
      <w:szCs w:val="20"/>
    </w:rPr>
  </w:style>
  <w:style w:type="paragraph" w:styleId="984" w:customStyle="1">
    <w:name w:val="UserStyle_133"/>
    <w:basedOn w:val="718"/>
    <w:uiPriority w:val="0"/>
    <w:qFormat/>
    <w:pPr>
      <w:widowControl/>
    </w:pPr>
    <w:rPr>
      <w:rFonts w:ascii="Tahoma" w:hAnsi="Tahoma" w:cstheme="minorBidi"/>
      <w:sz w:val="24"/>
    </w:rPr>
  </w:style>
  <w:style w:type="paragraph" w:styleId="985" w:customStyle="1">
    <w:name w:val="AnnotationText"/>
    <w:basedOn w:val="718"/>
    <w:link w:val="986"/>
    <w:uiPriority w:val="0"/>
    <w:qFormat/>
    <w:pPr>
      <w:jc w:val="left"/>
      <w:widowControl/>
    </w:pPr>
    <w:rPr>
      <w:rFonts w:cstheme="minorBidi"/>
    </w:rPr>
  </w:style>
  <w:style w:type="character" w:styleId="986" w:customStyle="1">
    <w:name w:val="UserStyle_12"/>
    <w:link w:val="985"/>
    <w:uiPriority w:val="0"/>
    <w:qFormat/>
    <w:rPr>
      <w:rFonts w:ascii="Times New Roman" w:hAnsi="Times New Roman" w:eastAsia="宋体"/>
      <w:sz w:val="21"/>
      <w:szCs w:val="24"/>
    </w:rPr>
  </w:style>
  <w:style w:type="paragraph" w:styleId="987"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988" w:customStyle="1">
    <w:name w:val="*正文-表格"/>
    <w:basedOn w:val="718"/>
    <w:uiPriority w:val="0"/>
    <w:qFormat/>
    <w:rPr>
      <w:sz w:val="24"/>
      <w:szCs w:val="20"/>
    </w:rPr>
  </w:style>
  <w:style w:type="character" w:styleId="989" w:customStyle="1">
    <w:name w:val="font21"/>
    <w:basedOn w:val="728"/>
    <w:uiPriority w:val="0"/>
    <w:qFormat/>
    <w:rPr>
      <w:rFonts w:hint="eastAsia" w:ascii="宋体" w:hAnsi="宋体" w:eastAsia="宋体" w:cs="宋体"/>
      <w:b/>
      <w:bCs/>
      <w:color w:val="000000"/>
      <w:sz w:val="28"/>
      <w:szCs w:val="28"/>
      <w:u w:val="none"/>
    </w:rPr>
  </w:style>
  <w:style w:type="paragraph" w:styleId="990" w:customStyle="1">
    <w:name w:val="标题 5（有编号）（绿盟科技）"/>
    <w:basedOn w:val="718"/>
    <w:next w:val="99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9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992" w:customStyle="1">
    <w:name w:val="投标文件正文"/>
    <w:basedOn w:val="718"/>
    <w:uiPriority w:val="0"/>
    <w:qFormat/>
    <w:pPr>
      <w:ind w:firstLine="200"/>
      <w:spacing w:before="40" w:after="40" w:line="400" w:lineRule="exact"/>
    </w:pPr>
    <w:rPr>
      <w:sz w:val="24"/>
    </w:rPr>
  </w:style>
  <w:style w:type="paragraph" w:styleId="993" w:customStyle="1">
    <w:name w:val="标题 21"/>
    <w:basedOn w:val="718"/>
    <w:next w:val="718"/>
    <w:uiPriority w:val="0"/>
    <w:qFormat/>
    <w:pPr>
      <w:jc w:val="left"/>
      <w:keepLines/>
      <w:keepNext/>
      <w:spacing w:before="50"/>
      <w:tabs>
        <w:tab w:val="left" w:pos="0" w:leader="none"/>
      </w:tabs>
    </w:pPr>
    <w:rPr>
      <w:rFonts w:ascii="Arial" w:hAnsi="Arial" w:eastAsia="黑体"/>
      <w:sz w:val="32"/>
      <w:szCs w:val="20"/>
    </w:rPr>
  </w:style>
  <w:style w:type="paragraph" w:styleId="994" w:customStyle="1">
    <w:name w:val="BodyTextIndent"/>
    <w:basedOn w:val="718"/>
    <w:next w:val="995"/>
    <w:uiPriority w:val="0"/>
    <w:qFormat/>
    <w:pPr>
      <w:ind w:left="420"/>
      <w:spacing w:after="120"/>
    </w:pPr>
  </w:style>
  <w:style w:type="paragraph" w:styleId="995" w:customStyle="1">
    <w:name w:val="EnvelopeReturn"/>
    <w:basedOn w:val="718"/>
    <w:uiPriority w:val="0"/>
    <w:qFormat/>
    <w:rPr>
      <w:rFonts w:ascii="Arial" w:hAnsi="Arial"/>
    </w:rPr>
  </w:style>
  <w:style w:type="paragraph" w:styleId="996" w:customStyle="1">
    <w:name w:val="Table Paragraph"/>
    <w:basedOn w:val="718"/>
    <w:uiPriority w:val="1"/>
    <w:qFormat/>
    <w:pPr>
      <w:ind w:left="107"/>
    </w:pPr>
    <w:rPr>
      <w:rFonts w:ascii="宋体" w:hAnsi="宋体" w:cs="宋体"/>
    </w:rPr>
  </w:style>
  <w:style w:type="paragraph" w:styleId="997" w:customStyle="1">
    <w:name w:val="列出段落1"/>
    <w:basedOn w:val="718"/>
    <w:uiPriority w:val="34"/>
    <w:qFormat/>
    <w:pPr>
      <w:ind w:left="480"/>
      <w:jc w:val="left"/>
    </w:pPr>
    <w:rPr>
      <w:rFonts w:ascii="Calibri" w:hAnsi="Calibri" w:eastAsia="PMingLiU"/>
      <w:sz w:val="24"/>
      <w:szCs w:val="20"/>
      <w:lang w:eastAsia="zh-TW"/>
    </w:rPr>
  </w:style>
  <w:style w:type="character" w:styleId="998" w:customStyle="1">
    <w:name w:val="font51"/>
    <w:basedOn w:val="728"/>
    <w:uiPriority w:val="0"/>
    <w:qFormat/>
    <w:rPr>
      <w:rFonts w:hint="eastAsia" w:ascii="微软雅黑" w:hAnsi="微软雅黑" w:eastAsia="微软雅黑" w:cs="微软雅黑"/>
      <w:color w:val="000000"/>
      <w:sz w:val="16"/>
      <w:szCs w:val="16"/>
      <w:u w:val="none"/>
    </w:rPr>
  </w:style>
  <w:style w:type="character" w:styleId="999" w:customStyle="1">
    <w:name w:val="font01"/>
    <w:basedOn w:val="728"/>
    <w:uiPriority w:val="0"/>
    <w:qFormat/>
    <w:rPr>
      <w:rFonts w:hint="eastAsia" w:ascii="微软雅黑" w:hAnsi="微软雅黑" w:eastAsia="微软雅黑" w:cs="微软雅黑"/>
      <w:color w:val="000000"/>
      <w:sz w:val="16"/>
      <w:szCs w:val="16"/>
      <w:u w:val="none"/>
    </w:rPr>
  </w:style>
  <w:style w:type="character" w:styleId="1000" w:customStyle="1">
    <w:name w:val="font31"/>
    <w:basedOn w:val="728"/>
    <w:uiPriority w:val="0"/>
    <w:qFormat/>
    <w:rPr>
      <w:rFonts w:hint="eastAsia" w:ascii="微软雅黑" w:hAnsi="微软雅黑" w:eastAsia="微软雅黑" w:cs="微软雅黑"/>
      <w:color w:val="000000"/>
      <w:sz w:val="16"/>
      <w:szCs w:val="16"/>
      <w:u w:val="none"/>
    </w:rPr>
  </w:style>
  <w:style w:type="character" w:styleId="1001" w:customStyle="1">
    <w:name w:val="font41"/>
    <w:basedOn w:val="728"/>
    <w:uiPriority w:val="0"/>
    <w:qFormat/>
    <w:rPr>
      <w:rFonts w:hint="eastAsia" w:ascii="宋体" w:hAnsi="宋体" w:eastAsia="宋体" w:cs="宋体"/>
      <w:color w:val="000000"/>
      <w:sz w:val="22"/>
      <w:szCs w:val="22"/>
      <w:u w:val="none"/>
    </w:rPr>
  </w:style>
  <w:style w:type="character" w:styleId="1002" w:customStyle="1">
    <w:name w:val="font61"/>
    <w:basedOn w:val="728"/>
    <w:uiPriority w:val="0"/>
    <w:qFormat/>
    <w:rPr>
      <w:rFonts w:hint="eastAsia" w:ascii="宋体" w:hAnsi="宋体" w:eastAsia="宋体" w:cs="宋体"/>
      <w:color w:val="000000"/>
      <w:sz w:val="20"/>
      <w:szCs w:val="20"/>
      <w:u w:val="none"/>
    </w:rPr>
  </w:style>
  <w:style w:type="character" w:styleId="1003" w:customStyle="1">
    <w:name w:val="font11"/>
    <w:basedOn w:val="728"/>
    <w:uiPriority w:val="0"/>
    <w:qFormat/>
    <w:rPr>
      <w:rFonts w:hint="eastAsia" w:ascii="宋体" w:hAnsi="宋体" w:eastAsia="宋体" w:cs="宋体"/>
      <w:color w:val="000000"/>
      <w:sz w:val="20"/>
      <w:szCs w:val="20"/>
      <w:u w:val="none"/>
    </w:rPr>
  </w:style>
  <w:style w:type="character" w:styleId="1004" w:customStyle="1">
    <w:name w:val="纯文本 Char"/>
    <w:basedOn w:val="728"/>
    <w:link w:val="742"/>
    <w:uiPriority w:val="0"/>
    <w:qFormat/>
    <w:rPr>
      <w:rFonts w:ascii="宋体" w:hAnsi="Courier New"/>
      <w:sz w:val="20"/>
      <w:szCs w:val="20"/>
    </w:rPr>
  </w:style>
  <w:style w:type="paragraph" w:styleId="1005" w:customStyle="1">
    <w:name w:val="目录 111"/>
    <w:basedOn w:val="782"/>
    <w:next w:val="782"/>
    <w:uiPriority w:val="0"/>
    <w:qFormat/>
    <w:pPr>
      <w:jc w:val="left"/>
      <w:spacing w:after="100" w:line="259" w:lineRule="auto"/>
      <w:widowControl/>
    </w:pPr>
    <w:rPr>
      <w:rFonts w:ascii="Calibri" w:hAnsi="Calibri"/>
      <w:sz w:val="22"/>
      <w:szCs w:val="22"/>
    </w:rPr>
  </w:style>
  <w:style w:type="character" w:styleId="1006" w:customStyle="1">
    <w:name w:val="NormalCharacter1"/>
    <w:link w:val="718"/>
    <w:uiPriority w:val="0"/>
    <w:semiHidden/>
    <w:qFormat/>
    <w:rPr>
      <w:rFonts w:ascii="Times New Roman" w:hAnsi="Times New Roman" w:eastAsia="宋体" w:cs="Times New Roman"/>
      <w:sz w:val="21"/>
      <w:szCs w:val="24"/>
      <w:lang w:val="en-US" w:eastAsia="zh-CN" w:bidi="ar-SA"/>
    </w:rPr>
  </w:style>
  <w:style w:type="character" w:styleId="1007" w:customStyle="1">
    <w:name w:val="font71"/>
    <w:basedOn w:val="728"/>
    <w:uiPriority w:val="0"/>
    <w:qFormat/>
    <w:rPr>
      <w:rFonts w:hint="eastAsia" w:ascii="宋体" w:hAnsi="宋体" w:eastAsia="宋体" w:cs="宋体"/>
      <w:color w:val="000000"/>
      <w:sz w:val="21"/>
      <w:szCs w:val="21"/>
      <w:u w:val="none"/>
    </w:rPr>
  </w:style>
  <w:style w:type="character" w:styleId="1008" w:customStyle="1">
    <w:name w:val="font81"/>
    <w:basedOn w:val="728"/>
    <w:uiPriority w:val="0"/>
    <w:qFormat/>
    <w:rPr>
      <w:rFonts w:hint="default" w:ascii="Times New Roman" w:hAnsi="Times New Roman" w:cs="Times New Roman"/>
      <w:color w:val="000000"/>
      <w:sz w:val="21"/>
      <w:szCs w:val="21"/>
      <w:u w:val="none"/>
    </w:rPr>
  </w:style>
  <w:style w:type="character" w:styleId="1009" w:customStyle="1">
    <w:name w:val="font91"/>
    <w:basedOn w:val="728"/>
    <w:uiPriority w:val="0"/>
    <w:qFormat/>
    <w:rPr>
      <w:rFonts w:hint="eastAsia" w:ascii="宋体" w:hAnsi="宋体" w:eastAsia="宋体" w:cs="宋体"/>
      <w:color w:val="000000"/>
      <w:sz w:val="21"/>
      <w:szCs w:val="21"/>
      <w:u w:val="none"/>
    </w:rPr>
  </w:style>
  <w:style w:type="paragraph" w:styleId="1010" w:customStyle="1">
    <w:name w:val="列出段落2"/>
    <w:basedOn w:val="718"/>
    <w:uiPriority w:val="34"/>
    <w:qFormat/>
    <w:pPr>
      <w:ind w:firstLine="420"/>
    </w:pPr>
  </w:style>
  <w:style w:type="paragraph" w:styleId="1011" w:customStyle="1">
    <w:name w:val="页脚1"/>
    <w:basedOn w:val="718"/>
    <w:uiPriority w:val="0"/>
    <w:qFormat/>
    <w:pPr>
      <w:jc w:val="left"/>
      <w:tabs>
        <w:tab w:val="center" w:pos="4153" w:leader="none"/>
        <w:tab w:val="right" w:pos="8306" w:leader="none"/>
      </w:tabs>
    </w:pPr>
    <w:rPr>
      <w:sz w:val="18"/>
    </w:rPr>
  </w:style>
  <w:style w:type="paragraph" w:styleId="1012" w:customStyle="1">
    <w:name w:val="目录 11111"/>
    <w:basedOn w:val="718"/>
    <w:next w:val="718"/>
    <w:uiPriority w:val="39"/>
    <w:qFormat/>
  </w:style>
  <w:style w:type="paragraph" w:styleId="1013" w:customStyle="1">
    <w:name w:val="正文文本缩进111"/>
    <w:basedOn w:val="718"/>
    <w:next w:val="813"/>
    <w:uiPriority w:val="0"/>
    <w:qFormat/>
    <w:pPr>
      <w:ind w:left="420"/>
      <w:spacing w:after="120"/>
    </w:pPr>
    <w:rPr>
      <w:rFonts w:ascii="Calibri" w:hAnsi="Calibri"/>
    </w:rPr>
  </w:style>
  <w:style w:type="paragraph" w:styleId="1014" w:customStyle="1">
    <w:name w:val="文本块11"/>
    <w:basedOn w:val="784"/>
    <w:uiPriority w:val="0"/>
    <w:qFormat/>
    <w:pPr>
      <w:ind w:left="420" w:right="33"/>
      <w:jc w:val="left"/>
    </w:pPr>
    <w:rPr>
      <w:sz w:val="24"/>
      <w:szCs w:val="20"/>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董亮</cp:lastModifiedBy>
  <cp:revision>278</cp:revision>
  <dcterms:created xsi:type="dcterms:W3CDTF">2021-06-29T14:28:00Z</dcterms:created>
  <dcterms:modified xsi:type="dcterms:W3CDTF">2026-04-29T05:04:19Z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327DAEBB76E24D62ACD18D0D3A46B42E_13</vt:lpwstr>
  </property>
  <property fmtid="{D5CDD505-2E9C-101B-9397-08002B2CF9AE}" pid="4" name="KSOTemplateDocerSaveRecord">
    <vt:lpwstr>eyJoZGlkIjoiZWQ0NTcyNmEzODU1ODk2MGE3ODNkMjJiNmY0MWY5ZTciLCJ1c2VySWQiOiI0NTEyMTAyODMifQ==</vt:lpwstr>
  </property>
</Properties>
</file>