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ind w:left="0"/>
        <w:rPr>
          <w:rFonts w:ascii="宋体" w:hAnsi="宋体" w:cs="宋体"/>
          <w:b/>
          <w:color w:val="000000"/>
          <w:szCs w:val="21"/>
          <w:highlight w:val="none"/>
        </w:rPr>
      </w:pPr>
      <w:r>
        <w:rPr>
          <w:rFonts w:ascii="宋体" w:hAnsi="宋体" w:cs="宋体"/>
          <w:b/>
          <w:color w:val="000000"/>
          <w:szCs w:val="21"/>
          <w:highlight w:val="none"/>
        </w:rPr>
      </w:r>
      <w:r/>
    </w:p>
    <w:p>
      <w:pPr>
        <w:pStyle w:val="1025"/>
        <w:rPr>
          <w:rFonts w:ascii="宋体" w:hAnsi="宋体" w:cs="宋体"/>
          <w:b/>
          <w:color w:val="000000"/>
          <w:szCs w:val="21"/>
          <w:highlight w:val="none"/>
        </w:rPr>
      </w:pPr>
      <w:r>
        <w:rPr>
          <w:rFonts w:ascii="宋体" w:hAnsi="宋体" w:cs="宋体"/>
          <w:b/>
          <w:color w:val="000000"/>
          <w:szCs w:val="21"/>
          <w:highlight w:val="none"/>
        </w:rPr>
      </w:r>
      <w:r/>
    </w:p>
    <w:p>
      <w:pPr>
        <w:pStyle w:val="1025"/>
        <w:rPr>
          <w:rFonts w:ascii="宋体" w:hAnsi="宋体" w:cs="宋体"/>
          <w:b/>
          <w:color w:val="000000"/>
          <w:szCs w:val="21"/>
          <w:highlight w:val="none"/>
        </w:rPr>
      </w:pPr>
      <w:r>
        <w:rPr>
          <w:rFonts w:ascii="宋体" w:hAnsi="宋体" w:cs="宋体"/>
          <w:b/>
          <w:color w:val="000000"/>
          <w:szCs w:val="21"/>
          <w:highlight w:val="none"/>
        </w:rPr>
      </w:r>
      <w:r/>
    </w:p>
    <w:p>
      <w:pPr>
        <w:pStyle w:val="1025"/>
        <w:rPr>
          <w:rFonts w:ascii="宋体" w:hAnsi="宋体" w:cs="宋体"/>
          <w:b/>
          <w:color w:val="000000"/>
          <w:szCs w:val="21"/>
          <w:highlight w:val="none"/>
        </w:rPr>
      </w:pPr>
      <w:r>
        <w:rPr>
          <w:rFonts w:ascii="宋体" w:hAnsi="宋体" w:cs="宋体"/>
          <w:b/>
          <w:color w:val="000000"/>
          <w:szCs w:val="21"/>
          <w:highlight w:val="none"/>
        </w:rPr>
      </w:r>
      <w:r/>
    </w:p>
    <w:p>
      <w:pPr>
        <w:pStyle w:val="1025"/>
        <w:rPr>
          <w:rFonts w:ascii="宋体" w:hAnsi="宋体" w:cs="宋体"/>
          <w:b/>
          <w:color w:val="000000"/>
          <w:szCs w:val="21"/>
          <w:highlight w:val="none"/>
        </w:rPr>
      </w:pPr>
      <w:r>
        <w:rPr>
          <w:rFonts w:ascii="宋体" w:hAnsi="宋体" w:cs="宋体"/>
          <w:b/>
          <w:color w:val="000000"/>
          <w:szCs w:val="21"/>
          <w:highlight w:val="none"/>
        </w:rPr>
      </w:r>
      <w:r/>
    </w:p>
    <w:p>
      <w:pPr>
        <w:pStyle w:val="908"/>
        <w:rPr>
          <w:rFonts w:ascii="宋体" w:hAnsi="宋体" w:cs="宋体"/>
          <w:b/>
          <w:color w:val="000000"/>
          <w:szCs w:val="21"/>
          <w:highlight w:val="none"/>
        </w:rPr>
      </w:pPr>
      <w:r>
        <w:rPr>
          <w:rFonts w:ascii="宋体" w:hAnsi="宋体" w:cs="宋体"/>
          <w:b/>
          <w:color w:val="000000"/>
          <w:szCs w:val="21"/>
          <w:highlight w:val="none"/>
        </w:rPr>
      </w:r>
      <w:r/>
    </w:p>
    <w:p>
      <w:pPr>
        <w:jc w:val="center"/>
        <w:rPr>
          <w:rFonts w:ascii="宋体" w:hAnsi="宋体"/>
          <w:b/>
          <w:bCs/>
          <w:sz w:val="84"/>
          <w:szCs w:val="84"/>
          <w:highlight w:val="none"/>
        </w:rPr>
      </w:pPr>
      <w:r>
        <w:rPr>
          <w:rFonts w:ascii="宋体" w:hAnsi="宋体"/>
          <w:b/>
          <w:bCs/>
          <w:sz w:val="84"/>
          <w:szCs w:val="84"/>
          <w:highlight w:val="none"/>
        </w:rPr>
      </w:r>
      <w:r/>
    </w:p>
    <w:p>
      <w:pPr>
        <w:jc w:val="center"/>
        <w:rPr>
          <w:rFonts w:ascii="宋体" w:hAnsi="宋体"/>
          <w:b/>
          <w:bCs/>
          <w:sz w:val="84"/>
          <w:szCs w:val="84"/>
          <w:highlight w:val="none"/>
        </w:rPr>
      </w:pPr>
      <w:r>
        <w:rPr>
          <w:rFonts w:hint="eastAsia" w:ascii="宋体" w:hAnsi="宋体"/>
          <w:b/>
          <w:bCs/>
          <w:sz w:val="84"/>
          <w:szCs w:val="84"/>
          <w:highlight w:val="none"/>
        </w:rPr>
        <w:t xml:space="preserve">竞争性磋商文件</w:t>
      </w:r>
      <w:r/>
    </w:p>
    <w:p>
      <w:pPr>
        <w:pStyle w:val="908"/>
        <w:rPr>
          <w:rFonts w:ascii="宋体" w:hAnsi="宋体" w:cs="宋体"/>
          <w:color w:val="000000"/>
          <w:highlight w:val="none"/>
        </w:rPr>
      </w:pPr>
      <w:r>
        <w:rPr>
          <w:rFonts w:ascii="宋体" w:hAnsi="宋体" w:cs="宋体"/>
          <w:color w:val="000000"/>
          <w:highlight w:val="none"/>
        </w:rPr>
      </w:r>
      <w:r/>
    </w:p>
    <w:p>
      <w:pPr>
        <w:pStyle w:val="908"/>
        <w:ind w:left="0"/>
        <w:rPr>
          <w:rFonts w:ascii="宋体" w:hAnsi="宋体" w:cs="宋体"/>
          <w:color w:val="000000"/>
          <w:highlight w:val="none"/>
        </w:rPr>
      </w:pPr>
      <w:r>
        <w:rPr>
          <w:rFonts w:ascii="宋体" w:hAnsi="宋体" w:cs="宋体"/>
          <w:color w:val="000000"/>
          <w:highlight w:val="none"/>
        </w:rPr>
      </w:r>
      <w:r/>
    </w:p>
    <w:p>
      <w:pPr>
        <w:pStyle w:val="1025"/>
        <w:rPr>
          <w:rFonts w:ascii="宋体" w:hAnsi="宋体" w:cs="宋体"/>
          <w:color w:val="000000"/>
          <w:highlight w:val="none"/>
        </w:rPr>
      </w:pPr>
      <w:r>
        <w:rPr>
          <w:rFonts w:ascii="宋体" w:hAnsi="宋体" w:cs="宋体"/>
          <w:color w:val="000000"/>
          <w:highlight w:val="none"/>
        </w:rPr>
      </w:r>
      <w:r/>
    </w:p>
    <w:p>
      <w:pPr>
        <w:pStyle w:val="1025"/>
        <w:rPr>
          <w:rFonts w:ascii="宋体" w:hAnsi="宋体" w:cs="宋体"/>
          <w:color w:val="000000"/>
          <w:highlight w:val="none"/>
        </w:rPr>
      </w:pPr>
      <w:r>
        <w:rPr>
          <w:rFonts w:ascii="宋体" w:hAnsi="宋体" w:cs="宋体"/>
          <w:color w:val="000000"/>
          <w:highlight w:val="none"/>
        </w:rPr>
      </w:r>
      <w:r/>
    </w:p>
    <w:p>
      <w:pPr>
        <w:pStyle w:val="1025"/>
        <w:rPr>
          <w:rFonts w:ascii="宋体" w:hAnsi="宋体" w:cs="宋体"/>
          <w:color w:val="000000"/>
          <w:highlight w:val="none"/>
        </w:rPr>
      </w:pPr>
      <w:r>
        <w:rPr>
          <w:rFonts w:ascii="宋体" w:hAnsi="宋体" w:cs="宋体"/>
          <w:color w:val="000000"/>
          <w:highlight w:val="none"/>
        </w:rPr>
      </w:r>
      <w:r/>
    </w:p>
    <w:p>
      <w:pPr>
        <w:pStyle w:val="1025"/>
        <w:rPr>
          <w:rFonts w:ascii="宋体" w:hAnsi="宋体" w:cs="宋体"/>
          <w:color w:val="000000"/>
          <w:highlight w:val="none"/>
        </w:rPr>
      </w:pPr>
      <w:r>
        <w:rPr>
          <w:rFonts w:ascii="宋体" w:hAnsi="宋体" w:cs="宋体"/>
          <w:color w:val="000000"/>
          <w:highlight w:val="none"/>
        </w:rPr>
      </w:r>
      <w:r/>
    </w:p>
    <w:p>
      <w:pPr>
        <w:ind w:firstLine="643"/>
        <w:rPr>
          <w:rFonts w:ascii="宋体" w:hAnsi="宋体" w:cs="宋体"/>
          <w:b/>
          <w:bCs/>
          <w:color w:val="000000"/>
          <w:sz w:val="32"/>
          <w:szCs w:val="32"/>
          <w:highlight w:val="none"/>
        </w:rPr>
      </w:pPr>
      <w:r>
        <w:rPr>
          <w:rFonts w:ascii="宋体" w:hAnsi="宋体" w:cs="宋体"/>
          <w:b/>
          <w:bCs/>
          <w:color w:val="000000"/>
          <w:sz w:val="32"/>
          <w:szCs w:val="32"/>
          <w:highlight w:val="none"/>
        </w:rPr>
      </w:r>
      <w:r/>
    </w:p>
    <w:p>
      <w:pPr>
        <w:ind w:firstLine="806"/>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JSZC-320321-ZXXZ-C2026-0002</w:t>
      </w:r>
      <w:r/>
    </w:p>
    <w:p>
      <w:pPr>
        <w:ind w:left="1919" w:hanging="160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ind w:firstLine="806"/>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丰县师寨镇2026年镇区保洁项目 </w:t>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806"/>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 购 人：</w:t>
      </w:r>
      <w:r>
        <w:rPr>
          <w:rFonts w:hint="eastAsia" w:ascii="宋体" w:hAnsi="宋体" w:cs="宋体"/>
          <w:color w:val="000000"/>
          <w:sz w:val="32"/>
          <w:szCs w:val="32"/>
          <w:highlight w:val="none"/>
          <w:lang w:eastAsia="zh-CN"/>
        </w:rPr>
        <w:t xml:space="preserve">丰县师寨镇人民政府</w:t>
      </w:r>
      <w:r/>
    </w:p>
    <w:p>
      <w:pPr>
        <w:ind w:firstLine="787"/>
        <w:spacing w:line="360" w:lineRule="auto"/>
        <w:rPr>
          <w:rFonts w:ascii="宋体" w:hAnsi="宋体" w:cs="宋体"/>
          <w:b/>
          <w:bCs/>
          <w:color w:val="000000"/>
          <w:sz w:val="32"/>
          <w:highlight w:val="none"/>
        </w:rPr>
      </w:pPr>
      <w:r>
        <w:rPr>
          <w:rFonts w:ascii="宋体" w:hAnsi="宋体" w:cs="宋体"/>
          <w:b/>
          <w:bCs/>
          <w:color w:val="000000"/>
          <w:sz w:val="32"/>
          <w:highlight w:val="none"/>
        </w:rPr>
      </w:r>
      <w:r/>
    </w:p>
    <w:p>
      <w:pPr>
        <w:pStyle w:val="908"/>
        <w:ind w:left="0"/>
        <w:rPr>
          <w:rFonts w:ascii="宋体" w:hAnsi="宋体" w:cs="宋体"/>
          <w:color w:val="000000"/>
          <w:sz w:val="44"/>
          <w:highlight w:val="none"/>
        </w:rPr>
      </w:pPr>
      <w:r>
        <w:rPr>
          <w:rFonts w:ascii="宋体" w:hAnsi="宋体" w:cs="宋体"/>
          <w:color w:val="000000"/>
          <w:sz w:val="44"/>
          <w:highlight w:val="none"/>
        </w:rPr>
      </w:r>
      <w:r/>
    </w:p>
    <w:p>
      <w:pPr>
        <w:pStyle w:val="1025"/>
        <w:rPr>
          <w:color w:val="000000"/>
          <w:highlight w:val="none"/>
        </w:rPr>
      </w:pPr>
      <w:r>
        <w:rPr>
          <w:color w:val="000000"/>
          <w:highlight w:val="none"/>
        </w:rPr>
      </w:r>
      <w:r/>
    </w:p>
    <w:p>
      <w:pPr>
        <w:pStyle w:val="1025"/>
        <w:rPr>
          <w:color w:val="000000"/>
          <w:highlight w:val="none"/>
        </w:rPr>
      </w:pPr>
      <w:r>
        <w:rPr>
          <w:color w:val="000000"/>
          <w:highlight w:val="none"/>
        </w:rPr>
      </w:r>
      <w:r/>
    </w:p>
    <w:p>
      <w:pPr>
        <w:pStyle w:val="1101"/>
        <w:rPr>
          <w:rFonts w:ascii="宋体" w:hAnsi="宋体" w:cs="宋体"/>
          <w:color w:val="000000"/>
          <w:highlight w:val="none"/>
        </w:rPr>
      </w:pPr>
      <w:r>
        <w:rPr>
          <w:rFonts w:ascii="宋体" w:hAnsi="宋体" w:cs="宋体"/>
          <w:color w:val="000000"/>
          <w:highlight w:val="none"/>
        </w:rPr>
      </w:r>
      <w:r/>
    </w:p>
    <w:p>
      <w:pPr>
        <w:ind w:right="-159" w:firstLine="2112"/>
        <w:spacing w:line="300" w:lineRule="auto"/>
        <w:rPr>
          <w:rFonts w:ascii="宋体" w:hAnsi="宋体" w:cs="宋体"/>
          <w:color w:val="000000"/>
          <w:sz w:val="44"/>
          <w:highlight w:val="none"/>
        </w:rPr>
      </w:pPr>
      <w:r>
        <w:rPr>
          <w:rFonts w:ascii="宋体" w:hAnsi="宋体" w:cs="宋体"/>
          <w:color w:val="000000"/>
          <w:sz w:val="44"/>
          <w:highlight w:val="none"/>
        </w:rPr>
      </w:r>
      <w:r/>
    </w:p>
    <w:p>
      <w:pPr>
        <w:jc w:val="center"/>
        <w:spacing w:line="360" w:lineRule="auto"/>
        <w:rPr>
          <w:rFonts w:hint="eastAsia" w:ascii="宋体" w:hAnsi="宋体" w:eastAsia="宋体" w:cs="宋体"/>
          <w:color w:val="000000"/>
          <w:sz w:val="30"/>
          <w:highlight w:val="none"/>
          <w:lang w:eastAsia="zh-CN"/>
        </w:rPr>
      </w:pPr>
      <w:r>
        <w:rPr>
          <w:rFonts w:hint="eastAsia" w:ascii="宋体" w:hAnsi="宋体" w:cs="宋体"/>
          <w:color w:val="000000"/>
          <w:sz w:val="30"/>
          <w:highlight w:val="none"/>
        </w:rPr>
        <w:t xml:space="preserve">采购代理机构：</w:t>
      </w:r>
      <w:r>
        <w:rPr>
          <w:rFonts w:hint="eastAsia" w:ascii="宋体" w:hAnsi="宋体" w:cs="宋体"/>
          <w:color w:val="000000"/>
          <w:sz w:val="30"/>
          <w:highlight w:val="none"/>
          <w:lang w:eastAsia="zh-CN"/>
        </w:rPr>
        <w:t xml:space="preserve">正旭工程咨询管理有限公司</w:t>
      </w:r>
      <w:r/>
    </w:p>
    <w:p>
      <w:pPr>
        <w:jc w:val="center"/>
        <w:spacing w:line="360" w:lineRule="auto"/>
        <w:rPr>
          <w:rFonts w:ascii="宋体" w:hAnsi="宋体" w:cs="宋体"/>
          <w:color w:val="000000"/>
          <w:sz w:val="32"/>
          <w:szCs w:val="32"/>
          <w:highlight w:val="none"/>
        </w:rPr>
      </w:pPr>
      <w:r>
        <w:rPr>
          <w:rFonts w:hint="eastAsia" w:ascii="宋体" w:hAnsi="宋体" w:cs="宋体"/>
          <w:bCs/>
          <w:color w:val="000000"/>
          <w:sz w:val="30"/>
          <w:highlight w:val="none"/>
        </w:rPr>
        <w:t xml:space="preserve">二〇二</w:t>
      </w:r>
      <w:r>
        <w:rPr>
          <w:rFonts w:hint="eastAsia" w:ascii="宋体" w:hAnsi="宋体" w:cs="宋体"/>
          <w:bCs/>
          <w:color w:val="000000"/>
          <w:sz w:val="30"/>
          <w:highlight w:val="none"/>
          <w:lang w:val="en-US" w:eastAsia="zh-CN"/>
        </w:rPr>
        <w:t xml:space="preserve">六</w:t>
      </w:r>
      <w:r>
        <w:rPr>
          <w:rFonts w:hint="eastAsia" w:ascii="宋体" w:hAnsi="宋体" w:cs="宋体"/>
          <w:bCs/>
          <w:color w:val="000000"/>
          <w:sz w:val="30"/>
          <w:highlight w:val="none"/>
        </w:rPr>
        <w:t xml:space="preserve">年</w:t>
      </w:r>
      <w:r>
        <w:rPr>
          <w:rFonts w:hint="eastAsia" w:ascii="宋体" w:hAnsi="宋体" w:cs="宋体"/>
          <w:bCs/>
          <w:color w:val="000000"/>
          <w:sz w:val="30"/>
          <w:highlight w:val="none"/>
          <w:lang w:val="en-US" w:eastAsia="zh-CN"/>
        </w:rPr>
        <w:t xml:space="preserve">四</w:t>
      </w:r>
      <w:r>
        <w:rPr>
          <w:rFonts w:hint="eastAsia" w:ascii="宋体" w:hAnsi="宋体" w:cs="宋体"/>
          <w:bCs/>
          <w:color w:val="000000"/>
          <w:sz w:val="30"/>
          <w:highlight w:val="none"/>
        </w:rPr>
        <w:t xml:space="preserve">月</w:t>
      </w:r>
      <w:r/>
    </w:p>
    <w:p>
      <w:pPr>
        <w:spacing w:line="0" w:lineRule="atLeast"/>
        <w:rPr>
          <w:rFonts w:ascii="宋体" w:hAnsi="宋体" w:cs="宋体"/>
          <w:b/>
          <w:color w:val="000000"/>
          <w:sz w:val="36"/>
          <w:highlight w:val="none"/>
        </w:rPr>
      </w:pPr>
      <w:r>
        <w:rPr>
          <w:rFonts w:ascii="宋体" w:hAnsi="宋体" w:cs="宋体"/>
          <w:b/>
          <w:color w:val="000000"/>
          <w:sz w:val="36"/>
          <w:highlight w:val="none"/>
        </w:rPr>
      </w:r>
      <w:r/>
    </w:p>
    <w:p>
      <w:pPr>
        <w:jc w:val="center"/>
        <w:spacing w:line="0" w:lineRule="atLeast"/>
        <w:rPr>
          <w:rFonts w:ascii="宋体" w:hAnsi="宋体" w:cs="宋体"/>
          <w:b/>
          <w:color w:val="000000"/>
          <w:sz w:val="36"/>
          <w:highlight w:val="none"/>
        </w:rPr>
        <w:sectPr>
          <w:headerReference w:type="default" r:id="rId9"/>
          <w:headerReference w:type="first" r:id="rId10"/>
          <w:footerReference w:type="even" r:id="rId12"/>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cs="宋体"/>
          <w:b/>
          <w:color w:val="000000"/>
          <w:sz w:val="36"/>
          <w:highlight w:val="none"/>
        </w:rPr>
      </w:r>
      <w:r/>
    </w:p>
    <w:p>
      <w:pPr>
        <w:jc w:val="center"/>
        <w:spacing w:line="360" w:lineRule="auto"/>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竞争性磋商文件</w:t>
      </w:r>
      <w:r/>
    </w:p>
    <w:p>
      <w:pPr>
        <w:jc w:val="center"/>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hint="eastAsia" w:ascii="宋体" w:hAnsi="宋体" w:eastAsia="宋体" w:cs="宋体"/>
          <w:b/>
          <w:bCs/>
          <w:color w:val="000000"/>
          <w:sz w:val="24"/>
          <w:highlight w:val="yellow"/>
          <w:u w:val="single"/>
          <w:lang w:eastAsia="zh-CN"/>
        </w:rPr>
      </w:pPr>
      <w:r>
        <w:rPr>
          <w:rFonts w:hint="eastAsia" w:ascii="宋体" w:hAnsi="宋体" w:cs="宋体"/>
          <w:b/>
          <w:bCs/>
          <w:color w:val="000000"/>
          <w:sz w:val="24"/>
          <w:highlight w:val="none"/>
        </w:rPr>
        <w:t xml:space="preserve">项目编号：</w:t>
      </w:r>
      <w:r>
        <w:rPr>
          <w:rFonts w:hint="eastAsia" w:ascii="宋体" w:hAnsi="宋体" w:cs="宋体"/>
          <w:b/>
          <w:bCs/>
          <w:color w:val="000000"/>
          <w:sz w:val="24"/>
          <w:highlight w:val="none"/>
          <w:lang w:eastAsia="zh-CN"/>
        </w:rPr>
        <w:t xml:space="preserve">JSZC-320321-ZXXZ-C2026-0002</w:t>
      </w:r>
      <w:r/>
    </w:p>
    <w:p>
      <w:pPr>
        <w:spacing w:line="360" w:lineRule="auto"/>
        <w:tabs>
          <w:tab w:val="left" w:pos="3240" w:leader="none"/>
        </w:tabs>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（供应商）：</w:t>
      </w:r>
      <w:r/>
    </w:p>
    <w:p>
      <w:pPr>
        <w:ind w:firstLine="497"/>
        <w:spacing w:line="360" w:lineRule="auto"/>
        <w:rPr>
          <w:rFonts w:ascii="宋体" w:hAnsi="宋体" w:cs="宋体"/>
          <w:b/>
          <w:bCs/>
          <w:color w:val="000000"/>
          <w:sz w:val="24"/>
          <w:highlight w:val="none"/>
        </w:rPr>
      </w:pPr>
      <w:r>
        <w:rPr>
          <w:rFonts w:hint="eastAsia" w:ascii="宋体" w:hAnsi="宋体" w:cs="宋体"/>
          <w:color w:val="000000"/>
          <w:sz w:val="24"/>
          <w:highlight w:val="none"/>
          <w:u w:val="single"/>
          <w:lang w:eastAsia="zh-CN"/>
        </w:rPr>
        <w:t xml:space="preserve">正旭工程咨询管理有限公司</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lang w:eastAsia="zh-CN"/>
        </w:rPr>
        <w:t xml:space="preserve">丰县师寨镇2026年镇区保洁项目 </w:t>
      </w:r>
      <w:r>
        <w:rPr>
          <w:rFonts w:hint="eastAsia" w:ascii="宋体" w:hAnsi="宋体" w:cs="宋体"/>
          <w:color w:val="000000"/>
          <w:sz w:val="24"/>
          <w:highlight w:val="none"/>
        </w:rPr>
        <w:t xml:space="preserve">采取竞争性磋商采购方式进行采购，竞争性磋商文件（以下简称《磋商文件》）内容如下：</w:t>
      </w:r>
      <w:r/>
    </w:p>
    <w:p>
      <w:pPr>
        <w:ind w:left="497"/>
        <w:jc w:val="cente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第一章 项目说明</w:t>
      </w:r>
      <w:r/>
    </w:p>
    <w:p>
      <w:pPr>
        <w:numPr>
          <w:ilvl w:val="0"/>
          <w:numId w:val="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丰县师寨镇人民政府</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丰县师寨镇2026年镇区保洁项目 </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w:t>
      </w:r>
      <w:r>
        <w:rPr>
          <w:rFonts w:hint="eastAsia" w:ascii="宋体" w:hAnsi="宋体" w:cs="宋体"/>
          <w:color w:val="000000"/>
          <w:sz w:val="24"/>
          <w:highlight w:val="none"/>
          <w:lang w:eastAsia="zh-CN"/>
        </w:rPr>
        <w:t xml:space="preserve">JSZC-320321-ZXXZ-C2026-0002</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五、采购方式：本项目采用竞争性磋商采购方式。</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六、供应商资格条件：见竞争性磋商公告。</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七、采购预算（采购项目预算金额）：见《磋商文件》附件2、《项目要求（采购需求）》。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八、采购需求：</w:t>
      </w:r>
      <w:r>
        <w:rPr>
          <w:rFonts w:hint="eastAsia" w:ascii="宋体" w:hAnsi="宋体" w:cs="宋体"/>
          <w:color w:val="000000"/>
          <w:sz w:val="24"/>
          <w:highlight w:val="none"/>
        </w:rPr>
        <w:t xml:space="preserve">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九、拟签订的合同文本：</w:t>
      </w:r>
      <w:r>
        <w:rPr>
          <w:rFonts w:hint="eastAsia" w:ascii="宋体" w:hAnsi="宋体" w:cs="宋体"/>
          <w:color w:val="000000"/>
          <w:sz w:val="24"/>
          <w:highlight w:val="none"/>
        </w:rPr>
        <w:t xml:space="preserve">见《磋商文件》附件6、《拟签订的合同文本》。</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十、报价要求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u w:val="single"/>
          <w:lang w:eastAsia="zh-CN"/>
        </w:rPr>
        <w:t xml:space="preserve">正旭工程咨询管理有限公司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u w:val="single"/>
          <w:lang w:eastAsia="zh-CN"/>
        </w:rPr>
        <w:t xml:space="preserve">正旭工程咨询管理有限公司</w:t>
      </w:r>
      <w:r>
        <w:rPr>
          <w:rFonts w:hint="eastAsia" w:ascii="宋体" w:hAnsi="宋体" w:cs="宋体"/>
          <w:color w:val="000000"/>
          <w:sz w:val="24"/>
          <w:highlight w:val="none"/>
        </w:rPr>
        <w:t xml:space="preserve">认为必要时可重新进行竞争性磋商采购或采取其它方式采购。</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p>
    <w:p>
      <w:pPr>
        <w:ind w:right="-57"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第二章 磋商保证金</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十一、供应商提交磋商保证金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1、磋商保证金交纳数额和形式：不需交纳。</w:t>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第三章 响应文件</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十二、提交响应文件要求</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“苏采云”系统使用要求：</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1、使用谷歌浏览器参与不见面开标及磋商环节。</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2、电脑需提前准备好麦克风、音响，摄像头，提前检查保证能够正常使用。</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3、操作系统至少win7以上，建议使用win10操作系统。</w:t>
      </w:r>
      <w:r/>
    </w:p>
    <w:p>
      <w:pPr>
        <w:pStyle w:val="1021"/>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（二）首次响应文件提交的截止时间：</w:t>
      </w:r>
      <w:r>
        <w:rPr>
          <w:rFonts w:hint="eastAsia" w:ascii="宋体" w:hAnsi="宋体" w:cs="宋体"/>
          <w:b/>
          <w:bCs/>
          <w:color w:val="000000"/>
          <w:sz w:val="24"/>
          <w:highlight w:val="none"/>
          <w:lang w:eastAsia="zh-CN"/>
        </w:rPr>
        <w:t xml:space="preserve">202</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lang w:val="en-US" w:eastAsia="zh-CN"/>
        </w:rPr>
        <w:t xml:space="preserve"> 5  </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lang w:val="en-US" w:eastAsia="zh-CN"/>
        </w:rPr>
        <w:t xml:space="preserve"> 15  </w:t>
      </w:r>
      <w:r>
        <w:rPr>
          <w:rFonts w:hint="eastAsia" w:ascii="宋体" w:hAnsi="宋体" w:cs="宋体"/>
          <w:b/>
          <w:bCs/>
          <w:color w:val="000000"/>
          <w:sz w:val="24"/>
          <w:highlight w:val="none"/>
        </w:rPr>
        <w:t xml:space="preserve">日上午09：30，</w:t>
      </w:r>
      <w:r>
        <w:rPr>
          <w:rFonts w:hint="eastAsia" w:ascii="宋体" w:hAnsi="宋体" w:cs="宋体"/>
          <w:color w:val="000000"/>
          <w:sz w:val="24"/>
          <w:highlight w:val="none"/>
        </w:rPr>
        <w:t xml:space="preserve">在截止时间后提交的首次响应文件为无效文件，将被拒收。</w:t>
      </w:r>
      <w:r/>
    </w:p>
    <w:p>
      <w:pPr>
        <w:pStyle w:val="102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（三）首次响应文件提交时间、地点：</w:t>
      </w:r>
      <w:r/>
    </w:p>
    <w:p>
      <w:pPr>
        <w:pStyle w:val="1021"/>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1、提交时间</w:t>
      </w:r>
      <w:r/>
    </w:p>
    <w:p>
      <w:pPr>
        <w:pStyle w:val="1021"/>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首次响应文件提交的截止时间</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u w:val="single"/>
          <w:lang w:eastAsia="zh-CN"/>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lang w:val="en-US" w:eastAsia="zh-CN"/>
        </w:rPr>
        <w:t xml:space="preserve"> 5 </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lang w:val="en-US" w:eastAsia="zh-CN"/>
        </w:rPr>
        <w:t xml:space="preserve"> 15  </w:t>
      </w:r>
      <w:r>
        <w:rPr>
          <w:rFonts w:hint="eastAsia" w:ascii="宋体" w:hAnsi="宋体" w:cs="宋体"/>
          <w:b/>
          <w:bCs/>
          <w:color w:val="000000"/>
          <w:sz w:val="24"/>
          <w:highlight w:val="none"/>
        </w:rPr>
        <w:t xml:space="preserve">日上午09：30）前。</w:t>
      </w:r>
      <w:r/>
    </w:p>
    <w:p>
      <w:pPr>
        <w:pStyle w:val="1021"/>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2、提交地点：</w:t>
      </w:r>
      <w:r/>
    </w:p>
    <w:p>
      <w:pPr>
        <w:pStyle w:val="10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102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（四）首次响应文件开启时间：</w:t>
      </w:r>
      <w:r>
        <w:rPr>
          <w:rFonts w:hint="eastAsia" w:ascii="宋体" w:hAnsi="宋体" w:cs="宋体"/>
          <w:b/>
          <w:bCs/>
          <w:color w:val="000000"/>
          <w:sz w:val="24"/>
          <w:highlight w:val="none"/>
          <w:u w:val="single"/>
          <w:lang w:eastAsia="zh-CN"/>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lang w:val="en-US" w:eastAsia="zh-CN"/>
        </w:rPr>
        <w:t xml:space="preserve">5 </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u w:val="single"/>
          <w:lang w:val="en-US" w:eastAsia="zh-CN"/>
        </w:rPr>
        <w:t xml:space="preserve">  15 </w:t>
      </w:r>
      <w:r>
        <w:rPr>
          <w:rFonts w:hint="eastAsia" w:ascii="宋体" w:hAnsi="宋体" w:cs="宋体"/>
          <w:b/>
          <w:bCs/>
          <w:color w:val="000000"/>
          <w:sz w:val="24"/>
          <w:highlight w:val="none"/>
        </w:rPr>
        <w:t xml:space="preserve">日上午09：30。</w:t>
      </w:r>
      <w:r/>
    </w:p>
    <w:p>
      <w:pPr>
        <w:pStyle w:val="102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（五）首次响应文件开启地点：</w:t>
      </w:r>
      <w:r/>
    </w:p>
    <w:p>
      <w:pPr>
        <w:pStyle w:val="10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102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1"/>
        <w:jc w:val="left"/>
        <w:spacing w:line="360" w:lineRule="auto"/>
        <w:shd w:val="clear" w:color="auto" w:fill="ffffff"/>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（七）不接受不按要求加盖公章（电子签章）的首次响应文件。电子签章相关要求见“苏采云”系统。</w:t>
      </w:r>
      <w:r/>
    </w:p>
    <w:p>
      <w:pPr>
        <w:pStyle w:val="1021"/>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（八）首次响应文件解密：到达开启时间，</w:t>
      </w:r>
      <w:r>
        <w:rPr>
          <w:rFonts w:hint="eastAsia" w:ascii="宋体" w:hAnsi="宋体" w:cs="宋体"/>
          <w:color w:val="000000"/>
          <w:sz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2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21"/>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（十）相关说明：供应商在“苏采云”系统中提交首次响应文件的时间即为数据电文（响应文件，下同）的发送时间和接收时间。</w:t>
      </w:r>
      <w:r/>
    </w:p>
    <w:p>
      <w:pPr>
        <w:pStyle w:val="102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十三、响应文件编制要求</w:t>
      </w:r>
      <w:r/>
    </w:p>
    <w:p>
      <w:pPr>
        <w:pStyle w:val="1021"/>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请按照以下要求（包括但不限于以下要求）制作：</w:t>
      </w:r>
      <w:r/>
    </w:p>
    <w:p>
      <w:pPr>
        <w:pStyle w:val="1021"/>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（一）基本目录</w:t>
      </w:r>
      <w:r/>
    </w:p>
    <w:p>
      <w:pPr>
        <w:pStyle w:val="1021"/>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1、《磋商报价表》（</w:t>
      </w:r>
      <w:r>
        <w:rPr>
          <w:rFonts w:hint="eastAsia" w:ascii="宋体" w:hAnsi="宋体" w:cs="宋体"/>
          <w:b/>
          <w:bCs w:val="0"/>
          <w:color w:val="000000"/>
          <w:sz w:val="24"/>
          <w:highlight w:val="none"/>
        </w:rPr>
        <w:t xml:space="preserve">加盖电子签章，</w:t>
      </w:r>
      <w:r>
        <w:rPr>
          <w:rFonts w:hint="eastAsia" w:ascii="宋体" w:hAnsi="宋体" w:cs="宋体"/>
          <w:bCs/>
          <w:color w:val="000000"/>
          <w:sz w:val="24"/>
          <w:highlight w:val="none"/>
        </w:rPr>
        <w:t xml:space="preserve">格式见《磋商文件》附件。政府采购客户端工具输入报价自动生成）；</w:t>
      </w:r>
      <w:r/>
    </w:p>
    <w:p>
      <w:pPr>
        <w:pStyle w:val="1021"/>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2、授权委托书（</w:t>
      </w:r>
      <w:r>
        <w:rPr>
          <w:rFonts w:hint="eastAsia" w:ascii="宋体" w:hAnsi="宋体" w:cs="宋体"/>
          <w:b/>
          <w:bCs w:val="0"/>
          <w:color w:val="000000"/>
          <w:sz w:val="24"/>
          <w:highlight w:val="none"/>
        </w:rPr>
        <w:t xml:space="preserve">加盖电子签章，</w:t>
      </w:r>
      <w:r>
        <w:rPr>
          <w:rFonts w:hint="eastAsia" w:ascii="宋体" w:hAnsi="宋体" w:cs="宋体"/>
          <w:bCs/>
          <w:color w:val="000000"/>
          <w:sz w:val="24"/>
          <w:highlight w:val="none"/>
        </w:rPr>
        <w:t xml:space="preserve">格式见《磋商文件》附件）；</w:t>
      </w:r>
      <w:r/>
    </w:p>
    <w:p>
      <w:pPr>
        <w:pStyle w:val="1021"/>
        <w:ind w:firstLine="480"/>
        <w:keepLines w:val="0"/>
        <w:keepNext w:val="0"/>
        <w:pageBreakBefore w:val="0"/>
        <w:spacing w:line="360" w:lineRule="auto"/>
        <w:widowControl/>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3、授权委托书中受托人身份证的扫描件；</w:t>
      </w:r>
      <w:r/>
    </w:p>
    <w:p>
      <w:pPr>
        <w:pStyle w:val="1021"/>
        <w:ind w:firstLine="480"/>
        <w:keepLines w:val="0"/>
        <w:keepNext w:val="0"/>
        <w:pageBreakBefore w:val="0"/>
        <w:spacing w:line="360" w:lineRule="auto"/>
        <w:widowControl/>
        <w:rPr>
          <w:rFonts w:ascii="宋体" w:hAnsi="宋体" w:eastAsia="宋体"/>
          <w:color w:val="000000"/>
          <w:sz w:val="24"/>
        </w:rPr>
        <w:outlineLvl w:val="2"/>
      </w:pPr>
      <w:r>
        <w:rPr>
          <w:rFonts w:ascii="宋体" w:hAnsi="宋体" w:eastAsia="宋体"/>
          <w:color w:val="000000"/>
          <w:sz w:val="24"/>
        </w:rPr>
        <w:t xml:space="preserve">4</w:t>
      </w:r>
      <w:r>
        <w:rPr>
          <w:rFonts w:ascii="宋体" w:hAnsi="宋体" w:eastAsia="宋体"/>
          <w:color w:val="000000"/>
          <w:sz w:val="24"/>
          <w:lang w:eastAsia="zh-CN"/>
        </w:rPr>
        <w:t xml:space="preserve">、</w:t>
      </w:r>
      <w:r>
        <w:rPr>
          <w:rFonts w:ascii="宋体" w:hAnsi="宋体" w:eastAsia="宋体"/>
          <w:color w:val="000000"/>
          <w:sz w:val="24"/>
        </w:rPr>
        <w:t xml:space="preserve">所报产品的环境标志产品认证证书的扫描件（如有）。</w:t>
      </w:r>
      <w:r/>
    </w:p>
    <w:p>
      <w:pPr>
        <w:pStyle w:val="1021"/>
        <w:keepLines w:val="0"/>
        <w:keepNext w:val="0"/>
        <w:pageBreakBefore w:val="0"/>
        <w:spacing w:line="360" w:lineRule="auto"/>
        <w:widowControl/>
        <w:rPr>
          <w:rFonts w:ascii="宋体" w:hAnsi="宋体" w:eastAsia="宋体"/>
          <w:color w:val="000000"/>
          <w:sz w:val="24"/>
        </w:rPr>
        <w:outlineLvl w:val="2"/>
      </w:pPr>
      <w:r>
        <w:rPr>
          <w:rFonts w:ascii="宋体" w:hAnsi="宋体" w:eastAsia="宋体"/>
          <w:color w:val="000000"/>
          <w:sz w:val="24"/>
        </w:rPr>
        <w:t xml:space="preserve">注：</w:t>
      </w:r>
      <w:r/>
    </w:p>
    <w:p>
      <w:pPr>
        <w:pStyle w:val="1021"/>
        <w:ind w:firstLine="480"/>
        <w:keepLines w:val="0"/>
        <w:keepNext w:val="0"/>
        <w:pageBreakBefore w:val="0"/>
        <w:spacing w:line="360" w:lineRule="auto"/>
        <w:widowControl/>
        <w:rPr>
          <w:rFonts w:ascii="宋体" w:hAnsi="宋体" w:eastAsia="宋体"/>
          <w:color w:val="000000"/>
          <w:sz w:val="24"/>
        </w:rPr>
        <w:outlineLvl w:val="2"/>
      </w:pPr>
      <w:r>
        <w:rPr>
          <w:rFonts w:ascii="宋体" w:hAnsi="宋体" w:eastAsia="宋体"/>
          <w:color w:val="000000"/>
          <w:sz w:val="24"/>
        </w:rPr>
        <w:t xml:space="preserve">（1）所报产品属于《环境标志产品政府采购品目清单》（由财政部生态环境部印发）范围的，响应文件中提供（如有）所报产品的国家确定的认证机构出具的、处于有效期之内（即“</w:t>
      </w:r>
      <w:r>
        <w:rPr>
          <w:rFonts w:ascii="宋体" w:hAnsi="宋体" w:eastAsia="宋体"/>
          <w:bCs/>
          <w:color w:val="000000"/>
          <w:sz w:val="24"/>
        </w:rPr>
        <w:t xml:space="preserve">首次响应文件开启时间</w:t>
      </w:r>
      <w:r>
        <w:rPr>
          <w:rFonts w:ascii="宋体" w:hAnsi="宋体" w:eastAsia="宋体"/>
          <w:color w:val="000000"/>
          <w:sz w:val="24"/>
        </w:rPr>
        <w:t xml:space="preserve">”当天在有效期之内）的环境标志产品认证证书的扫描件。</w:t>
      </w:r>
      <w:r/>
    </w:p>
    <w:p>
      <w:pPr>
        <w:pStyle w:val="1021"/>
        <w:ind w:firstLine="24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  （2）环境标志产品认证证书是否符合要求，采购人评审时查询中国政府采购网（www.ccgp.gov.cn）相关内容后确定。</w:t>
      </w:r>
      <w:r/>
    </w:p>
    <w:p>
      <w:pPr>
        <w:pStyle w:val="1021"/>
        <w:ind w:firstLine="24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  5</w:t>
      </w:r>
      <w:r>
        <w:rPr>
          <w:rFonts w:ascii="宋体" w:hAnsi="宋体"/>
          <w:color w:val="000000"/>
          <w:sz w:val="24"/>
          <w:lang w:eastAsia="zh-CN"/>
        </w:rPr>
        <w:t xml:space="preserve">、</w:t>
      </w:r>
      <w:r>
        <w:rPr>
          <w:rFonts w:ascii="宋体" w:hAnsi="宋体" w:eastAsia="宋体"/>
          <w:color w:val="000000"/>
          <w:sz w:val="24"/>
        </w:rPr>
        <w:t xml:space="preserve">所报产品的节能产品认证证书的扫描件（如有）。</w:t>
      </w:r>
      <w:r/>
    </w:p>
    <w:p>
      <w:pPr>
        <w:pStyle w:val="1021"/>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注：</w:t>
      </w:r>
      <w:r/>
    </w:p>
    <w:p>
      <w:pPr>
        <w:pStyle w:val="1021"/>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（1）所报产品属于《节能产品政府采购品目清单》（由财政部 发展改革委印发）范围的，响应文件中提供（如有）所报产品的国家确定的认证机构出具的、处于有效期之内（即“</w:t>
      </w:r>
      <w:r>
        <w:rPr>
          <w:rFonts w:ascii="宋体" w:hAnsi="宋体" w:eastAsia="宋体"/>
          <w:bCs/>
          <w:color w:val="000000"/>
          <w:sz w:val="24"/>
        </w:rPr>
        <w:t xml:space="preserve">首次响应文件开启时间</w:t>
      </w:r>
      <w:r>
        <w:rPr>
          <w:rFonts w:ascii="宋体" w:hAnsi="宋体" w:eastAsia="宋体"/>
          <w:color w:val="000000"/>
          <w:sz w:val="24"/>
        </w:rPr>
        <w:t xml:space="preserve">”当天在有效期之内）的节能产品认证证书的扫描件。</w:t>
      </w:r>
      <w:r/>
    </w:p>
    <w:p>
      <w:pPr>
        <w:pStyle w:val="1021"/>
        <w:ind w:firstLine="480"/>
        <w:keepLines w:val="0"/>
        <w:keepNext w:val="0"/>
        <w:pageBreakBefore w:val="0"/>
        <w:spacing w:line="360" w:lineRule="auto"/>
        <w:rPr>
          <w:rFonts w:ascii="宋体" w:hAnsi="宋体" w:cs="宋体"/>
          <w:bCs/>
          <w:color w:val="000000"/>
          <w:sz w:val="24"/>
          <w:highlight w:val="none"/>
        </w:rPr>
      </w:pPr>
      <w:r>
        <w:rPr>
          <w:rFonts w:ascii="宋体" w:hAnsi="宋体" w:eastAsia="宋体"/>
          <w:color w:val="000000"/>
          <w:sz w:val="24"/>
        </w:rPr>
        <w:t xml:space="preserve">（2）节能产品认证证书是否符合要求，采购人评审时查询中国政府采购网（www.ccgp.gov.cn）相关内容后确定。</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、供应商认为需要提供的其他资料的扫描件</w:t>
      </w:r>
      <w:r>
        <w:rPr>
          <w:rFonts w:hint="eastAsia" w:ascii="宋体" w:hAnsi="宋体" w:cs="宋体"/>
          <w:bCs/>
          <w:color w:val="000000"/>
          <w:sz w:val="24"/>
          <w:highlight w:val="none"/>
          <w:lang w:eastAsia="zh-CN"/>
        </w:rPr>
        <w:t xml:space="preserve">。</w:t>
      </w:r>
      <w:r/>
    </w:p>
    <w:p>
      <w:pPr>
        <w:spacing w:line="360" w:lineRule="auto"/>
        <w:rPr>
          <w:rFonts w:ascii="宋体" w:hAnsi="宋体" w:cs="宋体"/>
          <w:b/>
          <w:color w:val="000000"/>
          <w:sz w:val="24"/>
          <w:highlight w:val="none"/>
        </w:rPr>
      </w:pPr>
      <w:r>
        <w:rPr>
          <w:rFonts w:hint="eastAsia" w:ascii="宋体" w:hAnsi="宋体" w:cs="宋体"/>
          <w:b/>
          <w:bCs w:val="0"/>
          <w:color w:val="000000"/>
          <w:sz w:val="24"/>
          <w:highlight w:val="none"/>
        </w:rPr>
        <w:t xml:space="preserve">（二）资格条件</w:t>
      </w:r>
      <w:r>
        <w:rPr>
          <w:rFonts w:hint="eastAsia" w:ascii="宋体" w:hAnsi="宋体" w:cs="宋体"/>
          <w:b/>
          <w:color w:val="000000"/>
          <w:sz w:val="24"/>
          <w:highlight w:val="none"/>
        </w:rPr>
        <w:t xml:space="preserve">（必须提供，否则响应无效）</w:t>
      </w:r>
      <w:r/>
    </w:p>
    <w:p>
      <w:pPr>
        <w:ind w:right="-334"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1、供应商合法有效的法人的营业执照</w:t>
      </w:r>
      <w:r>
        <w:rPr>
          <w:rFonts w:hint="eastAsia" w:ascii="宋体" w:hAnsi="宋体" w:cs="宋体"/>
          <w:b/>
          <w:bCs/>
          <w:color w:val="000000"/>
          <w:sz w:val="24"/>
          <w:highlight w:val="none"/>
          <w:lang w:eastAsia="zh-CN"/>
        </w:rPr>
        <w:t xml:space="preserve">扫描件并加盖电子签章</w:t>
      </w:r>
      <w:r>
        <w:rPr>
          <w:rFonts w:hint="eastAsia" w:ascii="宋体" w:hAnsi="宋体" w:cs="宋体"/>
          <w:b/>
          <w:bCs/>
          <w:color w:val="000000"/>
          <w:sz w:val="24"/>
          <w:highlight w:val="none"/>
        </w:rPr>
        <w:t xml:space="preserve">；</w:t>
      </w:r>
      <w:r/>
    </w:p>
    <w:p>
      <w:pPr>
        <w:pStyle w:val="908"/>
        <w:ind w:left="0" w:right="0" w:firstLine="482"/>
        <w:jc w:val="both"/>
        <w:keepLines w:val="0"/>
        <w:keepNext w:val="0"/>
        <w:pageBreakBefore w:val="0"/>
        <w:spacing w:after="0"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2、具备履行合同所必需的设备和专业技术能力的证明材料。即</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文件中</w:t>
      </w:r>
      <w:r/>
    </w:p>
    <w:p>
      <w:pPr>
        <w:pStyle w:val="908"/>
        <w:ind w:left="0" w:right="0" w:firstLine="0"/>
        <w:jc w:val="both"/>
        <w:keepLines w:val="0"/>
        <w:keepNext w:val="0"/>
        <w:pageBreakBefore w:val="0"/>
        <w:spacing w:after="0" w:line="360" w:lineRule="auto"/>
        <w:rPr>
          <w:rFonts w:hint="eastAsia" w:ascii="宋体" w:hAnsi="宋体" w:eastAsia="宋体" w:cs="宋体"/>
          <w:color w:val="000000"/>
          <w:sz w:val="24"/>
          <w:highlight w:val="none"/>
          <w:lang w:eastAsia="zh-CN"/>
        </w:rPr>
        <w:outlineLvl w:val="9"/>
      </w:pPr>
      <w:r>
        <w:rPr>
          <w:rFonts w:hint="eastAsia" w:ascii="宋体" w:hAnsi="宋体" w:cs="宋体"/>
          <w:color w:val="000000"/>
          <w:sz w:val="24"/>
          <w:highlight w:val="none"/>
        </w:rPr>
        <w:t xml:space="preserve">提供《具备履行合同所必需的设备和专业技术能力的书面声明（附证明材料扫描件）》（加盖电子签章，格式见招标文件第七章《投标文件相关格式》,所附证明材料</w:t>
      </w:r>
      <w:r>
        <w:rPr>
          <w:rFonts w:hint="eastAsia" w:ascii="宋体" w:hAnsi="宋体" w:cs="宋体"/>
          <w:b/>
          <w:bCs/>
          <w:color w:val="000000"/>
          <w:sz w:val="24"/>
          <w:highlight w:val="none"/>
        </w:rPr>
        <w:t xml:space="preserve">扫描件加盖电子签章）</w:t>
      </w:r>
      <w:r>
        <w:rPr>
          <w:rFonts w:hint="eastAsia" w:ascii="宋体" w:hAnsi="宋体" w:cs="宋体"/>
          <w:color w:val="000000"/>
          <w:sz w:val="24"/>
          <w:highlight w:val="none"/>
          <w:lang w:eastAsia="zh-CN"/>
        </w:rPr>
        <w:t xml:space="preserve">；</w:t>
      </w:r>
      <w:r/>
    </w:p>
    <w:p>
      <w:pPr>
        <w:ind w:right="0" w:firstLine="482"/>
        <w:keepLines w:val="0"/>
        <w:keepNext w:val="0"/>
        <w:pageBreakBefore w:val="0"/>
        <w:spacing w:line="360" w:lineRule="auto"/>
        <w:rPr>
          <w:rFonts w:ascii="宋体" w:hAnsi="宋体" w:cs="宋体"/>
          <w:b w:val="0"/>
          <w:bCs/>
          <w:color w:val="000000"/>
          <w:sz w:val="24"/>
          <w:highlight w:val="none"/>
        </w:rPr>
        <w:outlineLvl w:val="9"/>
      </w:pPr>
      <w:r>
        <w:rPr>
          <w:rFonts w:hint="eastAsia" w:ascii="宋体" w:hAnsi="宋体" w:cs="宋体"/>
          <w:b w:val="0"/>
          <w:bCs/>
          <w:color w:val="000000"/>
          <w:sz w:val="24"/>
          <w:highlight w:val="none"/>
        </w:rPr>
        <w:t xml:space="preserve">3、财务状况报告，至少提供：</w:t>
      </w:r>
      <w:r/>
    </w:p>
    <w:p>
      <w:pPr>
        <w:ind w:right="0" w:firstLine="482"/>
        <w:keepLines w:val="0"/>
        <w:keepNext w:val="0"/>
        <w:pageBreakBefore w:val="0"/>
        <w:spacing w:line="360" w:lineRule="auto"/>
        <w:widowControl w:val="off"/>
        <w:rPr>
          <w:rFonts w:ascii="宋体" w:hAnsi="宋体" w:cs="宋体"/>
          <w:bCs/>
          <w:color w:val="000000"/>
          <w:sz w:val="24"/>
          <w:highlight w:val="none"/>
        </w:rPr>
        <w:outlineLvl w:val="9"/>
      </w:pPr>
      <w:r>
        <w:rPr>
          <w:rFonts w:hint="eastAsia" w:ascii="宋体" w:hAnsi="宋体" w:cs="宋体"/>
          <w:bCs/>
          <w:color w:val="000000"/>
          <w:sz w:val="24"/>
          <w:highlight w:val="none"/>
        </w:rPr>
        <w:t xml:space="preserve">供应商的提交首次响应文件时间前6个月内任何时间的资产负债表、利润表扫</w:t>
      </w:r>
      <w:r>
        <w:rPr>
          <w:rFonts w:hint="eastAsia" w:ascii="宋体" w:hAnsi="宋体" w:cs="宋体"/>
          <w:b/>
          <w:bCs w:val="0"/>
          <w:color w:val="000000"/>
          <w:sz w:val="24"/>
          <w:highlight w:val="none"/>
        </w:rPr>
        <w:t xml:space="preserve">描件各一份加盖电子签章</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或</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上年度财务报告或</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的本项目开标时间前6个月内银行出具的资信证明扫描件并加盖电子签章；</w:t>
      </w:r>
      <w:r/>
    </w:p>
    <w:p>
      <w:pPr>
        <w:ind w:right="0" w:firstLine="482"/>
        <w:keepLines w:val="0"/>
        <w:keepNext w:val="0"/>
        <w:pageBreakBefore w:val="0"/>
        <w:spacing w:line="360" w:lineRule="auto"/>
        <w:widowControl w:val="off"/>
        <w:rPr>
          <w:rFonts w:ascii="宋体" w:hAnsi="宋体" w:cs="宋体"/>
          <w:bCs/>
          <w:color w:val="000000"/>
          <w:sz w:val="24"/>
          <w:highlight w:val="none"/>
        </w:rPr>
        <w:outlineLvl w:val="9"/>
      </w:pPr>
      <w:r>
        <w:rPr>
          <w:rFonts w:hint="eastAsia" w:ascii="宋体" w:hAnsi="宋体" w:cs="宋体"/>
          <w:bCs/>
          <w:color w:val="000000"/>
          <w:sz w:val="24"/>
          <w:highlight w:val="none"/>
        </w:rPr>
        <w:t xml:space="preserve">4、供应商的提交首次响应文件时间前6个月内任何1个月的依法缴纳税收和社会保障资金的相关材料</w:t>
      </w:r>
      <w:r>
        <w:rPr>
          <w:rFonts w:hint="eastAsia" w:ascii="宋体" w:hAnsi="宋体" w:cs="宋体"/>
          <w:b/>
          <w:bCs w:val="0"/>
          <w:color w:val="000000"/>
          <w:sz w:val="24"/>
          <w:highlight w:val="none"/>
        </w:rPr>
        <w:t xml:space="preserve">扫描件各1份并加盖电子签章</w:t>
      </w:r>
      <w:r>
        <w:rPr>
          <w:rFonts w:hint="eastAsia" w:ascii="宋体" w:hAnsi="宋体" w:cs="宋体"/>
          <w:bCs/>
          <w:color w:val="000000"/>
          <w:sz w:val="24"/>
          <w:highlight w:val="none"/>
        </w:rPr>
        <w:t xml:space="preserve">（依法免税或不需要缴纳社会保障资金的供应商,提供相应文件证明其依法免税或不需要缴纳社会保障资金)；</w:t>
      </w:r>
      <w:r/>
    </w:p>
    <w:p>
      <w:pPr>
        <w:ind w:right="0" w:firstLine="482"/>
        <w:keepLines w:val="0"/>
        <w:keepNext w:val="0"/>
        <w:pageBreakBefore w:val="0"/>
        <w:spacing w:line="360" w:lineRule="auto"/>
        <w:rPr>
          <w:rFonts w:ascii="宋体" w:hAnsi="宋体" w:cs="宋体"/>
          <w:bCs/>
          <w:color w:val="000000"/>
          <w:sz w:val="24"/>
          <w:highlight w:val="none"/>
        </w:rPr>
        <w:outlineLvl w:val="9"/>
      </w:pPr>
      <w:r>
        <w:rPr>
          <w:rFonts w:hint="eastAsia" w:ascii="宋体" w:hAnsi="宋体" w:cs="宋体"/>
          <w:bCs/>
          <w:color w:val="000000"/>
          <w:sz w:val="24"/>
          <w:highlight w:val="none"/>
        </w:rPr>
        <w:t xml:space="preserve">5、供应商参加政府采购活动前3年内在经营活动中没有重大违法记录的书面声明(</w:t>
      </w:r>
      <w:r>
        <w:rPr>
          <w:rFonts w:hint="eastAsia" w:ascii="宋体" w:hAnsi="宋体" w:cs="宋体"/>
          <w:b/>
          <w:bCs/>
          <w:color w:val="auto"/>
          <w:sz w:val="24"/>
          <w:highlight w:val="none"/>
        </w:rPr>
        <w:t xml:space="preserve">加盖电子签章</w:t>
      </w:r>
      <w:r>
        <w:rPr>
          <w:rFonts w:hint="eastAsia" w:ascii="宋体" w:hAnsi="宋体" w:cs="宋体"/>
          <w:color w:val="auto"/>
          <w:sz w:val="24"/>
          <w:highlight w:val="none"/>
        </w:rPr>
        <w:t xml:space="preserve">，</w:t>
      </w:r>
      <w:r>
        <w:rPr>
          <w:rFonts w:hint="eastAsia" w:ascii="宋体" w:hAnsi="宋体" w:cs="宋体"/>
          <w:bCs/>
          <w:color w:val="000000"/>
          <w:sz w:val="24"/>
          <w:highlight w:val="none"/>
        </w:rPr>
        <w:t xml:space="preserve">格式见《磋商文件》附件)；</w:t>
      </w:r>
      <w:r/>
    </w:p>
    <w:p>
      <w:pPr>
        <w:ind w:right="0" w:firstLine="482"/>
        <w:keepLines w:val="0"/>
        <w:keepNext w:val="0"/>
        <w:pageBreakBefore w:val="0"/>
        <w:spacing w:line="360" w:lineRule="auto"/>
        <w:rPr>
          <w:rFonts w:ascii="宋体" w:hAnsi="宋体" w:cs="宋体"/>
          <w:bCs/>
          <w:color w:val="000000"/>
          <w:sz w:val="24"/>
          <w:highlight w:val="none"/>
        </w:rPr>
        <w:outlineLvl w:val="9"/>
      </w:pPr>
      <w:r>
        <w:rPr>
          <w:rFonts w:hint="eastAsia" w:ascii="宋体" w:hAnsi="宋体" w:cs="宋体"/>
          <w:bCs/>
          <w:color w:val="000000"/>
          <w:sz w:val="24"/>
          <w:highlight w:val="none"/>
        </w:rPr>
        <w:t xml:space="preserve">6、供应商须为中小微企业（含中型、小型、微型企业，下同）的，提供《中小企业声明函》（</w:t>
      </w:r>
      <w:r>
        <w:rPr>
          <w:rFonts w:hint="eastAsia" w:ascii="宋体" w:hAnsi="宋体" w:cs="宋体"/>
          <w:b/>
          <w:bCs w:val="0"/>
          <w:color w:val="000000"/>
          <w:sz w:val="24"/>
          <w:highlight w:val="none"/>
          <w:lang w:eastAsia="zh-CN"/>
        </w:rPr>
        <w:t xml:space="preserve">加盖</w:t>
      </w:r>
      <w:r>
        <w:rPr>
          <w:rFonts w:hint="eastAsia" w:ascii="宋体" w:hAnsi="宋体" w:cs="宋体"/>
          <w:b/>
          <w:bCs w:val="0"/>
          <w:color w:val="000000"/>
          <w:sz w:val="24"/>
          <w:highlight w:val="none"/>
        </w:rPr>
        <w:t xml:space="preserve">电子签章</w:t>
      </w:r>
      <w:r>
        <w:rPr>
          <w:rFonts w:hint="eastAsia" w:ascii="宋体" w:hAnsi="宋体" w:cs="宋体"/>
          <w:bCs/>
          <w:color w:val="000000"/>
          <w:sz w:val="24"/>
          <w:highlight w:val="none"/>
        </w:rPr>
        <w:t xml:space="preserve">，填写完整。必须提供），格式见《磋商文件》附件）。《中小企业声明函》查询渠道参考工业和信息化部发布的中小企业规模自测小程序。</w:t>
      </w:r>
      <w:r/>
    </w:p>
    <w:p>
      <w:pPr>
        <w:ind w:right="0"/>
        <w:keepLines w:val="0"/>
        <w:keepNext w:val="0"/>
        <w:pageBreakBefore w:val="0"/>
        <w:spacing w:line="360" w:lineRule="auto"/>
        <w:rPr>
          <w:rFonts w:ascii="宋体" w:hAnsi="宋体" w:cs="宋体"/>
          <w:bCs/>
          <w:color w:val="000000"/>
          <w:sz w:val="24"/>
          <w:highlight w:val="none"/>
        </w:rPr>
        <w:outlineLvl w:val="9"/>
      </w:pPr>
      <w:r>
        <w:rPr>
          <w:rFonts w:hint="eastAsia" w:ascii="宋体" w:hAnsi="宋体" w:cs="宋体"/>
          <w:bCs/>
          <w:color w:val="000000"/>
          <w:sz w:val="24"/>
          <w:highlight w:val="none"/>
        </w:rPr>
        <w:t xml:space="preserve">注：中小微企业，应当同时符合以下条件：</w:t>
      </w:r>
      <w:r/>
    </w:p>
    <w:p>
      <w:pPr>
        <w:ind w:right="0" w:firstLine="360"/>
        <w:keepLines w:val="0"/>
        <w:keepNext w:val="0"/>
        <w:pageBreakBefore w:val="0"/>
        <w:spacing w:line="360" w:lineRule="auto"/>
        <w:rPr>
          <w:rFonts w:ascii="宋体" w:hAnsi="宋体" w:cs="宋体"/>
          <w:bCs/>
          <w:color w:val="000000"/>
          <w:sz w:val="24"/>
          <w:highlight w:val="none"/>
        </w:rPr>
        <w:outlineLvl w:val="9"/>
      </w:pPr>
      <w:r>
        <w:rPr>
          <w:rFonts w:hint="eastAsia" w:ascii="宋体" w:hAnsi="宋体" w:cs="宋体"/>
          <w:bCs/>
          <w:color w:val="000000"/>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0" w:firstLine="360"/>
        <w:keepLines w:val="0"/>
        <w:keepNext w:val="0"/>
        <w:pageBreakBefore w:val="0"/>
        <w:spacing w:line="360" w:lineRule="auto"/>
        <w:rPr>
          <w:rFonts w:ascii="宋体" w:hAnsi="宋体" w:cs="宋体"/>
          <w:bCs/>
          <w:color w:val="000000"/>
          <w:sz w:val="24"/>
          <w:highlight w:val="none"/>
        </w:rPr>
        <w:outlineLvl w:val="9"/>
      </w:pPr>
      <w:r>
        <w:rPr>
          <w:rFonts w:hint="eastAsia" w:ascii="宋体" w:hAnsi="宋体" w:cs="宋体"/>
          <w:bCs/>
          <w:color w:val="000000"/>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0" w:firstLine="360"/>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Cs/>
          <w:color w:val="000000"/>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right="0"/>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（三）符合条件（必须提供，否则响应无效）</w:t>
      </w:r>
      <w:r/>
    </w:p>
    <w:p>
      <w:pPr>
        <w:ind w:right="0" w:firstLine="482"/>
        <w:keepLines w:val="0"/>
        <w:keepNext w:val="0"/>
        <w:pageBreakBefore w:val="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1、《磋商报价表》（</w:t>
      </w:r>
      <w:r>
        <w:rPr>
          <w:rFonts w:hint="eastAsia" w:ascii="宋体" w:hAnsi="宋体" w:cs="宋体"/>
          <w:b/>
          <w:bCs/>
          <w:color w:val="000000"/>
          <w:sz w:val="24"/>
          <w:highlight w:val="none"/>
        </w:rPr>
        <w:t xml:space="preserve">加盖电子签章</w:t>
      </w:r>
      <w:r>
        <w:rPr>
          <w:rFonts w:hint="eastAsia" w:ascii="宋体" w:hAnsi="宋体" w:cs="宋体"/>
          <w:color w:val="000000"/>
          <w:sz w:val="24"/>
          <w:highlight w:val="none"/>
        </w:rPr>
        <w:t xml:space="preserve">，格式见《磋商文件》附件）；</w:t>
      </w:r>
      <w:r/>
    </w:p>
    <w:p>
      <w:pPr>
        <w:ind w:right="0" w:firstLine="482"/>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2、《承诺书》（</w:t>
      </w:r>
      <w:r>
        <w:rPr>
          <w:rFonts w:hint="eastAsia" w:ascii="宋体" w:hAnsi="宋体" w:cs="宋体"/>
          <w:b/>
          <w:bCs/>
          <w:color w:val="000000"/>
          <w:sz w:val="24"/>
          <w:highlight w:val="none"/>
        </w:rPr>
        <w:t xml:space="preserve">加盖电子签章</w:t>
      </w:r>
      <w:r>
        <w:rPr>
          <w:rFonts w:hint="eastAsia" w:ascii="宋体" w:hAnsi="宋体" w:cs="宋体"/>
          <w:color w:val="000000"/>
          <w:sz w:val="24"/>
          <w:highlight w:val="none"/>
        </w:rPr>
        <w:t xml:space="preserve">，格式见《磋商文件》附件）；</w:t>
      </w:r>
      <w:r/>
    </w:p>
    <w:p>
      <w:pPr>
        <w:ind w:right="0" w:firstLine="482"/>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3、《分项价格表》（</w:t>
      </w:r>
      <w:r>
        <w:rPr>
          <w:rFonts w:hint="eastAsia" w:ascii="宋体" w:hAnsi="宋体" w:cs="宋体"/>
          <w:b/>
          <w:bCs/>
          <w:color w:val="000000"/>
          <w:sz w:val="24"/>
          <w:highlight w:val="none"/>
        </w:rPr>
        <w:t xml:space="preserve">加盖电子签章</w:t>
      </w:r>
      <w:r>
        <w:rPr>
          <w:rFonts w:hint="eastAsia" w:ascii="宋体" w:hAnsi="宋体" w:cs="宋体"/>
          <w:color w:val="000000"/>
          <w:sz w:val="24"/>
          <w:highlight w:val="none"/>
        </w:rPr>
        <w:t xml:space="preserve">，格式《磋商文件》附件）；</w:t>
      </w:r>
      <w:r/>
    </w:p>
    <w:p>
      <w:pPr>
        <w:ind w:right="0" w:firstLine="482"/>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4、《授权委托书》（后附授权委托书中受托人身份证的扫描件）（</w:t>
      </w:r>
      <w:r>
        <w:rPr>
          <w:rFonts w:hint="eastAsia" w:ascii="宋体" w:hAnsi="宋体" w:cs="宋体"/>
          <w:b/>
          <w:bCs/>
          <w:color w:val="000000"/>
          <w:sz w:val="24"/>
          <w:highlight w:val="none"/>
        </w:rPr>
        <w:t xml:space="preserve">加</w:t>
      </w:r>
      <w:r>
        <w:rPr>
          <w:rFonts w:hint="eastAsia" w:ascii="宋体" w:hAnsi="宋体" w:cs="宋体"/>
          <w:b/>
          <w:bCs/>
          <w:color w:val="auto"/>
          <w:sz w:val="24"/>
          <w:highlight w:val="none"/>
        </w:rPr>
        <w:t xml:space="preserve">盖电子签章</w:t>
      </w:r>
      <w:r>
        <w:rPr>
          <w:rFonts w:hint="eastAsia" w:ascii="宋体" w:hAnsi="宋体" w:cs="宋体"/>
          <w:color w:val="000000"/>
          <w:sz w:val="24"/>
          <w:highlight w:val="none"/>
        </w:rPr>
        <w:t xml:space="preserve">，格式见《磋商文件》附件）；</w:t>
      </w:r>
      <w:r/>
    </w:p>
    <w:p>
      <w:pPr>
        <w:ind w:right="0" w:firstLine="482"/>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《偏离表》（</w:t>
      </w:r>
      <w:r>
        <w:rPr>
          <w:rFonts w:hint="eastAsia" w:ascii="宋体" w:hAnsi="宋体" w:cs="宋体"/>
          <w:b/>
          <w:bCs/>
          <w:color w:val="000000"/>
          <w:sz w:val="24"/>
          <w:highlight w:val="none"/>
        </w:rPr>
        <w:t xml:space="preserve">加盖电子签章，</w:t>
      </w:r>
      <w:r>
        <w:rPr>
          <w:rFonts w:hint="eastAsia" w:ascii="宋体" w:hAnsi="宋体" w:cs="宋体"/>
          <w:color w:val="000000"/>
          <w:sz w:val="24"/>
          <w:highlight w:val="none"/>
        </w:rPr>
        <w:t xml:space="preserve">格式见《磋商文件》附件）；</w:t>
      </w:r>
      <w:r/>
    </w:p>
    <w:p>
      <w:pPr>
        <w:ind w:right="0"/>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（四）综合评审评分项</w:t>
      </w:r>
      <w:r/>
    </w:p>
    <w:p>
      <w:pPr>
        <w:ind w:right="0"/>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一)技术部分：</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服务方案</w:t>
      </w:r>
      <w:r>
        <w:rPr>
          <w:rFonts w:hint="eastAsia" w:ascii="宋体" w:hAnsi="宋体" w:cs="宋体"/>
          <w:color w:val="000000"/>
          <w:sz w:val="24"/>
          <w:highlight w:val="none"/>
        </w:rPr>
        <w:t xml:space="preserve">（要求见《磋商文件》附件1、《评分细则》及附件：2、《项目要求（采购需求）》）；</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2、评分细则中评分得分需提供的相关证明文件扫描件或供应商认为需要提供的其他资料扫描件。</w:t>
      </w:r>
      <w:r/>
    </w:p>
    <w:p>
      <w:pPr>
        <w:pStyle w:val="1021"/>
        <w:ind w:right="0"/>
        <w:keepLines w:val="0"/>
        <w:keepNext w:val="0"/>
        <w:pageBreakBefore w:val="0"/>
        <w:spacing w:line="360" w:lineRule="auto"/>
        <w:rPr>
          <w:rFonts w:ascii="宋体" w:hAnsi="宋体" w:cs="宋体"/>
          <w:b/>
          <w:color w:val="000000"/>
          <w:sz w:val="24"/>
          <w:highlight w:val="none"/>
        </w:rPr>
        <w:outlineLvl w:val="9"/>
      </w:pPr>
      <w:r>
        <w:rPr>
          <w:rFonts w:hint="eastAsia" w:ascii="宋体" w:hAnsi="宋体" w:cs="宋体"/>
          <w:b/>
          <w:color w:val="000000"/>
          <w:sz w:val="24"/>
          <w:highlight w:val="none"/>
        </w:rPr>
        <w:t xml:space="preserve">（五）价格折扣文件格式</w:t>
      </w:r>
      <w:r/>
    </w:p>
    <w:p>
      <w:pPr>
        <w:pStyle w:val="1021"/>
        <w:ind w:right="0" w:firstLine="482"/>
        <w:keepLines w:val="0"/>
        <w:keepNext w:val="0"/>
        <w:pageBreakBefore w:val="0"/>
        <w:spacing w:line="360" w:lineRule="auto"/>
        <w:rPr>
          <w:rFonts w:ascii="宋体" w:hAnsi="宋体" w:cs="宋体"/>
          <w:bCs/>
          <w:color w:val="000000"/>
          <w:sz w:val="24"/>
          <w:highlight w:val="none"/>
        </w:rPr>
        <w:outlineLvl w:val="9"/>
      </w:pPr>
      <w:r>
        <w:rPr>
          <w:rFonts w:hint="eastAsia" w:ascii="宋体" w:hAnsi="宋体" w:cs="宋体"/>
          <w:bCs/>
          <w:color w:val="000000"/>
          <w:sz w:val="24"/>
          <w:highlight w:val="none"/>
        </w:rPr>
        <w:t xml:space="preserve">1、企业报价折扣证明：无。</w:t>
      </w:r>
      <w:r/>
    </w:p>
    <w:p>
      <w:pPr>
        <w:pStyle w:val="1021"/>
        <w:ind w:right="0"/>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（六）提交的首次响应文件的密封、签署、盖章要求：</w:t>
      </w:r>
      <w:r/>
    </w:p>
    <w:p>
      <w:pPr>
        <w:pStyle w:val="1021"/>
        <w:ind w:right="0" w:firstLine="480"/>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1、密封（加密）要求：</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2、签署要求：见《磋商文件》第九章附件中相关格式要求（特别提醒：竞争性磋商文件中如需“被授权代表签字或盖章”，供应商可打印成文档，签字或盖章后再扫描上传，最后再电子签章）。</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b/>
          <w:bCs/>
          <w:color w:val="000000"/>
          <w:sz w:val="24"/>
          <w:highlight w:val="none"/>
        </w:rPr>
        <w:t xml:space="preserve">3、盖章要求：</w:t>
      </w:r>
      <w:r>
        <w:rPr>
          <w:rFonts w:hint="eastAsia" w:ascii="宋体" w:hAnsi="宋体" w:cs="宋体"/>
          <w:color w:val="000000"/>
          <w:sz w:val="24"/>
          <w:highlight w:val="none"/>
        </w:rPr>
        <w:t xml:space="preserve">见《磋商文件》第九章附件中相关格式要求。供应商须通过“苏采云”系统提供的政府采购客户端工具（使用“CA数字证书”）加盖电子签章。</w:t>
      </w:r>
      <w:r/>
    </w:p>
    <w:p>
      <w:pPr>
        <w:pStyle w:val="1021"/>
        <w:ind w:right="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（七）通过“苏采云”系统提交政府采购客户端工具导出加密的响应文件（后缀名为zip）。响应文件不得超过</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50M！ </w:t>
      </w:r>
      <w:r/>
    </w:p>
    <w:p>
      <w:pPr>
        <w:pStyle w:val="1021"/>
        <w:ind w:right="0"/>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注：</w:t>
      </w:r>
      <w:r/>
    </w:p>
    <w:p>
      <w:pPr>
        <w:pStyle w:val="1021"/>
        <w:ind w:right="0" w:firstLine="497"/>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p>
    <w:p>
      <w:pPr>
        <w:pStyle w:val="1021"/>
        <w:ind w:right="0" w:firstLine="478"/>
        <w:jc w:val="center"/>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第四章 磋商相关说明</w:t>
      </w:r>
      <w:r/>
    </w:p>
    <w:p>
      <w:pPr>
        <w:pStyle w:val="1021"/>
        <w:ind w:right="0"/>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十四、磋商相关说明</w:t>
      </w:r>
      <w:r/>
    </w:p>
    <w:p>
      <w:pPr>
        <w:pStyle w:val="1021"/>
        <w:ind w:right="0"/>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（一）磋商要求</w:t>
      </w:r>
      <w:r/>
    </w:p>
    <w:p>
      <w:pPr>
        <w:pStyle w:val="1021"/>
        <w:ind w:right="0" w:firstLine="480"/>
        <w:keepLines w:val="0"/>
        <w:keepNext w:val="0"/>
        <w:pageBreakBefore w:val="0"/>
        <w:spacing w:line="360" w:lineRule="auto"/>
        <w:rPr>
          <w:rFonts w:ascii="宋体" w:hAnsi="宋体" w:cs="宋体"/>
          <w:bCs/>
          <w:color w:val="000000"/>
          <w:sz w:val="24"/>
          <w:highlight w:val="none"/>
        </w:rPr>
        <w:outlineLvl w:val="9"/>
      </w:pPr>
      <w:r>
        <w:rPr>
          <w:rFonts w:hint="eastAsia" w:ascii="宋体" w:hAnsi="宋体" w:cs="宋体"/>
          <w:bCs/>
          <w:color w:val="000000"/>
          <w:sz w:val="24"/>
          <w:highlight w:val="none"/>
        </w:rPr>
        <w:t xml:space="preserve">1、被邀请参与磋商的供应商需按本竞争性磋商文件要求的截止时间、方式（地点）提交首次响应文件，同时派人通过“苏采云”系统在“开标大厅”等待磋商。</w:t>
      </w:r>
      <w:r/>
    </w:p>
    <w:p>
      <w:pPr>
        <w:pStyle w:val="1021"/>
        <w:ind w:right="0" w:firstLine="480"/>
        <w:keepLines w:val="0"/>
        <w:keepNext w:val="0"/>
        <w:pageBreakBefore w:val="0"/>
        <w:spacing w:line="360" w:lineRule="auto"/>
        <w:rPr>
          <w:rFonts w:ascii="宋体" w:hAnsi="宋体" w:cs="宋体"/>
          <w:bCs/>
          <w:color w:val="000000"/>
          <w:sz w:val="24"/>
          <w:highlight w:val="none"/>
        </w:rPr>
        <w:outlineLvl w:val="9"/>
      </w:pPr>
      <w:r>
        <w:rPr>
          <w:rFonts w:hint="eastAsia" w:ascii="宋体" w:hAnsi="宋体" w:cs="宋体"/>
          <w:bCs/>
          <w:color w:val="000000"/>
          <w:sz w:val="24"/>
          <w:highlight w:val="none"/>
        </w:rPr>
        <w:t xml:space="preserve">2、供应商可通过CA数字证书，在首次响应文件开启时间后，使用CA数字证书在规定时间内解密各自响应文件。</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4、磋商顺序按照电子标书解密先后时间进行，解密时间相同的，不分先后顺序。</w:t>
      </w:r>
      <w:r/>
    </w:p>
    <w:p>
      <w:pPr>
        <w:ind w:right="0" w:firstLine="482"/>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6、未在规定时间内进行答疑澄清的，视同放弃澄清。</w:t>
      </w:r>
      <w:r/>
    </w:p>
    <w:p>
      <w:pPr>
        <w:pStyle w:val="1021"/>
        <w:ind w:right="0" w:firstLine="480"/>
        <w:keepLines w:val="0"/>
        <w:keepNext w:val="0"/>
        <w:pageBreakBefore w:val="0"/>
        <w:spacing w:line="360" w:lineRule="auto"/>
        <w:rPr>
          <w:rFonts w:ascii="宋体" w:hAnsi="宋体" w:cs="宋体"/>
          <w:bCs/>
          <w:color w:val="000000"/>
          <w:sz w:val="24"/>
          <w:highlight w:val="none"/>
        </w:rPr>
        <w:outlineLvl w:val="9"/>
      </w:pPr>
      <w:r>
        <w:rPr>
          <w:rFonts w:hint="eastAsia" w:ascii="宋体" w:hAnsi="宋体" w:cs="宋体"/>
          <w:bCs/>
          <w:color w:val="000000"/>
          <w:sz w:val="24"/>
          <w:highlight w:val="none"/>
        </w:rPr>
        <w:t xml:space="preserve">7、未在规定时间内进行报价的，视为响应无效。</w:t>
      </w:r>
      <w:r/>
    </w:p>
    <w:p>
      <w:pPr>
        <w:pStyle w:val="1021"/>
        <w:ind w:right="0" w:firstLine="480"/>
        <w:keepLines w:val="0"/>
        <w:keepNext w:val="0"/>
        <w:pageBreakBefore w:val="0"/>
        <w:spacing w:line="360" w:lineRule="auto"/>
        <w:rPr>
          <w:rFonts w:ascii="宋体" w:hAnsi="宋体" w:cs="宋体"/>
          <w:bCs/>
          <w:color w:val="000000"/>
          <w:sz w:val="24"/>
          <w:highlight w:val="none"/>
        </w:rPr>
        <w:outlineLvl w:val="9"/>
      </w:pPr>
      <w:r>
        <w:rPr>
          <w:rFonts w:hint="eastAsia" w:ascii="宋体" w:hAnsi="宋体" w:cs="宋体"/>
          <w:bCs/>
          <w:color w:val="000000"/>
          <w:sz w:val="24"/>
          <w:highlight w:val="none"/>
        </w:rPr>
        <w:t xml:space="preserve">8、被邀请参与磋商的供应商如未按上述磋商要求执行，视同放弃磋商的权利。</w:t>
      </w:r>
      <w:r/>
    </w:p>
    <w:p>
      <w:pPr>
        <w:pStyle w:val="1021"/>
        <w:ind w:right="0"/>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（二）评审程序</w:t>
      </w:r>
      <w:r/>
    </w:p>
    <w:p>
      <w:pPr>
        <w:ind w:left="360" w:firstLine="480"/>
        <w:jc w:val="left"/>
        <w:spacing w:after="160" w:line="460" w:lineRule="exact"/>
        <w:widowControl/>
        <w:rPr>
          <w:rFonts w:hint="eastAsia" w:ascii="宋体" w:hAnsi="宋体"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left="360" w:firstLine="480"/>
        <w:jc w:val="left"/>
        <w:spacing w:after="160" w:line="460" w:lineRule="exact"/>
        <w:widowControl/>
        <w:rPr>
          <w:rFonts w:hint="default" w:ascii="宋体"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default" w:ascii="宋体" w:hAnsi="宋体" w:eastAsia="宋体" w:cs="Times New Roman"/>
          <w:b/>
          <w:bCs/>
          <w:color w:val="auto"/>
          <w:sz w:val="24"/>
          <w:szCs w:val="24"/>
          <w:highlight w:val="none"/>
          <w:lang w:val="en-US" w:eastAsia="zh-CN" w:bidi="ar-SA"/>
        </w:rPr>
        <w:t xml:space="preserve">项目实施方案</w:t>
      </w:r>
      <w:r>
        <w:rPr>
          <w:rFonts w:hint="default" w:ascii="宋体" w:hAnsi="宋体" w:eastAsia="宋体" w:cs="Times New Roman"/>
          <w:color w:val="auto"/>
          <w:sz w:val="24"/>
          <w:szCs w:val="24"/>
          <w:highlight w:val="none"/>
          <w:lang w:val="en-US" w:eastAsia="zh-CN" w:bidi="ar-SA"/>
        </w:rPr>
        <w:t xml:space="preserve">优劣顺序推荐。</w:t>
      </w:r>
      <w:r/>
    </w:p>
    <w:p>
      <w:pPr>
        <w:ind w:firstLine="480"/>
        <w:jc w:val="both"/>
        <w:spacing w:after="0" w:line="460" w:lineRule="exact"/>
        <w:widowControl/>
        <w:rPr>
          <w:rFonts w:hint="eastAsia" w:ascii="宋体" w:hAnsi="宋体" w:cs="宋体"/>
          <w:b/>
          <w:bCs/>
          <w:color w:val="auto"/>
          <w:sz w:val="20"/>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根据财库〔2026〕2号文件，政府采购评审中出现下列情形之一的，评审委员会应当启动异常低价投标（响应）审查程序：</w:t>
      </w:r>
      <w:r/>
    </w:p>
    <w:p>
      <w:pPr>
        <w:ind w:firstLine="480"/>
        <w:jc w:val="both"/>
        <w:spacing w:after="0" w:line="460" w:lineRule="exact"/>
        <w:widowControl/>
        <w:rPr>
          <w:rFonts w:hint="eastAsia" w:ascii="宋体" w:hAnsi="宋体" w:cs="宋体"/>
          <w:b/>
          <w:bCs/>
          <w:color w:val="auto"/>
          <w:sz w:val="20"/>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jc w:val="both"/>
        <w:spacing w:after="0" w:line="460" w:lineRule="exact"/>
        <w:widowControl/>
        <w:rPr>
          <w:rFonts w:hint="eastAsia" w:ascii="宋体" w:hAnsi="宋体" w:cs="宋体"/>
          <w:b/>
          <w:bCs/>
          <w:color w:val="auto"/>
          <w:sz w:val="20"/>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jc w:val="both"/>
        <w:spacing w:after="0" w:line="460" w:lineRule="exact"/>
        <w:widowControl/>
        <w:rPr>
          <w:rFonts w:hint="eastAsia" w:ascii="宋体" w:hAnsi="宋体" w:cs="宋体"/>
          <w:b/>
          <w:bCs/>
          <w:color w:val="auto"/>
          <w:sz w:val="20"/>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3.投标（响应）报价低于采购项目最高限价45%的，即投标（响应）报价采购项目最高限价×45%；</w:t>
      </w:r>
      <w:r/>
    </w:p>
    <w:p>
      <w:pPr>
        <w:ind w:firstLine="480"/>
        <w:jc w:val="both"/>
        <w:spacing w:after="0" w:line="460" w:lineRule="exact"/>
        <w:widowControl/>
        <w:rPr>
          <w:rFonts w:hint="eastAsia" w:ascii="宋体" w:hAnsi="宋体" w:cs="宋体"/>
          <w:b/>
          <w:bCs/>
          <w:color w:val="auto"/>
          <w:sz w:val="20"/>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4.评审委员会基于专业判断，认为供应商报价过低，有可能影响产品质量或者不能诚信履约的其他情形。</w:t>
      </w:r>
      <w:r/>
    </w:p>
    <w:p>
      <w:pPr>
        <w:ind w:firstLine="480"/>
        <w:jc w:val="both"/>
        <w:spacing w:after="0" w:line="460" w:lineRule="exact"/>
        <w:widowControl/>
        <w:rPr>
          <w:rFonts w:hint="eastAsia" w:ascii="宋体" w:hAnsi="宋体" w:cs="宋体"/>
          <w:b/>
          <w:bCs/>
          <w:color w:val="auto"/>
          <w:sz w:val="20"/>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采购人可以结合具体项目实际情况，提高上述第1项至第3项中启动异常低价投标（响应）审查的数值标准，但是最高不得超过65%。</w:t>
      </w:r>
      <w:r/>
    </w:p>
    <w:p>
      <w:pPr>
        <w:ind w:firstLine="480"/>
        <w:jc w:val="both"/>
        <w:spacing w:after="0" w:line="460" w:lineRule="exact"/>
        <w:widowControl/>
        <w:rPr>
          <w:rFonts w:hint="eastAsia" w:ascii="宋体" w:hAnsi="宋体" w:cs="宋体"/>
          <w:b/>
          <w:bCs/>
          <w:color w:val="auto"/>
          <w:sz w:val="20"/>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相关法律法规对供应商报价有规定的，从其规定。</w:t>
      </w:r>
      <w:r/>
    </w:p>
    <w:p>
      <w:pPr>
        <w:ind w:firstLine="480"/>
        <w:jc w:val="both"/>
        <w:spacing w:after="0" w:line="460" w:lineRule="exact"/>
        <w:widowControl/>
        <w:rPr>
          <w:rFonts w:hint="eastAsia" w:ascii="宋体" w:hAnsi="宋体" w:cs="宋体"/>
          <w:b/>
          <w:bCs/>
          <w:color w:val="auto"/>
          <w:sz w:val="20"/>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firstLine="480"/>
        <w:jc w:val="both"/>
        <w:spacing w:after="0" w:line="460" w:lineRule="exact"/>
        <w:widowControl/>
        <w:rPr>
          <w:rFonts w:hint="eastAsia" w:ascii="宋体" w:hAnsi="宋体" w:cs="宋体"/>
          <w:b/>
          <w:bCs/>
          <w:color w:val="auto"/>
          <w:sz w:val="20"/>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firstLine="480"/>
        <w:jc w:val="both"/>
        <w:spacing w:after="0" w:line="460" w:lineRule="exact"/>
        <w:widowControl/>
        <w:rPr>
          <w:rFonts w:hint="eastAsia" w:ascii="宋体" w:hAnsi="宋体" w:cs="宋体"/>
          <w:b/>
          <w:bCs/>
          <w:color w:val="auto"/>
          <w:sz w:val="20"/>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ind w:left="360" w:firstLine="480"/>
        <w:jc w:val="left"/>
        <w:spacing w:after="160" w:line="460" w:lineRule="exact"/>
        <w:widowControl/>
        <w:rPr>
          <w:rFonts w:hint="eastAsia" w:ascii="宋体" w:hAnsi="宋体"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360" w:firstLine="480"/>
        <w:jc w:val="left"/>
        <w:spacing w:after="160" w:line="460" w:lineRule="exact"/>
        <w:widowControl/>
        <w:rPr>
          <w:rFonts w:hint="eastAsia" w:ascii="宋体" w:hAnsi="宋体"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firstLine="480"/>
        <w:jc w:val="both"/>
        <w:spacing w:after="0" w:line="85"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0"/>
          <w:highlight w:val="none"/>
        </w:rPr>
        <w:t xml:space="preserve">特别说明：</w:t>
      </w:r>
      <w:r/>
    </w:p>
    <w:p>
      <w:pPr>
        <w:ind w:left="360" w:firstLine="480"/>
        <w:jc w:val="left"/>
        <w:spacing w:after="160" w:line="46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《财政部关于政府采购竞争性磋商采购方式管理暂行办法有关问题的补充通知》（财库〔2015〕124 号）规定：“采用竞争性磋商采购</w:t>
      </w:r>
      <w:r>
        <w:rPr>
          <w:rFonts w:hint="default" w:ascii="宋体" w:hAnsi="宋体" w:eastAsia="宋体" w:cs="Times New Roman"/>
          <w:color w:val="auto"/>
          <w:sz w:val="24"/>
          <w:szCs w:val="24"/>
          <w:highlight w:val="none"/>
          <w:lang w:val="en-US" w:eastAsia="zh-CN" w:bidi="ar-SA"/>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bookmarkStart w:id="2" w:name="_GoBack"/>
      <w:r/>
      <w:bookmarkEnd w:id="2"/>
      <w:r/>
      <w:r/>
    </w:p>
    <w:p>
      <w:pPr>
        <w:pStyle w:val="1021"/>
        <w:ind w:right="0"/>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 (三) 查询及使用供应商信用记录</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1、由采购人查询信用信息。</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2、查询渠道包括：</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（1）“信用中国”网（www.creditchina.gov.cn）；</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（2）“中国政府采购”网（www.ccgp.gov.cn）；</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（3）“信用江苏”网（http://credit.jiangsu.gov.cn/）；</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（4）“信用中国(江苏徐州)”网（http://www.xuzhoucredit.gov.cn）。</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3、截止时点（查询环节）：首次响应文件开启后资格审查结束前。</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4、信用信息查询记录和证据留存的具体方式：</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网页截屏打印，与其他采购文件一并保存。</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5、信用信息的使用规则：</w:t>
      </w:r>
      <w:r/>
    </w:p>
    <w:p>
      <w:pPr>
        <w:pStyle w:val="1021"/>
        <w:ind w:right="0" w:firstLine="480"/>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21"/>
        <w:ind w:right="0"/>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十五、评审方法和评审标准</w:t>
      </w:r>
      <w:r/>
    </w:p>
    <w:p>
      <w:pPr>
        <w:pStyle w:val="1021"/>
        <w:ind w:right="0" w:firstLine="478"/>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1、评审方法：综合评分法</w:t>
      </w:r>
      <w:r/>
    </w:p>
    <w:p>
      <w:pPr>
        <w:pStyle w:val="1021"/>
        <w:ind w:left="2"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2、评审标准：详见《磋商文件》附件1、《评分细则》。</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21"/>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21"/>
        <w:ind w:right="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b/>
          <w:bCs/>
          <w:color w:val="000000"/>
          <w:sz w:val="24"/>
          <w:highlight w:val="none"/>
        </w:rPr>
        <w:t xml:space="preserve">十六、</w:t>
      </w:r>
      <w:r>
        <w:rPr>
          <w:rFonts w:hint="eastAsia" w:ascii="宋体" w:hAnsi="宋体" w:cs="宋体"/>
          <w:color w:val="000000"/>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021"/>
        <w:ind w:right="0"/>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十七、</w:t>
      </w:r>
      <w:r>
        <w:rPr>
          <w:rFonts w:hint="eastAsia" w:ascii="宋体" w:hAnsi="宋体" w:cs="宋体"/>
          <w:color w:val="000000"/>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021"/>
        <w:ind w:left="2" w:right="0" w:firstLine="480"/>
        <w:jc w:val="center"/>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b/>
          <w:bCs/>
          <w:color w:val="000000"/>
          <w:sz w:val="24"/>
          <w:highlight w:val="none"/>
        </w:rPr>
        <w:t xml:space="preserve">第五章 确定成交供应商及合同签订等</w:t>
      </w:r>
      <w:r/>
    </w:p>
    <w:p>
      <w:pPr>
        <w:pStyle w:val="1021"/>
        <w:ind w:right="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b/>
          <w:bCs/>
          <w:color w:val="000000"/>
          <w:sz w:val="24"/>
          <w:highlight w:val="none"/>
        </w:rPr>
        <w:t xml:space="preserve">十八、</w:t>
      </w:r>
      <w:r>
        <w:rPr>
          <w:rFonts w:hint="eastAsia" w:ascii="宋体" w:hAnsi="宋体" w:cs="宋体"/>
          <w:color w:val="000000"/>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21"/>
        <w:ind w:right="0"/>
        <w:jc w:val="both"/>
        <w:keepLines w:val="0"/>
        <w:keepNext w:val="0"/>
        <w:pageBreakBefore w:val="0"/>
        <w:spacing w:line="360" w:lineRule="auto"/>
        <w:widowControl/>
        <w:rPr>
          <w:rFonts w:ascii="宋体" w:hAnsi="宋体" w:cs="宋体"/>
          <w:color w:val="000000"/>
          <w:sz w:val="24"/>
          <w:highlight w:val="none"/>
        </w:rPr>
        <w:outlineLvl w:val="9"/>
      </w:pPr>
      <w:r>
        <w:rPr>
          <w:rFonts w:hint="eastAsia" w:ascii="宋体" w:hAnsi="宋体" w:cs="宋体"/>
          <w:b/>
          <w:bCs/>
          <w:color w:val="000000"/>
          <w:sz w:val="24"/>
          <w:highlight w:val="none"/>
        </w:rPr>
        <w:t xml:space="preserve">十九、</w:t>
      </w:r>
      <w:r>
        <w:rPr>
          <w:rFonts w:hint="eastAsia" w:ascii="宋体" w:hAnsi="宋体" w:cs="宋体"/>
          <w:color w:val="000000"/>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pStyle w:val="1021"/>
        <w:ind w:right="0" w:firstLine="480"/>
        <w:jc w:val="both"/>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21"/>
        <w:ind w:right="0"/>
        <w:jc w:val="both"/>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二十、</w:t>
      </w:r>
      <w:r>
        <w:rPr>
          <w:rFonts w:hint="eastAsia" w:ascii="宋体" w:hAnsi="宋体" w:cs="宋体"/>
          <w:color w:val="000000"/>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021"/>
        <w:ind w:right="0" w:firstLine="480"/>
        <w:jc w:val="center"/>
        <w:keepLines w:val="0"/>
        <w:keepNext w:val="0"/>
        <w:pageBreakBefore w:val="0"/>
        <w:spacing w:line="360" w:lineRule="auto"/>
        <w:widowControl/>
        <w:rPr>
          <w:rFonts w:ascii="宋体" w:hAnsi="宋体" w:cs="宋体"/>
          <w:color w:val="000000"/>
          <w:sz w:val="24"/>
          <w:highlight w:val="none"/>
        </w:rPr>
        <w:outlineLvl w:val="9"/>
      </w:pPr>
      <w:r>
        <w:rPr>
          <w:rFonts w:hint="eastAsia" w:ascii="宋体" w:hAnsi="宋体" w:cs="宋体"/>
          <w:b/>
          <w:bCs/>
          <w:color w:val="000000"/>
          <w:sz w:val="24"/>
          <w:highlight w:val="none"/>
        </w:rPr>
        <w:t xml:space="preserve">第六章 磋商文件的澄清或者修改</w:t>
      </w:r>
      <w:r/>
    </w:p>
    <w:p>
      <w:pPr>
        <w:pStyle w:val="1021"/>
        <w:ind w:right="0"/>
        <w:jc w:val="left"/>
        <w:keepLines w:val="0"/>
        <w:keepNext w:val="0"/>
        <w:pageBreakBefore w:val="0"/>
        <w:spacing w:line="360" w:lineRule="auto"/>
        <w:widowControl/>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二十一、《磋商文件》的澄清或者修改</w:t>
      </w:r>
      <w:r/>
    </w:p>
    <w:p>
      <w:pPr>
        <w:ind w:right="0" w:firstLine="480"/>
        <w:jc w:val="both"/>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right="0"/>
        <w:jc w:val="center"/>
        <w:keepLines w:val="0"/>
        <w:keepNext w:val="0"/>
        <w:pageBreakBefore w:val="0"/>
        <w:spacing w:line="360" w:lineRule="auto"/>
        <w:widowControl/>
        <w:rPr>
          <w:rFonts w:ascii="宋体" w:hAnsi="宋体" w:cs="宋体"/>
          <w:color w:val="000000"/>
          <w:sz w:val="24"/>
          <w:highlight w:val="none"/>
        </w:rPr>
        <w:outlineLvl w:val="9"/>
      </w:pPr>
      <w:r>
        <w:rPr>
          <w:rFonts w:hint="eastAsia" w:ascii="宋体" w:hAnsi="宋体" w:cs="宋体"/>
          <w:b/>
          <w:bCs/>
          <w:color w:val="000000"/>
          <w:sz w:val="24"/>
          <w:highlight w:val="none"/>
        </w:rPr>
        <w:t xml:space="preserve">第七章 询问和质疑</w:t>
      </w:r>
      <w:r/>
    </w:p>
    <w:p>
      <w:pPr>
        <w:ind w:right="0"/>
        <w:jc w:val="left"/>
        <w:keepLines w:val="0"/>
        <w:keepNext w:val="0"/>
        <w:pageBreakBefore w:val="0"/>
        <w:spacing w:line="360" w:lineRule="auto"/>
        <w:widowControl/>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二十二、询问和质疑</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2、供应商针对同一采购程序环节的质疑应当在法定质疑期内一次性提出。</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3、质疑和投诉按《政府采购质疑和投诉办法》执行。</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4、接收质疑函的方式：供应商直接送交或供应商通过EMS邮寄。</w:t>
      </w:r>
      <w:r/>
    </w:p>
    <w:p>
      <w:pPr>
        <w:ind w:right="0" w:firstLine="480"/>
        <w:keepLines w:val="0"/>
        <w:keepNext w:val="0"/>
        <w:pageBreakBefore w:val="0"/>
        <w:spacing w:line="360" w:lineRule="auto"/>
        <w:rPr>
          <w:rFonts w:hint="default" w:ascii="宋体" w:hAnsi="宋体" w:eastAsia="宋体" w:cs="宋体"/>
          <w:color w:val="000000"/>
          <w:sz w:val="24"/>
          <w:highlight w:val="none"/>
          <w:lang w:val="en-US" w:eastAsia="zh-CN"/>
        </w:rPr>
        <w:outlineLvl w:val="9"/>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李</w:t>
      </w:r>
      <w:r>
        <w:rPr>
          <w:rFonts w:hint="eastAsia" w:ascii="宋体" w:hAnsi="宋体" w:cs="宋体"/>
          <w:color w:val="000000"/>
          <w:sz w:val="24"/>
          <w:highlight w:val="none"/>
          <w:lang w:eastAsia="zh-CN"/>
        </w:rPr>
        <w:t xml:space="preserve">工</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lang w:val="en-US" w:eastAsia="zh-CN"/>
        </w:rPr>
        <w:t xml:space="preserve"> 17366140613</w:t>
      </w:r>
      <w:r/>
    </w:p>
    <w:p>
      <w:pPr>
        <w:ind w:right="0" w:firstLine="480"/>
        <w:keepLines w:val="0"/>
        <w:keepNext w:val="0"/>
        <w:pageBreakBefore w:val="0"/>
        <w:spacing w:line="360" w:lineRule="auto"/>
        <w:rPr>
          <w:rFonts w:hint="default" w:ascii="宋体" w:hAnsi="宋体" w:cs="宋体"/>
          <w:b/>
          <w:bCs/>
          <w:color w:val="000000"/>
          <w:sz w:val="24"/>
          <w:highlight w:val="none"/>
          <w:lang w:val="en-US"/>
        </w:rPr>
        <w:outlineLvl w:val="9"/>
      </w:pPr>
      <w:r>
        <w:rPr>
          <w:rFonts w:hint="eastAsia" w:ascii="宋体" w:hAnsi="宋体" w:cs="宋体"/>
          <w:color w:val="000000"/>
          <w:sz w:val="24"/>
          <w:highlight w:val="none"/>
        </w:rPr>
        <w:t xml:space="preserve">通讯地址：</w:t>
      </w:r>
      <w:r>
        <w:rPr>
          <w:rFonts w:hint="eastAsia" w:ascii="宋体" w:hAnsi="宋体" w:cs="宋体"/>
          <w:color w:val="auto"/>
          <w:sz w:val="24"/>
          <w:szCs w:val="24"/>
          <w:lang w:eastAsia="zh-CN"/>
        </w:rPr>
        <w:t xml:space="preserve">山东省东营市垦利区中兴路27号和平社区北幢2楼21</w:t>
      </w:r>
      <w:r>
        <w:rPr>
          <w:rFonts w:hint="eastAsia" w:ascii="宋体" w:hAnsi="宋体" w:cs="宋体"/>
          <w:color w:val="auto"/>
          <w:sz w:val="24"/>
          <w:szCs w:val="24"/>
          <w:lang w:val="en-US" w:eastAsia="zh-CN"/>
        </w:rPr>
        <w:t xml:space="preserve">3</w:t>
      </w:r>
      <w:r/>
    </w:p>
    <w:p>
      <w:pPr>
        <w:ind w:right="0"/>
        <w:jc w:val="center"/>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第八章 联系方式</w:t>
      </w:r>
      <w:r/>
    </w:p>
    <w:p>
      <w:pPr>
        <w:ind w:right="0" w:firstLine="480"/>
        <w:keepLines w:val="0"/>
        <w:keepNext w:val="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1、采购人信息</w:t>
      </w:r>
      <w:r/>
    </w:p>
    <w:p>
      <w:pPr>
        <w:ind w:right="0" w:firstLine="480"/>
        <w:keepLines w:val="0"/>
        <w:keepNext w:val="0"/>
        <w:pageBreakBefore w:val="0"/>
        <w:spacing w:line="360" w:lineRule="auto"/>
        <w:rPr>
          <w:rFonts w:hint="default"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名称：丰县师寨镇人民政府</w:t>
      </w:r>
      <w:r/>
    </w:p>
    <w:p>
      <w:pPr>
        <w:ind w:right="0" w:firstLine="480"/>
        <w:keepLines w:val="0"/>
        <w:keepNext w:val="0"/>
        <w:pageBreakBefore w:val="0"/>
        <w:spacing w:line="360" w:lineRule="auto"/>
        <w:rPr>
          <w:rFonts w:hint="default"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rPr>
        <w:t xml:space="preserve">地址：徐州市丰县中心街与康达路交叉路口</w:t>
      </w:r>
      <w:r/>
    </w:p>
    <w:p>
      <w:pPr>
        <w:ind w:right="0" w:firstLine="480"/>
        <w:keepLines w:val="0"/>
        <w:keepNext w:val="0"/>
        <w:pageBreakBefore w:val="0"/>
        <w:spacing w:line="360" w:lineRule="auto"/>
        <w:rPr>
          <w:rFonts w:hint="default"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rPr>
        <w:t xml:space="preserve">联系</w:t>
      </w:r>
      <w:r>
        <w:rPr>
          <w:rFonts w:hint="eastAsia" w:ascii="宋体" w:hAnsi="宋体" w:eastAsia="宋体" w:cs="宋体"/>
          <w:color w:val="000000"/>
          <w:sz w:val="24"/>
          <w:highlight w:val="none"/>
          <w:lang w:val="en-US" w:eastAsia="zh-CN"/>
        </w:rPr>
        <w:t xml:space="preserve">方式</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师杰</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18260705907</w:t>
      </w:r>
      <w:r/>
    </w:p>
    <w:p>
      <w:pPr>
        <w:ind w:right="0" w:firstLine="480"/>
        <w:keepLines w:val="0"/>
        <w:keepNext w:val="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2、采购代理机构信息</w:t>
      </w:r>
      <w:r/>
    </w:p>
    <w:p>
      <w:pPr>
        <w:ind w:right="0" w:firstLine="480"/>
        <w:keepLines w:val="0"/>
        <w:keepNext w:val="0"/>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正旭工程咨询管理有限公司</w:t>
      </w:r>
      <w:r/>
    </w:p>
    <w:p>
      <w:pPr>
        <w:ind w:left="5279" w:hanging="4800"/>
        <w:keepLines w:val="0"/>
        <w:keepNext w:val="0"/>
        <w:pageBreakBefore w:val="0"/>
        <w:spacing w:afterAutospacing="0" w:line="360" w:lineRule="exact"/>
        <w:widowControl w:val="off"/>
        <w:rPr>
          <w:rFonts w:hint="default" w:ascii="宋体" w:hAnsi="宋体" w:cs="宋体"/>
          <w:color w:val="000000"/>
          <w:sz w:val="24"/>
          <w:highlight w:val="none"/>
          <w:lang w:val="en-US"/>
        </w:rPr>
        <w:outlineLvl w:val="9"/>
      </w:pPr>
      <w:r>
        <w:rPr>
          <w:rFonts w:hint="eastAsia" w:ascii="宋体" w:hAnsi="宋体" w:eastAsia="宋体" w:cs="宋体"/>
          <w:color w:val="auto"/>
          <w:sz w:val="24"/>
          <w:szCs w:val="24"/>
        </w:rPr>
        <w:t xml:space="preserve">地址：</w:t>
      </w:r>
      <w:r>
        <w:rPr>
          <w:rFonts w:hint="eastAsia" w:ascii="宋体" w:hAnsi="宋体" w:cs="宋体"/>
          <w:color w:val="auto"/>
          <w:sz w:val="24"/>
          <w:szCs w:val="24"/>
          <w:lang w:eastAsia="zh-CN"/>
        </w:rPr>
        <w:t xml:space="preserve">山东省东营市垦利区中兴路27号和平社区北幢2楼21</w:t>
      </w:r>
      <w:r>
        <w:rPr>
          <w:rFonts w:hint="eastAsia" w:ascii="宋体" w:hAnsi="宋体" w:cs="宋体"/>
          <w:color w:val="auto"/>
          <w:sz w:val="24"/>
          <w:szCs w:val="24"/>
          <w:lang w:val="en-US" w:eastAsia="zh-CN"/>
        </w:rPr>
        <w:t xml:space="preserve">3</w:t>
      </w:r>
      <w:r/>
    </w:p>
    <w:p>
      <w:pPr>
        <w:ind w:right="0" w:firstLine="480"/>
        <w:keepLines w:val="0"/>
        <w:keepNext w:val="0"/>
        <w:pageBreakBefore w:val="0"/>
        <w:spacing w:before="183" w:beforeAutospacing="0" w:line="360" w:lineRule="auto"/>
        <w:rPr>
          <w:rFonts w:hint="default" w:ascii="宋体" w:hAnsi="宋体" w:eastAsia="宋体" w:cs="宋体"/>
          <w:b/>
          <w:bCs/>
          <w:color w:val="000000"/>
          <w:sz w:val="24"/>
          <w:highlight w:val="none"/>
          <w:lang w:val="en-US" w:eastAsia="zh-CN"/>
        </w:rPr>
        <w:outlineLvl w:val="9"/>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val="en-US" w:eastAsia="zh-CN"/>
        </w:rPr>
        <w:t xml:space="preserve">17366140613</w:t>
      </w:r>
      <w:r>
        <w:rPr>
          <w:rFonts w:hint="eastAsia" w:ascii="宋体" w:hAnsi="宋体" w:cs="宋体"/>
          <w:color w:val="000000"/>
          <w:sz w:val="24"/>
          <w:highlight w:val="none"/>
        </w:rPr>
        <w:t xml:space="preserve"> </w:t>
      </w:r>
      <w:r/>
    </w:p>
    <w:p>
      <w:pPr>
        <w:ind w:right="0"/>
        <w:jc w:val="center"/>
        <w:keepLines w:val="0"/>
        <w:keepNext w:val="0"/>
        <w:pageBreakBefore w:val="0"/>
        <w:spacing w:line="360" w:lineRule="auto"/>
        <w:rPr>
          <w:rFonts w:hint="eastAsia" w:ascii="宋体" w:hAnsi="宋体" w:cs="宋体"/>
          <w:b/>
          <w:bCs/>
          <w:color w:val="000000"/>
          <w:sz w:val="24"/>
          <w:highlight w:val="none"/>
        </w:rPr>
        <w:outlineLvl w:val="9"/>
      </w:pPr>
      <w:r>
        <w:rPr>
          <w:rFonts w:hint="eastAsia" w:ascii="宋体" w:hAnsi="宋体" w:cs="宋体"/>
          <w:b/>
          <w:bCs/>
          <w:color w:val="000000"/>
          <w:sz w:val="24"/>
          <w:highlight w:val="none"/>
        </w:rPr>
      </w:r>
      <w:r/>
    </w:p>
    <w:p>
      <w:pPr>
        <w:ind w:right="0"/>
        <w:jc w:val="center"/>
        <w:keepLines w:val="0"/>
        <w:keepNext w:val="0"/>
        <w:pageBreakBefore w:val="0"/>
        <w:spacing w:line="360" w:lineRule="auto"/>
        <w:rPr>
          <w:rFonts w:hint="eastAsia" w:ascii="宋体" w:hAnsi="宋体" w:cs="宋体"/>
          <w:b/>
          <w:bCs/>
          <w:color w:val="000000"/>
          <w:sz w:val="24"/>
          <w:highlight w:val="none"/>
        </w:rPr>
        <w:outlineLvl w:val="9"/>
      </w:pPr>
      <w:r>
        <w:rPr>
          <w:rFonts w:hint="eastAsia" w:ascii="宋体" w:hAnsi="宋体" w:cs="宋体"/>
          <w:b/>
          <w:bCs/>
          <w:color w:val="000000"/>
          <w:sz w:val="24"/>
          <w:highlight w:val="none"/>
        </w:rPr>
      </w:r>
      <w:r/>
    </w:p>
    <w:p>
      <w:pPr>
        <w:ind w:right="0"/>
        <w:jc w:val="center"/>
        <w:keepLines w:val="0"/>
        <w:keepNext w:val="0"/>
        <w:pageBreakBefore w:val="0"/>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第九章 其他要求及附件</w:t>
      </w:r>
      <w:r/>
    </w:p>
    <w:p>
      <w:pPr>
        <w:pStyle w:val="909"/>
        <w:ind w:firstLine="205"/>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二十三、成交供应商在领取成交通知书前，向采购代理机构缴纳代理服务费，收取标准见附件。</w:t>
      </w:r>
      <w:r/>
    </w:p>
    <w:p>
      <w:pPr>
        <w:pStyle w:val="909"/>
        <w:ind w:firstLine="205"/>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b w:val="0"/>
          <w:bCs w:val="0"/>
          <w:sz w:val="24"/>
          <w:szCs w:val="24"/>
          <w:highlight w:val="none"/>
        </w:rPr>
        <w:t xml:space="preserve">二十</w:t>
      </w:r>
      <w:r>
        <w:rPr>
          <w:rFonts w:hint="eastAsia" w:ascii="宋体" w:hAnsi="宋体" w:eastAsia="宋体" w:cs="宋体"/>
          <w:b w:val="0"/>
          <w:bCs w:val="0"/>
          <w:sz w:val="24"/>
          <w:szCs w:val="24"/>
          <w:highlight w:val="none"/>
          <w:lang w:val="en-US" w:eastAsia="zh-CN"/>
        </w:rPr>
        <w:t xml:space="preserve">四</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90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911"/>
        <w:numPr>
          <w:ilvl w:val="0"/>
          <w:numId w:val="0"/>
        </w:num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pStyle w:val="911"/>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911"/>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本项目若选用商品，其包装验收要求需达到《关于印发《商品包装政府采购需求标准（试行）》、 《快递包装政府采购需求标准（试行）》的通知》（财办库〔2020〕123号）中《商品包装政府采购需求标准（试行）》的标准。</w:t>
      </w:r>
      <w:r/>
    </w:p>
    <w:p>
      <w:pPr>
        <w:pStyle w:val="911"/>
        <w:numPr>
          <w:ilvl w:val="0"/>
          <w:numId w:val="0"/>
        </w:numPr>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sz w:val="24"/>
          <w:szCs w:val="24"/>
          <w:highlight w:val="none"/>
          <w:lang w:val="en-US" w:eastAsia="zh-CN"/>
        </w:rPr>
        <w:t xml:space="preserve">⑤</w:t>
      </w:r>
      <w:r>
        <w:rPr>
          <w:rFonts w:hint="eastAsia" w:ascii="宋体" w:hAnsi="宋体" w:eastAsia="宋体" w:cs="宋体"/>
          <w:sz w:val="24"/>
          <w:szCs w:val="24"/>
          <w:highlight w:val="none"/>
          <w:lang w:val="en-US" w:eastAsia="zh-CN"/>
        </w:rPr>
        <w:t xml:space="preserve">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right="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二十</w:t>
      </w:r>
      <w:r>
        <w:rPr>
          <w:rFonts w:hint="eastAsia" w:ascii="宋体" w:hAnsi="宋体" w:cs="宋体"/>
          <w:color w:val="000000"/>
          <w:sz w:val="24"/>
          <w:highlight w:val="none"/>
          <w:lang w:val="en-US" w:eastAsia="zh-CN"/>
        </w:rPr>
        <w:t xml:space="preserve">五</w:t>
      </w:r>
      <w:r>
        <w:rPr>
          <w:rFonts w:hint="eastAsia" w:ascii="宋体" w:hAnsi="宋体" w:cs="宋体"/>
          <w:color w:val="000000"/>
          <w:sz w:val="24"/>
          <w:highlight w:val="none"/>
        </w:rPr>
        <w:t xml:space="preserve">、本项目属于专门面向中小微企业采购的项目，供应商应为中小微企业、监狱企业、残疾人福利性单位。</w:t>
      </w:r>
      <w:r/>
    </w:p>
    <w:p>
      <w:pPr>
        <w:ind w:right="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二十</w:t>
      </w:r>
      <w:r>
        <w:rPr>
          <w:rFonts w:hint="eastAsia" w:ascii="宋体" w:hAnsi="宋体" w:cs="宋体"/>
          <w:color w:val="000000"/>
          <w:sz w:val="24"/>
          <w:highlight w:val="none"/>
          <w:lang w:val="en-US" w:eastAsia="zh-CN"/>
        </w:rPr>
        <w:t xml:space="preserve">六</w:t>
      </w:r>
      <w:r>
        <w:rPr>
          <w:rFonts w:hint="eastAsia" w:ascii="宋体" w:hAnsi="宋体" w:cs="宋体"/>
          <w:color w:val="000000"/>
          <w:sz w:val="24"/>
          <w:highlight w:val="none"/>
        </w:rPr>
        <w:t xml:space="preserve">、采购人确定的采购项目属性：</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w:t>
      </w:r>
      <w:r/>
    </w:p>
    <w:p>
      <w:pPr>
        <w:ind w:right="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二十</w:t>
      </w: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、附件：附后。</w:t>
      </w:r>
      <w:r/>
    </w:p>
    <w:p>
      <w:pPr>
        <w:ind w:right="0"/>
        <w:keepLines w:val="0"/>
        <w:keepNext w:val="0"/>
        <w:pageBreakBefore w:val="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r>
      <w:r/>
    </w:p>
    <w:p>
      <w:pPr>
        <w:ind w:right="0"/>
        <w:keepLines w:val="0"/>
        <w:keepNext w:val="0"/>
        <w:pageBreakBefore w:val="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r>
      <w:r/>
    </w:p>
    <w:p>
      <w:pPr>
        <w:ind w:right="0"/>
        <w:keepLines w:val="0"/>
        <w:keepNext w:val="0"/>
        <w:pageBreakBefore w:val="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r>
      <w:r/>
    </w:p>
    <w:p>
      <w:pPr>
        <w:ind w:right="0"/>
        <w:keepLines w:val="0"/>
        <w:keepNext w:val="0"/>
        <w:pageBreakBefore w:val="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r>
      <w:r/>
    </w:p>
    <w:p>
      <w:pPr>
        <w:ind w:right="0"/>
        <w:keepLines w:val="0"/>
        <w:keepNext w:val="0"/>
        <w:pageBreakBefore w:val="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r>
      <w:r/>
    </w:p>
    <w:p>
      <w:pPr>
        <w:ind w:right="0"/>
        <w:keepLines w:val="0"/>
        <w:keepNext w:val="0"/>
        <w:pageBreakBefore w:val="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r>
      <w:r/>
    </w:p>
    <w:p>
      <w:pPr>
        <w:ind w:right="0"/>
        <w:keepLines w:val="0"/>
        <w:keepNext w:val="0"/>
        <w:pageBreakBefore w:val="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r>
      <w:r/>
    </w:p>
    <w:p>
      <w:pPr>
        <w:ind w:right="0"/>
        <w:keepLines w:val="0"/>
        <w:keepNext w:val="0"/>
        <w:pageBreakBefore w:val="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r>
      <w:r/>
    </w:p>
    <w:p>
      <w:pPr>
        <w:ind w:right="0"/>
        <w:keepLines w:val="0"/>
        <w:keepNext w:val="0"/>
        <w:pageBreakBefore w:val="0"/>
        <w:spacing w:line="360" w:lineRule="auto"/>
        <w:rPr>
          <w:rFonts w:ascii="宋体" w:hAnsi="宋体" w:cs="宋体"/>
          <w:color w:val="000000"/>
          <w:sz w:val="24"/>
          <w:szCs w:val="24"/>
          <w:highlight w:val="none"/>
        </w:rPr>
        <w:outlineLvl w:val="9"/>
      </w:pPr>
      <w:r>
        <w:rPr>
          <w:rFonts w:hint="eastAsia" w:ascii="宋体" w:hAnsi="宋体" w:cs="宋体"/>
          <w:color w:val="000000"/>
          <w:sz w:val="24"/>
          <w:highlight w:val="none"/>
        </w:rPr>
      </w:r>
      <w:r>
        <w:rPr>
          <w:rFonts w:hint="eastAsia" w:ascii="宋体" w:hAnsi="宋体" w:cs="宋体"/>
          <w:color w:val="000000"/>
          <w:sz w:val="24"/>
          <w:highlight w:val="none"/>
        </w:rPr>
      </w:r>
    </w:p>
    <w:p>
      <w:pPr>
        <w:ind w:right="0"/>
        <w:keepLines w:val="0"/>
        <w:keepNext w:val="0"/>
        <w:pageBreakBefore w:val="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r>
      <w:r>
        <w:rPr>
          <w:rFonts w:hint="eastAsia" w:ascii="宋体" w:hAnsi="宋体" w:cs="宋体"/>
          <w:color w:val="000000"/>
          <w:sz w:val="24"/>
          <w:highlight w:val="none"/>
        </w:rPr>
      </w:r>
    </w:p>
    <w:p>
      <w:pPr>
        <w:ind w:right="0"/>
        <w:keepLines w:val="0"/>
        <w:keepNext w:val="0"/>
        <w:pageBreakBefore w:val="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r>
      <w:r>
        <w:rPr>
          <w:rFonts w:hint="eastAsia" w:ascii="宋体" w:hAnsi="宋体" w:cs="宋体"/>
          <w:color w:val="000000"/>
          <w:sz w:val="24"/>
          <w:highlight w:val="none"/>
        </w:rPr>
      </w:r>
    </w:p>
    <w:p>
      <w:pPr>
        <w:ind w:right="0"/>
        <w:keepLines w:val="0"/>
        <w:keepNext w:val="0"/>
        <w:pageBreakBefore w:val="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r>
      <w:r>
        <w:rPr>
          <w:rFonts w:hint="eastAsia" w:ascii="宋体" w:hAnsi="宋体" w:cs="宋体"/>
          <w:color w:val="000000"/>
          <w:sz w:val="24"/>
          <w:highlight w:val="none"/>
        </w:rPr>
      </w:r>
    </w:p>
    <w:p>
      <w:pPr>
        <w:ind w:right="0"/>
        <w:keepLines w:val="0"/>
        <w:keepNext w:val="0"/>
        <w:pageBreakBefore w:val="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r>
      <w:r>
        <w:rPr>
          <w:rFonts w:hint="eastAsia" w:ascii="宋体" w:hAnsi="宋体" w:cs="宋体"/>
          <w:color w:val="000000"/>
          <w:sz w:val="24"/>
          <w:highlight w:val="none"/>
        </w:rPr>
      </w:r>
    </w:p>
    <w:p>
      <w:pPr>
        <w:ind w:right="0"/>
        <w:keepLines w:val="0"/>
        <w:keepNext w:val="0"/>
        <w:pageBreakBefore w:val="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r>
      <w:r>
        <w:rPr>
          <w:rFonts w:hint="eastAsia" w:ascii="宋体" w:hAnsi="宋体" w:cs="宋体"/>
          <w:color w:val="000000"/>
          <w:sz w:val="24"/>
          <w:highlight w:val="none"/>
        </w:rPr>
      </w:r>
    </w:p>
    <w:p>
      <w:pPr>
        <w:ind w:right="0"/>
        <w:keepLines w:val="0"/>
        <w:keepNext w:val="0"/>
        <w:pageBreakBefore w:val="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r>
      <w:r>
        <w:rPr>
          <w:rFonts w:hint="eastAsia" w:ascii="宋体" w:hAnsi="宋体" w:cs="宋体"/>
          <w:color w:val="000000"/>
          <w:sz w:val="24"/>
          <w:highlight w:val="none"/>
        </w:rPr>
      </w:r>
    </w:p>
    <w:p>
      <w:pPr>
        <w:ind w:right="0"/>
        <w:keepLines w:val="0"/>
        <w:keepNext w:val="0"/>
        <w:pageBreakBefore w:val="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r>
      <w:r>
        <w:rPr>
          <w:rFonts w:hint="eastAsia" w:ascii="宋体" w:hAnsi="宋体" w:cs="宋体"/>
          <w:color w:val="000000"/>
          <w:sz w:val="24"/>
          <w:highlight w:val="none"/>
        </w:rPr>
      </w:r>
    </w:p>
    <w:p>
      <w:pPr>
        <w:ind w:right="0"/>
        <w:keepLines w:val="0"/>
        <w:keepNext w:val="0"/>
        <w:pageBreakBefore w:val="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r>
      <w:r>
        <w:rPr>
          <w:rFonts w:hint="eastAsia" w:ascii="宋体" w:hAnsi="宋体" w:cs="宋体"/>
          <w:color w:val="000000"/>
          <w:sz w:val="24"/>
          <w:highlight w:val="none"/>
        </w:rPr>
      </w:r>
    </w:p>
    <w:p>
      <w:pPr>
        <w:ind w:right="0"/>
        <w:keepLines w:val="0"/>
        <w:keepNext w:val="0"/>
        <w:pageBreakBefore w:val="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r>
      <w:r>
        <w:rPr>
          <w:rFonts w:hint="eastAsia" w:ascii="宋体" w:hAnsi="宋体" w:cs="宋体"/>
          <w:color w:val="000000"/>
          <w:sz w:val="24"/>
          <w:highlight w:val="none"/>
        </w:rPr>
      </w:r>
    </w:p>
    <w:p>
      <w:pPr>
        <w:ind w:right="0"/>
        <w:keepLines w:val="0"/>
        <w:keepNext w:val="0"/>
        <w:pageBreakBefore w:val="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附件：</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1、《评分细则》</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2、《项目要求（采购需求）》</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3、《磋商报价表》</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4、《</w:t>
      </w:r>
      <w:r>
        <w:rPr>
          <w:rFonts w:hint="eastAsia" w:ascii="宋体" w:hAnsi="宋体" w:cs="宋体"/>
          <w:bCs/>
          <w:color w:val="000000"/>
          <w:sz w:val="24"/>
          <w:highlight w:val="none"/>
        </w:rPr>
        <w:t xml:space="preserve">分项价格表</w:t>
      </w:r>
      <w:r>
        <w:rPr>
          <w:rFonts w:hint="eastAsia" w:ascii="宋体" w:hAnsi="宋体" w:cs="宋体"/>
          <w:color w:val="000000"/>
          <w:sz w:val="24"/>
          <w:highlight w:val="none"/>
        </w:rPr>
        <w:t xml:space="preserve">》</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、《偏离表》</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、《拟签订的合同文本》</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、《承诺书》</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、《授权委托书》</w:t>
      </w:r>
      <w:r/>
    </w:p>
    <w:p>
      <w:pPr>
        <w:ind w:right="0" w:firstLine="482"/>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、《中小企业声明函》</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、《供应商参加政府采购活动前3年内在经营活动中没有重大违法记录的书面声明》</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、《残疾人福利性单位声明函》</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、《代理服务收费标准》</w:t>
      </w:r>
      <w:r/>
    </w:p>
    <w:p>
      <w:pPr>
        <w:ind w:right="0" w:firstLine="48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、《预付款保函支付条款模板》</w:t>
      </w:r>
      <w:r/>
    </w:p>
    <w:p>
      <w:pPr>
        <w:ind w:right="0" w:firstLine="6120"/>
        <w:keepLines w:val="0"/>
        <w:keepNext w:val="0"/>
        <w:pageBreakBefore w:val="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 </w:t>
      </w:r>
      <w:r/>
    </w:p>
    <w:p>
      <w:pPr>
        <w:numPr>
          <w:ilvl w:val="0"/>
          <w:numId w:val="3"/>
        </w:numPr>
        <w:jc w:val="center"/>
        <w:spacing w:line="0" w:lineRule="atLeast"/>
        <w:rPr>
          <w:rFonts w:ascii="宋体" w:hAnsi="宋体" w:cs="宋体"/>
          <w:b/>
          <w:color w:val="000000"/>
          <w:sz w:val="36"/>
          <w:highlight w:val="none"/>
        </w:rPr>
        <w:sectPr>
          <w:footerReference w:type="default" r:id="rId13"/>
          <w:footerReference w:type="first" r:id="rId14"/>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cs="宋体"/>
          <w:b/>
          <w:color w:val="000000"/>
          <w:sz w:val="36"/>
          <w:highlight w:val="none"/>
        </w:rPr>
      </w:r>
      <w:r/>
    </w:p>
    <w:p>
      <w:pPr>
        <w:jc w:val="center"/>
        <w:spacing w:line="360" w:lineRule="auto"/>
        <w:rPr>
          <w:rFonts w:ascii="宋体" w:hAnsi="宋体" w:cs="宋体"/>
          <w:b/>
          <w:color w:val="000000"/>
          <w:sz w:val="36"/>
          <w:highlight w:val="none"/>
        </w:rPr>
      </w:pPr>
      <w:r>
        <w:rPr>
          <w:rFonts w:hint="eastAsia" w:ascii="宋体" w:hAnsi="宋体" w:cs="宋体"/>
          <w:b/>
          <w:color w:val="000000"/>
          <w:sz w:val="36"/>
          <w:highlight w:val="none"/>
        </w:rPr>
        <w:t xml:space="preserve">1、评分细则</w:t>
      </w:r>
      <w:r/>
    </w:p>
    <w:tbl>
      <w:tblPr>
        <w:tblStyle w:val="902"/>
        <w:tblW w:w="93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1278"/>
        <w:gridCol w:w="6697"/>
      </w:tblGrid>
      <w:tr>
        <w:trPr>
          <w:jc w:val="center"/>
          <w:trHeight w:val="397"/>
        </w:trPr>
        <w:tc>
          <w:tcPr>
            <w:tcW w:w="1332" w:type="dxa"/>
            <w:vAlign w:val="center"/>
            <w:textDirection w:val="lrTb"/>
            <w:noWrap w:val="false"/>
          </w:tcPr>
          <w:p>
            <w:pPr>
              <w:pStyle w:val="1113"/>
              <w:ind w:left="0" w:right="0" w:firstLine="0"/>
              <w:jc w:val="center"/>
              <w:keepLines w:val="0"/>
              <w:keepNext w:val="0"/>
              <w:spacing w:before="0" w:beforeAutospacing="0" w:after="0" w:afterAutospacing="0"/>
              <w:rPr>
                <w:rFonts w:ascii="宋体" w:hAnsi="宋体" w:cs="宋体"/>
                <w:b/>
                <w:bCs/>
                <w:color w:val="000000"/>
                <w:sz w:val="24"/>
                <w:highlight w:val="none"/>
              </w:rPr>
              <w:suppressLineNumbers w:val="0"/>
            </w:pPr>
            <w:r>
              <w:rPr>
                <w:rFonts w:hint="eastAsia" w:ascii="宋体" w:hAnsi="宋体" w:cs="宋体"/>
                <w:b/>
                <w:bCs/>
                <w:color w:val="000000"/>
                <w:sz w:val="24"/>
                <w:highlight w:val="none"/>
              </w:rPr>
              <w:t xml:space="preserve">项  目</w:t>
            </w:r>
            <w:r/>
          </w:p>
        </w:tc>
        <w:tc>
          <w:tcPr>
            <w:gridSpan w:val="2"/>
            <w:tcW w:w="7975" w:type="dxa"/>
            <w:vAlign w:val="center"/>
            <w:textDirection w:val="lrTb"/>
            <w:noWrap w:val="false"/>
          </w:tcPr>
          <w:p>
            <w:pPr>
              <w:pStyle w:val="1113"/>
              <w:ind w:left="0" w:right="0" w:firstLine="482"/>
              <w:jc w:val="center"/>
              <w:keepLines w:val="0"/>
              <w:keepNext w:val="0"/>
              <w:spacing w:before="0" w:beforeAutospacing="0" w:after="0" w:afterAutospacing="0"/>
              <w:rPr>
                <w:rFonts w:hint="eastAsia" w:ascii="宋体" w:hAnsi="宋体" w:cs="宋体"/>
                <w:b/>
                <w:bCs/>
                <w:color w:val="000000"/>
                <w:sz w:val="24"/>
                <w:highlight w:val="none"/>
              </w:rPr>
              <w:suppressLineNumbers w:val="0"/>
            </w:pPr>
            <w:r>
              <w:rPr>
                <w:rFonts w:hint="eastAsia" w:ascii="宋体" w:hAnsi="宋体" w:cs="宋体"/>
                <w:b/>
                <w:bCs/>
                <w:color w:val="000000"/>
                <w:sz w:val="24"/>
                <w:highlight w:val="none"/>
              </w:rPr>
              <w:t xml:space="preserve">评 分 依 据</w:t>
            </w:r>
            <w:r/>
          </w:p>
        </w:tc>
      </w:tr>
      <w:tr>
        <w:trPr>
          <w:jc w:val="center"/>
          <w:trHeight w:val="1036"/>
        </w:trPr>
        <w:tc>
          <w:tcPr>
            <w:tcW w:w="1332" w:type="dxa"/>
            <w:vAlign w:val="center"/>
            <w:textDirection w:val="lrTb"/>
            <w:noWrap w:val="false"/>
          </w:tcPr>
          <w:p>
            <w:pPr>
              <w:pStyle w:val="1113"/>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hint="eastAsia" w:ascii="宋体" w:hAnsi="宋体" w:cs="宋体"/>
                <w:color w:val="000000"/>
                <w:sz w:val="24"/>
                <w:highlight w:val="none"/>
              </w:rPr>
              <w:t xml:space="preserve">价格</w:t>
            </w:r>
            <w:r/>
          </w:p>
          <w:p>
            <w:pPr>
              <w:pStyle w:val="1113"/>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20</w:t>
            </w:r>
            <w:r>
              <w:rPr>
                <w:rFonts w:hint="eastAsia" w:ascii="宋体" w:hAnsi="宋体" w:cs="宋体"/>
                <w:color w:val="000000"/>
                <w:sz w:val="24"/>
                <w:highlight w:val="none"/>
              </w:rPr>
              <w:t xml:space="preserve">分)</w:t>
            </w:r>
            <w:r/>
          </w:p>
        </w:tc>
        <w:tc>
          <w:tcPr>
            <w:gridSpan w:val="2"/>
            <w:tcW w:w="7975" w:type="dxa"/>
            <w:vAlign w:val="center"/>
            <w:textDirection w:val="lrTb"/>
            <w:noWrap w:val="false"/>
          </w:tcPr>
          <w:p>
            <w:pPr>
              <w:ind w:left="0" w:right="0"/>
              <w:keepLines w:val="0"/>
              <w:keepNext w:val="0"/>
              <w:spacing w:before="0" w:beforeAutospacing="0" w:after="0" w:afterAutospacing="0"/>
              <w:rPr>
                <w:rFonts w:ascii="宋体" w:hAnsi="宋体" w:cs="宋体"/>
                <w:color w:val="000000"/>
                <w:sz w:val="24"/>
                <w:highlight w:val="none"/>
              </w:rPr>
              <w:suppressLineNumbers w:val="0"/>
            </w:pPr>
            <w:r>
              <w:rPr>
                <w:rFonts w:hint="eastAsia" w:ascii="宋体" w:hAnsi="宋体" w:cs="宋体"/>
                <w:color w:val="000000"/>
                <w:sz w:val="24"/>
                <w:highlight w:val="none"/>
              </w:rPr>
              <w:t xml:space="preserve">采用低价优先法计算，即满足磋商文件要求且最后报价最低的供应商的价格为磋商基准价，其价格分为满分。其他供应商的价格分统一按照下列公式计算：</w:t>
            </w:r>
            <w:r/>
          </w:p>
          <w:p>
            <w:pPr>
              <w:ind w:left="0" w:right="0"/>
              <w:keepLines w:val="0"/>
              <w:keepNext w:val="0"/>
              <w:spacing w:before="0" w:beforeAutospacing="0" w:after="0" w:afterAutospacing="0"/>
              <w:rPr>
                <w:rFonts w:hint="default" w:ascii="宋体" w:hAnsi="宋体" w:eastAsia="宋体" w:cs="宋体"/>
                <w:color w:val="000000"/>
                <w:sz w:val="24"/>
                <w:highlight w:val="none"/>
                <w:lang w:val="en-US" w:eastAsia="zh-CN"/>
              </w:rPr>
              <w:suppressLineNumbers w:val="0"/>
            </w:pPr>
            <w:r>
              <w:rPr>
                <w:rFonts w:hint="eastAsia" w:ascii="宋体" w:hAnsi="宋体" w:cs="宋体"/>
                <w:color w:val="000000"/>
                <w:sz w:val="24"/>
                <w:highlight w:val="none"/>
              </w:rPr>
              <w:t xml:space="preserve">磋商报价得分=（磋商基准价/最后磋商报价）×</w:t>
            </w:r>
            <w:r>
              <w:rPr>
                <w:rFonts w:hint="eastAsia" w:ascii="宋体" w:hAnsi="宋体" w:cs="宋体"/>
                <w:color w:val="000000"/>
                <w:sz w:val="24"/>
                <w:highlight w:val="none"/>
                <w:lang w:val="en-US" w:eastAsia="zh-CN"/>
              </w:rPr>
              <w:t xml:space="preserve">20</w:t>
            </w:r>
            <w:r/>
          </w:p>
        </w:tc>
      </w:tr>
      <w:tr>
        <w:trPr>
          <w:cantSplit/>
          <w:jc w:val="center"/>
          <w:trHeight w:val="513"/>
        </w:trPr>
        <w:tc>
          <w:tcPr>
            <w:tcW w:w="1332" w:type="dxa"/>
            <w:vAlign w:val="center"/>
            <w:vMerge w:val="restart"/>
            <w:textDirection w:val="lrTb"/>
            <w:noWrap w:val="false"/>
          </w:tcPr>
          <w:p>
            <w:pPr>
              <w:pStyle w:val="1113"/>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hint="eastAsia" w:ascii="宋体" w:hAnsi="宋体" w:cs="宋体"/>
                <w:color w:val="000000"/>
                <w:sz w:val="24"/>
                <w:highlight w:val="none"/>
              </w:rPr>
              <w:t xml:space="preserve">服务方案（</w:t>
            </w:r>
            <w:r>
              <w:rPr>
                <w:rFonts w:hint="eastAsia" w:ascii="宋体" w:hAnsi="宋体" w:cs="宋体"/>
                <w:color w:val="000000"/>
                <w:sz w:val="24"/>
                <w:highlight w:val="none"/>
                <w:lang w:val="en-US" w:eastAsia="zh-CN"/>
              </w:rPr>
              <w:t xml:space="preserve">80</w:t>
            </w:r>
            <w:r>
              <w:rPr>
                <w:rFonts w:hint="eastAsia" w:ascii="宋体" w:hAnsi="宋体" w:cs="宋体"/>
                <w:color w:val="000000"/>
                <w:sz w:val="24"/>
                <w:highlight w:val="none"/>
              </w:rPr>
              <w:t xml:space="preserve">分）</w:t>
            </w:r>
            <w:r/>
          </w:p>
        </w:tc>
        <w:tc>
          <w:tcPr>
            <w:tcW w:w="1278" w:type="dxa"/>
            <w:vAlign w:val="center"/>
            <w:textDirection w:val="lrTb"/>
            <w:noWrap w:val="false"/>
          </w:tcPr>
          <w:p>
            <w:pPr>
              <w:ind w:left="0" w:right="0" w:firstLine="0"/>
              <w:jc w:val="center"/>
              <w:keepLines w:val="0"/>
              <w:keepNext w:val="0"/>
              <w:spacing w:before="0" w:beforeAutospacing="0" w:after="0" w:afterAutospacing="0" w:line="288" w:lineRule="auto"/>
              <w:rPr>
                <w:rFonts w:ascii="宋体" w:hAnsi="宋体" w:cs="宋体"/>
                <w:b w:val="0"/>
                <w:bCs w:val="0"/>
                <w:color w:val="000000"/>
                <w:sz w:val="24"/>
                <w:highlight w:val="none"/>
              </w:rPr>
              <w:suppressLineNumbers w:val="0"/>
            </w:pPr>
            <w:r>
              <w:rPr>
                <w:rFonts w:hint="eastAsia" w:ascii="宋体" w:hAnsi="宋体" w:cs="宋体"/>
                <w:color w:val="000000"/>
                <w:sz w:val="24"/>
                <w:highlight w:val="none"/>
                <w:lang w:val="en-US" w:eastAsia="zh-CN"/>
              </w:rPr>
              <w:t xml:space="preserve">项目分析</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p>
        </w:tc>
        <w:tc>
          <w:tcPr>
            <w:tcW w:w="6697" w:type="dxa"/>
            <w:vAlign w:val="center"/>
            <w:textDirection w:val="lrTb"/>
            <w:noWrap w:val="false"/>
          </w:tcPr>
          <w:p>
            <w:pPr>
              <w:ind w:left="0" w:right="0" w:firstLine="0"/>
              <w:keepLines w:val="0"/>
              <w:keepNext w:val="0"/>
              <w:spacing w:before="0" w:beforeAutospacing="0" w:after="0" w:afterAutospacing="0" w:line="288" w:lineRule="auto"/>
              <w:rPr>
                <w:rFonts w:hint="eastAsia" w:ascii="宋体" w:hAnsi="宋体" w:cs="宋体"/>
                <w:color w:val="000000"/>
                <w:sz w:val="24"/>
                <w:szCs w:val="22"/>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根据项目分析</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服务定位和目标及作业范围</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现场作业的难点、重点等</w:t>
            </w:r>
            <w:r>
              <w:rPr>
                <w:rFonts w:hint="eastAsia" w:ascii="宋体" w:hAnsi="宋体" w:cs="宋体"/>
                <w:color w:val="000000"/>
                <w:sz w:val="24"/>
                <w:szCs w:val="22"/>
                <w:highlight w:val="none"/>
                <w:lang w:val="en-US" w:eastAsia="zh-CN"/>
              </w:rPr>
              <w:t xml:space="preserve">进行综合比较评价。</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全面性(</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分)：全面详实的得</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分；较全面的得2分；基本具备的得1分；不太全面的得0.5分。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针对性（3分)：针对性强得3分；针对性较强得2分；欠缺针对性的得0.5分。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可操作性（3分）：操作性强的得3分，操作性较强的得2分，操作性欠缺的得1分。</w:t>
            </w:r>
            <w:r/>
          </w:p>
          <w:p>
            <w:pPr>
              <w:ind w:left="0" w:right="0" w:firstLine="0"/>
              <w:keepLines w:val="0"/>
              <w:keepNext w:val="0"/>
              <w:spacing w:before="0" w:beforeAutospacing="0" w:after="0" w:afterAutospacing="0" w:line="288" w:lineRule="auto"/>
              <w:rPr>
                <w:rFonts w:hint="eastAsia" w:ascii="宋体" w:hAnsi="宋体" w:cs="宋体"/>
                <w:color w:val="000000"/>
                <w:sz w:val="24"/>
                <w:highlight w:val="none"/>
              </w:rPr>
              <w:suppressLineNumbers w:val="0"/>
            </w:pPr>
            <w:r>
              <w:rPr>
                <w:rFonts w:hint="eastAsia" w:ascii="宋体" w:hAnsi="宋体" w:eastAsia="宋体" w:cs="宋体"/>
                <w:color w:val="000000"/>
                <w:sz w:val="24"/>
                <w:szCs w:val="22"/>
                <w:highlight w:val="none"/>
                <w:lang w:val="en-US" w:eastAsia="zh-CN"/>
              </w:rPr>
              <w:t xml:space="preserve">未提供的不得分。</w:t>
            </w:r>
            <w:r>
              <w:rPr>
                <w:rFonts w:hint="eastAsia" w:ascii="宋体" w:hAnsi="宋体" w:cs="宋体"/>
                <w:color w:val="000000"/>
                <w:sz w:val="24"/>
                <w:szCs w:val="22"/>
                <w:highlight w:val="none"/>
                <w:lang w:val="en-US" w:eastAsia="zh-CN"/>
              </w:rPr>
              <w:t xml:space="preserve">本项</w:t>
            </w:r>
            <w:r>
              <w:rPr>
                <w:rFonts w:hint="eastAsia" w:ascii="宋体" w:hAnsi="宋体" w:eastAsia="宋体" w:cs="宋体"/>
                <w:color w:val="000000"/>
                <w:sz w:val="24"/>
                <w:szCs w:val="22"/>
                <w:highlight w:val="none"/>
                <w:lang w:val="en-US" w:eastAsia="zh-CN"/>
              </w:rPr>
              <w:t xml:space="preserve">最高得</w:t>
            </w:r>
            <w:r>
              <w:rPr>
                <w:rFonts w:hint="eastAsia" w:ascii="宋体" w:hAnsi="宋体" w:cs="宋体"/>
                <w:color w:val="000000"/>
                <w:sz w:val="24"/>
                <w:szCs w:val="22"/>
                <w:highlight w:val="none"/>
                <w:lang w:val="en-US" w:eastAsia="zh-CN"/>
              </w:rPr>
              <w:t xml:space="preserve">10</w:t>
            </w:r>
            <w:r>
              <w:rPr>
                <w:rFonts w:hint="eastAsia" w:ascii="宋体" w:hAnsi="宋体" w:eastAsia="宋体" w:cs="宋体"/>
                <w:color w:val="000000"/>
                <w:sz w:val="24"/>
                <w:szCs w:val="22"/>
                <w:highlight w:val="none"/>
                <w:lang w:val="en-US" w:eastAsia="zh-CN"/>
              </w:rPr>
              <w:t xml:space="preserve">分</w:t>
            </w:r>
            <w:r>
              <w:rPr>
                <w:rFonts w:hint="eastAsia" w:ascii="宋体" w:hAnsi="宋体" w:cs="宋体"/>
                <w:color w:val="000000"/>
                <w:sz w:val="24"/>
                <w:szCs w:val="22"/>
                <w:highlight w:val="none"/>
                <w:lang w:val="en-US" w:eastAsia="zh-CN"/>
              </w:rPr>
              <w:t xml:space="preserve">，最低得0分。</w:t>
            </w:r>
            <w:r/>
          </w:p>
        </w:tc>
      </w:tr>
      <w:tr>
        <w:trPr>
          <w:cantSplit/>
          <w:jc w:val="center"/>
          <w:trHeight w:val="593"/>
        </w:trPr>
        <w:tc>
          <w:tcPr>
            <w:tcW w:w="1332" w:type="dxa"/>
            <w:vAlign w:val="center"/>
            <w:vMerge w:val="continue"/>
            <w:textDirection w:val="lrTb"/>
            <w:noWrap w:val="false"/>
          </w:tcPr>
          <w:p>
            <w:pPr>
              <w:pStyle w:val="1113"/>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278" w:type="dxa"/>
            <w:vAlign w:val="center"/>
            <w:textDirection w:val="lrTb"/>
            <w:noWrap w:val="false"/>
          </w:tcPr>
          <w:p>
            <w:pPr>
              <w:ind w:left="0" w:right="0" w:firstLine="0"/>
              <w:jc w:val="center"/>
              <w:keepLines w:val="0"/>
              <w:keepNext w:val="0"/>
              <w:spacing w:before="0" w:beforeAutospacing="0" w:after="0" w:afterAutospacing="0" w:line="288" w:lineRule="auto"/>
              <w:rPr>
                <w:rFonts w:ascii="宋体" w:hAnsi="宋体" w:cs="宋体"/>
                <w:b w:val="0"/>
                <w:bCs w:val="0"/>
                <w:color w:val="000000"/>
                <w:sz w:val="24"/>
                <w:highlight w:val="none"/>
              </w:rPr>
              <w:suppressLineNumbers w:val="0"/>
            </w:pPr>
            <w:r>
              <w:rPr>
                <w:rFonts w:hint="eastAsia" w:ascii="宋体" w:hAnsi="宋体" w:cs="宋体"/>
                <w:color w:val="000000"/>
                <w:sz w:val="24"/>
                <w:highlight w:val="none"/>
                <w:lang w:val="en-US" w:eastAsia="zh-CN"/>
              </w:rPr>
              <w:t xml:space="preserve">道路保洁管理实施方案方案</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10分</w:t>
            </w:r>
            <w:r>
              <w:rPr>
                <w:rFonts w:hint="eastAsia" w:ascii="宋体" w:hAnsi="宋体" w:cs="宋体"/>
                <w:color w:val="000000"/>
                <w:sz w:val="24"/>
                <w:highlight w:val="none"/>
              </w:rPr>
              <w:t xml:space="preserve">）</w:t>
            </w:r>
            <w:r/>
          </w:p>
        </w:tc>
        <w:tc>
          <w:tcPr>
            <w:tcW w:w="6697" w:type="dxa"/>
            <w:vAlign w:val="center"/>
            <w:textDirection w:val="lrTb"/>
            <w:noWrap w:val="false"/>
          </w:tcPr>
          <w:p>
            <w:pPr>
              <w:ind w:left="0" w:right="0" w:firstLine="0"/>
              <w:keepLines w:val="0"/>
              <w:keepNext w:val="0"/>
              <w:spacing w:before="0" w:beforeAutospacing="0" w:after="0" w:afterAutospacing="0" w:line="288" w:lineRule="auto"/>
              <w:rPr>
                <w:rFonts w:hint="eastAsia" w:ascii="宋体" w:hAnsi="宋体" w:cs="宋体"/>
                <w:color w:val="000000"/>
                <w:sz w:val="24"/>
                <w:szCs w:val="22"/>
                <w:highlight w:val="none"/>
                <w:lang w:val="en-US" w:eastAsia="zh-CN"/>
              </w:rPr>
              <w:suppressLineNumbers w:val="0"/>
            </w:pPr>
            <w:r>
              <w:rPr>
                <w:rFonts w:hint="eastAsia" w:ascii="宋体" w:hAnsi="宋体" w:cs="宋体"/>
                <w:color w:val="000000"/>
                <w:sz w:val="24"/>
                <w:highlight w:val="none"/>
                <w:lang w:val="en-US" w:eastAsia="zh-CN"/>
              </w:rPr>
              <w:t xml:space="preserve">对道路保洁</w:t>
            </w:r>
            <w:r>
              <w:rPr>
                <w:rFonts w:hint="eastAsia" w:ascii="宋体" w:hAnsi="宋体" w:cs="宋体"/>
                <w:color w:val="000000"/>
                <w:sz w:val="24"/>
                <w:highlight w:val="none"/>
              </w:rPr>
              <w:t xml:space="preserve">管理方作业人员班次安排、保洁人员培训计划</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保洁方式等</w:t>
            </w:r>
            <w:r>
              <w:rPr>
                <w:rFonts w:hint="eastAsia" w:ascii="宋体" w:hAnsi="宋体" w:cs="宋体"/>
                <w:color w:val="000000"/>
                <w:sz w:val="24"/>
                <w:highlight w:val="none"/>
              </w:rPr>
              <w:t xml:space="preserve">进行打分</w:t>
            </w:r>
            <w:r>
              <w:rPr>
                <w:rFonts w:hint="eastAsia" w:ascii="宋体" w:hAnsi="宋体" w:eastAsia="宋体" w:cs="宋体"/>
                <w:color w:val="000000"/>
                <w:sz w:val="24"/>
                <w:szCs w:val="24"/>
                <w:highlight w:val="none"/>
                <w:lang w:val="en-US" w:eastAsia="zh-CN"/>
              </w:rPr>
              <w:t xml:space="preserve">等</w:t>
            </w:r>
            <w:r>
              <w:rPr>
                <w:rFonts w:hint="eastAsia" w:ascii="宋体" w:hAnsi="宋体" w:cs="宋体"/>
                <w:color w:val="000000"/>
                <w:sz w:val="24"/>
                <w:szCs w:val="22"/>
                <w:highlight w:val="none"/>
                <w:lang w:val="en-US" w:eastAsia="zh-CN"/>
              </w:rPr>
              <w:t xml:space="preserve">进行综合比较评价。</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全面性(</w:t>
            </w: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分)：全面详实的得</w:t>
            </w: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分；较全面的得2分；基本具备的得1分；不太全面的得0.5分。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针对性（</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分)：针对性强得</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分；针对性较强得2分；欠缺针对性的得0.5分。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可操作性（3分）：操作性强的得3分，操作性较强的得2分，操作性欠缺的得1分。</w:t>
            </w:r>
            <w:r/>
          </w:p>
          <w:p>
            <w:pPr>
              <w:ind w:left="0" w:right="0" w:firstLine="0"/>
              <w:keepLines w:val="0"/>
              <w:keepNext w:val="0"/>
              <w:spacing w:before="0" w:beforeAutospacing="0" w:after="0" w:afterAutospacing="0" w:line="288" w:lineRule="auto"/>
              <w:rPr>
                <w:rFonts w:hint="eastAsia" w:ascii="宋体" w:hAnsi="宋体" w:cs="宋体"/>
                <w:color w:val="000000"/>
                <w:sz w:val="24"/>
                <w:highlight w:val="none"/>
              </w:rPr>
              <w:suppressLineNumbers w:val="0"/>
            </w:pPr>
            <w:r>
              <w:rPr>
                <w:rFonts w:hint="eastAsia" w:ascii="宋体" w:hAnsi="宋体" w:eastAsia="宋体" w:cs="宋体"/>
                <w:color w:val="000000"/>
                <w:sz w:val="24"/>
                <w:szCs w:val="22"/>
                <w:highlight w:val="none"/>
                <w:lang w:val="en-US" w:eastAsia="zh-CN"/>
              </w:rPr>
              <w:t xml:space="preserve">未提供的不得分。</w:t>
            </w:r>
            <w:r>
              <w:rPr>
                <w:rFonts w:hint="eastAsia" w:ascii="宋体" w:hAnsi="宋体" w:cs="宋体"/>
                <w:color w:val="000000"/>
                <w:sz w:val="24"/>
                <w:szCs w:val="22"/>
                <w:highlight w:val="none"/>
                <w:lang w:val="en-US" w:eastAsia="zh-CN"/>
              </w:rPr>
              <w:t xml:space="preserve">本项</w:t>
            </w:r>
            <w:r>
              <w:rPr>
                <w:rFonts w:hint="eastAsia" w:ascii="宋体" w:hAnsi="宋体" w:eastAsia="宋体" w:cs="宋体"/>
                <w:color w:val="000000"/>
                <w:sz w:val="24"/>
                <w:szCs w:val="22"/>
                <w:highlight w:val="none"/>
                <w:lang w:val="en-US" w:eastAsia="zh-CN"/>
              </w:rPr>
              <w:t xml:space="preserve">最高得</w:t>
            </w:r>
            <w:r>
              <w:rPr>
                <w:rFonts w:hint="eastAsia" w:ascii="宋体" w:hAnsi="宋体" w:cs="宋体"/>
                <w:color w:val="000000"/>
                <w:sz w:val="24"/>
                <w:szCs w:val="22"/>
                <w:highlight w:val="none"/>
                <w:lang w:val="en-US" w:eastAsia="zh-CN"/>
              </w:rPr>
              <w:t xml:space="preserve">10</w:t>
            </w:r>
            <w:r>
              <w:rPr>
                <w:rFonts w:hint="eastAsia" w:ascii="宋体" w:hAnsi="宋体" w:eastAsia="宋体" w:cs="宋体"/>
                <w:color w:val="000000"/>
                <w:sz w:val="24"/>
                <w:szCs w:val="22"/>
                <w:highlight w:val="none"/>
                <w:lang w:val="en-US" w:eastAsia="zh-CN"/>
              </w:rPr>
              <w:t xml:space="preserve">分</w:t>
            </w:r>
            <w:r>
              <w:rPr>
                <w:rFonts w:hint="eastAsia" w:ascii="宋体" w:hAnsi="宋体" w:cs="宋体"/>
                <w:color w:val="000000"/>
                <w:sz w:val="24"/>
                <w:szCs w:val="22"/>
                <w:highlight w:val="none"/>
                <w:lang w:val="en-US" w:eastAsia="zh-CN"/>
              </w:rPr>
              <w:t xml:space="preserve">，最低得0分。</w:t>
            </w:r>
            <w:r/>
          </w:p>
        </w:tc>
      </w:tr>
      <w:tr>
        <w:trPr>
          <w:cantSplit/>
          <w:jc w:val="center"/>
          <w:trHeight w:val="593"/>
        </w:trPr>
        <w:tc>
          <w:tcPr>
            <w:tcW w:w="1332" w:type="dxa"/>
            <w:vAlign w:val="center"/>
            <w:vMerge w:val="continue"/>
            <w:textDirection w:val="lrTb"/>
            <w:noWrap w:val="false"/>
          </w:tcPr>
          <w:p>
            <w:pPr>
              <w:pStyle w:val="1113"/>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278" w:type="dxa"/>
            <w:vAlign w:val="center"/>
            <w:textDirection w:val="lrTb"/>
            <w:noWrap w:val="false"/>
          </w:tcPr>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河塘保洁管理实施方案方案（10分）</w:t>
            </w:r>
            <w:r/>
          </w:p>
        </w:tc>
        <w:tc>
          <w:tcPr>
            <w:tcW w:w="6697" w:type="dxa"/>
            <w:vAlign w:val="center"/>
            <w:textDirection w:val="lrTb"/>
            <w:noWrap w:val="false"/>
          </w:tcPr>
          <w:p>
            <w:pPr>
              <w:ind w:left="0" w:right="0" w:firstLine="0"/>
              <w:keepLines w:val="0"/>
              <w:keepNext w:val="0"/>
              <w:spacing w:before="0" w:beforeAutospacing="0" w:after="0" w:afterAutospacing="0" w:line="288" w:lineRule="auto"/>
              <w:rPr>
                <w:rFonts w:hint="eastAsia" w:ascii="宋体" w:hAnsi="宋体" w:cs="宋体"/>
                <w:color w:val="000000"/>
                <w:sz w:val="24"/>
                <w:szCs w:val="22"/>
                <w:highlight w:val="none"/>
                <w:lang w:val="en-US" w:eastAsia="zh-CN"/>
              </w:rPr>
              <w:suppressLineNumbers w:val="0"/>
            </w:pPr>
            <w:r>
              <w:rPr>
                <w:rFonts w:hint="eastAsia" w:ascii="宋体" w:hAnsi="宋体" w:cs="宋体"/>
                <w:color w:val="000000"/>
                <w:sz w:val="24"/>
                <w:highlight w:val="none"/>
                <w:lang w:val="en-US" w:eastAsia="zh-CN"/>
              </w:rPr>
              <w:t xml:space="preserve">对河塘保洁</w:t>
            </w:r>
            <w:r>
              <w:rPr>
                <w:rFonts w:hint="eastAsia" w:ascii="宋体" w:hAnsi="宋体" w:cs="宋体"/>
                <w:color w:val="000000"/>
                <w:sz w:val="24"/>
                <w:highlight w:val="none"/>
              </w:rPr>
              <w:t xml:space="preserve">管理方作业人员班次安排、保洁人员培训计划</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保洁方式等</w:t>
            </w:r>
            <w:r>
              <w:rPr>
                <w:rFonts w:hint="eastAsia" w:ascii="宋体" w:hAnsi="宋体" w:cs="宋体"/>
                <w:color w:val="000000"/>
                <w:sz w:val="24"/>
                <w:highlight w:val="none"/>
              </w:rPr>
              <w:t xml:space="preserve">进行打分</w:t>
            </w:r>
            <w:r>
              <w:rPr>
                <w:rFonts w:hint="eastAsia" w:ascii="宋体" w:hAnsi="宋体" w:eastAsia="宋体" w:cs="宋体"/>
                <w:color w:val="000000"/>
                <w:sz w:val="24"/>
                <w:szCs w:val="24"/>
                <w:highlight w:val="none"/>
                <w:lang w:val="en-US" w:eastAsia="zh-CN"/>
              </w:rPr>
              <w:t xml:space="preserve">等</w:t>
            </w:r>
            <w:r>
              <w:rPr>
                <w:rFonts w:hint="eastAsia" w:ascii="宋体" w:hAnsi="宋体" w:cs="宋体"/>
                <w:color w:val="000000"/>
                <w:sz w:val="24"/>
                <w:szCs w:val="22"/>
                <w:highlight w:val="none"/>
                <w:lang w:val="en-US" w:eastAsia="zh-CN"/>
              </w:rPr>
              <w:t xml:space="preserve">进行综合比较评价。</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全面性(</w:t>
            </w: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分)：全面详实的得</w:t>
            </w: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分；较全面的得2分；基本具备的得1分；不太全面的得0.5分。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针对性（</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分)：针对性强得</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分；针对性较强得2分；欠缺针对性的得0.5分。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可操作性（3分）：操作性强的得3分，操作性较强的得2分，操作性欠缺的得1分。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未提供的不得分。</w:t>
            </w:r>
            <w:r>
              <w:rPr>
                <w:rFonts w:hint="eastAsia" w:ascii="宋体" w:hAnsi="宋体" w:cs="宋体"/>
                <w:color w:val="000000"/>
                <w:sz w:val="24"/>
                <w:szCs w:val="22"/>
                <w:highlight w:val="none"/>
                <w:lang w:val="en-US" w:eastAsia="zh-CN"/>
              </w:rPr>
              <w:t xml:space="preserve">本项</w:t>
            </w:r>
            <w:r>
              <w:rPr>
                <w:rFonts w:hint="eastAsia" w:ascii="宋体" w:hAnsi="宋体" w:eastAsia="宋体" w:cs="宋体"/>
                <w:color w:val="000000"/>
                <w:sz w:val="24"/>
                <w:szCs w:val="22"/>
                <w:highlight w:val="none"/>
                <w:lang w:val="en-US" w:eastAsia="zh-CN"/>
              </w:rPr>
              <w:t xml:space="preserve">最高得</w:t>
            </w:r>
            <w:r>
              <w:rPr>
                <w:rFonts w:hint="eastAsia" w:ascii="宋体" w:hAnsi="宋体" w:cs="宋体"/>
                <w:color w:val="000000"/>
                <w:sz w:val="24"/>
                <w:szCs w:val="22"/>
                <w:highlight w:val="none"/>
                <w:lang w:val="en-US" w:eastAsia="zh-CN"/>
              </w:rPr>
              <w:t xml:space="preserve">10</w:t>
            </w:r>
            <w:r>
              <w:rPr>
                <w:rFonts w:hint="eastAsia" w:ascii="宋体" w:hAnsi="宋体" w:eastAsia="宋体" w:cs="宋体"/>
                <w:color w:val="000000"/>
                <w:sz w:val="24"/>
                <w:szCs w:val="22"/>
                <w:highlight w:val="none"/>
                <w:lang w:val="en-US" w:eastAsia="zh-CN"/>
              </w:rPr>
              <w:t xml:space="preserve">分</w:t>
            </w:r>
            <w:r>
              <w:rPr>
                <w:rFonts w:hint="eastAsia" w:ascii="宋体" w:hAnsi="宋体" w:cs="宋体"/>
                <w:color w:val="000000"/>
                <w:sz w:val="24"/>
                <w:szCs w:val="22"/>
                <w:highlight w:val="none"/>
                <w:lang w:val="en-US" w:eastAsia="zh-CN"/>
              </w:rPr>
              <w:t xml:space="preserve">，最低得0分。</w:t>
            </w:r>
            <w:r/>
          </w:p>
        </w:tc>
      </w:tr>
      <w:tr>
        <w:trPr>
          <w:cantSplit/>
          <w:jc w:val="center"/>
          <w:trHeight w:val="445"/>
        </w:trPr>
        <w:tc>
          <w:tcPr>
            <w:tcW w:w="1332" w:type="dxa"/>
            <w:vAlign w:val="center"/>
            <w:vMerge w:val="continue"/>
            <w:textDirection w:val="lrTb"/>
            <w:noWrap w:val="false"/>
          </w:tcPr>
          <w:p>
            <w:pPr>
              <w:pStyle w:val="1113"/>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278" w:type="dxa"/>
            <w:vAlign w:val="center"/>
            <w:textDirection w:val="lrTb"/>
            <w:noWrap w:val="false"/>
          </w:tcPr>
          <w:p>
            <w:pPr>
              <w:ind w:left="0" w:right="0" w:firstLine="0"/>
              <w:jc w:val="center"/>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垃圾清运管理实施方案</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（10分）</w:t>
            </w:r>
            <w:r/>
          </w:p>
        </w:tc>
        <w:tc>
          <w:tcPr>
            <w:tcW w:w="6697" w:type="dxa"/>
            <w:vAlign w:val="center"/>
            <w:textDirection w:val="lrTb"/>
            <w:noWrap w:val="false"/>
          </w:tcPr>
          <w:p>
            <w:pPr>
              <w:ind w:left="0" w:right="0" w:firstLine="0"/>
              <w:keepLines w:val="0"/>
              <w:keepNext w:val="0"/>
              <w:spacing w:before="0" w:beforeAutospacing="0" w:after="0" w:afterAutospacing="0" w:line="288" w:lineRule="auto"/>
              <w:rPr>
                <w:rFonts w:hint="eastAsia" w:ascii="宋体" w:hAnsi="宋体" w:cs="宋体"/>
                <w:color w:val="000000"/>
                <w:sz w:val="24"/>
                <w:szCs w:val="22"/>
                <w:highlight w:val="none"/>
                <w:lang w:val="en-US" w:eastAsia="zh-CN"/>
              </w:rPr>
              <w:suppressLineNumbers w:val="0"/>
            </w:pPr>
            <w:r>
              <w:rPr>
                <w:rFonts w:hint="eastAsia" w:ascii="宋体" w:hAnsi="宋体" w:cs="宋体"/>
                <w:color w:val="000000"/>
                <w:sz w:val="24"/>
                <w:highlight w:val="none"/>
                <w:lang w:val="en-US" w:eastAsia="zh-CN"/>
              </w:rPr>
              <w:t xml:space="preserve">对镇区垃圾清运人员</w:t>
            </w:r>
            <w:r>
              <w:rPr>
                <w:rFonts w:hint="eastAsia" w:ascii="宋体" w:hAnsi="宋体" w:cs="宋体"/>
                <w:color w:val="000000"/>
                <w:sz w:val="24"/>
                <w:highlight w:val="none"/>
              </w:rPr>
              <w:t xml:space="preserve">的部门组织结构、作业人员班次安排、人员培训计划</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垃圾清运方案</w:t>
            </w:r>
            <w:r>
              <w:rPr>
                <w:rFonts w:hint="eastAsia" w:ascii="宋体" w:hAnsi="宋体" w:eastAsia="宋体" w:cs="宋体"/>
                <w:color w:val="000000"/>
                <w:sz w:val="24"/>
                <w:szCs w:val="24"/>
                <w:highlight w:val="none"/>
                <w:lang w:val="en-US" w:eastAsia="zh-CN"/>
              </w:rPr>
              <w:t xml:space="preserve">等</w:t>
            </w:r>
            <w:r>
              <w:rPr>
                <w:rFonts w:hint="eastAsia" w:ascii="宋体" w:hAnsi="宋体" w:cs="宋体"/>
                <w:color w:val="000000"/>
                <w:sz w:val="24"/>
                <w:szCs w:val="22"/>
                <w:highlight w:val="none"/>
                <w:lang w:val="en-US" w:eastAsia="zh-CN"/>
              </w:rPr>
              <w:t xml:space="preserve">进行综合比较评价。</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全面性(</w:t>
            </w: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分)：全面详实的得</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分；较全面的得2分；基本具备的得1分；不太全面的得0.5分。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针对性（</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分)：针对性强得</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分；针对性较强得2分；欠缺针对性的得0.5分。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可操作性（3分）：操作性强的得3分，操作性较强的得2分，操作性欠缺的得1分。</w:t>
            </w:r>
            <w:r/>
          </w:p>
          <w:p>
            <w:pPr>
              <w:ind w:left="0" w:right="0"/>
              <w:keepLines w:val="0"/>
              <w:keepNext w:val="0"/>
              <w:spacing w:before="0" w:beforeAutospacing="0" w:after="0" w:afterAutospacing="0"/>
              <w:rPr>
                <w:rFonts w:hint="eastAsia" w:ascii="宋体" w:hAnsi="宋体" w:cs="宋体"/>
                <w:color w:val="000000"/>
                <w:sz w:val="24"/>
                <w:highlight w:val="none"/>
              </w:rPr>
              <w:suppressLineNumbers w:val="0"/>
            </w:pPr>
            <w:r>
              <w:rPr>
                <w:rFonts w:hint="eastAsia" w:ascii="宋体" w:hAnsi="宋体" w:eastAsia="宋体" w:cs="宋体"/>
                <w:color w:val="000000"/>
                <w:sz w:val="24"/>
                <w:szCs w:val="22"/>
                <w:highlight w:val="none"/>
                <w:lang w:val="en-US" w:eastAsia="zh-CN"/>
              </w:rPr>
              <w:t xml:space="preserve">未提供的不得分。</w:t>
            </w:r>
            <w:r>
              <w:rPr>
                <w:rFonts w:hint="eastAsia" w:ascii="宋体" w:hAnsi="宋体" w:cs="宋体"/>
                <w:color w:val="000000"/>
                <w:sz w:val="24"/>
                <w:szCs w:val="22"/>
                <w:highlight w:val="none"/>
                <w:lang w:val="en-US" w:eastAsia="zh-CN"/>
              </w:rPr>
              <w:t xml:space="preserve">本项</w:t>
            </w:r>
            <w:r>
              <w:rPr>
                <w:rFonts w:hint="eastAsia" w:ascii="宋体" w:hAnsi="宋体" w:eastAsia="宋体" w:cs="宋体"/>
                <w:color w:val="000000"/>
                <w:sz w:val="24"/>
                <w:szCs w:val="22"/>
                <w:highlight w:val="none"/>
                <w:lang w:val="en-US" w:eastAsia="zh-CN"/>
              </w:rPr>
              <w:t xml:space="preserve">最高得</w:t>
            </w:r>
            <w:r>
              <w:rPr>
                <w:rFonts w:hint="eastAsia" w:ascii="宋体" w:hAnsi="宋体" w:cs="宋体"/>
                <w:color w:val="000000"/>
                <w:sz w:val="24"/>
                <w:szCs w:val="22"/>
                <w:highlight w:val="none"/>
                <w:lang w:val="en-US" w:eastAsia="zh-CN"/>
              </w:rPr>
              <w:t xml:space="preserve">10</w:t>
            </w:r>
            <w:r>
              <w:rPr>
                <w:rFonts w:hint="eastAsia" w:ascii="宋体" w:hAnsi="宋体" w:eastAsia="宋体" w:cs="宋体"/>
                <w:color w:val="000000"/>
                <w:sz w:val="24"/>
                <w:szCs w:val="22"/>
                <w:highlight w:val="none"/>
                <w:lang w:val="en-US" w:eastAsia="zh-CN"/>
              </w:rPr>
              <w:t xml:space="preserve">分</w:t>
            </w:r>
            <w:r>
              <w:rPr>
                <w:rFonts w:hint="eastAsia" w:ascii="宋体" w:hAnsi="宋体" w:cs="宋体"/>
                <w:color w:val="000000"/>
                <w:sz w:val="24"/>
                <w:szCs w:val="22"/>
                <w:highlight w:val="none"/>
                <w:lang w:val="en-US" w:eastAsia="zh-CN"/>
              </w:rPr>
              <w:t xml:space="preserve">，最低得0分。</w:t>
            </w:r>
            <w:r/>
          </w:p>
        </w:tc>
      </w:tr>
      <w:tr>
        <w:trPr>
          <w:cantSplit/>
          <w:jc w:val="center"/>
          <w:trHeight w:val="329"/>
        </w:trPr>
        <w:tc>
          <w:tcPr>
            <w:tcW w:w="1332" w:type="dxa"/>
            <w:vAlign w:val="center"/>
            <w:vMerge w:val="continue"/>
            <w:textDirection w:val="lrTb"/>
            <w:noWrap w:val="false"/>
          </w:tcPr>
          <w:p>
            <w:pPr>
              <w:pStyle w:val="1113"/>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278" w:type="dxa"/>
            <w:vAlign w:val="center"/>
            <w:textDirection w:val="lrTb"/>
            <w:noWrap w:val="false"/>
          </w:tcPr>
          <w:p>
            <w:pPr>
              <w:ind w:left="0" w:right="0" w:firstLine="0"/>
              <w:jc w:val="center"/>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公厕保洁管理实施方案</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（10分）</w:t>
            </w:r>
            <w:r/>
          </w:p>
        </w:tc>
        <w:tc>
          <w:tcPr>
            <w:tcW w:w="6697" w:type="dxa"/>
            <w:vAlign w:val="center"/>
            <w:textDirection w:val="lrTb"/>
            <w:noWrap w:val="false"/>
          </w:tcPr>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对镇区公厕保洁的管护机制、作业人员班次安排、人员培训计划、保洁方案等进行综合比较评价。</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全面性(3分)：全面详实的得4分；较全面的得2分；基本具备的得1分；不太全面的得0.5分。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针对性（4分)：针对性强得4分；针对性较强得2分；欠缺针对性的得0.5分。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可操作性（3分）：操作性强的得3分，操作性较强的得2分，操作性欠缺的得1分。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未提供的不得分。本项最高得10分，最低得0分。</w:t>
            </w:r>
            <w:r/>
          </w:p>
        </w:tc>
      </w:tr>
      <w:tr>
        <w:trPr>
          <w:cantSplit/>
          <w:jc w:val="center"/>
          <w:trHeight w:val="1565"/>
        </w:trPr>
        <w:tc>
          <w:tcPr>
            <w:tcW w:w="1332" w:type="dxa"/>
            <w:vAlign w:val="center"/>
            <w:vMerge w:val="continue"/>
            <w:textDirection w:val="lrTb"/>
            <w:noWrap w:val="false"/>
          </w:tcPr>
          <w:p>
            <w:pPr>
              <w:pStyle w:val="1113"/>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278" w:type="dxa"/>
            <w:vAlign w:val="center"/>
            <w:textDirection w:val="lrTb"/>
            <w:noWrap w:val="false"/>
          </w:tcPr>
          <w:p>
            <w:pPr>
              <w:pStyle w:val="911"/>
              <w:ind w:left="0" w:right="0"/>
              <w:jc w:val="center"/>
              <w:keepLines w:val="0"/>
              <w:keepNext w:val="0"/>
              <w:spacing w:before="0" w:beforeAutospacing="0" w:after="0" w:afterAutospacing="0" w:line="360" w:lineRule="auto"/>
              <w:widowControl/>
              <w:tabs>
                <w:tab w:val="center" w:pos="4153" w:leader="none"/>
                <w:tab w:val="right" w:pos="8306" w:leader="none"/>
              </w:tabs>
              <w:rPr>
                <w:rFonts w:hint="eastAsia" w:ascii="宋体" w:hAnsi="宋体" w:eastAsia="宋体" w:cs="宋体"/>
                <w:color w:val="000000"/>
                <w:sz w:val="24"/>
                <w:szCs w:val="22"/>
                <w:highlight w:val="none"/>
                <w:lang w:val="en-US" w:eastAsia="zh-CN" w:bidi="ar-SA"/>
              </w:rPr>
              <w:suppressLineNumbers w:val="0"/>
            </w:pPr>
            <w:r>
              <w:rPr>
                <w:rFonts w:hint="eastAsia" w:ascii="宋体" w:hAnsi="宋体" w:eastAsia="宋体" w:cs="宋体"/>
                <w:color w:val="000000"/>
                <w:sz w:val="24"/>
                <w:szCs w:val="22"/>
                <w:highlight w:val="none"/>
                <w:lang w:val="en-US" w:eastAsia="zh-CN" w:bidi="ar-SA"/>
              </w:rPr>
              <w:t xml:space="preserve">组织机构设置及人员配置方案</w:t>
            </w:r>
            <w:r/>
          </w:p>
          <w:p>
            <w:pPr>
              <w:pStyle w:val="911"/>
              <w:ind w:left="0" w:right="0"/>
              <w:jc w:val="both"/>
              <w:keepLines w:val="0"/>
              <w:keepNext w:val="0"/>
              <w:spacing w:before="0" w:beforeAutospacing="0" w:after="0" w:afterAutospacing="0" w:line="360" w:lineRule="auto"/>
              <w:widowControl/>
              <w:tabs>
                <w:tab w:val="center" w:pos="4153" w:leader="none"/>
                <w:tab w:val="right" w:pos="8306" w:leader="none"/>
              </w:tabs>
              <w:rPr>
                <w:rFonts w:hint="eastAsia" w:ascii="宋体" w:hAnsi="宋体" w:eastAsia="宋体" w:cs="宋体"/>
                <w:color w:val="000000"/>
                <w:sz w:val="24"/>
                <w:szCs w:val="22"/>
                <w:highlight w:val="none"/>
                <w:lang w:val="en-US" w:eastAsia="zh-CN" w:bidi="ar-SA"/>
              </w:rPr>
              <w:suppressLineNumbers w:val="0"/>
            </w:pPr>
            <w:r>
              <w:rPr>
                <w:rFonts w:hint="eastAsia" w:ascii="宋体" w:hAnsi="宋体" w:eastAsia="宋体" w:cs="宋体"/>
                <w:color w:val="000000"/>
                <w:sz w:val="24"/>
                <w:szCs w:val="22"/>
                <w:highlight w:val="none"/>
                <w:lang w:val="en-US" w:eastAsia="zh-CN" w:bidi="ar-SA"/>
              </w:rPr>
              <w:t xml:space="preserve">（10分）</w:t>
            </w:r>
            <w:r/>
          </w:p>
        </w:tc>
        <w:tc>
          <w:tcPr>
            <w:tcW w:w="6697" w:type="dxa"/>
            <w:vAlign w:val="center"/>
            <w:textDirection w:val="lrTb"/>
            <w:noWrap w:val="false"/>
          </w:tcPr>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bidi="ar-SA"/>
              </w:rPr>
              <w:suppressLineNumbers w:val="0"/>
            </w:pPr>
            <w:r>
              <w:rPr>
                <w:rFonts w:hint="eastAsia" w:ascii="宋体" w:hAnsi="宋体" w:eastAsia="宋体" w:cs="宋体"/>
                <w:color w:val="000000"/>
                <w:sz w:val="24"/>
                <w:szCs w:val="22"/>
                <w:highlight w:val="none"/>
                <w:lang w:val="en-US" w:eastAsia="zh-CN" w:bidi="ar-SA"/>
              </w:rPr>
              <w:t xml:space="preserve">根据结合本项目需求编写的人员服务机构设置及针对性人员配置方案（人员配备数量须满足项目要求）等进行综合比较评价。</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bidi="ar-SA"/>
              </w:rPr>
              <w:suppressLineNumbers w:val="0"/>
            </w:pPr>
            <w:r>
              <w:rPr>
                <w:rFonts w:hint="eastAsia" w:ascii="宋体" w:hAnsi="宋体" w:eastAsia="宋体" w:cs="宋体"/>
                <w:color w:val="000000"/>
                <w:sz w:val="24"/>
                <w:szCs w:val="22"/>
                <w:highlight w:val="none"/>
                <w:lang w:val="en-US" w:eastAsia="zh-CN" w:bidi="ar-SA"/>
              </w:rPr>
              <w:t xml:space="preserve">全面性(3分)：全面详实的得4分；较全面的得2分；基本具备的得1分；不太全面的得0.5分。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bidi="ar-SA"/>
              </w:rPr>
              <w:suppressLineNumbers w:val="0"/>
            </w:pPr>
            <w:r>
              <w:rPr>
                <w:rFonts w:hint="eastAsia" w:ascii="宋体" w:hAnsi="宋体" w:eastAsia="宋体" w:cs="宋体"/>
                <w:color w:val="000000"/>
                <w:sz w:val="24"/>
                <w:szCs w:val="22"/>
                <w:highlight w:val="none"/>
                <w:lang w:val="en-US" w:eastAsia="zh-CN" w:bidi="ar-SA"/>
              </w:rPr>
              <w:t xml:space="preserve">针对性（4分)：针对性强得4分；针对性较强得2分；欠缺针对性的得0.5分。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bidi="ar-SA"/>
              </w:rPr>
              <w:suppressLineNumbers w:val="0"/>
            </w:pPr>
            <w:r>
              <w:rPr>
                <w:rFonts w:hint="eastAsia" w:ascii="宋体" w:hAnsi="宋体" w:eastAsia="宋体" w:cs="宋体"/>
                <w:color w:val="000000"/>
                <w:sz w:val="24"/>
                <w:szCs w:val="22"/>
                <w:highlight w:val="none"/>
                <w:lang w:val="en-US" w:eastAsia="zh-CN" w:bidi="ar-SA"/>
              </w:rPr>
              <w:t xml:space="preserve">可操作性（3分）：操作性强的得3分，操作性较强的得2分，操作性欠缺的得1分。</w:t>
            </w:r>
            <w:r/>
          </w:p>
          <w:p>
            <w:pPr>
              <w:pStyle w:val="909"/>
              <w:ind w:left="0" w:right="0"/>
              <w:keepLines w:val="0"/>
              <w:keepNext w:val="0"/>
              <w:spacing w:before="0" w:beforeAutospacing="0" w:after="0" w:afterAutospacing="0"/>
              <w:rPr>
                <w:rFonts w:hint="eastAsia" w:ascii="宋体" w:hAnsi="宋体" w:eastAsia="宋体" w:cs="宋体"/>
                <w:color w:val="000000"/>
                <w:sz w:val="24"/>
                <w:szCs w:val="22"/>
                <w:highlight w:val="none"/>
                <w:lang w:val="en-US" w:eastAsia="zh-CN" w:bidi="ar-SA"/>
              </w:rPr>
              <w:suppressLineNumbers w:val="0"/>
            </w:pPr>
            <w:r>
              <w:rPr>
                <w:rFonts w:hint="eastAsia" w:ascii="宋体" w:hAnsi="宋体" w:eastAsia="宋体" w:cs="宋体"/>
                <w:color w:val="000000"/>
                <w:sz w:val="24"/>
                <w:szCs w:val="22"/>
                <w:highlight w:val="none"/>
                <w:lang w:val="en-US" w:eastAsia="zh-CN" w:bidi="ar-SA"/>
              </w:rPr>
              <w:t xml:space="preserve">未提供的不得分。本项最高得10分，最低得0分。</w:t>
            </w:r>
            <w:r/>
          </w:p>
        </w:tc>
      </w:tr>
      <w:tr>
        <w:trPr>
          <w:cantSplit/>
          <w:jc w:val="center"/>
          <w:trHeight w:val="639"/>
        </w:trPr>
        <w:tc>
          <w:tcPr>
            <w:tcW w:w="1332" w:type="dxa"/>
            <w:vAlign w:val="center"/>
            <w:vMerge w:val="continue"/>
            <w:textDirection w:val="lrTb"/>
            <w:noWrap w:val="false"/>
          </w:tcPr>
          <w:p>
            <w:pPr>
              <w:pStyle w:val="1113"/>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27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sz w:val="24"/>
                <w:highlight w:val="none"/>
                <w:lang w:val="en-US" w:eastAsia="zh-CN"/>
              </w:rPr>
              <w:suppressLineNumbers w:val="0"/>
            </w:pPr>
            <w:r>
              <w:rPr>
                <w:rFonts w:hint="eastAsia" w:ascii="宋体" w:hAnsi="宋体" w:cs="宋体"/>
                <w:color w:val="000000"/>
                <w:sz w:val="24"/>
                <w:highlight w:val="none"/>
                <w:lang w:val="en-US" w:eastAsia="zh-CN"/>
              </w:rPr>
              <w:t xml:space="preserve">文明、安全作业管理实施方案 </w:t>
            </w:r>
            <w:r/>
          </w:p>
          <w:p>
            <w:pPr>
              <w:ind w:left="0" w:right="0"/>
              <w:jc w:val="center"/>
              <w:keepLines w:val="0"/>
              <w:keepNext w:val="0"/>
              <w:spacing w:before="0" w:beforeAutospacing="0" w:after="0" w:afterAutospacing="0"/>
              <w:rPr>
                <w:rFonts w:ascii="宋体" w:hAnsi="宋体" w:cs="宋体"/>
                <w:b w:val="0"/>
                <w:bCs w:val="0"/>
                <w:color w:val="000000"/>
                <w:sz w:val="24"/>
                <w:highlight w:val="none"/>
              </w:rPr>
              <w:suppressLineNumbers w:val="0"/>
            </w:pPr>
            <w:r>
              <w:rPr>
                <w:rFonts w:hint="eastAsia" w:ascii="宋体" w:hAnsi="宋体" w:cs="宋体"/>
                <w:color w:val="000000"/>
                <w:sz w:val="24"/>
                <w:highlight w:val="none"/>
                <w:lang w:val="en-US" w:eastAsia="zh-CN"/>
              </w:rPr>
              <w:t xml:space="preserve">（10分）</w:t>
            </w:r>
            <w:r/>
          </w:p>
        </w:tc>
        <w:tc>
          <w:tcPr>
            <w:tcW w:w="6697" w:type="dxa"/>
            <w:vAlign w:val="center"/>
            <w:textDirection w:val="lrTb"/>
            <w:noWrap w:val="false"/>
          </w:tcPr>
          <w:p>
            <w:pPr>
              <w:ind w:left="0" w:right="0" w:firstLine="0"/>
              <w:keepLines w:val="0"/>
              <w:keepNext w:val="0"/>
              <w:spacing w:before="0" w:beforeAutospacing="0" w:after="0" w:afterAutospacing="0" w:line="288" w:lineRule="auto"/>
              <w:rPr>
                <w:rFonts w:hint="eastAsia" w:ascii="宋体" w:hAnsi="宋体" w:cs="宋体"/>
                <w:color w:val="000000"/>
                <w:sz w:val="24"/>
                <w:szCs w:val="22"/>
                <w:highlight w:val="none"/>
                <w:lang w:val="en-US" w:eastAsia="zh-CN"/>
              </w:rPr>
              <w:suppressLineNumbers w:val="0"/>
            </w:pPr>
            <w:r>
              <w:rPr>
                <w:rFonts w:hint="eastAsia" w:ascii="宋体" w:hAnsi="宋体" w:cs="宋体"/>
                <w:color w:val="000000"/>
                <w:sz w:val="24"/>
                <w:highlight w:val="none"/>
              </w:rPr>
              <w:t xml:space="preserve">对服务</w:t>
            </w:r>
            <w:r>
              <w:rPr>
                <w:rFonts w:hint="eastAsia" w:ascii="宋体" w:hAnsi="宋体" w:cs="宋体"/>
                <w:color w:val="000000"/>
                <w:sz w:val="24"/>
                <w:highlight w:val="none"/>
                <w:lang w:val="en-US" w:eastAsia="zh-CN"/>
              </w:rPr>
              <w:t xml:space="preserve">实施过程中</w:t>
            </w:r>
            <w:r>
              <w:rPr>
                <w:rFonts w:hint="eastAsia" w:ascii="宋体" w:hAnsi="宋体" w:cs="宋体"/>
                <w:color w:val="000000"/>
                <w:sz w:val="24"/>
                <w:highlight w:val="none"/>
              </w:rPr>
              <w:t xml:space="preserve">文明、安全作业管理实施方案</w:t>
            </w:r>
            <w:r>
              <w:rPr>
                <w:rFonts w:hint="eastAsia" w:ascii="宋体" w:hAnsi="宋体" w:eastAsia="宋体" w:cs="宋体"/>
                <w:color w:val="000000"/>
                <w:sz w:val="24"/>
                <w:szCs w:val="24"/>
                <w:highlight w:val="none"/>
                <w:lang w:val="en-US" w:eastAsia="zh-CN"/>
              </w:rPr>
              <w:t xml:space="preserve">等</w:t>
            </w:r>
            <w:r>
              <w:rPr>
                <w:rFonts w:hint="eastAsia" w:ascii="宋体" w:hAnsi="宋体" w:cs="宋体"/>
                <w:color w:val="000000"/>
                <w:sz w:val="24"/>
                <w:szCs w:val="22"/>
                <w:highlight w:val="none"/>
                <w:lang w:val="en-US" w:eastAsia="zh-CN"/>
              </w:rPr>
              <w:t xml:space="preserve">进行综合比较评价。</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全面性(</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分)：全面详实的得</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分；较全面的得2分；基本具备的得1分；不太全面的得0.5分。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针对性（3分)：针对性强得3分；针对性较强得2分；欠缺针对性的得0.5分。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可操作性（3分）：操作性强的得3分，操作性较强的得2分，操作性欠缺的得1分。</w:t>
            </w:r>
            <w:r/>
          </w:p>
          <w:p>
            <w:pPr>
              <w:ind w:left="0" w:right="0"/>
              <w:keepLines w:val="0"/>
              <w:keepNext w:val="0"/>
              <w:spacing w:before="0" w:beforeAutospacing="0" w:after="0" w:afterAutospacing="0"/>
              <w:rPr>
                <w:rFonts w:hint="eastAsia" w:ascii="宋体" w:hAnsi="宋体" w:cs="宋体"/>
                <w:color w:val="000000"/>
                <w:sz w:val="24"/>
                <w:highlight w:val="none"/>
              </w:rPr>
              <w:suppressLineNumbers w:val="0"/>
            </w:pPr>
            <w:r>
              <w:rPr>
                <w:rFonts w:hint="eastAsia" w:ascii="宋体" w:hAnsi="宋体" w:eastAsia="宋体" w:cs="宋体"/>
                <w:color w:val="000000"/>
                <w:sz w:val="24"/>
                <w:szCs w:val="22"/>
                <w:highlight w:val="none"/>
                <w:lang w:val="en-US" w:eastAsia="zh-CN"/>
              </w:rPr>
              <w:t xml:space="preserve">未提供的不得分。</w:t>
            </w:r>
            <w:r>
              <w:rPr>
                <w:rFonts w:hint="eastAsia" w:ascii="宋体" w:hAnsi="宋体" w:cs="宋体"/>
                <w:color w:val="000000"/>
                <w:sz w:val="24"/>
                <w:szCs w:val="22"/>
                <w:highlight w:val="none"/>
                <w:lang w:val="en-US" w:eastAsia="zh-CN"/>
              </w:rPr>
              <w:t xml:space="preserve">本项</w:t>
            </w:r>
            <w:r>
              <w:rPr>
                <w:rFonts w:hint="eastAsia" w:ascii="宋体" w:hAnsi="宋体" w:eastAsia="宋体" w:cs="宋体"/>
                <w:color w:val="000000"/>
                <w:sz w:val="24"/>
                <w:szCs w:val="22"/>
                <w:highlight w:val="none"/>
                <w:lang w:val="en-US" w:eastAsia="zh-CN"/>
              </w:rPr>
              <w:t xml:space="preserve">最高得</w:t>
            </w:r>
            <w:r>
              <w:rPr>
                <w:rFonts w:hint="eastAsia" w:ascii="宋体" w:hAnsi="宋体" w:cs="宋体"/>
                <w:color w:val="000000"/>
                <w:sz w:val="24"/>
                <w:szCs w:val="22"/>
                <w:highlight w:val="none"/>
                <w:lang w:val="en-US" w:eastAsia="zh-CN"/>
              </w:rPr>
              <w:t xml:space="preserve">10</w:t>
            </w:r>
            <w:r>
              <w:rPr>
                <w:rFonts w:hint="eastAsia" w:ascii="宋体" w:hAnsi="宋体" w:eastAsia="宋体" w:cs="宋体"/>
                <w:color w:val="000000"/>
                <w:sz w:val="24"/>
                <w:szCs w:val="22"/>
                <w:highlight w:val="none"/>
                <w:lang w:val="en-US" w:eastAsia="zh-CN"/>
              </w:rPr>
              <w:t xml:space="preserve">分</w:t>
            </w:r>
            <w:r>
              <w:rPr>
                <w:rFonts w:hint="eastAsia" w:ascii="宋体" w:hAnsi="宋体" w:cs="宋体"/>
                <w:color w:val="000000"/>
                <w:sz w:val="24"/>
                <w:szCs w:val="22"/>
                <w:highlight w:val="none"/>
                <w:lang w:val="en-US" w:eastAsia="zh-CN"/>
              </w:rPr>
              <w:t xml:space="preserve">，最低得0分。</w:t>
            </w:r>
            <w:r/>
          </w:p>
        </w:tc>
      </w:tr>
      <w:tr>
        <w:trPr>
          <w:cantSplit/>
          <w:jc w:val="center"/>
          <w:trHeight w:val="639"/>
        </w:trPr>
        <w:tc>
          <w:tcPr>
            <w:tcW w:w="1332" w:type="dxa"/>
            <w:vAlign w:val="center"/>
            <w:vMerge w:val="continue"/>
            <w:textDirection w:val="lrTb"/>
            <w:noWrap w:val="false"/>
          </w:tcPr>
          <w:p>
            <w:pPr>
              <w:pStyle w:val="1113"/>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278" w:type="dxa"/>
            <w:vAlign w:val="center"/>
            <w:textDirection w:val="lrTb"/>
            <w:noWrap w:val="false"/>
          </w:tcPr>
          <w:p>
            <w:pPr>
              <w:ind w:left="0" w:right="0" w:firstLine="0"/>
              <w:jc w:val="center"/>
              <w:keepLines w:val="0"/>
              <w:keepNext w:val="0"/>
              <w:spacing w:before="0" w:beforeAutospacing="0" w:after="0" w:afterAutospacing="0" w:line="288"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应急、突击保障方案</w:t>
            </w:r>
            <w:r/>
          </w:p>
          <w:p>
            <w:pPr>
              <w:ind w:left="0" w:right="0" w:firstLine="0"/>
              <w:jc w:val="both"/>
              <w:keepLines w:val="0"/>
              <w:keepNext w:val="0"/>
              <w:spacing w:before="0" w:beforeAutospacing="0" w:after="0" w:afterAutospacing="0" w:line="288"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p>
        </w:tc>
        <w:tc>
          <w:tcPr>
            <w:tcW w:w="6697" w:type="dxa"/>
            <w:vAlign w:val="center"/>
            <w:textDirection w:val="lrTb"/>
            <w:noWrap w:val="false"/>
          </w:tcPr>
          <w:p>
            <w:pPr>
              <w:ind w:left="0" w:right="0" w:firstLine="0"/>
              <w:keepLines w:val="0"/>
              <w:keepNext w:val="0"/>
              <w:spacing w:before="0" w:beforeAutospacing="0" w:after="0" w:afterAutospacing="0" w:line="288" w:lineRule="auto"/>
              <w:rPr>
                <w:rFonts w:hint="eastAsia" w:ascii="宋体" w:hAnsi="宋体" w:cs="宋体"/>
                <w:color w:val="000000"/>
                <w:sz w:val="24"/>
                <w:szCs w:val="22"/>
                <w:highlight w:val="none"/>
                <w:lang w:val="en-US" w:eastAsia="zh-CN"/>
              </w:rPr>
              <w:suppressLineNumbers w:val="0"/>
            </w:pPr>
            <w:r>
              <w:rPr>
                <w:rFonts w:hint="eastAsia" w:ascii="宋体" w:hAnsi="宋体" w:cs="宋体"/>
                <w:color w:val="000000"/>
                <w:sz w:val="24"/>
                <w:highlight w:val="none"/>
              </w:rPr>
              <w:t xml:space="preserve">对服务期间可能发生的问题做好安全防范工作，对建立各类安全管理措施及应急处理预案（如节假日重大活动期间、自然灾害、上级突击检查等方面的突发事件的应急处理方案）</w:t>
            </w:r>
            <w:r>
              <w:rPr>
                <w:rFonts w:hint="eastAsia" w:ascii="宋体" w:hAnsi="宋体" w:eastAsia="宋体" w:cs="宋体"/>
                <w:color w:val="000000"/>
                <w:sz w:val="24"/>
                <w:szCs w:val="24"/>
                <w:highlight w:val="none"/>
                <w:lang w:val="en-US" w:eastAsia="zh-CN"/>
              </w:rPr>
              <w:t xml:space="preserve">等</w:t>
            </w:r>
            <w:r>
              <w:rPr>
                <w:rFonts w:hint="eastAsia" w:ascii="宋体" w:hAnsi="宋体" w:cs="宋体"/>
                <w:color w:val="000000"/>
                <w:sz w:val="24"/>
                <w:szCs w:val="22"/>
                <w:highlight w:val="none"/>
                <w:lang w:val="en-US" w:eastAsia="zh-CN"/>
              </w:rPr>
              <w:t xml:space="preserve">进行综合比较评价。</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全面性(</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分)：全面详实的得</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分；较全面的得2分；基本具备的得1分；不太全面的得0.5分。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针对性（3分)：针对性强得3分；针对性较强得2分；欠缺针对性的得0.5分。</w:t>
            </w:r>
            <w:r/>
          </w:p>
          <w:p>
            <w:pPr>
              <w:ind w:left="0" w:right="0" w:firstLine="0"/>
              <w:keepLines w:val="0"/>
              <w:keepNext w:val="0"/>
              <w:spacing w:before="0" w:beforeAutospacing="0" w:after="0" w:afterAutospacing="0" w:line="288" w:lineRule="auto"/>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可操作性（3分）：操作性强的得3分，操作性较强的得2分，操作性欠缺的得1分。</w:t>
            </w:r>
            <w:r/>
          </w:p>
          <w:p>
            <w:pPr>
              <w:ind w:left="0" w:right="0" w:firstLine="0"/>
              <w:keepLines w:val="0"/>
              <w:keepNext w:val="0"/>
              <w:spacing w:before="0" w:beforeAutospacing="0" w:after="0" w:afterAutospacing="0" w:line="288" w:lineRule="auto"/>
              <w:widowControl/>
              <w:rPr>
                <w:rFonts w:hint="eastAsia" w:ascii="宋体" w:hAnsi="宋体" w:eastAsia="宋体"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rPr>
              <w:t xml:space="preserve">未提供的不得分。</w:t>
            </w:r>
            <w:r>
              <w:rPr>
                <w:rFonts w:hint="eastAsia" w:ascii="宋体" w:hAnsi="宋体" w:cs="宋体"/>
                <w:color w:val="000000"/>
                <w:sz w:val="24"/>
                <w:szCs w:val="22"/>
                <w:highlight w:val="none"/>
                <w:lang w:val="en-US" w:eastAsia="zh-CN"/>
              </w:rPr>
              <w:t xml:space="preserve">本项</w:t>
            </w:r>
            <w:r>
              <w:rPr>
                <w:rFonts w:hint="eastAsia" w:ascii="宋体" w:hAnsi="宋体" w:eastAsia="宋体" w:cs="宋体"/>
                <w:color w:val="000000"/>
                <w:sz w:val="24"/>
                <w:szCs w:val="22"/>
                <w:highlight w:val="none"/>
                <w:lang w:val="en-US" w:eastAsia="zh-CN"/>
              </w:rPr>
              <w:t xml:space="preserve">最高得</w:t>
            </w:r>
            <w:r>
              <w:rPr>
                <w:rFonts w:hint="eastAsia" w:ascii="宋体" w:hAnsi="宋体" w:cs="宋体"/>
                <w:color w:val="000000"/>
                <w:sz w:val="24"/>
                <w:szCs w:val="22"/>
                <w:highlight w:val="none"/>
                <w:lang w:val="en-US" w:eastAsia="zh-CN"/>
              </w:rPr>
              <w:t xml:space="preserve">10</w:t>
            </w:r>
            <w:r>
              <w:rPr>
                <w:rFonts w:hint="eastAsia" w:ascii="宋体" w:hAnsi="宋体" w:eastAsia="宋体" w:cs="宋体"/>
                <w:color w:val="000000"/>
                <w:sz w:val="24"/>
                <w:szCs w:val="22"/>
                <w:highlight w:val="none"/>
                <w:lang w:val="en-US" w:eastAsia="zh-CN"/>
              </w:rPr>
              <w:t xml:space="preserve">分</w:t>
            </w:r>
            <w:r>
              <w:rPr>
                <w:rFonts w:hint="eastAsia" w:ascii="宋体" w:hAnsi="宋体" w:cs="宋体"/>
                <w:color w:val="000000"/>
                <w:sz w:val="24"/>
                <w:szCs w:val="22"/>
                <w:highlight w:val="none"/>
                <w:lang w:val="en-US" w:eastAsia="zh-CN"/>
              </w:rPr>
              <w:t xml:space="preserve">，最低得0分。</w:t>
            </w:r>
            <w:r/>
          </w:p>
        </w:tc>
      </w:tr>
    </w:tbl>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说明：本项目采用综合评分法，保留两位小数。</w:t>
      </w:r>
      <w:r/>
    </w:p>
    <w:p>
      <w:pPr>
        <w:jc w:val="center"/>
        <w:rPr>
          <w:rFonts w:ascii="宋体" w:hAnsi="宋体" w:cs="宋体"/>
          <w:b/>
          <w:bCs/>
          <w:color w:val="000000"/>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sz w:val="32"/>
          <w:szCs w:val="32"/>
          <w:highlight w:val="none"/>
        </w:rPr>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36"/>
          <w:szCs w:val="36"/>
          <w:highlight w:val="none"/>
        </w:rPr>
        <w:t xml:space="preserve">2、项目要求（采购需求）</w:t>
      </w:r>
      <w:r/>
    </w:p>
    <w:p>
      <w:pPr>
        <w:numPr>
          <w:ilvl w:val="0"/>
          <w:numId w:val="4"/>
        </w:numPr>
        <w:ind w:left="0" w:right="0" w:firstLine="482"/>
        <w:jc w:val="left"/>
        <w:keepLines w:val="0"/>
        <w:keepNext w:val="0"/>
        <w:spacing w:before="0" w:beforeAutospacing="0" w:after="0" w:afterAutospacing="0" w:line="360" w:lineRule="auto"/>
        <w:widowControl w:val="off"/>
        <w:rPr>
          <w:rFonts w:hint="eastAsia" w:ascii="宋体" w:hAnsi="宋体" w:eastAsia="宋体" w:cs="宋体"/>
          <w:b/>
          <w:sz w:val="24"/>
          <w:szCs w:val="24"/>
        </w:rPr>
        <w:suppressLineNumbers w:val="0"/>
      </w:pPr>
      <w:r>
        <w:rPr>
          <w:rFonts w:hint="eastAsia" w:ascii="宋体" w:hAnsi="宋体" w:eastAsia="宋体" w:cs="宋体"/>
          <w:b/>
          <w:sz w:val="24"/>
          <w:szCs w:val="24"/>
          <w:lang w:val="en-US" w:eastAsia="zh-CN" w:bidi="ar"/>
        </w:rPr>
        <w:t xml:space="preserve">本项目不接受超过</w:t>
      </w:r>
      <w:r>
        <w:rPr>
          <w:rFonts w:hint="eastAsia" w:ascii="宋体" w:hAnsi="宋体" w:eastAsia="宋体" w:cs="宋体"/>
          <w:b/>
          <w:sz w:val="24"/>
          <w:szCs w:val="24"/>
          <w:u w:val="single"/>
          <w:lang w:val="en-US" w:eastAsia="zh-CN" w:bidi="ar"/>
        </w:rPr>
        <w:t xml:space="preserve"> </w:t>
      </w:r>
      <w:r>
        <w:rPr>
          <w:rFonts w:hint="eastAsia" w:ascii="宋体" w:hAnsi="宋体" w:cs="宋体"/>
          <w:b/>
          <w:sz w:val="24"/>
          <w:szCs w:val="24"/>
          <w:u w:val="single"/>
          <w:lang w:val="en-US" w:eastAsia="zh-CN" w:bidi="ar"/>
        </w:rPr>
        <w:t xml:space="preserve">110</w:t>
      </w:r>
      <w:r>
        <w:rPr>
          <w:rFonts w:hint="eastAsia" w:ascii="宋体" w:hAnsi="宋体" w:eastAsia="宋体" w:cs="宋体"/>
          <w:b/>
          <w:sz w:val="24"/>
          <w:szCs w:val="24"/>
          <w:u w:val="single"/>
          <w:lang w:val="en-US" w:eastAsia="zh-CN" w:bidi="ar"/>
        </w:rPr>
        <w:t xml:space="preserve"> </w:t>
      </w:r>
      <w:r>
        <w:rPr>
          <w:rFonts w:hint="eastAsia" w:ascii="宋体" w:hAnsi="宋体" w:eastAsia="宋体" w:cs="宋体"/>
          <w:b/>
          <w:sz w:val="24"/>
          <w:szCs w:val="24"/>
          <w:lang w:val="en-US" w:eastAsia="zh-CN" w:bidi="ar"/>
        </w:rPr>
        <w:t xml:space="preserve">万元人民币（采购项目预算金额）的磋商报价。</w:t>
      </w:r>
      <w:r/>
    </w:p>
    <w:p>
      <w:pPr>
        <w:ind w:left="0" w:right="0" w:firstLine="720"/>
        <w:jc w:val="left"/>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报价包括但不限于保洁费、保险费、车辆使用费及相关人工费、养护人员及管理人员的各项工资、福利，劳保，管理佣金和税费等全部费用，采购人不再支付报价以外的任何费用。</w:t>
      </w:r>
      <w:r/>
    </w:p>
    <w:p>
      <w:pPr>
        <w:numPr>
          <w:ilvl w:val="0"/>
          <w:numId w:val="4"/>
        </w:numPr>
        <w:ind w:left="0" w:right="0" w:firstLine="482"/>
        <w:jc w:val="left"/>
        <w:keepLines w:val="0"/>
        <w:keepNext w:val="0"/>
        <w:spacing w:before="0" w:beforeAutospacing="0" w:after="0" w:afterAutospacing="0" w:line="360" w:lineRule="auto"/>
        <w:widowControl/>
        <w:rPr>
          <w:rFonts w:hint="eastAsia" w:ascii="宋体" w:hAnsi="宋体" w:eastAsia="宋体" w:cs="宋体"/>
          <w:b/>
          <w:sz w:val="24"/>
          <w:szCs w:val="24"/>
        </w:rPr>
        <w:suppressLineNumbers w:val="0"/>
      </w:pPr>
      <w:r>
        <w:rPr>
          <w:rFonts w:hint="eastAsia" w:ascii="宋体" w:hAnsi="宋体" w:eastAsia="宋体" w:cs="宋体"/>
          <w:b/>
          <w:sz w:val="24"/>
          <w:szCs w:val="24"/>
          <w:lang w:val="en-US" w:eastAsia="zh-CN" w:bidi="ar"/>
        </w:rPr>
        <w:t xml:space="preserve">项目概况</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1.项目名称：</w:t>
      </w:r>
      <w:r>
        <w:rPr>
          <w:rFonts w:hint="eastAsia" w:ascii="宋体" w:hAnsi="宋体" w:cs="Times New Roman"/>
          <w:sz w:val="24"/>
          <w:szCs w:val="24"/>
          <w:lang w:val="en-US" w:eastAsia="zh-CN" w:bidi="ar"/>
        </w:rPr>
        <w:t xml:space="preserve">丰县师寨镇2026年镇区保洁项目 </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2.项目地址：丰县师寨镇</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3.合同履行期限：一年</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4.项目质量要求：合格</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5.项目承包方式：包工包料，不得分包与转包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b/>
          <w:sz w:val="24"/>
          <w:szCs w:val="24"/>
        </w:rPr>
        <w:suppressLineNumbers w:val="0"/>
      </w:pPr>
      <w:r>
        <w:rPr>
          <w:rFonts w:hint="eastAsia" w:ascii="宋体" w:hAnsi="宋体" w:eastAsia="宋体" w:cs="Times New Roman"/>
          <w:sz w:val="24"/>
          <w:szCs w:val="24"/>
          <w:lang w:val="en-US" w:eastAsia="zh-CN" w:bidi="ar"/>
        </w:rPr>
        <w:t xml:space="preserve">6.验收标准：合格</w:t>
      </w:r>
      <w:r/>
    </w:p>
    <w:p>
      <w:pPr>
        <w:ind w:left="0" w:right="0" w:firstLine="482"/>
        <w:jc w:val="left"/>
        <w:keepLines w:val="0"/>
        <w:keepNext w:val="0"/>
        <w:spacing w:before="0" w:beforeAutospacing="0" w:after="0" w:afterAutospacing="0" w:line="360" w:lineRule="auto"/>
        <w:shd w:val="clear" w:color="auto" w:fill="ffffff"/>
        <w:widowControl w:val="off"/>
        <w:rPr>
          <w:rFonts w:hint="eastAsia" w:ascii="宋体" w:hAnsi="宋体" w:eastAsia="宋体" w:cs="宋体"/>
          <w:b/>
          <w:sz w:val="24"/>
          <w:szCs w:val="24"/>
          <w:shd w:val="clear" w:color="auto" w:fill="ffffff"/>
        </w:rPr>
        <w:suppressLineNumbers w:val="0"/>
      </w:pPr>
      <w:r>
        <w:rPr>
          <w:rFonts w:hint="eastAsia" w:ascii="宋体" w:hAnsi="宋体" w:eastAsia="宋体" w:cs="宋体"/>
          <w:b/>
          <w:sz w:val="24"/>
          <w:szCs w:val="24"/>
          <w:shd w:val="clear" w:color="auto" w:fill="ffffff"/>
          <w:lang w:val="en-US" w:eastAsia="zh-CN" w:bidi="ar"/>
        </w:rPr>
        <w:t xml:space="preserve">三、项目内容</w:t>
      </w:r>
      <w:r/>
    </w:p>
    <w:p>
      <w:pPr>
        <w:ind w:left="0" w:right="0" w:firstLine="480"/>
        <w:jc w:val="left"/>
        <w:keepLines w:val="0"/>
        <w:keepNext w:val="0"/>
        <w:spacing w:before="0" w:beforeAutospacing="0" w:after="0" w:afterAutospacing="0" w:line="360" w:lineRule="auto"/>
        <w:shd w:val="clear" w:color="auto" w:fill="ffffff"/>
        <w:widowControl w:val="off"/>
        <w:rPr>
          <w:rFonts w:hint="eastAsia" w:ascii="宋体" w:hAnsi="宋体" w:eastAsia="宋体" w:cs="宋体"/>
          <w:sz w:val="24"/>
          <w:szCs w:val="24"/>
          <w:shd w:val="clear" w:color="auto" w:fill="ffffff"/>
        </w:rPr>
        <w:suppressLineNumbers w:val="0"/>
      </w:pPr>
      <w:r>
        <w:rPr>
          <w:rFonts w:hint="eastAsia" w:ascii="宋体" w:hAnsi="宋体" w:eastAsia="宋体" w:cs="宋体"/>
          <w:sz w:val="24"/>
          <w:szCs w:val="24"/>
          <w:shd w:val="clear" w:color="auto" w:fill="ffffff"/>
          <w:lang w:val="en-US" w:eastAsia="zh-CN" w:bidi="ar"/>
        </w:rPr>
        <w:t xml:space="preserve">1.镇区内所有道路及两侧、背街小巷、房前屋后等范围内卫生保洁和垃圾收集清运；镇区垃圾桶的管护维修、桶体擦洗、蚊蝇灭杀等；镇区街道路面护栏冲洗降尘；道路养护。（镇区范围：详见服务区域）</w:t>
      </w:r>
      <w:r/>
    </w:p>
    <w:p>
      <w:pPr>
        <w:ind w:left="0" w:right="0" w:firstLine="480"/>
        <w:jc w:val="left"/>
        <w:keepLines w:val="0"/>
        <w:keepNext w:val="0"/>
        <w:spacing w:before="0" w:beforeAutospacing="0" w:after="0" w:afterAutospacing="0" w:line="360" w:lineRule="auto"/>
        <w:shd w:val="clear" w:color="auto" w:fill="ffffff"/>
        <w:widowControl w:val="off"/>
        <w:rPr>
          <w:rFonts w:hint="eastAsia" w:ascii="宋体" w:hAnsi="宋体" w:eastAsia="宋体" w:cs="宋体"/>
          <w:sz w:val="24"/>
          <w:szCs w:val="24"/>
          <w:shd w:val="clear" w:color="auto" w:fill="ffffff"/>
        </w:rPr>
        <w:suppressLineNumbers w:val="0"/>
      </w:pPr>
      <w:r>
        <w:rPr>
          <w:rFonts w:hint="eastAsia" w:ascii="宋体" w:hAnsi="宋体" w:eastAsia="宋体" w:cs="宋体"/>
          <w:sz w:val="24"/>
          <w:szCs w:val="24"/>
          <w:shd w:val="clear" w:color="auto" w:fill="ffffff"/>
          <w:lang w:val="en-US" w:eastAsia="zh-CN" w:bidi="ar"/>
        </w:rPr>
        <w:t xml:space="preserve">2.镇区内水冲公厕的日常保洁维护。</w:t>
      </w:r>
      <w:r/>
    </w:p>
    <w:p>
      <w:pPr>
        <w:ind w:left="0" w:right="0" w:firstLine="480"/>
        <w:jc w:val="left"/>
        <w:keepLines w:val="0"/>
        <w:keepNext w:val="0"/>
        <w:spacing w:before="0" w:beforeAutospacing="0" w:after="0" w:afterAutospacing="0" w:line="360" w:lineRule="auto"/>
        <w:shd w:val="clear" w:color="auto" w:fill="ffffff"/>
        <w:widowControl w:val="off"/>
        <w:rPr>
          <w:rFonts w:hint="eastAsia" w:ascii="宋体" w:hAnsi="宋体" w:eastAsia="宋体" w:cs="宋体"/>
          <w:sz w:val="24"/>
          <w:szCs w:val="24"/>
          <w:shd w:val="clear" w:color="auto" w:fill="ffffff"/>
        </w:rPr>
        <w:suppressLineNumbers w:val="0"/>
      </w:pPr>
      <w:r>
        <w:rPr>
          <w:rFonts w:hint="eastAsia" w:ascii="宋体" w:hAnsi="宋体" w:eastAsia="宋体" w:cs="宋体"/>
          <w:sz w:val="24"/>
          <w:szCs w:val="24"/>
          <w:shd w:val="clear" w:color="auto" w:fill="ffffff"/>
          <w:lang w:val="en-US" w:eastAsia="zh-CN" w:bidi="ar"/>
        </w:rPr>
        <w:t xml:space="preserve">3.小区内道路道路保洁及漂浮垃圾的拾捡（不含楼道内部保洁）</w:t>
      </w:r>
      <w:r/>
    </w:p>
    <w:p>
      <w:pPr>
        <w:ind w:left="0" w:right="0" w:firstLine="480"/>
        <w:jc w:val="left"/>
        <w:keepLines w:val="0"/>
        <w:keepNext w:val="0"/>
        <w:spacing w:before="0" w:beforeAutospacing="0" w:after="0" w:afterAutospacing="0" w:line="360" w:lineRule="auto"/>
        <w:shd w:val="clear" w:color="auto" w:fill="ffffff"/>
        <w:widowControl w:val="off"/>
        <w:rPr>
          <w:rFonts w:hint="eastAsia" w:ascii="宋体" w:hAnsi="宋体" w:eastAsia="宋体" w:cs="宋体"/>
          <w:sz w:val="24"/>
          <w:szCs w:val="24"/>
          <w:shd w:val="clear" w:color="auto" w:fill="ffffff"/>
        </w:rPr>
        <w:suppressLineNumbers w:val="0"/>
      </w:pPr>
      <w:r>
        <w:rPr>
          <w:rFonts w:hint="eastAsia" w:ascii="宋体" w:hAnsi="宋体" w:eastAsia="宋体" w:cs="宋体"/>
          <w:sz w:val="24"/>
          <w:szCs w:val="24"/>
          <w:shd w:val="clear" w:color="auto" w:fill="ffffff"/>
          <w:lang w:val="en-US" w:eastAsia="zh-CN" w:bidi="ar"/>
        </w:rPr>
        <w:t xml:space="preserve">4.镇区范围内的各类垃圾收运至到政府指定的垃圾转运点，做到垃圾日产日清。</w:t>
      </w:r>
      <w:r/>
    </w:p>
    <w:p>
      <w:pPr>
        <w:ind w:left="0" w:right="0" w:firstLine="480"/>
        <w:jc w:val="left"/>
        <w:keepLines w:val="0"/>
        <w:keepNext w:val="0"/>
        <w:spacing w:before="0" w:beforeAutospacing="0" w:after="0" w:afterAutospacing="0" w:line="360" w:lineRule="auto"/>
        <w:shd w:val="clear" w:color="auto" w:fill="ffffff"/>
        <w:widowControl w:val="off"/>
        <w:rPr>
          <w:rFonts w:hint="eastAsia" w:ascii="宋体" w:hAnsi="宋体" w:eastAsia="宋体" w:cs="宋体"/>
          <w:sz w:val="24"/>
          <w:szCs w:val="24"/>
          <w:shd w:val="clear" w:color="auto" w:fill="ffffff"/>
        </w:rPr>
        <w:suppressLineNumbers w:val="0"/>
      </w:pPr>
      <w:r>
        <w:rPr>
          <w:rFonts w:hint="eastAsia" w:ascii="宋体" w:hAnsi="宋体" w:eastAsia="宋体" w:cs="宋体"/>
          <w:sz w:val="24"/>
          <w:szCs w:val="24"/>
          <w:shd w:val="clear" w:color="auto" w:fill="ffffff"/>
          <w:lang w:val="en-US" w:eastAsia="zh-CN" w:bidi="ar"/>
        </w:rPr>
        <w:t xml:space="preserve">5.镇区内河塘沟渠漂浮物打捞（自然生态除外）；</w:t>
      </w:r>
      <w:r/>
    </w:p>
    <w:p>
      <w:pPr>
        <w:ind w:left="0" w:right="0" w:firstLine="480"/>
        <w:jc w:val="left"/>
        <w:keepLines w:val="0"/>
        <w:keepNext w:val="0"/>
        <w:spacing w:before="0" w:beforeAutospacing="0" w:after="0" w:afterAutospacing="0" w:line="360" w:lineRule="auto"/>
        <w:shd w:val="clear" w:color="auto" w:fill="ffffff"/>
        <w:widowControl w:val="off"/>
        <w:rPr>
          <w:rFonts w:hint="default" w:ascii="宋体" w:hAnsi="宋体" w:eastAsia="宋体" w:cs="宋体"/>
          <w:sz w:val="24"/>
          <w:szCs w:val="24"/>
          <w:shd w:val="clear" w:color="auto" w:fill="ffffff"/>
          <w:lang w:val="en-US"/>
        </w:rPr>
        <w:suppressLineNumbers w:val="0"/>
      </w:pPr>
      <w:r>
        <w:rPr>
          <w:rFonts w:hint="eastAsia" w:ascii="宋体" w:hAnsi="宋体" w:eastAsia="宋体" w:cs="宋体"/>
          <w:sz w:val="24"/>
          <w:szCs w:val="24"/>
          <w:shd w:val="clear" w:color="auto" w:fill="ffffff"/>
          <w:lang w:val="en-US" w:eastAsia="zh-CN" w:bidi="ar"/>
        </w:rPr>
        <w:t xml:space="preserve">6.作业范围内的重大活动保障等应急任务</w:t>
      </w:r>
      <w:r>
        <w:rPr>
          <w:rFonts w:hint="eastAsia" w:ascii="宋体" w:hAnsi="宋体" w:cs="宋体"/>
          <w:sz w:val="24"/>
          <w:szCs w:val="24"/>
          <w:shd w:val="clear" w:color="auto" w:fill="ffffff"/>
          <w:lang w:val="en-US" w:eastAsia="zh-CN" w:bidi="ar"/>
        </w:rPr>
        <w:t xml:space="preserve">。</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sz w:val="24"/>
          <w:szCs w:val="24"/>
        </w:rPr>
        <w:suppressLineNumbers w:val="0"/>
      </w:pPr>
      <w:r>
        <w:rPr>
          <w:rFonts w:hint="eastAsia" w:ascii="宋体" w:hAnsi="宋体" w:eastAsia="宋体" w:cs="宋体"/>
          <w:b/>
          <w:sz w:val="24"/>
          <w:szCs w:val="24"/>
          <w:lang w:val="en-US" w:eastAsia="zh-CN" w:bidi="ar"/>
        </w:rPr>
        <w:t xml:space="preserve">四、服务标准</w:t>
      </w:r>
      <w:r/>
    </w:p>
    <w:p>
      <w:pPr>
        <w:ind w:left="0" w:right="0" w:firstLine="480"/>
        <w:jc w:val="left"/>
        <w:keepLines w:val="0"/>
        <w:keepNext w:val="0"/>
        <w:spacing w:before="0" w:beforeAutospacing="0" w:after="0" w:afterAutospacing="0" w:line="360" w:lineRule="auto"/>
        <w:widowControl w:val="off"/>
        <w:rPr>
          <w:rFonts w:hint="eastAsia" w:ascii="Times New Roman" w:hAnsi="Times New Roman" w:eastAsia="宋体" w:cs="Times New Roman"/>
          <w:b w:val="0"/>
          <w:color w:val="000000"/>
          <w:sz w:val="24"/>
          <w:szCs w:val="24"/>
        </w:rPr>
        <w:suppressLineNumbers w:val="0"/>
      </w:pPr>
      <w:r>
        <w:rPr>
          <w:rFonts w:hint="eastAsia" w:ascii="宋体" w:hAnsi="宋体" w:eastAsia="宋体" w:cs="宋体"/>
          <w:b w:val="0"/>
          <w:sz w:val="24"/>
          <w:szCs w:val="24"/>
          <w:lang w:val="en-US" w:eastAsia="zh-CN" w:bidi="ar"/>
        </w:rPr>
        <w:t xml:space="preserve">1.镇区</w:t>
      </w:r>
      <w:r>
        <w:rPr>
          <w:rFonts w:hint="eastAsia" w:ascii="宋体" w:hAnsi="宋体" w:eastAsia="宋体" w:cs="宋体"/>
          <w:b w:val="0"/>
          <w:color w:val="000000"/>
          <w:sz w:val="24"/>
          <w:szCs w:val="24"/>
          <w:lang w:val="en-US" w:eastAsia="zh-CN" w:bidi="ar"/>
        </w:rPr>
        <w:t xml:space="preserve">主次干道、绿化带、人行道的卫生人工保洁及垃圾捡拾及时，沿石边及人行道铺装路面杂草清除、雨水井箅子清理、果皮箱清掏及时，一日两扫、全天保洁；</w:t>
      </w:r>
      <w:r>
        <w:rPr>
          <w:rFonts w:hint="eastAsia" w:ascii="Times New Roman" w:hAnsi="Times New Roman" w:eastAsia="宋体" w:cs="Times New Roman"/>
          <w:b w:val="0"/>
          <w:color w:val="000000"/>
          <w:sz w:val="24"/>
          <w:szCs w:val="24"/>
          <w:lang w:val="en-US" w:eastAsia="zh-CN" w:bidi="ar"/>
        </w:rPr>
        <w:t xml:space="preserve">  </w:t>
      </w:r>
      <w:r/>
    </w:p>
    <w:p>
      <w:pPr>
        <w:ind w:left="0" w:right="0" w:firstLine="480"/>
        <w:jc w:val="left"/>
        <w:keepLines w:val="0"/>
        <w:keepNext w:val="0"/>
        <w:spacing w:before="0" w:beforeAutospacing="0" w:after="0" w:afterAutospacing="0" w:line="360" w:lineRule="auto"/>
        <w:widowControl w:val="off"/>
        <w:rPr>
          <w:rFonts w:hint="eastAsia" w:ascii="Times New Roman" w:hAnsi="Times New Roman" w:eastAsia="宋体" w:cs="Times New Roman"/>
          <w:b w:val="0"/>
          <w:color w:val="000000"/>
          <w:sz w:val="24"/>
          <w:szCs w:val="24"/>
        </w:rPr>
        <w:suppressLineNumbers w:val="0"/>
      </w:pPr>
      <w:r>
        <w:rPr>
          <w:rFonts w:hint="eastAsia" w:ascii="Times New Roman" w:hAnsi="Times New Roman" w:eastAsia="宋体" w:cs="Times New Roman"/>
          <w:b w:val="0"/>
          <w:color w:val="000000"/>
          <w:sz w:val="24"/>
          <w:szCs w:val="24"/>
          <w:lang w:val="en-US" w:eastAsia="zh-CN" w:bidi="ar"/>
        </w:rPr>
        <w:t xml:space="preserve">2</w:t>
      </w:r>
      <w:r>
        <w:rPr>
          <w:rFonts w:hint="eastAsia" w:ascii="宋体" w:hAnsi="宋体" w:eastAsia="宋体" w:cs="宋体"/>
          <w:b w:val="0"/>
          <w:sz w:val="24"/>
          <w:szCs w:val="24"/>
          <w:lang w:val="en-US" w:eastAsia="zh-CN" w:bidi="ar"/>
        </w:rPr>
        <w:t xml:space="preserve">.</w:t>
      </w:r>
      <w:r>
        <w:rPr>
          <w:rFonts w:hint="eastAsia" w:ascii="宋体" w:hAnsi="宋体" w:eastAsia="宋体" w:cs="宋体"/>
          <w:b w:val="0"/>
          <w:color w:val="000000"/>
          <w:sz w:val="24"/>
          <w:szCs w:val="24"/>
          <w:lang w:val="en-US" w:eastAsia="zh-CN" w:bidi="ar"/>
        </w:rPr>
        <w:t xml:space="preserve">果皮箱、垃圾箱（桶）维护、擦拭及时，并摆放有序；路名牌等设施清擦、可视范围内纸质宣传品及各类野广告清除及时；对垃圾桶进行除臭灭蝇等药物消杀。保洁标准要达到</w:t>
      </w:r>
      <w:r>
        <w:rPr>
          <w:rFonts w:hint="eastAsia" w:ascii="Times New Roman" w:hAnsi="Times New Roman" w:eastAsia="宋体" w:cs="Times New Roman"/>
          <w:b w:val="0"/>
          <w:color w:val="000000"/>
          <w:sz w:val="24"/>
          <w:szCs w:val="24"/>
          <w:lang w:val="en-US" w:eastAsia="zh-CN" w:bidi="ar"/>
        </w:rPr>
        <w:t xml:space="preserve">“五净五无”。“五净”即路面净，边沟净，绿化带净，路边至墙净，水面净。“五无”即无垃圾，无杂草，无人畜粪便，无碎砖瓦泥土，无卫生死角。</w:t>
      </w:r>
      <w:r/>
    </w:p>
    <w:p>
      <w:pPr>
        <w:ind w:left="0" w:right="0" w:firstLine="480"/>
        <w:jc w:val="left"/>
        <w:keepLines w:val="0"/>
        <w:keepNext w:val="0"/>
        <w:spacing w:before="0" w:beforeAutospacing="0" w:after="0" w:afterAutospacing="0" w:line="360" w:lineRule="auto"/>
        <w:widowControl w:val="off"/>
        <w:rPr>
          <w:rFonts w:hint="eastAsia" w:ascii="Times New Roman" w:hAnsi="Times New Roman" w:eastAsia="宋体" w:cs="Times New Roman"/>
          <w:b w:val="0"/>
          <w:color w:val="000000"/>
          <w:sz w:val="24"/>
          <w:szCs w:val="24"/>
        </w:rPr>
        <w:suppressLineNumbers w:val="0"/>
      </w:pPr>
      <w:r>
        <w:rPr>
          <w:rFonts w:hint="eastAsia" w:ascii="Times New Roman" w:hAnsi="Times New Roman" w:eastAsia="宋体" w:cs="Times New Roman"/>
          <w:color w:val="000000"/>
          <w:sz w:val="24"/>
          <w:szCs w:val="24"/>
          <w:lang w:val="en-US" w:eastAsia="zh-CN" w:bidi="ar"/>
        </w:rPr>
        <w:t xml:space="preserve">3</w:t>
      </w:r>
      <w:r>
        <w:rPr>
          <w:rFonts w:hint="eastAsia" w:ascii="宋体" w:hAnsi="宋体" w:eastAsia="宋体" w:cs="宋体"/>
          <w:b w:val="0"/>
          <w:sz w:val="24"/>
          <w:szCs w:val="24"/>
          <w:lang w:val="en-US" w:eastAsia="zh-CN" w:bidi="ar"/>
        </w:rPr>
        <w:t xml:space="preserve">.</w:t>
      </w:r>
      <w:r>
        <w:rPr>
          <w:rFonts w:hint="eastAsia" w:ascii="宋体" w:hAnsi="宋体" w:eastAsia="宋体" w:cs="宋体"/>
          <w:color w:val="000000"/>
          <w:sz w:val="24"/>
          <w:szCs w:val="24"/>
          <w:lang w:val="en-US" w:eastAsia="zh-CN" w:bidi="ar"/>
        </w:rPr>
        <w:t xml:space="preserve">生活垃圾密闭运输，做到日产日清，车走地净；车容整洁，车体外无污物、灰垢，标识清晰，密闭运输，无洒、漏、抛现象；垃圾必须按规定密闭运输到指定转运站或生活垃圾焚烧厂，不得随意倾倒。</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color w:val="000000"/>
          <w:sz w:val="24"/>
          <w:szCs w:val="24"/>
          <w:lang w:val="en-US" w:eastAsia="zh-CN" w:bidi="ar"/>
        </w:rPr>
        <w:suppressLineNumbers w:val="0"/>
      </w:pPr>
      <w:r>
        <w:rPr>
          <w:rFonts w:hint="eastAsia" w:ascii="Times New Roman" w:hAnsi="Times New Roman" w:eastAsia="宋体" w:cs="Times New Roman"/>
          <w:b w:val="0"/>
          <w:color w:val="000000"/>
          <w:sz w:val="24"/>
          <w:szCs w:val="24"/>
          <w:lang w:val="en-US" w:eastAsia="zh-CN" w:bidi="ar"/>
        </w:rPr>
        <w:t xml:space="preserve">4</w:t>
      </w:r>
      <w:r>
        <w:rPr>
          <w:rFonts w:hint="eastAsia" w:ascii="宋体" w:hAnsi="宋体" w:eastAsia="宋体" w:cs="宋体"/>
          <w:b w:val="0"/>
          <w:sz w:val="24"/>
          <w:szCs w:val="24"/>
          <w:lang w:val="en-US" w:eastAsia="zh-CN" w:bidi="ar"/>
        </w:rPr>
        <w:t xml:space="preserve">.</w:t>
      </w:r>
      <w:r>
        <w:rPr>
          <w:rFonts w:hint="eastAsia" w:ascii="宋体" w:hAnsi="宋体" w:eastAsia="宋体" w:cs="宋体"/>
          <w:b w:val="0"/>
          <w:color w:val="000000"/>
          <w:sz w:val="24"/>
          <w:szCs w:val="24"/>
          <w:lang w:val="en-US" w:eastAsia="zh-CN" w:bidi="ar"/>
        </w:rPr>
        <w:t xml:space="preserve">水冲公厕要求建立健全日常管护机制，有专人管理，内部设施齐全完好，通水通电，标识规范，制度上墙，内外环境干净整洁有序无异味，无野广告和乱贴乱画，在明显位置公示管理、服务信息，化粪池及时清运无外溢。</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sz w:val="24"/>
          <w:szCs w:val="24"/>
        </w:rPr>
        <w:suppressLineNumbers w:val="0"/>
      </w:pPr>
      <w:r>
        <w:rPr>
          <w:rFonts w:hint="eastAsia" w:ascii="Calibri" w:hAnsi="Calibri" w:eastAsia="宋体" w:cs="Times New Roman"/>
          <w:b w:val="0"/>
          <w:color w:val="000000"/>
          <w:sz w:val="24"/>
          <w:szCs w:val="24"/>
        </w:rPr>
        <w:t xml:space="preserve">5</w:t>
      </w:r>
      <w:r>
        <w:rPr>
          <w:rFonts w:hint="eastAsia" w:ascii="宋体" w:hAnsi="宋体" w:eastAsia="宋体" w:cs="宋体"/>
          <w:b w:val="0"/>
          <w:sz w:val="24"/>
          <w:szCs w:val="24"/>
        </w:rPr>
        <w:t xml:space="preserve">.</w:t>
      </w:r>
      <w:r>
        <w:rPr>
          <w:rFonts w:hint="eastAsia" w:ascii="宋体" w:hAnsi="宋体" w:eastAsia="宋体" w:cs="宋体"/>
          <w:b w:val="0"/>
          <w:color w:val="000000"/>
          <w:sz w:val="24"/>
          <w:szCs w:val="24"/>
        </w:rPr>
        <w:t xml:space="preserve">镇区范围内沟塘漂浮垃圾要及时打捞及清运。</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sz w:val="24"/>
          <w:szCs w:val="24"/>
        </w:rPr>
        <w:outlineLvl w:val="0"/>
        <w:suppressLineNumbers w:val="0"/>
      </w:pPr>
      <w:r>
        <w:rPr>
          <w:rFonts w:hint="eastAsia" w:ascii="宋体" w:hAnsi="宋体" w:eastAsia="宋体" w:cs="宋体"/>
          <w:b/>
          <w:sz w:val="24"/>
          <w:szCs w:val="24"/>
          <w:lang w:val="en-US" w:eastAsia="zh-CN" w:bidi="ar"/>
        </w:rPr>
        <w:t xml:space="preserve">四、人员配备及设备要求：</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rPr>
        <w:outlineLvl w:val="0"/>
        <w:suppressLineNumbers w:val="0"/>
      </w:pPr>
      <w:r>
        <w:rPr>
          <w:rFonts w:hint="eastAsia" w:ascii="宋体" w:hAnsi="宋体" w:eastAsia="宋体" w:cs="宋体"/>
          <w:sz w:val="24"/>
          <w:szCs w:val="24"/>
          <w:lang w:val="en-US" w:eastAsia="zh-CN" w:bidi="ar"/>
        </w:rPr>
        <w:t xml:space="preserve">（一）人员配置基本要求</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rPr>
        <w:outlineLvl w:val="0"/>
        <w:suppressLineNumbers w:val="0"/>
      </w:pPr>
      <w:r>
        <w:rPr>
          <w:rFonts w:hint="eastAsia" w:ascii="宋体" w:hAnsi="宋体" w:eastAsia="宋体" w:cs="宋体"/>
          <w:sz w:val="24"/>
          <w:szCs w:val="24"/>
          <w:lang w:val="en-US" w:eastAsia="zh-CN" w:bidi="ar"/>
        </w:rPr>
        <w:t xml:space="preserve">1.男65周岁以内、女60周岁以内人员数量占承担本项目作业人员总数的比例≥80%。</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rPr>
        <w:outlineLvl w:val="0"/>
        <w:suppressLineNumbers w:val="0"/>
      </w:pPr>
      <w:r>
        <w:rPr>
          <w:rFonts w:hint="eastAsia" w:ascii="宋体" w:hAnsi="宋体" w:eastAsia="宋体" w:cs="宋体"/>
          <w:sz w:val="24"/>
          <w:szCs w:val="24"/>
          <w:lang w:val="en-US" w:eastAsia="zh-CN" w:bidi="ar"/>
        </w:rPr>
        <w:t xml:space="preserve">2.人员总数最低要求：</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rPr>
        <w:outlineLvl w:val="0"/>
        <w:suppressLineNumbers w:val="0"/>
      </w:pPr>
      <w:r>
        <w:rPr>
          <w:rFonts w:hint="eastAsia" w:ascii="宋体" w:hAnsi="宋体" w:eastAsia="宋体" w:cs="宋体"/>
          <w:sz w:val="24"/>
          <w:szCs w:val="24"/>
          <w:lang w:val="en-US" w:eastAsia="zh-CN" w:bidi="ar"/>
        </w:rPr>
        <w:t xml:space="preserve">1）保洁员不低于43人，其中包含项目经理1名，驾驶员1名。保洁员每人配备1辆保洁车和保洁工具。</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rPr>
        <w:outlineLvl w:val="0"/>
        <w:suppressLineNumbers w:val="0"/>
      </w:pPr>
      <w:r>
        <w:rPr>
          <w:rFonts w:hint="eastAsia" w:ascii="宋体" w:hAnsi="宋体" w:eastAsia="宋体" w:cs="宋体"/>
          <w:sz w:val="24"/>
          <w:szCs w:val="24"/>
          <w:lang w:val="en-US" w:eastAsia="zh-CN" w:bidi="ar"/>
        </w:rPr>
        <w:t xml:space="preserve">说明：以上人数不含法定节假日、周末调休人数。</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rPr>
        <w:outlineLvl w:val="0"/>
        <w:suppressLineNumbers w:val="0"/>
      </w:pPr>
      <w:r>
        <w:rPr>
          <w:rFonts w:hint="eastAsia" w:ascii="宋体" w:hAnsi="宋体" w:eastAsia="宋体" w:cs="宋体"/>
          <w:sz w:val="24"/>
          <w:szCs w:val="24"/>
          <w:lang w:val="en-US" w:eastAsia="zh-CN" w:bidi="ar"/>
        </w:rPr>
        <w:t xml:space="preserve">2）供应商承担所有环卫作业人员及管理人员、设备的安全责任及费用。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rPr>
        <w:outlineLvl w:val="0"/>
        <w:suppressLineNumbers w:val="0"/>
      </w:pPr>
      <w:r>
        <w:rPr>
          <w:rFonts w:hint="eastAsia" w:ascii="宋体" w:hAnsi="宋体" w:eastAsia="宋体" w:cs="宋体"/>
          <w:sz w:val="24"/>
          <w:szCs w:val="24"/>
          <w:lang w:val="en-US" w:eastAsia="zh-CN" w:bidi="ar"/>
        </w:rPr>
        <w:t xml:space="preserve">3）供应商须为作业人员提供工作服及必要的劳动防护用品。</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rPr>
        <w:outlineLvl w:val="0"/>
        <w:suppressLineNumbers w:val="0"/>
      </w:pPr>
      <w:r>
        <w:rPr>
          <w:rFonts w:hint="eastAsia" w:ascii="宋体" w:hAnsi="宋体" w:eastAsia="宋体" w:cs="宋体"/>
          <w:sz w:val="24"/>
          <w:szCs w:val="24"/>
          <w:lang w:val="en-US" w:eastAsia="zh-CN" w:bidi="ar"/>
        </w:rPr>
        <w:t xml:space="preserve">4）供应商必须依法规范用工，全员签订劳动合同。</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rPr>
        <w:outlineLvl w:val="0"/>
        <w:suppressLineNumbers w:val="0"/>
      </w:pPr>
      <w:r>
        <w:rPr>
          <w:rFonts w:hint="eastAsia" w:ascii="宋体" w:hAnsi="宋体" w:eastAsia="宋体" w:cs="宋体"/>
          <w:sz w:val="24"/>
          <w:szCs w:val="24"/>
          <w:lang w:val="en-US" w:eastAsia="zh-CN" w:bidi="ar"/>
        </w:rPr>
        <w:t xml:space="preserve">（二）设备（车辆）配置要求</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rPr>
        <w:outlineLvl w:val="0"/>
        <w:suppressLineNumbers w:val="0"/>
      </w:pPr>
      <w:r>
        <w:rPr>
          <w:rFonts w:hint="eastAsia" w:ascii="宋体" w:hAnsi="宋体" w:eastAsia="宋体" w:cs="宋体"/>
          <w:sz w:val="24"/>
          <w:szCs w:val="24"/>
          <w:lang w:val="en-US" w:eastAsia="zh-CN" w:bidi="ar"/>
        </w:rPr>
        <w:t xml:space="preserve">1.作业设备（车辆）配置基本标准：垃圾运输车1辆，三轮高压冲洗车1辆，电动两轮巡查车2辆，保洁车数辆依据保洁员人数配备，240L垃圾桶200个。</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rPr>
        <w:outlineLvl w:val="0"/>
        <w:suppressLineNumbers w:val="0"/>
      </w:pPr>
      <w:r>
        <w:rPr>
          <w:rFonts w:hint="eastAsia" w:ascii="宋体" w:hAnsi="宋体" w:eastAsia="宋体" w:cs="宋体"/>
          <w:sz w:val="24"/>
          <w:szCs w:val="24"/>
          <w:lang w:val="en-US" w:eastAsia="zh-CN" w:bidi="ar"/>
        </w:rPr>
        <w:t xml:space="preserve">2.合同期内环卫设备采用包干制，甲方有权将原有车辆等设备按市场租赁给乙方使用，费用按年在合同总价中抵扣，设备的更新、维修、更换均由乙方负责，甲方不再另付费用。</w:t>
      </w:r>
      <w:r/>
    </w:p>
    <w:p>
      <w:pPr>
        <w:ind w:left="0" w:right="0"/>
        <w:jc w:val="left"/>
        <w:keepLines w:val="0"/>
        <w:keepNext w:val="0"/>
        <w:spacing w:before="0" w:beforeAutospacing="0" w:after="0" w:afterAutospacing="0"/>
        <w:widowControl/>
        <w:rPr>
          <w:rFonts w:hint="eastAsia" w:ascii="宋体" w:hAnsi="宋体" w:eastAsia="宋体" w:cs="宋体"/>
          <w:b/>
          <w:sz w:val="24"/>
          <w:szCs w:val="24"/>
        </w:rPr>
        <w:suppressLineNumbers w:val="0"/>
      </w:pPr>
      <w:r>
        <w:rPr>
          <w:rFonts w:hint="eastAsia" w:ascii="宋体" w:hAnsi="宋体" w:eastAsia="宋体" w:cs="宋体"/>
          <w:b/>
          <w:sz w:val="24"/>
          <w:szCs w:val="24"/>
          <w:lang w:val="en-US" w:eastAsia="zh-CN" w:bidi="ar"/>
        </w:rPr>
        <w:br w:type="page" w:clear="all"/>
      </w:r>
      <w:r/>
    </w:p>
    <w:p>
      <w:pPr>
        <w:pStyle w:val="935"/>
        <w:ind w:left="0" w:right="0" w:firstLine="482"/>
        <w:jc w:val="left"/>
        <w:keepLines w:val="0"/>
        <w:keepNext w:val="0"/>
        <w:spacing w:before="0" w:beforeAutospacing="0" w:after="0" w:afterAutospacing="0" w:line="360" w:lineRule="auto"/>
        <w:widowControl/>
        <w:rPr>
          <w:rFonts w:hint="eastAsia" w:ascii="宋体" w:hAnsi="宋体" w:eastAsia="宋体" w:cs="宋体"/>
          <w:b/>
          <w:sz w:val="24"/>
          <w:szCs w:val="24"/>
        </w:rPr>
        <w:suppressLineNumbers w:val="0"/>
      </w:pPr>
      <w:r>
        <w:rPr>
          <w:rFonts w:hint="eastAsia" w:ascii="宋体" w:hAnsi="宋体" w:eastAsia="宋体" w:cs="宋体"/>
          <w:b/>
          <w:sz w:val="24"/>
          <w:szCs w:val="24"/>
          <w:lang w:val="en-US" w:eastAsia="zh-CN" w:bidi="ar"/>
        </w:rPr>
        <w:t xml:space="preserve">五、服务区域</w:t>
      </w:r>
      <w:r/>
    </w:p>
    <w:p>
      <w:pPr>
        <w:pStyle w:val="935"/>
        <w:ind w:left="0" w:right="0" w:firstLine="482"/>
        <w:jc w:val="left"/>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b/>
          <w:sz w:val="24"/>
          <w:szCs w:val="24"/>
          <w:lang w:val="en-US" w:eastAsia="zh-CN" w:bidi="ar"/>
        </w:rPr>
        <w:t xml:space="preserve">表</w:t>
      </w:r>
      <w:r>
        <w:rPr>
          <w:rFonts w:hint="eastAsia" w:ascii="宋体" w:hAnsi="宋体" w:eastAsia="宋体" w:cs="Times New Roman"/>
          <w:b/>
          <w:sz w:val="24"/>
          <w:szCs w:val="24"/>
          <w:lang w:val="en-US" w:eastAsia="zh-CN" w:bidi="ar"/>
        </w:rPr>
        <w:t xml:space="preserve">1</w:t>
      </w:r>
      <w:r/>
    </w:p>
    <w:tbl>
      <w:tblPr>
        <w:tblStyle w:val="902"/>
        <w:tblW w:w="9081"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5"/>
        <w:gridCol w:w="1440"/>
        <w:gridCol w:w="2175"/>
        <w:gridCol w:w="2841"/>
        <w:gridCol w:w="1680"/>
      </w:tblGrid>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道路名称</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路段起止点</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道路等级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镇区</w:t>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长江路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G237-污水处理厂南</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一级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开元路（招商街）</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G237-卧龙湖西南北路</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中心街（康达路）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G237-谢屯村</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一级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普惠路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智慧路-秸秆存放点</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泰山路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中心街-普惠路</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一级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智慧路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中心街-汪屯村</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一级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无名路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中心幼儿园-污水处理厂</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无名路（紫荆花园西门南北路）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中心街-开元路</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无名路（商贸城西门南北路）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中心街-开元路</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无名路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商贸城内4条巷道</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G237</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汪屯村-花园村东北角</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一级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智慧路小广场</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智慧路小广场</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农贸市场</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农贸市场</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卧龙湖公园</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卧龙湖公园</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一级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卧龙湖小区</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一期</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镇政府对面停车场</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镇政府对面停车场</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一级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开发区</w:t>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湖西大道</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G237-李新庄村部</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18</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盛业路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贞乾路-滨河路</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19</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兴安路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贞乾路-滨河路</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兴民路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贞乾路-滨河路</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富民路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G237-贞乾路</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22</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滨河路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湖西大道-兴民路</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23</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贞乾路</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湖西大道-富民路</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24</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史小桥集镇</w:t>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G237</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南大沟桥-供销石化</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一级</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25</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主街</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G237西小区门口-东渡小学</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26</w:t>
            </w:r>
            <w:r/>
          </w:p>
        </w:tc>
        <w:tc>
          <w:tcPr>
            <w:shd w:val="clear" w:color="auto" w:fill="auto"/>
            <w:tcBorders>
              <w:top w:val="none" w:color="000000" w:sz="4" w:space="0"/>
              <w:left w:val="none" w:color="000000" w:sz="4" w:space="0"/>
              <w:bottom w:val="single" w:color="000000" w:sz="4" w:space="0"/>
              <w:right w:val="single" w:color="000000" w:sz="4" w:space="0"/>
            </w:tcBorders>
            <w:tcW w:w="14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史小桥南街</w:t>
            </w:r>
            <w:r/>
          </w:p>
        </w:tc>
        <w:tc>
          <w:tcPr>
            <w:shd w:val="clear" w:color="auto" w:fill="auto"/>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G237-凤城街道交界处</w:t>
            </w:r>
            <w:r/>
          </w:p>
        </w:tc>
        <w:tc>
          <w:tcPr>
            <w:shd w:val="clear" w:color="auto" w:fill="auto"/>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color w:val="000000"/>
                <w:sz w:val="24"/>
                <w:szCs w:val="24"/>
              </w:rPr>
              <w:suppressLineNumbers w:val="0"/>
            </w:pPr>
            <w:r>
              <w:rPr>
                <w:rFonts w:hint="eastAsia" w:ascii="宋体" w:hAnsi="宋体" w:eastAsia="宋体" w:cs="宋体"/>
                <w:i w:val="0"/>
                <w:color w:val="000000"/>
                <w:sz w:val="24"/>
                <w:szCs w:val="24"/>
                <w:lang w:val="en-US" w:eastAsia="zh-CN" w:bidi="ar"/>
              </w:rPr>
              <w:t xml:space="preserve">二级</w:t>
            </w:r>
            <w:r/>
          </w:p>
        </w:tc>
      </w:tr>
    </w:tbl>
    <w:p>
      <w:pPr>
        <w:pStyle w:val="893"/>
        <w:jc w:val="both"/>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表</w:t>
      </w:r>
      <w:r>
        <w:rPr>
          <w:rFonts w:hint="eastAsia" w:ascii="宋体" w:hAnsi="宋体" w:eastAsia="宋体" w:cs="Times New Roman"/>
          <w:sz w:val="24"/>
          <w:szCs w:val="24"/>
        </w:rPr>
        <w:t xml:space="preserve">2</w:t>
      </w:r>
      <w:r/>
    </w:p>
    <w:tbl>
      <w:tblPr>
        <w:tblStyle w:val="940"/>
        <w:tblW w:w="592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5"/>
        <w:gridCol w:w="2716"/>
        <w:gridCol w:w="1917"/>
      </w:tblGrid>
      <w:tr>
        <w:trPr/>
        <w:tc>
          <w:tcPr>
            <w:shd w:val="clear" w:color="auto" w:fill="auto"/>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sz w:val="24"/>
                <w:szCs w:val="24"/>
              </w:rPr>
              <w:suppressLineNumbers w:val="0"/>
            </w:pPr>
            <w:r>
              <w:rPr>
                <w:rFonts w:hint="eastAsia" w:ascii="宋体" w:hAnsi="宋体" w:eastAsia="宋体" w:cs="宋体"/>
                <w:b/>
                <w:i w:val="0"/>
                <w:color w:val="000000"/>
                <w:sz w:val="24"/>
                <w:szCs w:val="24"/>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71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sz w:val="24"/>
                <w:szCs w:val="24"/>
              </w:rPr>
              <w:suppressLineNumbers w:val="0"/>
            </w:pPr>
            <w:r>
              <w:rPr>
                <w:rFonts w:hint="eastAsia" w:ascii="宋体" w:hAnsi="宋体" w:eastAsia="宋体" w:cs="宋体"/>
                <w:b/>
                <w:sz w:val="24"/>
                <w:szCs w:val="24"/>
                <w:lang w:val="en-US" w:eastAsia="zh-CN" w:bidi="ar"/>
              </w:rPr>
              <w:t xml:space="preserve">厕所名称</w:t>
            </w:r>
            <w:r/>
          </w:p>
        </w:tc>
        <w:tc>
          <w:tcPr>
            <w:shd w:val="clear" w:color="auto" w:fill="auto"/>
            <w:tcBorders>
              <w:top w:val="single" w:color="auto" w:sz="4" w:space="0"/>
              <w:left w:val="none" w:color="000000" w:sz="4" w:space="0"/>
              <w:bottom w:val="single" w:color="auto" w:sz="4" w:space="0"/>
              <w:right w:val="single" w:color="auto" w:sz="4" w:space="0"/>
            </w:tcBorders>
            <w:tcW w:w="19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sz w:val="24"/>
                <w:szCs w:val="24"/>
              </w:rPr>
              <w:suppressLineNumbers w:val="0"/>
            </w:pPr>
            <w:r>
              <w:rPr>
                <w:rFonts w:hint="eastAsia" w:ascii="宋体" w:hAnsi="宋体" w:eastAsia="宋体" w:cs="宋体"/>
                <w:b/>
                <w:sz w:val="24"/>
                <w:szCs w:val="24"/>
                <w:lang w:val="en-US" w:eastAsia="zh-CN" w:bidi="ar"/>
              </w:rPr>
              <w:t xml:space="preserve">等级</w:t>
            </w:r>
            <w:r/>
          </w:p>
        </w:tc>
      </w:tr>
      <w:tr>
        <w:trPr/>
        <w:tc>
          <w:tcPr>
            <w:shd w:val="clear" w:color="auto" w:fill="auto"/>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71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镇政府对面停车场公厕</w:t>
            </w:r>
            <w:r/>
          </w:p>
        </w:tc>
        <w:tc>
          <w:tcPr>
            <w:shd w:val="clear" w:color="auto" w:fill="auto"/>
            <w:tcBorders>
              <w:top w:val="single" w:color="auto" w:sz="4" w:space="0"/>
              <w:left w:val="none" w:color="000000" w:sz="4" w:space="0"/>
              <w:bottom w:val="single" w:color="auto" w:sz="4" w:space="0"/>
              <w:right w:val="single" w:color="auto" w:sz="4" w:space="0"/>
            </w:tcBorders>
            <w:tcW w:w="19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三级</w:t>
            </w:r>
            <w:r/>
          </w:p>
        </w:tc>
      </w:tr>
      <w:tr>
        <w:trPr/>
        <w:tc>
          <w:tcPr>
            <w:shd w:val="clear" w:color="auto" w:fill="auto"/>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71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卧龙湖公园公厕</w:t>
            </w:r>
            <w:r/>
          </w:p>
        </w:tc>
        <w:tc>
          <w:tcPr>
            <w:shd w:val="clear" w:color="auto" w:fill="auto"/>
            <w:tcBorders>
              <w:top w:val="single" w:color="auto" w:sz="4" w:space="0"/>
              <w:left w:val="none" w:color="000000" w:sz="4" w:space="0"/>
              <w:bottom w:val="single" w:color="auto" w:sz="4" w:space="0"/>
              <w:right w:val="single" w:color="auto" w:sz="4" w:space="0"/>
            </w:tcBorders>
            <w:tcW w:w="19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三级</w:t>
            </w:r>
            <w:r/>
          </w:p>
        </w:tc>
      </w:tr>
      <w:tr>
        <w:trPr>
          <w:trHeight w:val="437"/>
        </w:trPr>
        <w:tc>
          <w:tcPr>
            <w:shd w:val="clear" w:color="auto" w:fill="auto"/>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71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丰沙线公厕</w:t>
            </w:r>
            <w:r/>
          </w:p>
        </w:tc>
        <w:tc>
          <w:tcPr>
            <w:shd w:val="clear" w:color="auto" w:fill="auto"/>
            <w:tcBorders>
              <w:top w:val="single" w:color="auto" w:sz="4" w:space="0"/>
              <w:left w:val="none" w:color="000000" w:sz="4" w:space="0"/>
              <w:bottom w:val="single" w:color="auto" w:sz="4" w:space="0"/>
              <w:right w:val="single" w:color="auto" w:sz="4" w:space="0"/>
            </w:tcBorders>
            <w:tcW w:w="19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三级</w:t>
            </w:r>
            <w:r/>
          </w:p>
        </w:tc>
      </w:tr>
      <w:tr>
        <w:trPr/>
        <w:tc>
          <w:tcPr>
            <w:shd w:val="clear" w:color="auto" w:fill="auto"/>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71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开发区公厕</w:t>
            </w:r>
            <w:r/>
          </w:p>
        </w:tc>
        <w:tc>
          <w:tcPr>
            <w:shd w:val="clear" w:color="auto" w:fill="auto"/>
            <w:tcBorders>
              <w:top w:val="single" w:color="auto" w:sz="4" w:space="0"/>
              <w:left w:val="none" w:color="000000" w:sz="4" w:space="0"/>
              <w:bottom w:val="single" w:color="auto" w:sz="4" w:space="0"/>
              <w:right w:val="single" w:color="auto" w:sz="4" w:space="0"/>
            </w:tcBorders>
            <w:tcW w:w="19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三级</w:t>
            </w:r>
            <w:r/>
          </w:p>
        </w:tc>
      </w:tr>
      <w:tr>
        <w:trPr/>
        <w:tc>
          <w:tcPr>
            <w:shd w:val="clear" w:color="auto" w:fill="auto"/>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71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农贸市场公厕</w:t>
            </w:r>
            <w:r/>
          </w:p>
        </w:tc>
        <w:tc>
          <w:tcPr>
            <w:shd w:val="clear" w:color="auto" w:fill="auto"/>
            <w:tcBorders>
              <w:top w:val="single" w:color="auto" w:sz="4" w:space="0"/>
              <w:left w:val="none" w:color="000000" w:sz="4" w:space="0"/>
              <w:bottom w:val="single" w:color="auto" w:sz="4" w:space="0"/>
              <w:right w:val="single" w:color="auto" w:sz="4" w:space="0"/>
            </w:tcBorders>
            <w:tcW w:w="19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三级</w:t>
            </w:r>
            <w:r/>
          </w:p>
        </w:tc>
      </w:tr>
      <w:tr>
        <w:trPr/>
        <w:tc>
          <w:tcPr>
            <w:shd w:val="clear" w:color="auto" w:fill="auto"/>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71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紫金花园西门公厕</w:t>
            </w:r>
            <w:r/>
          </w:p>
        </w:tc>
        <w:tc>
          <w:tcPr>
            <w:shd w:val="clear" w:color="auto" w:fill="auto"/>
            <w:tcBorders>
              <w:top w:val="single" w:color="auto" w:sz="4" w:space="0"/>
              <w:left w:val="none" w:color="000000" w:sz="4" w:space="0"/>
              <w:bottom w:val="single" w:color="auto" w:sz="4" w:space="0"/>
              <w:right w:val="single" w:color="auto" w:sz="4" w:space="0"/>
            </w:tcBorders>
            <w:tcW w:w="19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三级</w:t>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sz w:val="24"/>
          <w:szCs w:val="24"/>
        </w:rPr>
        <w:suppressLineNumbers w:val="0"/>
      </w:pPr>
      <w:r>
        <w:rPr>
          <w:rFonts w:hint="eastAsia" w:ascii="宋体" w:hAnsi="宋体" w:eastAsia="宋体" w:cs="Times New Roman"/>
          <w:b/>
          <w:color w:val="000000"/>
          <w:sz w:val="24"/>
          <w:szCs w:val="24"/>
          <w:lang w:val="en-US" w:eastAsia="zh-CN" w:bidi="ar"/>
        </w:rPr>
        <w:t xml:space="preserve"> </w:t>
      </w:r>
      <w:r>
        <w:rPr>
          <w:rFonts w:hint="eastAsia" w:ascii="宋体" w:hAnsi="宋体" w:eastAsia="宋体" w:cs="宋体"/>
          <w:b/>
          <w:sz w:val="24"/>
          <w:szCs w:val="24"/>
          <w:lang w:val="en-US" w:eastAsia="zh-CN" w:bidi="ar"/>
        </w:rPr>
        <w:t xml:space="preserve"> </w:t>
      </w:r>
      <w:r/>
    </w:p>
    <w:p>
      <w:pPr>
        <w:pStyle w:val="1101"/>
        <w:spacing w:after="0" w:line="360" w:lineRule="auto"/>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、其他要求：</w:t>
      </w:r>
      <w:r/>
    </w:p>
    <w:p>
      <w:pPr>
        <w:pStyle w:val="1101"/>
        <w:spacing w:after="0" w:line="360" w:lineRule="auto"/>
        <w:rPr>
          <w:color w:val="000000"/>
          <w:highlight w:val="none"/>
        </w:rPr>
      </w:pPr>
      <w:r>
        <w:rPr>
          <w:rFonts w:hint="eastAsia" w:ascii="宋体" w:hAnsi="宋体" w:cs="宋体"/>
          <w:color w:val="000000"/>
          <w:sz w:val="24"/>
          <w:highlight w:val="none"/>
        </w:rPr>
        <w:t xml:space="preserve">见《磋商文件》附件：6、《拟签订的合同文本》。</w:t>
      </w:r>
      <w:r/>
    </w:p>
    <w:p>
      <w:pPr>
        <w:ind w:firstLine="2692"/>
        <w:pageBreakBefore/>
        <w:spacing w:line="360" w:lineRule="auto"/>
        <w:rPr>
          <w:rFonts w:ascii="宋体" w:hAnsi="宋体" w:cs="宋体"/>
          <w:color w:val="000000"/>
          <w:sz w:val="28"/>
          <w:szCs w:val="28"/>
          <w:highlight w:val="none"/>
        </w:rPr>
      </w:pPr>
      <w:r>
        <w:rPr>
          <w:rFonts w:hint="eastAsia" w:ascii="宋体" w:hAnsi="宋体" w:cs="宋体"/>
          <w:b/>
          <w:color w:val="000000"/>
          <w:sz w:val="36"/>
          <w:highlight w:val="none"/>
        </w:rPr>
        <w:t xml:space="preserve">3、磋商</w:t>
      </w:r>
      <w:r>
        <w:rPr>
          <w:rFonts w:hint="eastAsia" w:ascii="宋体" w:hAnsi="宋体" w:cs="宋体"/>
          <w:b/>
          <w:bCs/>
          <w:color w:val="000000"/>
          <w:sz w:val="36"/>
          <w:highlight w:val="none"/>
        </w:rPr>
        <w:t xml:space="preserve">报价表</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JSZC-320321-ZXXZ-C2026-0002</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本次为首次报价</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货币单位：人民币元</w:t>
      </w:r>
      <w:r/>
    </w:p>
    <w:tbl>
      <w:tblPr>
        <w:tblStyle w:val="902"/>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596"/>
        <w:gridCol w:w="2057"/>
        <w:gridCol w:w="2288"/>
      </w:tblGrid>
      <w:tr>
        <w:trPr>
          <w:cantSplit/>
          <w:jc w:val="center"/>
          <w:trHeight w:val="731"/>
        </w:trPr>
        <w:tc>
          <w:tcPr>
            <w:tcW w:w="4596" w:type="dxa"/>
            <w:vAlign w:val="center"/>
            <w:textDirection w:val="lrTb"/>
            <w:noWrap w:val="false"/>
          </w:tcPr>
          <w:p>
            <w:pPr>
              <w:ind w:left="0" w:right="0"/>
              <w:jc w:val="center"/>
              <w:keepLines w:val="0"/>
              <w:keepNext w:val="0"/>
              <w:spacing w:before="0" w:beforeAutospacing="0" w:after="0" w:afterAutospacing="0"/>
              <w:rPr>
                <w:rFonts w:ascii="宋体" w:hAnsi="宋体" w:cs="宋体"/>
                <w:b/>
                <w:bCs/>
                <w:color w:val="000000"/>
                <w:sz w:val="24"/>
                <w:highlight w:val="none"/>
              </w:rPr>
              <w:suppressLineNumbers w:val="0"/>
            </w:pPr>
            <w:r>
              <w:rPr>
                <w:rFonts w:hint="eastAsia" w:ascii="宋体" w:hAnsi="宋体" w:cs="宋体"/>
                <w:b/>
                <w:bCs/>
                <w:color w:val="000000"/>
                <w:sz w:val="24"/>
                <w:highlight w:val="none"/>
              </w:rPr>
              <w:t xml:space="preserve">项目名称</w:t>
            </w:r>
            <w:r/>
          </w:p>
        </w:tc>
        <w:tc>
          <w:tcPr>
            <w:tcW w:w="2057" w:type="dxa"/>
            <w:vAlign w:val="center"/>
            <w:textDirection w:val="lrTb"/>
            <w:noWrap w:val="false"/>
          </w:tcPr>
          <w:p>
            <w:pPr>
              <w:ind w:left="0" w:right="0"/>
              <w:jc w:val="center"/>
              <w:keepLines w:val="0"/>
              <w:keepNext w:val="0"/>
              <w:spacing w:before="0" w:beforeAutospacing="0" w:after="0" w:afterAutospacing="0"/>
              <w:rPr>
                <w:rFonts w:ascii="宋体" w:hAnsi="宋体" w:cs="宋体"/>
                <w:b/>
                <w:bCs/>
                <w:color w:val="000000"/>
                <w:sz w:val="24"/>
                <w:highlight w:val="none"/>
              </w:rPr>
              <w:suppressLineNumbers w:val="0"/>
            </w:pPr>
            <w:r>
              <w:rPr>
                <w:rFonts w:hint="eastAsia" w:ascii="宋体" w:hAnsi="宋体" w:cs="宋体"/>
                <w:b/>
                <w:bCs/>
                <w:color w:val="000000"/>
                <w:sz w:val="24"/>
                <w:highlight w:val="none"/>
              </w:rPr>
              <w:t xml:space="preserve">项目内容</w:t>
            </w:r>
            <w:r/>
          </w:p>
        </w:tc>
        <w:tc>
          <w:tcPr>
            <w:tcW w:w="2288" w:type="dxa"/>
            <w:vAlign w:val="center"/>
            <w:textDirection w:val="lrTb"/>
            <w:noWrap w:val="false"/>
          </w:tcPr>
          <w:p>
            <w:pPr>
              <w:ind w:left="0" w:right="0"/>
              <w:jc w:val="center"/>
              <w:keepLines w:val="0"/>
              <w:keepNext w:val="0"/>
              <w:spacing w:before="0" w:beforeAutospacing="0" w:after="0" w:afterAutospacing="0"/>
              <w:rPr>
                <w:rFonts w:ascii="宋体" w:hAnsi="宋体" w:cs="宋体"/>
                <w:b/>
                <w:bCs/>
                <w:color w:val="000000"/>
                <w:sz w:val="24"/>
                <w:highlight w:val="none"/>
              </w:rPr>
              <w:suppressLineNumbers w:val="0"/>
            </w:pPr>
            <w:r>
              <w:rPr>
                <w:rFonts w:hint="eastAsia" w:ascii="宋体" w:hAnsi="宋体" w:cs="宋体"/>
                <w:b/>
                <w:bCs/>
                <w:color w:val="000000"/>
                <w:sz w:val="24"/>
                <w:highlight w:val="none"/>
              </w:rPr>
              <w:t xml:space="preserve">总价（小写）</w:t>
            </w:r>
            <w:r/>
          </w:p>
        </w:tc>
      </w:tr>
      <w:tr>
        <w:trPr>
          <w:cantSplit/>
          <w:jc w:val="center"/>
          <w:trHeight w:val="1250" w:hRule="exact"/>
        </w:trPr>
        <w:tc>
          <w:tcPr>
            <w:tcW w:w="4596"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highlight w:val="none"/>
                <w:lang w:val="en-US"/>
              </w:rPr>
              <w:suppressLineNumbers w:val="0"/>
            </w:pP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丰县师寨镇2026年镇区保洁项目 </w:t>
            </w:r>
            <w:r/>
          </w:p>
        </w:tc>
        <w:tc>
          <w:tcPr>
            <w:tcW w:w="205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hint="eastAsia" w:ascii="宋体" w:hAnsi="宋体" w:cs="宋体"/>
                <w:color w:val="000000"/>
                <w:sz w:val="24"/>
                <w:highlight w:val="none"/>
              </w:rPr>
              <w:t xml:space="preserve">详见</w:t>
            </w:r>
            <w:r>
              <w:rPr>
                <w:rFonts w:hint="eastAsia" w:ascii="宋体" w:hAnsi="宋体" w:cs="宋体"/>
                <w:bCs/>
                <w:color w:val="000000"/>
                <w:sz w:val="24"/>
                <w:highlight w:val="none"/>
              </w:rPr>
              <w:t xml:space="preserve">响应文件</w:t>
            </w:r>
            <w:r/>
          </w:p>
        </w:tc>
        <w:tc>
          <w:tcPr>
            <w:tcW w:w="228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r>
      <w:tr>
        <w:trPr>
          <w:cantSplit/>
          <w:jc w:val="center"/>
          <w:trHeight w:val="716" w:hRule="exact"/>
        </w:trPr>
        <w:tc>
          <w:tcPr>
            <w:tcW w:w="459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hint="eastAsia" w:ascii="宋体" w:hAnsi="宋体" w:cs="宋体"/>
                <w:color w:val="000000"/>
                <w:sz w:val="24"/>
                <w:highlight w:val="none"/>
              </w:rPr>
              <w:t xml:space="preserve">总价（大写）：</w:t>
            </w:r>
            <w:r/>
          </w:p>
        </w:tc>
        <w:tc>
          <w:tcPr>
            <w:gridSpan w:val="2"/>
            <w:tcW w:w="434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r>
    </w:tbl>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供应商承诺：本报价（总价）为供应商本企业提供的</w:t>
      </w:r>
      <w:r>
        <w:rPr>
          <w:rFonts w:hint="eastAsia" w:ascii="宋体" w:hAnsi="宋体" w:cs="宋体"/>
          <w:b/>
          <w:bCs/>
          <w:color w:val="000000"/>
          <w:sz w:val="24"/>
          <w:highlight w:val="none"/>
          <w:lang w:val="en-US" w:eastAsia="zh-CN"/>
        </w:rPr>
        <w:t xml:space="preserve">服务</w:t>
      </w:r>
      <w:r>
        <w:rPr>
          <w:rFonts w:hint="eastAsia" w:ascii="宋体" w:hAnsi="宋体" w:cs="宋体"/>
          <w:b/>
          <w:bCs/>
          <w:color w:val="000000"/>
          <w:sz w:val="24"/>
          <w:highlight w:val="none"/>
        </w:rPr>
        <w:t xml:space="preserve">。</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报价说明：</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1、报价应包括磋商文件所确定的招标范围内所含的全部内容，以及为完成上述内容所需的全部费用。</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2、报价以总价为准，大小写不一致以大写为准；</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3、偏离说明：详见《偏离表》；</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4、如最后报价未列明单价，则最后所报各项单价计算方法为：（最后报价/最初报价）*各项最初报价的单价。</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right="2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ind w:right="29"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right="29" w:firstLine="480"/>
        <w:spacing w:line="360" w:lineRule="auto"/>
        <w:rPr>
          <w:rFonts w:ascii="宋体" w:hAnsi="宋体" w:cs="宋体"/>
          <w:color w:val="000000"/>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4"/>
          <w:highlight w:val="none"/>
        </w:rPr>
        <w:t xml:space="preserve">日期：   年  月  日</w:t>
      </w:r>
      <w:r/>
    </w:p>
    <w:p>
      <w:pPr>
        <w:numPr>
          <w:ilvl w:val="0"/>
          <w:numId w:val="5"/>
        </w:num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分项价格表</w:t>
      </w:r>
      <w:r/>
    </w:p>
    <w:p>
      <w:pPr>
        <w:jc w:val="center"/>
        <w:rPr>
          <w:rFonts w:ascii="宋体" w:hAnsi="宋体" w:cs="宋体"/>
          <w:b/>
          <w:bCs/>
          <w:color w:val="000000"/>
          <w:sz w:val="24"/>
          <w:highlight w:val="none"/>
        </w:rPr>
      </w:pPr>
      <w:r>
        <w:rPr>
          <w:rFonts w:ascii="宋体" w:hAnsi="宋体" w:cs="宋体"/>
          <w:b/>
          <w:bCs/>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本次为首次报价</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lang w:eastAsia="zh-CN"/>
        </w:rPr>
        <w:t xml:space="preserve"> </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982"/>
        <w:rPr>
          <w:rFonts w:hint="eastAsia"/>
          <w:color w:val="000000"/>
          <w:sz w:val="24"/>
          <w:highlight w:val="none"/>
        </w:rPr>
      </w:pPr>
      <w:r>
        <w:rPr>
          <w:rFonts w:hint="eastAsia"/>
          <w:color w:val="000000"/>
          <w:sz w:val="24"/>
          <w:highlight w:val="none"/>
        </w:rPr>
      </w:r>
      <w:r/>
    </w:p>
    <w:p>
      <w:pPr>
        <w:pStyle w:val="982"/>
        <w:rPr>
          <w:highlight w:val="none"/>
        </w:rPr>
      </w:pPr>
      <w:r>
        <w:rPr>
          <w:rFonts w:hint="eastAsia"/>
          <w:color w:val="000000"/>
          <w:sz w:val="24"/>
          <w:highlight w:val="none"/>
        </w:rPr>
        <w:t xml:space="preserve">格式自拟</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供应商（电子签章）：</w:t>
      </w:r>
      <w:r/>
    </w:p>
    <w:p>
      <w:pPr>
        <w:ind w:right="29"/>
        <w:spacing w:line="360" w:lineRule="auto"/>
        <w:rPr>
          <w:rFonts w:ascii="宋体" w:hAnsi="宋体" w:cs="宋体"/>
          <w:color w:val="000000"/>
          <w:sz w:val="24"/>
          <w:highlight w:val="none"/>
        </w:rPr>
      </w:pPr>
      <w:r>
        <w:rPr>
          <w:rFonts w:ascii="宋体" w:hAnsi="宋体" w:cs="宋体"/>
          <w:color w:val="000000"/>
          <w:sz w:val="24"/>
          <w:highlight w:val="none"/>
        </w:rPr>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日期：  年  月  日</w:t>
      </w:r>
      <w:r/>
    </w:p>
    <w:p>
      <w:pPr>
        <w:spacing w:line="360" w:lineRule="auto"/>
        <w:rPr>
          <w:rFonts w:ascii="宋体" w:hAnsi="宋体" w:cs="宋体"/>
          <w:color w:val="000000"/>
          <w:sz w:val="24"/>
          <w:highlight w:val="none"/>
          <w:u w:val="single"/>
        </w:rPr>
      </w:pPr>
      <w:r>
        <w:rPr>
          <w:rFonts w:ascii="宋体" w:hAnsi="宋体" w:cs="宋体"/>
          <w:color w:val="000000"/>
          <w:sz w:val="24"/>
          <w:highlight w:val="none"/>
          <w:u w:val="singl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注：1、如果按单价计算的结果与总价不一致，以总价为准。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2、如果不提供详细分项报价将视为没有实质性响应。</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3、供应商对以上数据的真实性负责。</w:t>
      </w:r>
      <w:r/>
    </w:p>
    <w:p>
      <w:pPr>
        <w:spacing w:line="360" w:lineRule="auto"/>
        <w:rPr>
          <w:rFonts w:ascii="宋体" w:hAnsi="宋体" w:cs="宋体"/>
          <w:b/>
          <w:i/>
          <w:color w:val="000000"/>
          <w:sz w:val="24"/>
          <w:highlight w:val="none"/>
          <w:u w:val="single"/>
        </w:rPr>
      </w:pPr>
      <w:r>
        <w:rPr>
          <w:rFonts w:hint="eastAsia" w:ascii="宋体" w:hAnsi="宋体" w:cs="宋体"/>
          <w:b/>
          <w:i/>
          <w:color w:val="000000"/>
          <w:sz w:val="24"/>
          <w:highlight w:val="none"/>
          <w:u w:val="single"/>
        </w:rPr>
        <w:t xml:space="preserve">采购人或采购代理机构有权将以上内容进行公示。</w:t>
      </w:r>
      <w:r/>
    </w:p>
    <w:p>
      <w:pPr>
        <w:jc w:val="center"/>
        <w:rPr>
          <w:rFonts w:ascii="宋体" w:hAnsi="宋体" w:cs="宋体"/>
          <w:b/>
          <w:bCs/>
          <w:color w:val="000000"/>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sz w:val="24"/>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lang w:val="en-US" w:eastAsia="zh-CN"/>
        </w:rPr>
        <w:t xml:space="preserve">5</w:t>
      </w:r>
      <w:r>
        <w:rPr>
          <w:rFonts w:hint="eastAsia" w:ascii="宋体" w:hAnsi="宋体" w:cs="宋体"/>
          <w:b/>
          <w:bCs/>
          <w:color w:val="000000"/>
          <w:sz w:val="36"/>
          <w:highlight w:val="none"/>
        </w:rPr>
        <w:t xml:space="preserve">、偏离表</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olor w:val="000000"/>
          <w:sz w:val="24"/>
          <w:highlight w:val="none"/>
          <w:lang w:eastAsia="zh-CN"/>
        </w:rPr>
        <w:t xml:space="preserve">JSZC-320321-ZXXZ-C2026-0002</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丰县师寨镇2026年镇区保洁项目 </w:t>
      </w:r>
      <w:r/>
    </w:p>
    <w:tbl>
      <w:tblPr>
        <w:tblStyle w:val="902"/>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386"/>
        <w:gridCol w:w="2249"/>
        <w:gridCol w:w="1575"/>
        <w:gridCol w:w="1351"/>
        <w:gridCol w:w="2123"/>
      </w:tblGrid>
      <w:tr>
        <w:trPr>
          <w:jc w:val="center"/>
          <w:trHeight w:val="414"/>
        </w:trPr>
        <w:tc>
          <w:tcPr>
            <w:tcW w:w="888"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000000"/>
                <w:sz w:val="24"/>
                <w:highlight w:val="none"/>
              </w:rPr>
              <w:suppressLineNumbers w:val="0"/>
            </w:pPr>
            <w:r>
              <w:rPr>
                <w:rFonts w:hint="eastAsia" w:ascii="宋体" w:hAnsi="宋体" w:cs="宋体"/>
                <w:caps/>
                <w:color w:val="000000"/>
                <w:sz w:val="24"/>
                <w:highlight w:val="none"/>
              </w:rPr>
              <w:t xml:space="preserve">序号</w:t>
            </w:r>
            <w:r/>
          </w:p>
        </w:tc>
        <w:tc>
          <w:tcPr>
            <w:tcW w:w="1386"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000000"/>
                <w:sz w:val="24"/>
                <w:highlight w:val="none"/>
              </w:rPr>
              <w:suppressLineNumbers w:val="0"/>
            </w:pPr>
            <w:r>
              <w:rPr>
                <w:rFonts w:hint="eastAsia" w:ascii="宋体" w:hAnsi="宋体" w:cs="宋体"/>
                <w:caps/>
                <w:color w:val="000000"/>
                <w:sz w:val="24"/>
                <w:highlight w:val="none"/>
              </w:rPr>
              <w:t xml:space="preserve">偏离内容</w:t>
            </w:r>
            <w:r/>
          </w:p>
        </w:tc>
        <w:tc>
          <w:tcPr>
            <w:tcW w:w="2249"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000000"/>
                <w:sz w:val="24"/>
                <w:highlight w:val="none"/>
              </w:rPr>
              <w:suppressLineNumbers w:val="0"/>
            </w:pPr>
            <w:r>
              <w:rPr>
                <w:rFonts w:hint="eastAsia" w:ascii="宋体" w:hAnsi="宋体" w:cs="宋体"/>
                <w:color w:val="000000"/>
                <w:sz w:val="24"/>
                <w:highlight w:val="none"/>
              </w:rPr>
              <w:t xml:space="preserve">竞争性磋商文件（含竞争性磋商文件的澄清或者修改）的要求</w:t>
            </w:r>
            <w:r/>
          </w:p>
        </w:tc>
        <w:tc>
          <w:tcPr>
            <w:tcW w:w="1575"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000000"/>
                <w:sz w:val="24"/>
                <w:highlight w:val="none"/>
              </w:rPr>
              <w:suppressLineNumbers w:val="0"/>
            </w:pPr>
            <w:r>
              <w:rPr>
                <w:rFonts w:hint="eastAsia" w:ascii="宋体" w:hAnsi="宋体" w:cs="宋体"/>
                <w:color w:val="000000"/>
                <w:sz w:val="24"/>
                <w:highlight w:val="none"/>
              </w:rPr>
              <w:t xml:space="preserve">首次响应文件中的内容</w:t>
            </w:r>
            <w:r/>
          </w:p>
        </w:tc>
        <w:tc>
          <w:tcPr>
            <w:tcW w:w="1351"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000000"/>
                <w:sz w:val="24"/>
                <w:highlight w:val="none"/>
              </w:rPr>
              <w:suppressLineNumbers w:val="0"/>
            </w:pPr>
            <w:r>
              <w:rPr>
                <w:rFonts w:hint="eastAsia" w:ascii="宋体" w:hAnsi="宋体" w:cs="宋体"/>
                <w:caps/>
                <w:color w:val="000000"/>
                <w:sz w:val="24"/>
                <w:highlight w:val="none"/>
              </w:rPr>
              <w:t xml:space="preserve">（正/负/无）偏离</w:t>
            </w:r>
            <w:r/>
          </w:p>
        </w:tc>
        <w:tc>
          <w:tcPr>
            <w:tcW w:w="2123"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000000"/>
                <w:sz w:val="24"/>
                <w:highlight w:val="none"/>
              </w:rPr>
              <w:suppressLineNumbers w:val="0"/>
            </w:pPr>
            <w:r>
              <w:rPr>
                <w:rFonts w:hint="eastAsia" w:ascii="宋体" w:hAnsi="宋体" w:cs="宋体"/>
                <w:caps/>
                <w:color w:val="000000"/>
                <w:sz w:val="24"/>
                <w:highlight w:val="none"/>
              </w:rPr>
              <w:t xml:space="preserve">说明</w:t>
            </w:r>
            <w:r/>
          </w:p>
        </w:tc>
      </w:tr>
      <w:tr>
        <w:trPr>
          <w:jc w:val="center"/>
          <w:trHeight w:val="794"/>
        </w:trPr>
        <w:tc>
          <w:tcPr>
            <w:tcW w:w="888"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000000"/>
                <w:sz w:val="24"/>
                <w:highlight w:val="none"/>
              </w:rPr>
              <w:suppressLineNumbers w:val="0"/>
            </w:pPr>
            <w:r>
              <w:rPr>
                <w:rFonts w:ascii="宋体" w:hAnsi="宋体" w:cs="宋体"/>
                <w:caps/>
                <w:color w:val="000000"/>
                <w:sz w:val="24"/>
                <w:highlight w:val="none"/>
              </w:rPr>
            </w:r>
            <w:r/>
          </w:p>
        </w:tc>
        <w:tc>
          <w:tcPr>
            <w:tcW w:w="1386"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000000"/>
                <w:sz w:val="24"/>
                <w:highlight w:val="none"/>
              </w:rPr>
              <w:suppressLineNumbers w:val="0"/>
            </w:pPr>
            <w:r>
              <w:rPr>
                <w:rFonts w:ascii="宋体" w:hAnsi="宋体" w:cs="宋体"/>
                <w:caps/>
                <w:color w:val="000000"/>
                <w:sz w:val="24"/>
                <w:highlight w:val="none"/>
              </w:rPr>
            </w:r>
            <w:r/>
          </w:p>
        </w:tc>
        <w:tc>
          <w:tcPr>
            <w:tcW w:w="2249"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000000"/>
                <w:sz w:val="24"/>
                <w:highlight w:val="none"/>
              </w:rPr>
              <w:suppressLineNumbers w:val="0"/>
            </w:pPr>
            <w:r>
              <w:rPr>
                <w:rFonts w:ascii="宋体" w:hAnsi="宋体" w:cs="宋体"/>
                <w:caps/>
                <w:color w:val="000000"/>
                <w:sz w:val="24"/>
                <w:highlight w:val="none"/>
              </w:rPr>
            </w:r>
            <w:r/>
          </w:p>
        </w:tc>
        <w:tc>
          <w:tcPr>
            <w:tcW w:w="1575"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000000"/>
                <w:sz w:val="24"/>
                <w:highlight w:val="none"/>
              </w:rPr>
              <w:suppressLineNumbers w:val="0"/>
            </w:pPr>
            <w:r>
              <w:rPr>
                <w:rFonts w:ascii="宋体" w:hAnsi="宋体" w:cs="宋体"/>
                <w:caps/>
                <w:color w:val="000000"/>
                <w:sz w:val="24"/>
                <w:highlight w:val="none"/>
              </w:rPr>
            </w:r>
            <w:r/>
          </w:p>
        </w:tc>
        <w:tc>
          <w:tcPr>
            <w:tcW w:w="1351"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000000"/>
                <w:sz w:val="24"/>
                <w:highlight w:val="none"/>
              </w:rPr>
              <w:suppressLineNumbers w:val="0"/>
            </w:pPr>
            <w:r>
              <w:rPr>
                <w:rFonts w:ascii="宋体" w:hAnsi="宋体" w:cs="宋体"/>
                <w:caps/>
                <w:color w:val="000000"/>
                <w:sz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000000"/>
                <w:sz w:val="24"/>
                <w:highlight w:val="none"/>
              </w:rPr>
              <w:suppressLineNumbers w:val="0"/>
            </w:pPr>
            <w:r>
              <w:rPr>
                <w:rFonts w:ascii="宋体" w:hAnsi="宋体" w:cs="宋体"/>
                <w:caps/>
                <w:color w:val="000000"/>
                <w:sz w:val="24"/>
                <w:highlight w:val="none"/>
              </w:rPr>
            </w:r>
            <w:r/>
          </w:p>
        </w:tc>
      </w:tr>
      <w:tr>
        <w:trPr>
          <w:jc w:val="center"/>
          <w:trHeight w:val="794"/>
        </w:trPr>
        <w:tc>
          <w:tcPr>
            <w:tcW w:w="88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8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249"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57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5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8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249"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57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5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8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249"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57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5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8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249"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57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5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8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249"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57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5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8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249"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57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5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8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249"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57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5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8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249"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57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35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r>
    </w:tbl>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rPr>
          <w:rFonts w:ascii="宋体" w:hAnsi="宋体" w:cs="宋体"/>
          <w:color w:val="000000"/>
          <w:sz w:val="24"/>
          <w:highlight w:val="none"/>
        </w:rPr>
      </w:pPr>
      <w:r>
        <w:rPr>
          <w:rFonts w:ascii="宋体" w:hAnsi="宋体" w:cs="宋体"/>
          <w:color w:val="000000"/>
          <w:sz w:val="24"/>
          <w:highlight w:val="none"/>
        </w:rPr>
      </w:r>
      <w:r/>
    </w:p>
    <w:p>
      <w:pPr>
        <w:contextualSpacing/>
        <w:jc w:val="center"/>
        <w:spacing w:line="360" w:lineRule="auto"/>
        <w:rPr>
          <w:rFonts w:ascii="宋体" w:hAnsi="宋体" w:cs="宋体"/>
          <w:b/>
          <w:color w:val="000000"/>
          <w:sz w:val="36"/>
          <w:highlight w:val="none"/>
        </w:rPr>
      </w:pPr>
      <w:r>
        <w:rPr>
          <w:rFonts w:ascii="宋体" w:hAnsi="宋体" w:cs="宋体"/>
          <w:b/>
          <w:color w:val="000000"/>
          <w:sz w:val="36"/>
          <w:highlight w:val="none"/>
        </w:rPr>
      </w:r>
      <w:r/>
    </w:p>
    <w:p>
      <w:pPr>
        <w:rPr>
          <w:rFonts w:hint="eastAsia" w:ascii="宋体" w:hAnsi="宋体" w:cs="宋体"/>
          <w:b/>
          <w:color w:val="000000"/>
          <w:sz w:val="36"/>
          <w:highlight w:val="none"/>
          <w:lang w:val="en-US" w:eastAsia="zh-CN"/>
        </w:rPr>
      </w:pPr>
      <w:r>
        <w:rPr>
          <w:rFonts w:hint="eastAsia" w:ascii="宋体" w:hAnsi="宋体" w:cs="宋体"/>
          <w:b/>
          <w:color w:val="000000"/>
          <w:sz w:val="36"/>
          <w:highlight w:val="none"/>
          <w:lang w:val="en-US" w:eastAsia="zh-CN"/>
        </w:rPr>
        <w:br w:type="page" w:clear="all"/>
      </w:r>
      <w:r/>
    </w:p>
    <w:p>
      <w:pPr>
        <w:contextualSpacing/>
        <w:jc w:val="center"/>
        <w:spacing w:line="360" w:lineRule="auto"/>
        <w:rPr>
          <w:rFonts w:ascii="宋体" w:hAnsi="宋体" w:cs="宋体"/>
          <w:b/>
          <w:color w:val="000000"/>
          <w:sz w:val="36"/>
          <w:highlight w:val="none"/>
        </w:rPr>
      </w:pPr>
      <w:r>
        <w:rPr>
          <w:rFonts w:hint="eastAsia" w:ascii="宋体" w:hAnsi="宋体" w:cs="宋体"/>
          <w:b/>
          <w:color w:val="000000"/>
          <w:sz w:val="36"/>
          <w:highlight w:val="none"/>
          <w:lang w:val="en-US" w:eastAsia="zh-CN"/>
        </w:rPr>
        <w:t xml:space="preserve">6</w:t>
      </w:r>
      <w:r>
        <w:rPr>
          <w:rFonts w:hint="eastAsia" w:ascii="宋体" w:hAnsi="宋体" w:cs="宋体"/>
          <w:b/>
          <w:color w:val="000000"/>
          <w:sz w:val="36"/>
          <w:highlight w:val="none"/>
        </w:rPr>
        <w:t xml:space="preserve">、拟签订的合同文本</w:t>
      </w:r>
      <w:r/>
    </w:p>
    <w:p>
      <w:pPr>
        <w:pStyle w:val="1058"/>
        <w:jc w:val="center"/>
        <w:spacing w:after="312" w:line="520" w:lineRule="exact"/>
        <w:rPr>
          <w:rFonts w:hAnsi="宋体" w:cs="宋体"/>
          <w:b/>
          <w:color w:val="000000"/>
          <w:sz w:val="32"/>
          <w:szCs w:val="32"/>
          <w:highlight w:val="none"/>
        </w:rPr>
      </w:pPr>
      <w:r>
        <w:rPr>
          <w:rFonts w:hAnsi="宋体" w:cs="宋体"/>
          <w:b/>
          <w:color w:val="000000"/>
          <w:sz w:val="32"/>
          <w:szCs w:val="32"/>
          <w:highlight w:val="none"/>
        </w:rPr>
      </w:r>
      <w:r/>
    </w:p>
    <w:p>
      <w:pPr>
        <w:spacing w:before="240" w:after="24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项目名称：</w:t>
      </w:r>
      <w:r>
        <w:rPr>
          <w:rFonts w:hint="eastAsia" w:ascii="宋体" w:hAnsi="宋体" w:cs="宋体"/>
          <w:color w:val="auto"/>
          <w:sz w:val="24"/>
          <w:highlight w:val="none"/>
        </w:rPr>
        <w:t xml:space="preserve"> </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项目编号：</w:t>
      </w:r>
      <w:r>
        <w:rPr>
          <w:rFonts w:ascii="宋体" w:hAnsi="宋体" w:cs="宋体"/>
          <w:color w:val="auto"/>
          <w:sz w:val="56"/>
          <w:highlight w:val="none"/>
        </w:rPr>
        <w:t xml:space="preserve"> </w:t>
      </w:r>
      <w:r/>
    </w:p>
    <w:p>
      <w:pPr>
        <w:jc w:val="center"/>
        <w:spacing w:before="240" w:after="240"/>
        <w:rPr>
          <w:b/>
          <w:bCs/>
          <w:color w:val="auto"/>
          <w:sz w:val="72"/>
          <w:szCs w:val="7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72"/>
          <w:szCs w:val="72"/>
          <w:highlight w:val="none"/>
        </w:rPr>
        <w:t xml:space="preserve">政</w:t>
      </w:r>
      <w:r/>
    </w:p>
    <w:p>
      <w:pPr>
        <w:jc w:val="center"/>
        <w:spacing w:before="240" w:after="240"/>
        <w:rPr>
          <w:b/>
          <w:bCs/>
          <w:color w:val="auto"/>
          <w:sz w:val="72"/>
          <w:szCs w:val="7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72"/>
          <w:szCs w:val="72"/>
          <w:highlight w:val="none"/>
        </w:rPr>
        <w:t xml:space="preserve">府</w:t>
      </w:r>
      <w:r/>
    </w:p>
    <w:p>
      <w:pPr>
        <w:jc w:val="center"/>
        <w:spacing w:before="240" w:after="240"/>
        <w:rPr>
          <w:b/>
          <w:bCs/>
          <w:color w:val="auto"/>
          <w:sz w:val="72"/>
          <w:szCs w:val="7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72"/>
          <w:szCs w:val="72"/>
          <w:highlight w:val="none"/>
        </w:rPr>
        <w:t xml:space="preserve">采</w:t>
      </w:r>
      <w:r/>
    </w:p>
    <w:p>
      <w:pPr>
        <w:jc w:val="center"/>
        <w:spacing w:before="240" w:after="240"/>
        <w:rPr>
          <w:b/>
          <w:bCs/>
          <w:color w:val="auto"/>
          <w:sz w:val="72"/>
          <w:szCs w:val="7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72"/>
          <w:szCs w:val="72"/>
          <w:highlight w:val="none"/>
        </w:rPr>
        <w:t xml:space="preserve">购</w:t>
      </w:r>
      <w:r/>
    </w:p>
    <w:p>
      <w:pPr>
        <w:jc w:val="center"/>
        <w:spacing w:before="240" w:after="240"/>
        <w:rPr>
          <w:b/>
          <w:bCs/>
          <w:color w:val="auto"/>
          <w:sz w:val="72"/>
          <w:szCs w:val="7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72"/>
          <w:szCs w:val="72"/>
          <w:highlight w:val="none"/>
        </w:rPr>
        <w:t xml:space="preserve">合</w:t>
      </w:r>
      <w:r/>
    </w:p>
    <w:p>
      <w:pPr>
        <w:jc w:val="center"/>
        <w:spacing w:before="240" w:after="240"/>
        <w:rPr>
          <w:b/>
          <w:bCs/>
          <w:color w:val="auto"/>
          <w:sz w:val="72"/>
          <w:szCs w:val="7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72"/>
          <w:szCs w:val="72"/>
          <w:highlight w:val="none"/>
        </w:rPr>
        <w:t xml:space="preserve">同</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960"/>
        <w:spacing w:before="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采购人：</w:t>
      </w:r>
      <w:r/>
    </w:p>
    <w:p>
      <w:pPr>
        <w:ind w:firstLine="960"/>
        <w:spacing w:before="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成交供应商：</w:t>
      </w:r>
      <w:r/>
    </w:p>
    <w:p>
      <w:pPr>
        <w:ind w:firstLine="960"/>
        <w:spacing w:before="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合同签订日期：</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日</w:t>
      </w:r>
      <w:r/>
    </w:p>
    <w:p>
      <w:pPr>
        <w:rPr>
          <w:rFonts w:ascii="宋体" w:hAnsi="宋体" w:cs="宋体"/>
          <w:b/>
          <w:bCs/>
          <w:color w:val="auto"/>
          <w:sz w:val="21"/>
          <w:szCs w:val="16"/>
          <w:highlight w:val="none"/>
        </w:rPr>
      </w:pPr>
      <w:r>
        <w:rPr>
          <w:rFonts w:ascii="宋体" w:hAnsi="宋体" w:cs="宋体"/>
          <w:b/>
          <w:bCs/>
          <w:color w:val="auto"/>
          <w:sz w:val="21"/>
          <w:szCs w:val="16"/>
          <w:highlight w:val="none"/>
        </w:rPr>
      </w:r>
      <w:r/>
    </w:p>
    <w:p>
      <w:pPr>
        <w:ind w:firstLine="422"/>
        <w:rPr>
          <w:b/>
          <w:bCs/>
          <w:color w:val="auto"/>
          <w:sz w:val="16"/>
          <w:szCs w:val="16"/>
          <w:highlight w:val="none"/>
        </w:rPr>
      </w:pPr>
      <w:r>
        <w:rPr>
          <w:rFonts w:ascii="宋体" w:hAnsi="宋体" w:cs="宋体"/>
          <w:b/>
          <w:bCs/>
          <w:color w:val="auto"/>
          <w:sz w:val="21"/>
          <w:szCs w:val="16"/>
          <w:highlight w:val="none"/>
        </w:rPr>
        <w:t xml:space="preserve">友情提醒：采购人与中标、成交供应商应当在中标、成交通知书发出之日起三十日内，按照采购文件确定的事项签订政府采购合同。</w:t>
      </w:r>
      <w:r/>
    </w:p>
    <w:p>
      <w:pPr>
        <w:ind w:firstLine="422"/>
        <w:spacing w:before="240" w:after="240" w:line="85" w:lineRule="atLeast"/>
        <w:rPr>
          <w:rFonts w:ascii="宋体" w:hAnsi="宋体" w:cs="宋体"/>
          <w:b/>
          <w:bCs/>
          <w:color w:val="auto"/>
          <w:sz w:val="21"/>
          <w:szCs w:val="16"/>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1"/>
          <w:szCs w:val="16"/>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ascii="宋体" w:hAnsi="宋体" w:cs="宋体"/>
          <w:b/>
          <w:bCs/>
          <w:color w:val="auto"/>
          <w:sz w:val="21"/>
          <w:szCs w:val="16"/>
          <w:highlight w:val="none"/>
        </w:rPr>
      </w:pPr>
      <w:r>
        <w:rPr>
          <w:rFonts w:ascii="宋体" w:hAnsi="宋体" w:cs="宋体"/>
          <w:b/>
          <w:bCs/>
          <w:color w:val="auto"/>
          <w:sz w:val="21"/>
          <w:szCs w:val="16"/>
          <w:highlight w:val="none"/>
        </w:rPr>
        <w:br w:type="page" w:clear="all"/>
      </w:r>
      <w:r/>
    </w:p>
    <w:p>
      <w:pPr>
        <w:ind w:firstLine="480"/>
        <w:jc w:val="both"/>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甲方: </w:t>
      </w:r>
      <w:r/>
    </w:p>
    <w:p>
      <w:pPr>
        <w:pStyle w:val="922"/>
        <w:ind w:firstLine="480"/>
        <w:jc w:val="both"/>
        <w:spacing w:line="360" w:lineRule="auto"/>
        <w:rPr>
          <w:rFonts w:hint="eastAsia" w:hAnsi="宋体" w:cs="宋体"/>
          <w:sz w:val="24"/>
          <w:szCs w:val="24"/>
          <w:highlight w:val="none"/>
        </w:rPr>
      </w:pPr>
      <w:r>
        <w:rPr>
          <w:rFonts w:hint="eastAsia" w:hAnsi="宋体" w:cs="宋体"/>
          <w:sz w:val="24"/>
          <w:szCs w:val="24"/>
          <w:highlight w:val="none"/>
        </w:rPr>
        <w:t xml:space="preserve">乙方:</w:t>
      </w:r>
      <w:r/>
    </w:p>
    <w:p>
      <w:pPr>
        <w:pStyle w:val="922"/>
        <w:ind w:left="266" w:firstLine="240"/>
        <w:jc w:val="both"/>
        <w:spacing w:line="360" w:lineRule="auto"/>
        <w:rPr>
          <w:rFonts w:hint="eastAsia" w:hAnsi="宋体" w:cs="宋体"/>
          <w:sz w:val="28"/>
          <w:szCs w:val="28"/>
          <w:highlight w:val="none"/>
        </w:rPr>
      </w:pPr>
      <w:r>
        <w:rPr>
          <w:rFonts w:hint="eastAsia" w:hAnsi="宋体" w:cs="宋体"/>
          <w:sz w:val="24"/>
          <w:szCs w:val="24"/>
          <w:highlight w:val="none"/>
        </w:rPr>
        <w:t xml:space="preserve">甲、乙双方根据项目编号</w:t>
      </w:r>
      <w:r>
        <w:rPr>
          <w:rFonts w:hint="eastAsia" w:hAnsi="宋体" w:cs="宋体"/>
          <w:sz w:val="24"/>
          <w:szCs w:val="24"/>
          <w:highlight w:val="none"/>
          <w:u w:val="single"/>
        </w:rPr>
        <w:t xml:space="preserve">          </w:t>
      </w:r>
      <w:r>
        <w:rPr>
          <w:rFonts w:hint="eastAsia" w:hAnsi="宋体" w:cs="宋体"/>
          <w:sz w:val="24"/>
          <w:szCs w:val="24"/>
          <w:highlight w:val="none"/>
        </w:rPr>
        <w:t xml:space="preserve">的</w:t>
      </w:r>
      <w:r>
        <w:rPr>
          <w:rFonts w:hint="eastAsia" w:hAnsi="宋体" w:cs="宋体"/>
          <w:sz w:val="24"/>
          <w:szCs w:val="24"/>
          <w:highlight w:val="none"/>
          <w:u w:val="single"/>
        </w:rPr>
        <w:t xml:space="preserve">            </w:t>
      </w:r>
      <w:r>
        <w:rPr>
          <w:rFonts w:hint="eastAsia" w:hAnsi="宋体" w:cs="宋体"/>
          <w:sz w:val="24"/>
          <w:szCs w:val="24"/>
          <w:highlight w:val="none"/>
        </w:rPr>
        <w:t xml:space="preserve">采购项目</w:t>
      </w:r>
      <w:r>
        <w:rPr>
          <w:rFonts w:hint="eastAsia" w:hAnsi="宋体" w:cs="宋体"/>
          <w:sz w:val="24"/>
          <w:szCs w:val="24"/>
          <w:highlight w:val="none"/>
          <w:lang w:eastAsia="zh-CN"/>
        </w:rPr>
        <w:t xml:space="preserve">招标</w:t>
      </w:r>
      <w:r>
        <w:rPr>
          <w:rFonts w:hint="eastAsia" w:hAnsi="宋体" w:cs="宋体"/>
          <w:sz w:val="24"/>
          <w:szCs w:val="24"/>
          <w:highlight w:val="none"/>
        </w:rPr>
        <w:t xml:space="preserve">采购结果及</w:t>
      </w:r>
      <w:r>
        <w:rPr>
          <w:rFonts w:hint="eastAsia" w:hAnsi="宋体" w:cs="宋体"/>
          <w:sz w:val="24"/>
          <w:szCs w:val="24"/>
          <w:highlight w:val="none"/>
          <w:lang w:eastAsia="zh-CN"/>
        </w:rPr>
        <w:t xml:space="preserve">招标</w:t>
      </w:r>
      <w:r>
        <w:rPr>
          <w:rFonts w:hint="eastAsia" w:hAnsi="宋体" w:cs="宋体"/>
          <w:sz w:val="24"/>
          <w:szCs w:val="24"/>
          <w:highlight w:val="none"/>
        </w:rPr>
        <w:t xml:space="preserve">文件的要求，</w:t>
      </w:r>
      <w:r>
        <w:rPr>
          <w:rFonts w:hint="eastAsia" w:ascii="宋体" w:hAnsi="宋体" w:cs="宋体"/>
          <w:sz w:val="24"/>
          <w:szCs w:val="24"/>
          <w:highlight w:val="none"/>
          <w:lang w:val="en-US" w:eastAsia="zh-CN" w:bidi="ar-SA"/>
        </w:rPr>
        <w:t xml:space="preserve">甲乙双方依据《中华人民共和国</w:t>
      </w:r>
      <w:r>
        <w:rPr>
          <w:rFonts w:hint="eastAsia" w:hAnsi="宋体" w:cs="宋体"/>
          <w:sz w:val="24"/>
          <w:szCs w:val="24"/>
          <w:highlight w:val="none"/>
          <w:lang w:val="en-US" w:eastAsia="zh-CN" w:bidi="ar-SA"/>
        </w:rPr>
        <w:t xml:space="preserve">民法典</w:t>
      </w:r>
      <w:r>
        <w:rPr>
          <w:rFonts w:hint="eastAsia" w:ascii="宋体" w:hAnsi="宋体" w:cs="宋体"/>
          <w:sz w:val="24"/>
          <w:szCs w:val="24"/>
          <w:highlight w:val="none"/>
          <w:lang w:val="en-US" w:eastAsia="zh-CN" w:bidi="ar-SA"/>
        </w:rPr>
        <w:t xml:space="preserve">》 、《城市市容和环境卫生管理条例》、《城市环境卫生质量标准》、《江苏省城市环境卫生作业服务质量标准》等相关文件及有关法律、法规，结合本项目作业区当前道路保洁、村庄保洁、</w:t>
      </w:r>
      <w:r>
        <w:rPr>
          <w:rFonts w:hint="eastAsia" w:hAnsi="宋体" w:cs="宋体"/>
          <w:sz w:val="24"/>
          <w:szCs w:val="24"/>
          <w:highlight w:val="none"/>
          <w:lang w:val="en-US" w:eastAsia="zh-CN" w:bidi="ar-SA"/>
        </w:rPr>
        <w:t xml:space="preserve">公厕保洁、</w:t>
      </w:r>
      <w:r>
        <w:rPr>
          <w:rFonts w:hint="eastAsia" w:ascii="宋体" w:hAnsi="宋体" w:cs="宋体"/>
          <w:sz w:val="24"/>
          <w:szCs w:val="24"/>
          <w:highlight w:val="none"/>
          <w:lang w:val="en-US" w:eastAsia="zh-CN" w:bidi="ar-SA"/>
        </w:rPr>
        <w:t xml:space="preserve">垃圾转运等现状，甲乙双方恪守公平、公正、诚信的原则，</w:t>
      </w:r>
      <w:r>
        <w:rPr>
          <w:rFonts w:hint="eastAsia" w:hAnsi="宋体" w:cs="宋体"/>
          <w:sz w:val="24"/>
          <w:szCs w:val="24"/>
          <w:highlight w:val="none"/>
        </w:rPr>
        <w:t xml:space="preserve">经协商一致，达成如下</w:t>
      </w:r>
      <w:r>
        <w:rPr>
          <w:rFonts w:hint="eastAsia" w:hAnsi="宋体" w:cs="宋体"/>
          <w:sz w:val="24"/>
          <w:szCs w:val="24"/>
          <w:highlight w:val="none"/>
          <w:lang w:eastAsia="zh-CN"/>
        </w:rPr>
        <w:t xml:space="preserve">采购</w:t>
      </w:r>
      <w:r>
        <w:rPr>
          <w:rFonts w:hint="eastAsia" w:hAnsi="宋体" w:cs="宋体"/>
          <w:sz w:val="24"/>
          <w:szCs w:val="24"/>
          <w:highlight w:val="none"/>
        </w:rPr>
        <w:t xml:space="preserve">合同:</w:t>
      </w:r>
      <w:r>
        <w:rPr>
          <w:rFonts w:hint="eastAsia" w:ascii="宋体" w:hAnsi="宋体" w:cs="宋体"/>
          <w:sz w:val="24"/>
          <w:szCs w:val="24"/>
          <w:highlight w:val="none"/>
          <w:lang w:val="en-US" w:eastAsia="zh-CN" w:bidi="ar-SA"/>
        </w:rPr>
        <w:t xml:space="preserve">双方共同遵守。 </w:t>
      </w:r>
      <w:r/>
    </w:p>
    <w:p>
      <w:pPr>
        <w:numPr>
          <w:ilvl w:val="0"/>
          <w:numId w:val="0"/>
        </w:numPr>
        <w:ind w:right="0"/>
        <w:jc w:val="both"/>
        <w:keepLines w:val="0"/>
        <w:keepNext w:val="0"/>
        <w:pageBreakBefore w:val="0"/>
        <w:spacing w:line="360" w:lineRule="auto"/>
        <w:widowControl w:val="off"/>
        <w:rPr>
          <w:rFonts w:ascii="宋体" w:hAnsi="宋体" w:cs="宋体"/>
          <w:b/>
          <w:sz w:val="24"/>
          <w:szCs w:val="32"/>
          <w:highlight w:val="none"/>
        </w:rPr>
        <w:outlineLvl w:val="1"/>
      </w:pPr>
      <w:r>
        <w:rPr>
          <w:rFonts w:hint="eastAsia" w:ascii="宋体" w:hAnsi="宋体" w:cs="宋体"/>
          <w:b/>
          <w:sz w:val="24"/>
          <w:szCs w:val="32"/>
          <w:highlight w:val="none"/>
          <w:lang w:eastAsia="zh-CN"/>
        </w:rPr>
        <w:t xml:space="preserve">一、</w:t>
      </w:r>
      <w:r>
        <w:rPr>
          <w:rFonts w:hint="eastAsia" w:ascii="宋体" w:hAnsi="宋体" w:cs="宋体"/>
          <w:b/>
          <w:sz w:val="24"/>
          <w:szCs w:val="32"/>
          <w:highlight w:val="none"/>
        </w:rPr>
        <w:t xml:space="preserve">保洁范围及</w:t>
      </w:r>
      <w:r>
        <w:rPr>
          <w:rFonts w:hint="eastAsia" w:ascii="宋体" w:hAnsi="宋体" w:cs="宋体"/>
          <w:b/>
          <w:sz w:val="24"/>
          <w:szCs w:val="32"/>
          <w:highlight w:val="none"/>
          <w:lang w:val="en-US" w:eastAsia="zh-CN"/>
        </w:rPr>
        <w:t xml:space="preserve">服务</w:t>
      </w:r>
      <w:r>
        <w:rPr>
          <w:rFonts w:hint="eastAsia" w:ascii="宋体" w:hAnsi="宋体" w:cs="宋体"/>
          <w:b/>
          <w:sz w:val="24"/>
          <w:szCs w:val="32"/>
          <w:highlight w:val="none"/>
        </w:rPr>
        <w:t xml:space="preserve">标准</w:t>
      </w:r>
      <w:r/>
    </w:p>
    <w:p>
      <w:pPr>
        <w:ind w:left="0" w:right="0"/>
        <w:jc w:val="both"/>
        <w:keepLines w:val="0"/>
        <w:keepNext w:val="0"/>
        <w:pageBreakBefore w:val="0"/>
        <w:spacing w:line="360" w:lineRule="auto"/>
        <w:widowControl w:val="off"/>
        <w:rPr>
          <w:rFonts w:ascii="宋体" w:hAnsi="宋体" w:cs="宋体"/>
          <w:b/>
          <w:sz w:val="24"/>
          <w:szCs w:val="32"/>
          <w:highlight w:val="none"/>
        </w:rPr>
        <w:outlineLvl w:val="9"/>
      </w:pPr>
      <w:r>
        <w:rPr>
          <w:rFonts w:hint="eastAsia" w:ascii="宋体" w:hAnsi="宋体" w:cs="宋体"/>
          <w:b/>
          <w:sz w:val="24"/>
          <w:szCs w:val="32"/>
          <w:highlight w:val="none"/>
        </w:rPr>
        <w:t xml:space="preserve">（一）保洁范围</w:t>
      </w:r>
      <w:r/>
    </w:p>
    <w:p>
      <w:pPr>
        <w:pStyle w:val="916"/>
        <w:jc w:val="both"/>
        <w:spacing w:line="360" w:lineRule="auto"/>
        <w:rPr>
          <w:rFonts w:hint="default" w:eastAsia="楷体_GB2312"/>
          <w:highlight w:val="none"/>
          <w:lang w:val="en-US" w:eastAsia="zh-CN"/>
        </w:rPr>
      </w:pPr>
      <w:r>
        <w:rPr>
          <w:rFonts w:hint="eastAsia"/>
          <w:highlight w:val="none"/>
          <w:lang w:val="en-US" w:eastAsia="zh-CN"/>
        </w:rPr>
        <w:t xml:space="preserve">表1.</w:t>
      </w:r>
      <w:r/>
    </w:p>
    <w:tbl>
      <w:tblPr>
        <w:tblStyle w:val="902"/>
        <w:tblW w:w="908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1440"/>
        <w:gridCol w:w="2175"/>
        <w:gridCol w:w="2841"/>
        <w:gridCol w:w="1680"/>
      </w:tblGrid>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路段起止点</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道路等级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none" w:color="000000" w:sz="4" w:space="0"/>
              <w:right w:val="single" w:color="000000" w:sz="4" w:space="0"/>
            </w:tcBorders>
            <w:tcW w:w="1440" w:type="dxa"/>
            <w:vAlign w:val="center"/>
            <w:vMerge w:val="restart"/>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长江路</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G237-污水处理厂南</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一级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开元路（招商街）</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G237-卧龙湖西南北路</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中心街（康达路）</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G237-谢屯村</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一级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普惠路</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智慧路-秸秆存放点</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泰山路</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中心街-普惠路</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一级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智慧路</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中心街-汪屯村</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一级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无名路</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中心幼儿园-污水处理厂</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64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无名路（紫荆花园西门南北路）</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中心街-开元路</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68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无名路（商贸城西门南北路）</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中心街-开元路</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无名路</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商贸城内4条巷道</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G237</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汪屯村-花园村东北角</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一级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智慧路小广场</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智慧路小广场</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农贸市场</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农贸市场</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卧龙湖公园</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卧龙湖公园</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一级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卧龙湖小区</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一期</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79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Borders>
              <w:top w:val="singl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镇政府对面停车场</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镇政府对面停车场</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一级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开发区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湖西大道</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G237-李新庄村部</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盛业路</w:t>
            </w:r>
            <w:r/>
          </w:p>
        </w:tc>
        <w:tc>
          <w:tcPr>
            <w:tcBorders>
              <w:top w:val="non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贞乾路-滨河路</w:t>
            </w:r>
            <w:r/>
          </w:p>
        </w:tc>
        <w:tc>
          <w:tcPr>
            <w:tcBorders>
              <w:top w:val="non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兴安路</w:t>
            </w:r>
            <w:r/>
          </w:p>
        </w:tc>
        <w:tc>
          <w:tcPr>
            <w:tcBorders>
              <w:top w:val="non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贞乾路-滨河路</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兴民路</w:t>
            </w:r>
            <w:r/>
          </w:p>
        </w:tc>
        <w:tc>
          <w:tcPr>
            <w:tcBorders>
              <w:top w:val="non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贞乾路-滨河路</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富民路</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G237-贞乾路</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滨河路</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湖西大道-兴民路</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贞乾路</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湖西大道-富民路</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tcBorders>
              <w:top w:val="none" w:color="000000" w:sz="4" w:space="0"/>
              <w:left w:val="single" w:color="000000" w:sz="4" w:space="0"/>
              <w:bottom w:val="single" w:color="000000" w:sz="4" w:space="0"/>
              <w:right w:val="single" w:color="000000" w:sz="4" w:space="0"/>
            </w:tcBorders>
            <w:tcW w:w="1440" w:type="dxa"/>
            <w:vAlign w:val="center"/>
            <w:vMerge w:val="restart"/>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史小桥集镇</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G237</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南大沟桥-供销石化</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一级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Borders>
              <w:top w:val="non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主街</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G237西小区门口-东渡小学</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Borders>
              <w:top w:val="none" w:color="000000" w:sz="4" w:space="0"/>
              <w:left w:val="single" w:color="000000" w:sz="4" w:space="0"/>
              <w:bottom w:val="none" w:color="000000" w:sz="4" w:space="0"/>
              <w:right w:val="single" w:color="000000" w:sz="4" w:space="0"/>
            </w:tcBorders>
            <w:tcW w:w="1440" w:type="dxa"/>
            <w:vAlign w:val="center"/>
            <w:vMerge w:val="continue"/>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史小桥南街</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G237-凤城街道交界处</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top w:val="non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r>
    </w:tbl>
    <w:p>
      <w:pPr>
        <w:pStyle w:val="893"/>
        <w:ind w:firstLine="480"/>
        <w:jc w:val="both"/>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表2</w:t>
      </w:r>
      <w:r/>
    </w:p>
    <w:tbl>
      <w:tblPr>
        <w:tblStyle w:val="940"/>
        <w:tblpPr w:horzAnchor="page" w:tblpX="1969" w:vertAnchor="text" w:tblpY="471" w:leftFromText="180" w:topFromText="0" w:rightFromText="180" w:bottomFromText="0"/>
        <w:tblW w:w="5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5"/>
        <w:gridCol w:w="2716"/>
        <w:gridCol w:w="1917"/>
      </w:tblGrid>
      <w:tr>
        <w:trPr/>
        <w:tc>
          <w:tcPr>
            <w:tcW w:w="129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b/>
                <w:bCs/>
                <w:sz w:val="24"/>
                <w:szCs w:val="24"/>
                <w:highlight w:val="none"/>
                <w:vertAlign w:val="baseli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2716"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b/>
                <w:bCs/>
                <w:sz w:val="24"/>
                <w:szCs w:val="24"/>
                <w:highlight w:val="none"/>
                <w:vertAlign w:val="baseline"/>
                <w:lang w:val="en-US" w:eastAsia="zh-CN"/>
              </w:rPr>
              <w:suppressLineNumbers w:val="0"/>
            </w:pPr>
            <w:r>
              <w:rPr>
                <w:rFonts w:hint="eastAsia" w:ascii="宋体" w:hAnsi="宋体" w:cs="宋体"/>
                <w:b/>
                <w:bCs/>
                <w:sz w:val="24"/>
                <w:szCs w:val="24"/>
                <w:highlight w:val="none"/>
                <w:vertAlign w:val="baseline"/>
                <w:lang w:val="en-US" w:eastAsia="zh-CN"/>
              </w:rPr>
              <w:t xml:space="preserve">厕所名称</w:t>
            </w:r>
            <w:r/>
          </w:p>
        </w:tc>
        <w:tc>
          <w:tcPr>
            <w:tcW w:w="1917"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b/>
                <w:bCs/>
                <w:sz w:val="24"/>
                <w:szCs w:val="24"/>
                <w:highlight w:val="none"/>
                <w:vertAlign w:val="baseline"/>
                <w:lang w:val="en-US" w:eastAsia="zh-CN"/>
              </w:rPr>
              <w:suppressLineNumbers w:val="0"/>
            </w:pPr>
            <w:r>
              <w:rPr>
                <w:rFonts w:hint="eastAsia" w:ascii="宋体" w:hAnsi="宋体" w:cs="宋体"/>
                <w:b/>
                <w:bCs/>
                <w:sz w:val="24"/>
                <w:szCs w:val="24"/>
                <w:highlight w:val="none"/>
                <w:vertAlign w:val="baseline"/>
                <w:lang w:val="en-US" w:eastAsia="zh-CN"/>
              </w:rPr>
              <w:t xml:space="preserve">等级</w:t>
            </w:r>
            <w:r/>
          </w:p>
        </w:tc>
      </w:tr>
      <w:tr>
        <w:trPr/>
        <w:tc>
          <w:tcPr>
            <w:tcW w:w="129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2716"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镇政府</w:t>
            </w:r>
            <w:r>
              <w:rPr>
                <w:rFonts w:hint="eastAsia" w:ascii="宋体" w:hAnsi="宋体" w:cs="宋体"/>
                <w:sz w:val="24"/>
                <w:szCs w:val="24"/>
                <w:highlight w:val="none"/>
                <w:vertAlign w:val="baseline"/>
                <w:lang w:val="en-US" w:eastAsia="zh-CN"/>
              </w:rPr>
              <w:t xml:space="preserve">对面停车场</w:t>
            </w:r>
            <w:r>
              <w:rPr>
                <w:rFonts w:hint="eastAsia" w:ascii="宋体" w:hAnsi="宋体" w:eastAsia="宋体" w:cs="宋体"/>
                <w:sz w:val="24"/>
                <w:szCs w:val="24"/>
                <w:highlight w:val="none"/>
                <w:vertAlign w:val="baseline"/>
                <w:lang w:val="en-US" w:eastAsia="zh-CN"/>
              </w:rPr>
              <w:t xml:space="preserve">公</w:t>
            </w:r>
            <w:r>
              <w:rPr>
                <w:rFonts w:hint="eastAsia" w:ascii="宋体" w:hAnsi="宋体" w:cs="宋体"/>
                <w:sz w:val="24"/>
                <w:szCs w:val="24"/>
                <w:highlight w:val="none"/>
                <w:vertAlign w:val="baseline"/>
                <w:lang w:val="en-US" w:eastAsia="zh-CN"/>
              </w:rPr>
              <w:t xml:space="preserve">厕</w:t>
            </w:r>
            <w:r/>
          </w:p>
        </w:tc>
        <w:tc>
          <w:tcPr>
            <w:tcW w:w="1917"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三级</w:t>
            </w:r>
            <w:r/>
          </w:p>
        </w:tc>
      </w:tr>
      <w:tr>
        <w:trPr/>
        <w:tc>
          <w:tcPr>
            <w:tcW w:w="129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2716"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卧龙湖公园公厕</w:t>
            </w:r>
            <w:r/>
          </w:p>
        </w:tc>
        <w:tc>
          <w:tcPr>
            <w:tcW w:w="1917"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三级</w:t>
            </w:r>
            <w:r/>
          </w:p>
        </w:tc>
      </w:tr>
      <w:tr>
        <w:trPr>
          <w:trHeight w:val="437"/>
        </w:trPr>
        <w:tc>
          <w:tcPr>
            <w:tcW w:w="129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2716"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丰沙线公厕</w:t>
            </w:r>
            <w:r/>
          </w:p>
        </w:tc>
        <w:tc>
          <w:tcPr>
            <w:tcW w:w="1917"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三级</w:t>
            </w:r>
            <w:r/>
          </w:p>
        </w:tc>
      </w:tr>
      <w:tr>
        <w:trPr/>
        <w:tc>
          <w:tcPr>
            <w:tcW w:w="129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2716"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开发区公厕</w:t>
            </w:r>
            <w:r/>
          </w:p>
        </w:tc>
        <w:tc>
          <w:tcPr>
            <w:tcW w:w="1917"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三级</w:t>
            </w:r>
            <w:r/>
          </w:p>
        </w:tc>
      </w:tr>
      <w:tr>
        <w:trPr/>
        <w:tc>
          <w:tcPr>
            <w:tcW w:w="129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2716"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农贸市场公厕</w:t>
            </w:r>
            <w:r/>
          </w:p>
        </w:tc>
        <w:tc>
          <w:tcPr>
            <w:tcW w:w="1917"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三级</w:t>
            </w:r>
            <w:r/>
          </w:p>
        </w:tc>
      </w:tr>
      <w:tr>
        <w:trPr/>
        <w:tc>
          <w:tcPr>
            <w:tcW w:w="129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2716"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紫金花园西门公厕</w:t>
            </w:r>
            <w:r/>
          </w:p>
        </w:tc>
        <w:tc>
          <w:tcPr>
            <w:tcW w:w="1917"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三级</w:t>
            </w:r>
            <w:r/>
          </w:p>
        </w:tc>
      </w:tr>
    </w:tbl>
    <w:p>
      <w:pPr>
        <w:numPr>
          <w:ilvl w:val="0"/>
          <w:numId w:val="0"/>
        </w:numPr>
        <w:ind w:right="0"/>
        <w:jc w:val="both"/>
        <w:keepLines w:val="0"/>
        <w:keepNext w:val="0"/>
        <w:pageBreakBefore w:val="0"/>
        <w:spacing w:line="360" w:lineRule="auto"/>
        <w:widowControl w:val="off"/>
        <w:rPr>
          <w:rFonts w:hint="eastAsia" w:ascii="宋体" w:hAnsi="宋体"/>
          <w:b/>
          <w:bCs/>
          <w:color w:val="000000"/>
          <w:sz w:val="24"/>
          <w:highlight w:val="none"/>
          <w:lang w:val="en-US" w:eastAsia="zh-CN"/>
        </w:rPr>
        <w:outlineLvl w:val="9"/>
      </w:pPr>
      <w:r>
        <w:rPr>
          <w:rFonts w:hint="eastAsia" w:ascii="宋体" w:hAnsi="宋体"/>
          <w:b/>
          <w:bCs/>
          <w:color w:val="000000"/>
          <w:sz w:val="24"/>
          <w:highlight w:val="none"/>
          <w:lang w:val="en-US" w:eastAsia="zh-CN"/>
        </w:rPr>
      </w:r>
      <w:r/>
    </w:p>
    <w:p>
      <w:pPr>
        <w:numPr>
          <w:ilvl w:val="0"/>
          <w:numId w:val="0"/>
        </w:numPr>
        <w:ind w:right="0"/>
        <w:jc w:val="both"/>
        <w:keepLines w:val="0"/>
        <w:keepNext w:val="0"/>
        <w:pageBreakBefore w:val="0"/>
        <w:spacing w:line="360" w:lineRule="auto"/>
        <w:widowControl w:val="off"/>
        <w:rPr>
          <w:rFonts w:hint="eastAsia" w:ascii="宋体" w:hAnsi="宋体"/>
          <w:b/>
          <w:bCs/>
          <w:color w:val="000000"/>
          <w:sz w:val="24"/>
          <w:highlight w:val="none"/>
          <w:lang w:val="en-US" w:eastAsia="zh-CN"/>
        </w:rPr>
        <w:outlineLvl w:val="9"/>
      </w:pPr>
      <w:r>
        <w:rPr>
          <w:rFonts w:hint="eastAsia" w:ascii="宋体" w:hAnsi="宋体"/>
          <w:b/>
          <w:bCs/>
          <w:color w:val="000000"/>
          <w:sz w:val="24"/>
          <w:highlight w:val="none"/>
          <w:lang w:val="en-US" w:eastAsia="zh-CN"/>
        </w:rPr>
      </w:r>
      <w:r/>
    </w:p>
    <w:p>
      <w:pPr>
        <w:ind w:firstLine="480"/>
        <w:jc w:val="both"/>
        <w:keepLines w:val="0"/>
        <w:keepNext w:val="0"/>
        <w:pageBreakBefore w:val="0"/>
        <w:spacing w:line="360" w:lineRule="auto"/>
        <w:rPr>
          <w:rFonts w:hint="default" w:ascii="宋体" w:hAnsi="宋体" w:eastAsia="宋体" w:cs="宋体"/>
          <w:sz w:val="24"/>
          <w:szCs w:val="24"/>
          <w:highlight w:val="none"/>
          <w:lang w:val="en-US"/>
        </w:rPr>
        <w:outlineLvl w:val="0"/>
      </w:pPr>
      <w:r>
        <w:rPr>
          <w:rFonts w:hint="default" w:ascii="宋体" w:hAnsi="宋体" w:eastAsia="宋体" w:cs="宋体"/>
          <w:sz w:val="24"/>
          <w:szCs w:val="24"/>
          <w:highlight w:val="none"/>
          <w:lang w:val="en-US"/>
        </w:rPr>
      </w:r>
      <w:r/>
    </w:p>
    <w:p>
      <w:pPr>
        <w:ind w:left="0" w:right="0"/>
        <w:jc w:val="both"/>
        <w:keepLines w:val="0"/>
        <w:keepNext w:val="0"/>
        <w:pageBreakBefore w:val="0"/>
        <w:spacing w:line="360" w:lineRule="auto"/>
        <w:widowControl w:val="off"/>
        <w:rPr>
          <w:rFonts w:hint="eastAsia" w:ascii="宋体" w:hAnsi="宋体" w:cs="宋体"/>
          <w:b/>
          <w:sz w:val="24"/>
          <w:szCs w:val="32"/>
          <w:highlight w:val="none"/>
        </w:rPr>
        <w:outlineLvl w:val="9"/>
      </w:pPr>
      <w:r>
        <w:rPr>
          <w:rFonts w:hint="eastAsia" w:ascii="宋体" w:hAnsi="宋体" w:cs="宋体"/>
          <w:b/>
          <w:sz w:val="24"/>
          <w:szCs w:val="32"/>
          <w:highlight w:val="none"/>
        </w:rPr>
      </w:r>
      <w:r/>
    </w:p>
    <w:p>
      <w:pPr>
        <w:ind w:left="0" w:right="0"/>
        <w:jc w:val="both"/>
        <w:keepLines w:val="0"/>
        <w:keepNext w:val="0"/>
        <w:pageBreakBefore w:val="0"/>
        <w:spacing w:line="360" w:lineRule="auto"/>
        <w:widowControl w:val="off"/>
        <w:rPr>
          <w:rFonts w:hint="eastAsia" w:ascii="宋体" w:hAnsi="宋体" w:cs="宋体"/>
          <w:b/>
          <w:sz w:val="24"/>
          <w:szCs w:val="32"/>
          <w:highlight w:val="none"/>
        </w:rPr>
        <w:outlineLvl w:val="9"/>
      </w:pPr>
      <w:r>
        <w:rPr>
          <w:rFonts w:hint="eastAsia" w:ascii="宋体" w:hAnsi="宋体" w:cs="宋体"/>
          <w:b/>
          <w:sz w:val="24"/>
          <w:szCs w:val="32"/>
          <w:highlight w:val="none"/>
        </w:rPr>
      </w:r>
      <w:r/>
    </w:p>
    <w:p>
      <w:pPr>
        <w:ind w:left="0" w:right="0"/>
        <w:jc w:val="both"/>
        <w:keepLines w:val="0"/>
        <w:keepNext w:val="0"/>
        <w:pageBreakBefore w:val="0"/>
        <w:spacing w:line="360" w:lineRule="auto"/>
        <w:widowControl w:val="off"/>
        <w:rPr>
          <w:rFonts w:hint="eastAsia" w:ascii="宋体" w:hAnsi="宋体" w:cs="宋体"/>
          <w:b/>
          <w:sz w:val="24"/>
          <w:szCs w:val="32"/>
          <w:highlight w:val="none"/>
        </w:rPr>
        <w:outlineLvl w:val="9"/>
      </w:pPr>
      <w:r>
        <w:rPr>
          <w:rFonts w:hint="eastAsia" w:ascii="宋体" w:hAnsi="宋体" w:cs="宋体"/>
          <w:b/>
          <w:sz w:val="24"/>
          <w:szCs w:val="32"/>
          <w:highlight w:val="none"/>
        </w:rPr>
      </w:r>
      <w:r/>
    </w:p>
    <w:p>
      <w:pPr>
        <w:ind w:left="0" w:right="0"/>
        <w:jc w:val="both"/>
        <w:keepLines w:val="0"/>
        <w:keepNext w:val="0"/>
        <w:pageBreakBefore w:val="0"/>
        <w:spacing w:line="360" w:lineRule="auto"/>
        <w:widowControl w:val="off"/>
        <w:rPr>
          <w:rFonts w:hint="eastAsia" w:ascii="宋体" w:hAnsi="宋体" w:cs="宋体"/>
          <w:b/>
          <w:sz w:val="24"/>
          <w:szCs w:val="32"/>
          <w:highlight w:val="none"/>
        </w:rPr>
        <w:outlineLvl w:val="9"/>
      </w:pPr>
      <w:r>
        <w:rPr>
          <w:rFonts w:hint="eastAsia" w:ascii="宋体" w:hAnsi="宋体" w:cs="宋体"/>
          <w:b/>
          <w:sz w:val="24"/>
          <w:szCs w:val="32"/>
          <w:highlight w:val="none"/>
        </w:rPr>
      </w:r>
      <w:r/>
    </w:p>
    <w:p>
      <w:pPr>
        <w:ind w:left="0" w:right="0"/>
        <w:jc w:val="both"/>
        <w:keepLines w:val="0"/>
        <w:keepNext w:val="0"/>
        <w:pageBreakBefore w:val="0"/>
        <w:spacing w:line="360" w:lineRule="auto"/>
        <w:widowControl w:val="off"/>
        <w:rPr>
          <w:rFonts w:hint="eastAsia" w:ascii="宋体" w:hAnsi="宋体" w:cs="宋体"/>
          <w:b/>
          <w:sz w:val="24"/>
          <w:szCs w:val="32"/>
          <w:highlight w:val="none"/>
        </w:rPr>
        <w:outlineLvl w:val="9"/>
      </w:pPr>
      <w:r>
        <w:rPr>
          <w:rFonts w:hint="eastAsia" w:ascii="宋体" w:hAnsi="宋体" w:cs="宋体"/>
          <w:b/>
          <w:sz w:val="24"/>
          <w:szCs w:val="32"/>
          <w:highlight w:val="none"/>
        </w:rPr>
      </w:r>
      <w:r/>
    </w:p>
    <w:p>
      <w:pPr>
        <w:ind w:left="0" w:right="0"/>
        <w:jc w:val="both"/>
        <w:keepLines w:val="0"/>
        <w:keepNext w:val="0"/>
        <w:pageBreakBefore w:val="0"/>
        <w:spacing w:line="360" w:lineRule="auto"/>
        <w:widowControl w:val="off"/>
        <w:rPr>
          <w:rFonts w:hint="eastAsia" w:ascii="宋体" w:hAnsi="宋体" w:cs="宋体"/>
          <w:b/>
          <w:sz w:val="24"/>
          <w:szCs w:val="32"/>
          <w:highlight w:val="none"/>
        </w:rPr>
        <w:outlineLvl w:val="9"/>
      </w:pPr>
      <w:r>
        <w:rPr>
          <w:rFonts w:hint="eastAsia" w:ascii="宋体" w:hAnsi="宋体" w:cs="宋体"/>
          <w:b/>
          <w:sz w:val="24"/>
          <w:szCs w:val="32"/>
          <w:highlight w:val="none"/>
        </w:rPr>
      </w:r>
      <w:r/>
    </w:p>
    <w:p>
      <w:pPr>
        <w:ind w:left="0" w:right="0"/>
        <w:jc w:val="both"/>
        <w:keepLines w:val="0"/>
        <w:keepNext w:val="0"/>
        <w:pageBreakBefore w:val="0"/>
        <w:spacing w:line="360" w:lineRule="auto"/>
        <w:widowControl w:val="off"/>
        <w:rPr>
          <w:rFonts w:hint="eastAsia" w:ascii="宋体" w:hAnsi="宋体" w:cs="宋体"/>
          <w:b/>
          <w:sz w:val="24"/>
          <w:szCs w:val="32"/>
          <w:highlight w:val="none"/>
        </w:rPr>
        <w:outlineLvl w:val="9"/>
      </w:pPr>
      <w:r>
        <w:rPr>
          <w:rFonts w:hint="eastAsia" w:ascii="宋体" w:hAnsi="宋体" w:cs="宋体"/>
          <w:b/>
          <w:sz w:val="24"/>
          <w:szCs w:val="32"/>
          <w:highlight w:val="none"/>
        </w:rPr>
        <w:t xml:space="preserve">（二）</w:t>
      </w:r>
      <w:r>
        <w:rPr>
          <w:rFonts w:hint="eastAsia" w:ascii="宋体" w:hAnsi="宋体" w:cs="宋体"/>
          <w:b/>
          <w:sz w:val="24"/>
          <w:szCs w:val="32"/>
          <w:highlight w:val="none"/>
          <w:lang w:val="en-US" w:eastAsia="zh-CN"/>
        </w:rPr>
        <w:t xml:space="preserve">服务</w:t>
      </w:r>
      <w:r>
        <w:rPr>
          <w:rFonts w:hint="eastAsia" w:ascii="宋体" w:hAnsi="宋体" w:cs="宋体"/>
          <w:b/>
          <w:sz w:val="24"/>
          <w:szCs w:val="32"/>
          <w:highlight w:val="none"/>
        </w:rPr>
        <w:t xml:space="preserve">标准</w:t>
      </w:r>
      <w:r/>
    </w:p>
    <w:p>
      <w:pPr>
        <w:numPr>
          <w:ilvl w:val="0"/>
          <w:numId w:val="0"/>
        </w:numPr>
        <w:ind w:firstLine="480"/>
        <w:jc w:val="both"/>
        <w:keepLines w:val="0"/>
        <w:keepNext w:val="0"/>
        <w:pageBreakBefore w:val="0"/>
        <w:spacing w:line="360" w:lineRule="auto"/>
        <w:widowControl w:val="off"/>
        <w:rPr>
          <w:rFonts w:hint="eastAsia"/>
          <w:b w:val="0"/>
          <w:bCs/>
          <w:color w:val="000000"/>
          <w:sz w:val="24"/>
          <w:szCs w:val="15"/>
          <w:highlight w:val="none"/>
          <w:lang w:val="en-US" w:eastAsia="zh-CN"/>
        </w:rPr>
        <w:outlineLvl w:val="9"/>
      </w:pPr>
      <w:r>
        <w:rPr>
          <w:rFonts w:hint="eastAsia" w:ascii="宋体" w:hAnsi="宋体" w:eastAsia="宋体" w:cs="宋体"/>
          <w:b w:val="0"/>
          <w:bCs/>
          <w:sz w:val="24"/>
          <w:szCs w:val="24"/>
          <w:highlight w:val="none"/>
          <w:lang w:val="en-US" w:eastAsia="zh-CN"/>
        </w:rPr>
        <w:t xml:space="preserve">1.</w:t>
      </w:r>
      <w:r>
        <w:rPr>
          <w:rFonts w:hint="eastAsia" w:ascii="宋体" w:hAnsi="宋体" w:cs="宋体"/>
          <w:b w:val="0"/>
          <w:bCs/>
          <w:sz w:val="24"/>
          <w:highlight w:val="none"/>
          <w:lang w:val="en-US" w:eastAsia="zh-CN"/>
        </w:rPr>
        <w:t xml:space="preserve">镇区</w:t>
      </w:r>
      <w:r>
        <w:rPr>
          <w:rFonts w:hint="eastAsia"/>
          <w:b w:val="0"/>
          <w:bCs/>
          <w:color w:val="000000"/>
          <w:sz w:val="24"/>
          <w:szCs w:val="15"/>
          <w:highlight w:val="none"/>
          <w:lang w:val="en-US" w:eastAsia="zh-CN"/>
        </w:rPr>
        <w:t xml:space="preserve">主次干道、绿化带、人行道的卫生人工保洁及垃圾捡拾及时，沿石边及人行道铺装路面杂草清除、雨水井箅子清理、果皮箱清掏及时，一日两扫、全天保洁。</w:t>
      </w:r>
      <w:r/>
    </w:p>
    <w:p>
      <w:pPr>
        <w:numPr>
          <w:ilvl w:val="0"/>
          <w:numId w:val="0"/>
        </w:numPr>
        <w:ind w:firstLine="480"/>
        <w:jc w:val="both"/>
        <w:keepLines w:val="0"/>
        <w:keepNext w:val="0"/>
        <w:pageBreakBefore w:val="0"/>
        <w:spacing w:line="360" w:lineRule="auto"/>
        <w:widowControl w:val="off"/>
        <w:rPr>
          <w:rFonts w:hint="eastAsia"/>
          <w:b w:val="0"/>
          <w:bCs/>
          <w:color w:val="000000"/>
          <w:sz w:val="24"/>
          <w:szCs w:val="15"/>
          <w:highlight w:val="none"/>
          <w:lang w:val="en-US" w:eastAsia="zh-CN"/>
        </w:rPr>
        <w:outlineLvl w:val="9"/>
      </w:pPr>
      <w:r>
        <w:rPr>
          <w:rFonts w:hint="eastAsia"/>
          <w:b w:val="0"/>
          <w:bCs/>
          <w:color w:val="000000"/>
          <w:sz w:val="24"/>
          <w:szCs w:val="15"/>
          <w:highlight w:val="none"/>
          <w:lang w:val="en-US" w:eastAsia="zh-CN"/>
        </w:rPr>
        <w:t xml:space="preserve">2</w:t>
      </w:r>
      <w:r>
        <w:rPr>
          <w:rFonts w:hint="eastAsia" w:ascii="宋体" w:hAnsi="宋体" w:eastAsia="宋体" w:cs="宋体"/>
          <w:b w:val="0"/>
          <w:bCs/>
          <w:sz w:val="24"/>
          <w:szCs w:val="24"/>
          <w:highlight w:val="none"/>
          <w:lang w:val="en-US" w:eastAsia="zh-CN"/>
        </w:rPr>
        <w:t xml:space="preserve">.</w:t>
      </w:r>
      <w:r>
        <w:rPr>
          <w:rFonts w:hint="eastAsia"/>
          <w:b w:val="0"/>
          <w:bCs/>
          <w:color w:val="000000"/>
          <w:sz w:val="24"/>
          <w:szCs w:val="15"/>
          <w:highlight w:val="none"/>
          <w:lang w:val="en-US" w:eastAsia="zh-CN"/>
        </w:rPr>
        <w:t xml:space="preserve">果皮箱、垃圾箱（桶）维护、擦拭及时，并摆放有序；路名牌等设施清擦、可视范围内纸质宣传品及各类野广告清除及时；对垃圾桶进行除臭灭蝇等药物消杀。保洁标准要达到“五净五无”。“五净”即路面净，边沟净，绿化带净，路边至墙净，水面净。“五无”即无垃圾，无杂草，无人畜粪便，无碎砖瓦泥土，无卫生死角。</w:t>
      </w:r>
      <w:r/>
    </w:p>
    <w:p>
      <w:pPr>
        <w:ind w:firstLine="480"/>
        <w:jc w:val="both"/>
        <w:keepLines w:val="0"/>
        <w:keepNext w:val="0"/>
        <w:pageBreakBefore w:val="0"/>
        <w:spacing w:line="360" w:lineRule="auto"/>
        <w:widowControl w:val="off"/>
        <w:rPr>
          <w:rFonts w:hint="eastAsia"/>
          <w:b w:val="0"/>
          <w:bCs/>
          <w:color w:val="000000"/>
          <w:sz w:val="24"/>
          <w:szCs w:val="15"/>
          <w:highlight w:val="none"/>
          <w:lang w:val="en-US" w:eastAsia="zh-CN"/>
        </w:rPr>
        <w:outlineLvl w:val="9"/>
      </w:pPr>
      <w:r>
        <w:rPr>
          <w:rFonts w:hint="eastAsia" w:eastAsia="宋体"/>
          <w:bCs/>
          <w:color w:val="000000"/>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eastAsia="宋体"/>
          <w:bCs/>
          <w:color w:val="000000"/>
          <w:sz w:val="24"/>
          <w:szCs w:val="24"/>
          <w:highlight w:val="none"/>
        </w:rPr>
        <w:t xml:space="preserve">生活垃圾密闭运输，做到日产日清，车走地净；车容整洁，车体外无污物、灰垢，标识清晰，密闭运输，无洒、漏、抛现象；垃圾必须按规定密闭运输到指定转运站或生活垃圾焚烧厂，不得随意倾倒。</w:t>
      </w:r>
      <w:r/>
    </w:p>
    <w:p>
      <w:pPr>
        <w:numPr>
          <w:ilvl w:val="0"/>
          <w:numId w:val="0"/>
        </w:numPr>
        <w:ind w:firstLine="480"/>
        <w:jc w:val="both"/>
        <w:keepLines w:val="0"/>
        <w:keepNext w:val="0"/>
        <w:pageBreakBefore w:val="0"/>
        <w:spacing w:line="360" w:lineRule="auto"/>
        <w:widowControl w:val="off"/>
        <w:rPr>
          <w:rFonts w:hint="eastAsia"/>
          <w:b w:val="0"/>
          <w:bCs/>
          <w:color w:val="000000"/>
          <w:sz w:val="24"/>
          <w:szCs w:val="15"/>
          <w:highlight w:val="none"/>
          <w:lang w:val="en-US" w:eastAsia="zh-CN"/>
        </w:rPr>
        <w:outlineLvl w:val="9"/>
      </w:pPr>
      <w:r>
        <w:rPr>
          <w:rFonts w:hint="eastAsia"/>
          <w:b w:val="0"/>
          <w:bCs/>
          <w:color w:val="000000"/>
          <w:sz w:val="24"/>
          <w:szCs w:val="15"/>
          <w:highlight w:val="none"/>
          <w:lang w:val="en-US" w:eastAsia="zh-CN"/>
        </w:rPr>
        <w:t xml:space="preserve">4</w:t>
      </w:r>
      <w:r>
        <w:rPr>
          <w:rFonts w:hint="eastAsia" w:ascii="宋体" w:hAnsi="宋体" w:eastAsia="宋体" w:cs="宋体"/>
          <w:b w:val="0"/>
          <w:bCs/>
          <w:sz w:val="24"/>
          <w:szCs w:val="24"/>
          <w:highlight w:val="none"/>
          <w:lang w:val="en-US" w:eastAsia="zh-CN"/>
        </w:rPr>
        <w:t xml:space="preserve">.</w:t>
      </w:r>
      <w:r>
        <w:rPr>
          <w:rFonts w:hint="eastAsia"/>
          <w:b w:val="0"/>
          <w:bCs/>
          <w:color w:val="000000"/>
          <w:sz w:val="24"/>
          <w:szCs w:val="15"/>
          <w:highlight w:val="none"/>
          <w:lang w:val="en-US" w:eastAsia="zh-CN"/>
        </w:rPr>
        <w:t xml:space="preserve">水冲公厕要求建立健全日常管护机制，有专人管理，内部设施齐全完好，通水通电，标识规范，制度上墙，内外环境干净整洁有序无异味，无野广告和乱贴乱画，在明显位置公示管理、服务信息，化粪池及时清运无外溢。</w:t>
      </w:r>
      <w:r/>
    </w:p>
    <w:p>
      <w:pPr>
        <w:pStyle w:val="919"/>
        <w:ind w:left="0" w:firstLine="480"/>
        <w:jc w:val="both"/>
        <w:keepLines w:val="0"/>
        <w:keepNext w:val="0"/>
        <w:pageBreakBefore w:val="0"/>
        <w:spacing w:line="360" w:lineRule="auto"/>
        <w:widowControl w:val="off"/>
        <w:rPr>
          <w:rFonts w:hint="default" w:ascii="宋体" w:hAnsi="宋体" w:eastAsia="宋体" w:cs="宋体"/>
          <w:b/>
          <w:sz w:val="24"/>
          <w:szCs w:val="24"/>
          <w:highlight w:val="none"/>
          <w:lang w:val="en-US" w:eastAsia="zh-CN"/>
        </w:rPr>
        <w:outlineLvl w:val="9"/>
      </w:pPr>
      <w:r>
        <w:rPr>
          <w:rFonts w:hint="eastAsia"/>
          <w:b w:val="0"/>
          <w:bCs/>
          <w:color w:val="000000"/>
          <w:sz w:val="24"/>
          <w:szCs w:val="15"/>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b w:val="0"/>
          <w:bCs/>
          <w:color w:val="000000"/>
          <w:sz w:val="24"/>
          <w:szCs w:val="15"/>
          <w:highlight w:val="none"/>
          <w:lang w:val="en-US" w:eastAsia="zh-CN"/>
        </w:rPr>
        <w:t xml:space="preserve">镇区范围内沟塘漂浮垃圾要及时打捞及清运。</w:t>
      </w:r>
      <w:r/>
    </w:p>
    <w:p>
      <w:pPr>
        <w:numPr>
          <w:ilvl w:val="0"/>
          <w:numId w:val="0"/>
        </w:numPr>
        <w:ind w:right="0"/>
        <w:jc w:val="both"/>
        <w:keepLines w:val="0"/>
        <w:keepNext w:val="0"/>
        <w:pageBreakBefore w:val="0"/>
        <w:spacing w:line="360" w:lineRule="auto"/>
        <w:widowControl w:val="off"/>
        <w:rPr>
          <w:rFonts w:ascii="宋体" w:hAnsi="宋体" w:cs="宋体"/>
          <w:b/>
          <w:sz w:val="24"/>
          <w:szCs w:val="32"/>
          <w:highlight w:val="none"/>
        </w:rPr>
        <w:outlineLvl w:val="1"/>
      </w:pPr>
      <w:r>
        <w:rPr>
          <w:rFonts w:hint="eastAsia" w:ascii="宋体" w:hAnsi="宋体" w:cs="宋体"/>
          <w:b/>
          <w:sz w:val="24"/>
          <w:szCs w:val="32"/>
          <w:highlight w:val="none"/>
          <w:lang w:eastAsia="zh-CN"/>
        </w:rPr>
        <w:t xml:space="preserve">二、合同</w:t>
      </w:r>
      <w:r>
        <w:rPr>
          <w:rFonts w:hint="eastAsia" w:ascii="宋体" w:hAnsi="宋体" w:cs="宋体"/>
          <w:b/>
          <w:sz w:val="24"/>
          <w:szCs w:val="32"/>
          <w:highlight w:val="none"/>
        </w:rPr>
        <w:t xml:space="preserve">费标准及</w:t>
      </w:r>
      <w:r>
        <w:rPr>
          <w:rFonts w:hint="eastAsia" w:ascii="宋体" w:hAnsi="宋体" w:cs="宋体"/>
          <w:b/>
          <w:sz w:val="24"/>
          <w:szCs w:val="32"/>
          <w:highlight w:val="none"/>
          <w:lang w:val="en-US" w:eastAsia="zh-CN"/>
        </w:rPr>
        <w:t xml:space="preserve">付款</w:t>
      </w:r>
      <w:r>
        <w:rPr>
          <w:rFonts w:hint="eastAsia" w:ascii="宋体" w:hAnsi="宋体" w:cs="宋体"/>
          <w:b/>
          <w:sz w:val="24"/>
          <w:szCs w:val="32"/>
          <w:highlight w:val="none"/>
        </w:rPr>
        <w:t xml:space="preserve">方式</w:t>
      </w:r>
      <w:r/>
    </w:p>
    <w:p>
      <w:pPr>
        <w:ind w:left="0" w:right="0" w:firstLine="480"/>
        <w:jc w:val="both"/>
        <w:keepLines w:val="0"/>
        <w:keepNext w:val="0"/>
        <w:pageBreakBefore w:val="0"/>
        <w:spacing w:line="360" w:lineRule="auto"/>
        <w:widowControl w:val="off"/>
        <w:rPr>
          <w:rFonts w:hint="eastAsia" w:ascii="宋体" w:hAnsi="宋体" w:cs="宋体"/>
          <w:sz w:val="24"/>
          <w:szCs w:val="32"/>
          <w:highlight w:val="none"/>
        </w:rPr>
        <w:outlineLvl w:val="9"/>
      </w:pPr>
      <w:r>
        <w:rPr>
          <w:rFonts w:hint="eastAsia" w:ascii="宋体" w:hAnsi="宋体" w:cs="宋体"/>
          <w:sz w:val="24"/>
          <w:szCs w:val="32"/>
          <w:highlight w:val="none"/>
        </w:rPr>
        <w:t xml:space="preserve">为保障项目运营工作的顺利开展，双方确定按以下标准给乙方拨付</w:t>
      </w:r>
      <w:r>
        <w:rPr>
          <w:rFonts w:hint="eastAsia" w:ascii="宋体" w:hAnsi="宋体" w:cs="宋体"/>
          <w:sz w:val="24"/>
          <w:szCs w:val="32"/>
          <w:highlight w:val="none"/>
          <w:lang w:eastAsia="zh-CN"/>
        </w:rPr>
        <w:t xml:space="preserve">合同</w:t>
      </w:r>
      <w:r>
        <w:rPr>
          <w:rFonts w:hint="eastAsia" w:ascii="宋体" w:hAnsi="宋体" w:cs="宋体"/>
          <w:sz w:val="24"/>
          <w:szCs w:val="32"/>
          <w:highlight w:val="none"/>
        </w:rPr>
        <w:t xml:space="preserve">费。</w:t>
      </w:r>
      <w:r/>
    </w:p>
    <w:p>
      <w:pPr>
        <w:numPr>
          <w:ilvl w:val="0"/>
          <w:numId w:val="0"/>
        </w:numPr>
        <w:ind w:left="480" w:right="0"/>
        <w:jc w:val="both"/>
        <w:keepLines w:val="0"/>
        <w:keepNext w:val="0"/>
        <w:pageBreakBefore w:val="0"/>
        <w:spacing w:line="360" w:lineRule="auto"/>
        <w:widowControl w:val="off"/>
        <w:rPr>
          <w:rFonts w:hint="eastAsia" w:ascii="宋体" w:hAnsi="宋体" w:cs="宋体"/>
          <w:sz w:val="24"/>
          <w:szCs w:val="32"/>
          <w:highlight w:val="none"/>
        </w:rPr>
        <w:outlineLvl w:val="9"/>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合同总金额：（成交价）￥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（大写）：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p>
    <w:p>
      <w:pPr>
        <w:numPr>
          <w:ilvl w:val="0"/>
          <w:numId w:val="0"/>
        </w:numPr>
        <w:ind w:left="480" w:right="0"/>
        <w:jc w:val="both"/>
        <w:keepLines w:val="0"/>
        <w:keepNext w:val="0"/>
        <w:pageBreakBefore w:val="0"/>
        <w:spacing w:line="360" w:lineRule="auto"/>
        <w:widowControl w:val="off"/>
        <w:rPr>
          <w:rFonts w:hint="eastAsia" w:ascii="宋体" w:hAnsi="宋体" w:cs="宋体"/>
          <w:sz w:val="24"/>
          <w:szCs w:val="32"/>
          <w:highlight w:val="none"/>
          <w:lang w:val="en-US" w:eastAsia="zh-CN"/>
        </w:rPr>
        <w:outlineLvl w:val="9"/>
      </w:pPr>
      <w:r>
        <w:rPr>
          <w:rFonts w:hint="eastAsia" w:ascii="宋体" w:hAnsi="宋体" w:cs="宋体"/>
          <w:sz w:val="24"/>
          <w:szCs w:val="32"/>
          <w:highlight w:val="none"/>
          <w:lang w:val="en-US" w:eastAsia="zh-CN"/>
        </w:rPr>
        <w:t xml:space="preserve">2.每月合同金额=合同金额/12；</w:t>
      </w:r>
      <w:r/>
    </w:p>
    <w:p>
      <w:pPr>
        <w:numPr>
          <w:ilvl w:val="0"/>
          <w:numId w:val="0"/>
        </w:numPr>
        <w:ind w:left="480" w:right="0"/>
        <w:jc w:val="both"/>
        <w:keepLines w:val="0"/>
        <w:keepNext w:val="0"/>
        <w:pageBreakBefore w:val="0"/>
        <w:spacing w:line="360" w:lineRule="auto"/>
        <w:widowControl w:val="off"/>
        <w:rPr>
          <w:rFonts w:hint="eastAsia" w:ascii="宋体" w:hAnsi="宋体" w:cs="宋体"/>
          <w:sz w:val="24"/>
          <w:szCs w:val="32"/>
          <w:highlight w:val="none"/>
          <w:lang w:val="en-US" w:eastAsia="zh-CN"/>
        </w:rPr>
        <w:outlineLvl w:val="9"/>
      </w:pPr>
      <w:r>
        <w:rPr>
          <w:rFonts w:hint="eastAsia" w:ascii="宋体" w:hAnsi="宋体" w:cs="宋体"/>
          <w:sz w:val="24"/>
          <w:szCs w:val="32"/>
          <w:highlight w:val="none"/>
          <w:lang w:val="en-US" w:eastAsia="zh-CN"/>
        </w:rPr>
        <w:t xml:space="preserve">3.合同金额甲方按考核结果逐月核拨。</w:t>
      </w:r>
      <w:r/>
    </w:p>
    <w:p>
      <w:pPr>
        <w:numPr>
          <w:ilvl w:val="0"/>
          <w:numId w:val="0"/>
        </w:numPr>
        <w:ind w:left="480" w:right="0"/>
        <w:jc w:val="both"/>
        <w:keepLines w:val="0"/>
        <w:keepNext w:val="0"/>
        <w:pageBreakBefore w:val="0"/>
        <w:spacing w:line="360" w:lineRule="auto"/>
        <w:widowControl w:val="off"/>
        <w:rPr>
          <w:rFonts w:hint="eastAsia" w:ascii="宋体" w:hAnsi="宋体" w:cs="宋体"/>
          <w:sz w:val="24"/>
          <w:szCs w:val="32"/>
          <w:highlight w:val="none"/>
          <w:lang w:val="en-US" w:eastAsia="zh-CN"/>
        </w:rPr>
        <w:outlineLvl w:val="9"/>
      </w:pPr>
      <w:r>
        <w:rPr>
          <w:rFonts w:hint="eastAsia" w:ascii="宋体" w:hAnsi="宋体" w:cs="宋体"/>
          <w:sz w:val="24"/>
          <w:szCs w:val="32"/>
          <w:highlight w:val="none"/>
          <w:lang w:val="en-US" w:eastAsia="zh-CN"/>
        </w:rPr>
        <w:t xml:space="preserve">（1）考核结果按照《考核细则》，考核得分在90分以上（含90分）的，全额支付合同约定的“每月合同金额”；</w:t>
      </w:r>
      <w:r/>
    </w:p>
    <w:p>
      <w:pPr>
        <w:numPr>
          <w:ilvl w:val="0"/>
          <w:numId w:val="0"/>
        </w:numPr>
        <w:ind w:left="480" w:right="0"/>
        <w:jc w:val="both"/>
        <w:keepLines w:val="0"/>
        <w:keepNext w:val="0"/>
        <w:pageBreakBefore w:val="0"/>
        <w:spacing w:line="360" w:lineRule="auto"/>
        <w:widowControl w:val="off"/>
        <w:rPr>
          <w:rFonts w:hint="default" w:ascii="宋体" w:hAnsi="宋体" w:cs="宋体"/>
          <w:sz w:val="24"/>
          <w:szCs w:val="32"/>
          <w:highlight w:val="none"/>
          <w:lang w:val="en-US" w:eastAsia="zh-CN"/>
        </w:rPr>
        <w:outlineLvl w:val="9"/>
      </w:pPr>
      <w:r>
        <w:rPr>
          <w:rFonts w:hint="eastAsia" w:ascii="宋体" w:hAnsi="宋体" w:cs="宋体"/>
          <w:sz w:val="24"/>
          <w:szCs w:val="32"/>
          <w:highlight w:val="none"/>
          <w:lang w:val="en-US" w:eastAsia="zh-CN"/>
        </w:rPr>
        <w:t xml:space="preserve">（2）考核结果按照《考核细则》，考核得分低于90分的（不含90分）每低1分扣除月承包经费的百分之一。</w:t>
      </w:r>
      <w:r/>
    </w:p>
    <w:p>
      <w:pPr>
        <w:numPr>
          <w:ilvl w:val="0"/>
          <w:numId w:val="0"/>
        </w:numPr>
        <w:ind w:left="480" w:right="0"/>
        <w:jc w:val="both"/>
        <w:keepLines w:val="0"/>
        <w:keepNext w:val="0"/>
        <w:pageBreakBefore w:val="0"/>
        <w:spacing w:line="360" w:lineRule="auto"/>
        <w:widowControl w:val="off"/>
        <w:rPr>
          <w:rFonts w:hint="default" w:ascii="宋体" w:hAnsi="宋体" w:cs="宋体"/>
          <w:sz w:val="24"/>
          <w:szCs w:val="32"/>
          <w:highlight w:val="none"/>
          <w:lang w:val="en-US" w:eastAsia="zh-CN"/>
        </w:rPr>
        <w:outlineLvl w:val="9"/>
      </w:pPr>
      <w:r>
        <w:rPr>
          <w:rFonts w:hint="eastAsia" w:ascii="宋体" w:hAnsi="宋体" w:cs="宋体"/>
          <w:sz w:val="24"/>
          <w:szCs w:val="32"/>
          <w:highlight w:val="none"/>
          <w:lang w:val="en-US" w:eastAsia="zh-CN"/>
        </w:rPr>
        <w:t xml:space="preserve">（3）考核结果按照考核细则乙方连续2个月考核得分在80分以下的或一年内累计4次考核低于80分的甲方有权终止合同。</w:t>
      </w:r>
      <w:r/>
    </w:p>
    <w:p>
      <w:pPr>
        <w:numPr>
          <w:ilvl w:val="0"/>
          <w:numId w:val="0"/>
        </w:numPr>
        <w:ind w:left="480" w:right="0"/>
        <w:jc w:val="both"/>
        <w:keepLines w:val="0"/>
        <w:keepNext w:val="0"/>
        <w:pageBreakBefore w:val="0"/>
        <w:spacing w:line="360" w:lineRule="auto"/>
        <w:widowControl w:val="off"/>
        <w:rPr>
          <w:rFonts w:hint="eastAsia" w:ascii="宋体" w:hAnsi="宋体" w:cs="宋体"/>
          <w:sz w:val="24"/>
          <w:szCs w:val="32"/>
          <w:highlight w:val="none"/>
          <w:lang w:val="en-US" w:eastAsia="zh-CN"/>
        </w:rPr>
        <w:outlineLvl w:val="9"/>
      </w:pPr>
      <w:r>
        <w:rPr>
          <w:rFonts w:hint="eastAsia" w:ascii="宋体" w:hAnsi="宋体" w:cs="宋体"/>
          <w:sz w:val="24"/>
          <w:szCs w:val="32"/>
          <w:highlight w:val="none"/>
          <w:lang w:val="en-US" w:eastAsia="zh-CN"/>
        </w:rPr>
        <w:t xml:space="preserve">注：乙方于每月5日前，向甲方提供当月服务费用发票，甲方按照考核结果15日内支付相应的保洁费用。</w:t>
      </w:r>
      <w:r/>
    </w:p>
    <w:p>
      <w:pPr>
        <w:numPr>
          <w:ilvl w:val="0"/>
          <w:numId w:val="0"/>
        </w:numPr>
        <w:ind w:right="0"/>
        <w:jc w:val="both"/>
        <w:keepLines w:val="0"/>
        <w:keepNext w:val="0"/>
        <w:pageBreakBefore w:val="0"/>
        <w:spacing w:line="360" w:lineRule="auto"/>
        <w:widowControl w:val="off"/>
        <w:rPr>
          <w:rFonts w:ascii="宋体" w:hAnsi="宋体" w:cs="宋体"/>
          <w:b/>
          <w:sz w:val="24"/>
          <w:szCs w:val="32"/>
          <w:highlight w:val="none"/>
        </w:rPr>
        <w:outlineLvl w:val="1"/>
      </w:pPr>
      <w:r>
        <w:rPr>
          <w:rFonts w:hint="eastAsia" w:ascii="宋体" w:hAnsi="宋体" w:cs="宋体"/>
          <w:b/>
          <w:sz w:val="24"/>
          <w:szCs w:val="32"/>
          <w:highlight w:val="none"/>
          <w:lang w:eastAsia="zh-CN"/>
        </w:rPr>
        <w:t xml:space="preserve">三、</w:t>
      </w:r>
      <w:r>
        <w:rPr>
          <w:rFonts w:hint="eastAsia" w:ascii="宋体" w:hAnsi="宋体" w:cs="宋体"/>
          <w:b/>
          <w:sz w:val="24"/>
          <w:szCs w:val="32"/>
          <w:highlight w:val="none"/>
        </w:rPr>
        <w:t xml:space="preserve">项目</w:t>
      </w:r>
      <w:r>
        <w:rPr>
          <w:rFonts w:hint="eastAsia" w:ascii="宋体" w:hAnsi="宋体" w:cs="宋体"/>
          <w:b/>
          <w:sz w:val="24"/>
          <w:szCs w:val="32"/>
          <w:highlight w:val="none"/>
          <w:lang w:eastAsia="zh-CN"/>
        </w:rPr>
        <w:t xml:space="preserve">合同</w:t>
      </w:r>
      <w:r>
        <w:rPr>
          <w:rFonts w:hint="eastAsia" w:ascii="宋体" w:hAnsi="宋体" w:cs="宋体"/>
          <w:b/>
          <w:sz w:val="24"/>
          <w:szCs w:val="32"/>
          <w:highlight w:val="none"/>
        </w:rPr>
        <w:t xml:space="preserve">期限</w:t>
      </w:r>
      <w:r/>
    </w:p>
    <w:p>
      <w:pPr>
        <w:ind w:left="0" w:right="0" w:firstLine="480"/>
        <w:jc w:val="both"/>
        <w:keepLines w:val="0"/>
        <w:keepNext w:val="0"/>
        <w:pageBreakBefore w:val="0"/>
        <w:spacing w:line="360" w:lineRule="auto"/>
        <w:widowControl w:val="off"/>
        <w:rPr>
          <w:rFonts w:hint="default" w:ascii="宋体" w:hAnsi="宋体" w:cs="宋体"/>
          <w:sz w:val="24"/>
          <w:szCs w:val="32"/>
          <w:highlight w:val="none"/>
          <w:lang w:val="en-US" w:eastAsia="zh-CN"/>
        </w:rPr>
        <w:outlineLvl w:val="9"/>
      </w:pPr>
      <w:r>
        <w:rPr>
          <w:rFonts w:hint="eastAsia" w:ascii="宋体" w:hAnsi="宋体" w:cs="宋体"/>
          <w:sz w:val="24"/>
          <w:szCs w:val="32"/>
          <w:highlight w:val="none"/>
        </w:rPr>
        <w:t xml:space="preserve">本项目</w:t>
      </w:r>
      <w:r>
        <w:rPr>
          <w:rFonts w:hint="eastAsia" w:ascii="宋体" w:hAnsi="宋体" w:cs="宋体"/>
          <w:sz w:val="24"/>
          <w:szCs w:val="32"/>
          <w:highlight w:val="none"/>
          <w:lang w:eastAsia="zh-CN"/>
        </w:rPr>
        <w:t xml:space="preserve">合同</w:t>
      </w:r>
      <w:r>
        <w:rPr>
          <w:rFonts w:hint="eastAsia" w:ascii="宋体" w:hAnsi="宋体" w:cs="宋体"/>
          <w:sz w:val="24"/>
          <w:szCs w:val="32"/>
          <w:highlight w:val="none"/>
        </w:rPr>
        <w:t xml:space="preserve">期限为</w:t>
      </w:r>
      <w:r>
        <w:rPr>
          <w:rFonts w:hint="eastAsia" w:ascii="宋体" w:hAnsi="宋体" w:cs="宋体"/>
          <w:b/>
          <w:bCs/>
          <w:sz w:val="24"/>
          <w:szCs w:val="32"/>
          <w:highlight w:val="none"/>
          <w:u w:val="single"/>
          <w:lang w:val="en-US" w:eastAsia="zh-CN"/>
        </w:rPr>
        <w:t xml:space="preserve"> 一 </w:t>
      </w:r>
      <w:r>
        <w:rPr>
          <w:rFonts w:hint="eastAsia" w:ascii="宋体" w:hAnsi="宋体" w:cs="宋体"/>
          <w:sz w:val="24"/>
          <w:szCs w:val="32"/>
          <w:highlight w:val="none"/>
        </w:rPr>
        <w:t xml:space="preserve">年</w:t>
      </w:r>
      <w:r>
        <w:rPr>
          <w:rFonts w:hint="eastAsia" w:ascii="宋体" w:hAnsi="宋体" w:cs="宋体"/>
          <w:sz w:val="24"/>
          <w:szCs w:val="32"/>
          <w:highlight w:val="none"/>
          <w:lang w:eastAsia="zh-CN"/>
        </w:rPr>
        <w:t xml:space="preserve">；</w:t>
      </w:r>
      <w:r>
        <w:rPr>
          <w:rFonts w:hint="eastAsia" w:ascii="宋体" w:hAnsi="宋体" w:cs="宋体"/>
          <w:sz w:val="24"/>
          <w:szCs w:val="32"/>
          <w:highlight w:val="none"/>
          <w:lang w:val="en-US" w:eastAsia="zh-CN"/>
        </w:rPr>
        <w:t xml:space="preserve">自</w:t>
      </w:r>
      <w:r>
        <w:rPr>
          <w:rFonts w:hint="eastAsia" w:ascii="宋体" w:hAnsi="宋体" w:cs="宋体"/>
          <w:sz w:val="24"/>
          <w:szCs w:val="32"/>
          <w:highlight w:val="none"/>
          <w:u w:val="single"/>
          <w:lang w:val="en-US" w:eastAsia="zh-CN"/>
        </w:rPr>
        <w:t xml:space="preserve">    </w:t>
      </w:r>
      <w:r>
        <w:rPr>
          <w:rFonts w:hint="eastAsia" w:ascii="宋体" w:hAnsi="宋体" w:cs="宋体"/>
          <w:sz w:val="24"/>
          <w:szCs w:val="32"/>
          <w:highlight w:val="none"/>
          <w:lang w:val="en-US" w:eastAsia="zh-CN"/>
        </w:rPr>
        <w:t xml:space="preserve">年</w:t>
      </w:r>
      <w:r>
        <w:rPr>
          <w:rFonts w:hint="eastAsia" w:ascii="宋体" w:hAnsi="宋体" w:cs="宋体"/>
          <w:sz w:val="24"/>
          <w:szCs w:val="32"/>
          <w:highlight w:val="none"/>
          <w:u w:val="single"/>
          <w:lang w:val="en-US" w:eastAsia="zh-CN"/>
        </w:rPr>
        <w:t xml:space="preserve">  </w:t>
      </w:r>
      <w:r>
        <w:rPr>
          <w:rFonts w:hint="eastAsia" w:ascii="宋体" w:hAnsi="宋体" w:cs="宋体"/>
          <w:sz w:val="24"/>
          <w:szCs w:val="32"/>
          <w:highlight w:val="none"/>
          <w:lang w:val="en-US" w:eastAsia="zh-CN"/>
        </w:rPr>
        <w:t xml:space="preserve">月</w:t>
      </w:r>
      <w:r>
        <w:rPr>
          <w:rFonts w:hint="eastAsia" w:ascii="宋体" w:hAnsi="宋体" w:cs="宋体"/>
          <w:sz w:val="24"/>
          <w:szCs w:val="32"/>
          <w:highlight w:val="none"/>
          <w:u w:val="single"/>
          <w:lang w:val="en-US" w:eastAsia="zh-CN"/>
        </w:rPr>
        <w:t xml:space="preserve">    </w:t>
      </w:r>
      <w:r>
        <w:rPr>
          <w:rFonts w:hint="eastAsia" w:ascii="宋体" w:hAnsi="宋体" w:cs="宋体"/>
          <w:sz w:val="24"/>
          <w:szCs w:val="32"/>
          <w:highlight w:val="none"/>
          <w:lang w:val="en-US" w:eastAsia="zh-CN"/>
        </w:rPr>
        <w:t xml:space="preserve">日起至</w:t>
      </w:r>
      <w:r>
        <w:rPr>
          <w:rFonts w:hint="eastAsia" w:ascii="宋体" w:hAnsi="宋体" w:cs="宋体"/>
          <w:sz w:val="24"/>
          <w:szCs w:val="32"/>
          <w:highlight w:val="none"/>
          <w:u w:val="single"/>
          <w:lang w:val="en-US" w:eastAsia="zh-CN"/>
        </w:rPr>
        <w:t xml:space="preserve">     </w:t>
      </w:r>
      <w:r>
        <w:rPr>
          <w:rFonts w:hint="eastAsia" w:ascii="宋体" w:hAnsi="宋体" w:cs="宋体"/>
          <w:sz w:val="24"/>
          <w:szCs w:val="32"/>
          <w:highlight w:val="none"/>
          <w:lang w:val="en-US" w:eastAsia="zh-CN"/>
        </w:rPr>
        <w:t xml:space="preserve">年</w:t>
      </w:r>
      <w:r>
        <w:rPr>
          <w:rFonts w:hint="eastAsia" w:ascii="宋体" w:hAnsi="宋体" w:cs="宋体"/>
          <w:sz w:val="24"/>
          <w:szCs w:val="32"/>
          <w:highlight w:val="none"/>
          <w:u w:val="single"/>
          <w:lang w:val="en-US" w:eastAsia="zh-CN"/>
        </w:rPr>
        <w:t xml:space="preserve">   </w:t>
      </w:r>
      <w:r>
        <w:rPr>
          <w:rFonts w:hint="eastAsia" w:ascii="宋体" w:hAnsi="宋体" w:cs="宋体"/>
          <w:sz w:val="24"/>
          <w:szCs w:val="32"/>
          <w:highlight w:val="none"/>
          <w:lang w:val="en-US" w:eastAsia="zh-CN"/>
        </w:rPr>
        <w:t xml:space="preserve">月</w:t>
      </w:r>
      <w:r>
        <w:rPr>
          <w:rFonts w:hint="eastAsia" w:ascii="宋体" w:hAnsi="宋体" w:cs="宋体"/>
          <w:sz w:val="24"/>
          <w:szCs w:val="32"/>
          <w:highlight w:val="none"/>
          <w:u w:val="single"/>
          <w:lang w:val="en-US" w:eastAsia="zh-CN"/>
        </w:rPr>
        <w:t xml:space="preserve">   </w:t>
      </w:r>
      <w:r>
        <w:rPr>
          <w:rFonts w:hint="eastAsia" w:ascii="宋体" w:hAnsi="宋体" w:cs="宋体"/>
          <w:sz w:val="24"/>
          <w:szCs w:val="32"/>
          <w:highlight w:val="none"/>
          <w:lang w:val="en-US" w:eastAsia="zh-CN"/>
        </w:rPr>
        <w:t xml:space="preserve">日止。 </w:t>
      </w:r>
      <w:r/>
    </w:p>
    <w:p>
      <w:pPr>
        <w:numPr>
          <w:ilvl w:val="0"/>
          <w:numId w:val="0"/>
        </w:numPr>
        <w:jc w:val="both"/>
        <w:spacing w:line="360" w:lineRule="auto"/>
        <w:rPr>
          <w:rFonts w:hint="eastAsia" w:ascii="宋体" w:hAnsi="宋体" w:cs="宋体"/>
          <w:b/>
          <w:sz w:val="24"/>
          <w:szCs w:val="32"/>
          <w:highlight w:val="none"/>
        </w:rPr>
      </w:pPr>
      <w:r>
        <w:rPr>
          <w:rFonts w:hint="eastAsia" w:ascii="宋体" w:hAnsi="宋体" w:cs="宋体"/>
          <w:b/>
          <w:sz w:val="24"/>
          <w:szCs w:val="32"/>
          <w:highlight w:val="none"/>
          <w:lang w:val="en-US" w:eastAsia="zh-CN"/>
        </w:rPr>
        <w:t xml:space="preserve">四、</w:t>
      </w:r>
      <w:r>
        <w:rPr>
          <w:rFonts w:hint="eastAsia" w:ascii="宋体" w:hAnsi="宋体" w:cs="宋体"/>
          <w:b/>
          <w:sz w:val="24"/>
          <w:szCs w:val="32"/>
          <w:highlight w:val="none"/>
        </w:rPr>
        <w:t xml:space="preserve">双方的</w:t>
      </w:r>
      <w:r>
        <w:rPr>
          <w:rFonts w:hint="eastAsia" w:ascii="宋体" w:hAnsi="宋体" w:cs="宋体"/>
          <w:b/>
          <w:sz w:val="24"/>
          <w:szCs w:val="32"/>
          <w:highlight w:val="none"/>
          <w:lang w:val="en-US" w:eastAsia="zh-CN"/>
        </w:rPr>
        <w:t xml:space="preserve">权利和义务</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1、甲方的权利由</w:t>
      </w:r>
      <w:r>
        <w:rPr>
          <w:rFonts w:hint="eastAsia" w:ascii="宋体" w:hAnsi="宋体" w:cs="宋体"/>
          <w:color w:val="000000"/>
          <w:sz w:val="24"/>
          <w:highlight w:val="none"/>
          <w:lang w:val="en-US" w:eastAsia="zh-CN"/>
        </w:rPr>
        <w:t xml:space="preserve">师寨镇人民政府</w:t>
      </w:r>
      <w:r>
        <w:rPr>
          <w:rFonts w:hint="eastAsia" w:ascii="宋体" w:hAnsi="宋体" w:eastAsia="宋体" w:cs="宋体"/>
          <w:color w:val="000000"/>
          <w:sz w:val="24"/>
          <w:highlight w:val="none"/>
        </w:rPr>
        <w:t xml:space="preserve">行使。</w:t>
      </w:r>
      <w:r/>
    </w:p>
    <w:p>
      <w:pPr>
        <w:ind w:firstLine="480"/>
        <w:jc w:val="both"/>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2、乙方应严格按照道路保洁质量标准履行职责；保洁员管理配备需符合</w:t>
      </w:r>
      <w:r>
        <w:rPr>
          <w:rFonts w:hint="eastAsia" w:ascii="宋体" w:hAnsi="宋体" w:cs="宋体"/>
          <w:color w:val="000000"/>
          <w:sz w:val="24"/>
          <w:highlight w:val="none"/>
          <w:lang w:val="en-US" w:eastAsia="zh-CN"/>
        </w:rPr>
        <w:t xml:space="preserve">师寨镇</w:t>
      </w:r>
      <w:r>
        <w:rPr>
          <w:rFonts w:hint="eastAsia" w:ascii="宋体" w:hAnsi="宋体" w:eastAsia="宋体" w:cs="宋体"/>
          <w:color w:val="000000"/>
          <w:sz w:val="24"/>
          <w:highlight w:val="none"/>
        </w:rPr>
        <w:t xml:space="preserve">环卫管理标准</w:t>
      </w:r>
      <w:r>
        <w:rPr>
          <w:rFonts w:hint="eastAsia" w:ascii="宋体" w:hAnsi="宋体" w:cs="宋体"/>
          <w:color w:val="000000"/>
          <w:sz w:val="24"/>
          <w:highlight w:val="none"/>
          <w:lang w:val="en-US" w:eastAsia="zh-CN"/>
        </w:rPr>
        <w:t xml:space="preserve">与磋商文件要求</w:t>
      </w:r>
      <w:r>
        <w:rPr>
          <w:rFonts w:hint="eastAsia" w:ascii="宋体" w:hAnsi="宋体" w:eastAsia="宋体" w:cs="宋体"/>
          <w:color w:val="000000"/>
          <w:sz w:val="24"/>
          <w:highlight w:val="none"/>
        </w:rPr>
        <w:t xml:space="preserve">。</w:t>
      </w:r>
      <w:r/>
    </w:p>
    <w:p>
      <w:pPr>
        <w:ind w:firstLine="480"/>
        <w:jc w:val="both"/>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3、甲方对乙方实行业务指导和工作监督，并依照质量标准对乙方行使管理及考核，做到每日有检查、每周有考核、每月有奖惩。</w:t>
      </w:r>
      <w:r/>
    </w:p>
    <w:p>
      <w:pPr>
        <w:ind w:firstLine="480"/>
        <w:jc w:val="both"/>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4、乙方自备环卫保洁工具及用品。</w:t>
      </w:r>
      <w:r/>
    </w:p>
    <w:p>
      <w:pPr>
        <w:ind w:firstLine="480"/>
        <w:jc w:val="both"/>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乙方内部管理应完善组织网络体系及台帐资料体系，根据工作实际设置相关岗位，明确工作职责及工作标准，层层分解，落实到人，各岗位按照责任分工分别建立每日工作记录；建立环卫设备设施管理、垃圾清运、道路保洁、机械化运作等工作台帐资料。</w:t>
      </w:r>
      <w:r/>
    </w:p>
    <w:p>
      <w:pPr>
        <w:ind w:firstLine="480"/>
        <w:jc w:val="both"/>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6、乙方应建立健全岗</w:t>
      </w:r>
      <w:r>
        <w:rPr>
          <w:rFonts w:hint="eastAsia" w:ascii="宋体" w:hAnsi="宋体" w:eastAsia="宋体" w:cs="宋体"/>
          <w:color w:val="000000"/>
          <w:sz w:val="24"/>
          <w:highlight w:val="none"/>
          <w:lang w:eastAsia="zh-CN"/>
        </w:rPr>
        <w:t xml:space="preserve">位</w:t>
      </w:r>
      <w:r>
        <w:rPr>
          <w:rFonts w:hint="eastAsia" w:ascii="宋体" w:hAnsi="宋体" w:eastAsia="宋体" w:cs="宋体"/>
          <w:color w:val="000000"/>
          <w:sz w:val="24"/>
          <w:highlight w:val="none"/>
        </w:rPr>
        <w:t xml:space="preserve">责任制和公司内部考核奖惩机制。做到责任层层分解，公司内部协作联动网络完善，信息通畅，内部考核规范，兑现奖惩有力。建立考核台帐，每月上报考核结果。</w:t>
      </w:r>
      <w:r/>
    </w:p>
    <w:p>
      <w:pPr>
        <w:ind w:firstLine="480"/>
        <w:jc w:val="both"/>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7、乙方有权制止破坏道路环境卫生的行为，对制止不听的，应及时向</w:t>
      </w:r>
      <w:r>
        <w:rPr>
          <w:rFonts w:hint="eastAsia" w:ascii="宋体" w:hAnsi="宋体" w:cs="宋体"/>
          <w:color w:val="000000"/>
          <w:sz w:val="24"/>
          <w:highlight w:val="none"/>
          <w:lang w:eastAsia="zh-CN"/>
        </w:rPr>
        <w:t xml:space="preserve">甲方</w:t>
      </w:r>
      <w:r>
        <w:rPr>
          <w:rFonts w:hint="eastAsia" w:ascii="宋体" w:hAnsi="宋体" w:eastAsia="宋体" w:cs="宋体"/>
          <w:color w:val="000000"/>
          <w:sz w:val="24"/>
          <w:highlight w:val="none"/>
        </w:rPr>
        <w:t xml:space="preserve">报告并积极配合工作。</w:t>
      </w:r>
      <w:r/>
    </w:p>
    <w:p>
      <w:pPr>
        <w:ind w:firstLine="480"/>
        <w:jc w:val="both"/>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8、自合同签</w:t>
      </w:r>
      <w:r>
        <w:rPr>
          <w:rFonts w:hint="eastAsia" w:ascii="宋体" w:hAnsi="宋体" w:eastAsia="宋体" w:cs="宋体"/>
          <w:color w:val="000000"/>
          <w:sz w:val="24"/>
          <w:highlight w:val="none"/>
          <w:lang w:eastAsia="zh-CN"/>
        </w:rPr>
        <w:t xml:space="preserve">订</w:t>
      </w:r>
      <w:r>
        <w:rPr>
          <w:rFonts w:hint="eastAsia" w:ascii="宋体" w:hAnsi="宋体" w:eastAsia="宋体" w:cs="宋体"/>
          <w:color w:val="000000"/>
          <w:sz w:val="24"/>
          <w:highlight w:val="none"/>
        </w:rPr>
        <w:t xml:space="preserve">之日起七日内，乙方应按合同内容制定上报环卫工作实施方案，合同终止半月前应总结环卫工作并上报。</w:t>
      </w:r>
      <w:r/>
    </w:p>
    <w:p>
      <w:pPr>
        <w:ind w:firstLine="480"/>
        <w:jc w:val="both"/>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9、乙方为甲方提供服务工作的人员一切社保费用由乙方按照劳动合同和徐州市劳动保障部门的相关规定负责统一及时办理缴纳。因被辞退、解聘、调配、工伤、安全事故等相关情况的人员所产生的一切劳务、劳动、事故、财产等纠纷均由乙方承担，甲方不承担一切责任。</w:t>
      </w:r>
      <w:r/>
    </w:p>
    <w:p>
      <w:pPr>
        <w:ind w:firstLine="480"/>
        <w:jc w:val="both"/>
        <w:keepLines w:val="0"/>
        <w:keepNext w:val="0"/>
        <w:pageBreakBefore w:val="0"/>
        <w:spacing w:line="360" w:lineRule="auto"/>
        <w:widowControl/>
        <w:rPr>
          <w:rFonts w:ascii="宋体" w:hAnsi="宋体" w:cs="宋体"/>
          <w:b/>
          <w:sz w:val="24"/>
          <w:szCs w:val="32"/>
          <w:highlight w:val="none"/>
        </w:rPr>
        <w:outlineLvl w:val="9"/>
      </w:pPr>
      <w:r>
        <w:rPr>
          <w:rFonts w:hint="eastAsia" w:ascii="宋体" w:hAnsi="宋体" w:eastAsia="宋体" w:cs="宋体"/>
          <w:color w:val="000000"/>
          <w:sz w:val="24"/>
          <w:highlight w:val="none"/>
        </w:rPr>
        <w:t xml:space="preserve">10、合同期内甲方或者乙方单方面需要解除合同，应提前一个月书面通知对方，合同期满双方无异议，可申请自动续签合同，新合同未签订之前，原合同仍然继续有效。</w:t>
      </w:r>
      <w:r/>
    </w:p>
    <w:p>
      <w:pPr>
        <w:numPr>
          <w:ilvl w:val="0"/>
          <w:numId w:val="0"/>
        </w:numPr>
        <w:ind w:right="0"/>
        <w:jc w:val="both"/>
        <w:keepLines w:val="0"/>
        <w:keepNext w:val="0"/>
        <w:pageBreakBefore w:val="0"/>
        <w:spacing w:line="360" w:lineRule="auto"/>
        <w:widowControl w:val="off"/>
        <w:rPr>
          <w:rFonts w:ascii="宋体" w:hAnsi="宋体" w:cs="宋体"/>
          <w:b/>
          <w:bCs/>
          <w:sz w:val="24"/>
          <w:szCs w:val="32"/>
          <w:highlight w:val="none"/>
        </w:rPr>
        <w:outlineLvl w:val="1"/>
      </w:pPr>
      <w:r>
        <w:rPr>
          <w:rFonts w:hint="eastAsia" w:ascii="宋体" w:hAnsi="宋体" w:cs="宋体"/>
          <w:b/>
          <w:bCs/>
          <w:sz w:val="24"/>
          <w:szCs w:val="32"/>
          <w:highlight w:val="none"/>
          <w:lang w:eastAsia="zh-CN"/>
        </w:rPr>
        <w:t xml:space="preserve">五、</w:t>
      </w:r>
      <w:r>
        <w:rPr>
          <w:rFonts w:hint="eastAsia" w:ascii="宋体" w:hAnsi="宋体" w:cs="宋体"/>
          <w:b/>
          <w:bCs/>
          <w:sz w:val="24"/>
          <w:szCs w:val="32"/>
          <w:highlight w:val="none"/>
        </w:rPr>
        <w:t xml:space="preserve">合同终止</w:t>
      </w:r>
      <w:r/>
    </w:p>
    <w:p>
      <w:pPr>
        <w:ind w:left="0" w:right="0" w:firstLine="480"/>
        <w:jc w:val="both"/>
        <w:keepLines w:val="0"/>
        <w:keepNext w:val="0"/>
        <w:pageBreakBefore w:val="0"/>
        <w:spacing w:line="360" w:lineRule="auto"/>
        <w:widowControl w:val="off"/>
        <w:rPr>
          <w:rFonts w:hint="eastAsia" w:ascii="宋体" w:hAnsi="宋体" w:eastAsia="宋体" w:cs="宋体"/>
          <w:sz w:val="24"/>
          <w:szCs w:val="32"/>
          <w:highlight w:val="none"/>
          <w:lang w:val="en-US" w:eastAsia="zh-CN"/>
        </w:rPr>
        <w:outlineLvl w:val="9"/>
      </w:pPr>
      <w:r>
        <w:rPr>
          <w:rFonts w:hint="eastAsia" w:ascii="宋体" w:hAnsi="宋体" w:cs="宋体"/>
          <w:sz w:val="24"/>
          <w:szCs w:val="32"/>
          <w:highlight w:val="none"/>
        </w:rPr>
        <w:t xml:space="preserve">在本合同履行过程中</w:t>
      </w:r>
      <w:r>
        <w:rPr>
          <w:rFonts w:hint="eastAsia" w:ascii="宋体" w:hAnsi="宋体" w:cs="宋体"/>
          <w:sz w:val="24"/>
          <w:szCs w:val="32"/>
          <w:highlight w:val="none"/>
          <w:lang w:eastAsia="zh-CN"/>
        </w:rPr>
        <w:t xml:space="preserve">，</w:t>
      </w:r>
      <w:r>
        <w:rPr>
          <w:rFonts w:hint="eastAsia" w:ascii="宋体" w:hAnsi="宋体" w:cs="宋体"/>
          <w:sz w:val="24"/>
          <w:szCs w:val="32"/>
          <w:highlight w:val="none"/>
        </w:rPr>
        <w:t xml:space="preserve">出现</w:t>
      </w:r>
      <w:r>
        <w:rPr>
          <w:rFonts w:hint="eastAsia" w:ascii="宋体" w:hAnsi="宋体" w:cs="宋体"/>
          <w:sz w:val="24"/>
          <w:szCs w:val="32"/>
          <w:highlight w:val="none"/>
          <w:lang w:val="en-US" w:eastAsia="zh-CN"/>
        </w:rPr>
        <w:t xml:space="preserve">乙方未</w:t>
      </w:r>
      <w:r>
        <w:rPr>
          <w:rFonts w:hint="eastAsia" w:ascii="宋体" w:hAnsi="宋体" w:cs="宋体"/>
          <w:sz w:val="24"/>
          <w:szCs w:val="32"/>
          <w:highlight w:val="none"/>
        </w:rPr>
        <w:t xml:space="preserve">按合同</w:t>
      </w:r>
      <w:r>
        <w:rPr>
          <w:rFonts w:hint="eastAsia" w:ascii="宋体" w:hAnsi="宋体" w:cs="宋体"/>
          <w:sz w:val="24"/>
          <w:szCs w:val="32"/>
          <w:highlight w:val="none"/>
          <w:lang w:val="en-US" w:eastAsia="zh-CN"/>
        </w:rPr>
        <w:t xml:space="preserve">及采购文件</w:t>
      </w:r>
      <w:r>
        <w:rPr>
          <w:rFonts w:hint="eastAsia" w:ascii="宋体" w:hAnsi="宋体" w:cs="宋体"/>
          <w:sz w:val="24"/>
          <w:szCs w:val="32"/>
          <w:highlight w:val="none"/>
        </w:rPr>
        <w:t xml:space="preserve">规定</w:t>
      </w:r>
      <w:r>
        <w:rPr>
          <w:rFonts w:hint="eastAsia" w:ascii="宋体" w:hAnsi="宋体" w:cs="宋体"/>
          <w:sz w:val="24"/>
          <w:szCs w:val="32"/>
          <w:highlight w:val="none"/>
          <w:lang w:val="en-US" w:eastAsia="zh-CN"/>
        </w:rPr>
        <w:t xml:space="preserve">标准服务或服务质量达不到规定标准</w:t>
      </w:r>
      <w:r>
        <w:rPr>
          <w:rFonts w:hint="eastAsia" w:ascii="宋体" w:hAnsi="宋体" w:cs="宋体"/>
          <w:sz w:val="24"/>
          <w:szCs w:val="32"/>
          <w:highlight w:val="none"/>
        </w:rPr>
        <w:t xml:space="preserve">，经</w:t>
      </w:r>
      <w:r>
        <w:rPr>
          <w:rFonts w:hint="eastAsia" w:ascii="宋体" w:hAnsi="宋体" w:cs="宋体"/>
          <w:sz w:val="24"/>
          <w:szCs w:val="32"/>
          <w:highlight w:val="none"/>
          <w:lang w:val="en-US" w:eastAsia="zh-CN"/>
        </w:rPr>
        <w:t xml:space="preserve">甲方通知后</w:t>
      </w:r>
      <w:r>
        <w:rPr>
          <w:rFonts w:hint="eastAsia" w:ascii="宋体" w:hAnsi="宋体" w:cs="宋体"/>
          <w:sz w:val="24"/>
          <w:szCs w:val="32"/>
          <w:highlight w:val="none"/>
        </w:rPr>
        <w:t xml:space="preserve">仍未</w:t>
      </w:r>
      <w:r>
        <w:rPr>
          <w:rFonts w:hint="eastAsia" w:ascii="宋体" w:hAnsi="宋体" w:cs="宋体"/>
          <w:sz w:val="24"/>
          <w:szCs w:val="32"/>
          <w:highlight w:val="none"/>
          <w:lang w:val="en-US" w:eastAsia="zh-CN"/>
        </w:rPr>
        <w:t xml:space="preserve">整改</w:t>
      </w:r>
      <w:r>
        <w:rPr>
          <w:rFonts w:hint="eastAsia" w:ascii="宋体" w:hAnsi="宋体" w:cs="宋体"/>
          <w:sz w:val="24"/>
          <w:szCs w:val="32"/>
          <w:highlight w:val="none"/>
        </w:rPr>
        <w:t xml:space="preserve">，影响到</w:t>
      </w:r>
      <w:r>
        <w:rPr>
          <w:rFonts w:hint="eastAsia" w:ascii="宋体" w:hAnsi="宋体" w:cs="宋体"/>
          <w:sz w:val="24"/>
          <w:szCs w:val="32"/>
          <w:highlight w:val="none"/>
          <w:lang w:val="en-US" w:eastAsia="zh-CN"/>
        </w:rPr>
        <w:t xml:space="preserve">项目质量的</w:t>
      </w:r>
      <w:r>
        <w:rPr>
          <w:rFonts w:hint="eastAsia" w:ascii="宋体" w:hAnsi="宋体" w:cs="宋体"/>
          <w:sz w:val="24"/>
          <w:szCs w:val="32"/>
          <w:highlight w:val="none"/>
        </w:rPr>
        <w:t xml:space="preserve">，</w:t>
      </w:r>
      <w:r>
        <w:rPr>
          <w:rFonts w:hint="eastAsia" w:ascii="宋体" w:hAnsi="宋体" w:cs="宋体"/>
          <w:sz w:val="24"/>
          <w:szCs w:val="32"/>
          <w:highlight w:val="none"/>
          <w:lang w:val="en-US" w:eastAsia="zh-CN"/>
        </w:rPr>
        <w:t xml:space="preserve">甲方</w:t>
      </w:r>
      <w:r>
        <w:rPr>
          <w:rFonts w:hint="eastAsia" w:ascii="宋体" w:hAnsi="宋体" w:cs="宋体"/>
          <w:sz w:val="24"/>
          <w:szCs w:val="32"/>
          <w:highlight w:val="none"/>
        </w:rPr>
        <w:t xml:space="preserve">可以随时终止合同，并要求</w:t>
      </w:r>
      <w:r>
        <w:rPr>
          <w:rFonts w:hint="eastAsia" w:ascii="宋体" w:hAnsi="宋体" w:cs="宋体"/>
          <w:sz w:val="24"/>
          <w:szCs w:val="32"/>
          <w:highlight w:val="none"/>
          <w:lang w:val="en-US" w:eastAsia="zh-CN"/>
        </w:rPr>
        <w:t xml:space="preserve">乙方</w:t>
      </w:r>
      <w:r>
        <w:rPr>
          <w:rFonts w:hint="eastAsia" w:ascii="宋体" w:hAnsi="宋体" w:cs="宋体"/>
          <w:sz w:val="24"/>
          <w:szCs w:val="32"/>
          <w:highlight w:val="none"/>
        </w:rPr>
        <w:t xml:space="preserve">赔偿损失。</w:t>
      </w:r>
      <w:r/>
    </w:p>
    <w:p>
      <w:pPr>
        <w:ind w:left="0" w:right="0"/>
        <w:jc w:val="both"/>
        <w:keepLines w:val="0"/>
        <w:keepNext w:val="0"/>
        <w:pageBreakBefore w:val="0"/>
        <w:spacing w:line="360" w:lineRule="auto"/>
        <w:widowControl w:val="off"/>
        <w:rPr>
          <w:rFonts w:ascii="宋体" w:hAnsi="宋体" w:cs="宋体"/>
          <w:b/>
          <w:bCs/>
          <w:sz w:val="24"/>
          <w:szCs w:val="32"/>
          <w:highlight w:val="none"/>
        </w:rPr>
        <w:outlineLvl w:val="1"/>
      </w:pPr>
      <w:r>
        <w:rPr>
          <w:rFonts w:hint="eastAsia" w:ascii="宋体" w:hAnsi="宋体" w:cs="宋体"/>
          <w:b/>
          <w:bCs/>
          <w:sz w:val="24"/>
          <w:szCs w:val="32"/>
          <w:highlight w:val="none"/>
        </w:rPr>
        <w:t xml:space="preserve">六、争议解决</w:t>
      </w:r>
      <w:r/>
    </w:p>
    <w:p>
      <w:pPr>
        <w:ind w:left="0" w:right="0" w:firstLine="480"/>
        <w:jc w:val="both"/>
        <w:keepLines w:val="0"/>
        <w:keepNext w:val="0"/>
        <w:pageBreakBefore w:val="0"/>
        <w:spacing w:line="360" w:lineRule="auto"/>
        <w:widowControl w:val="off"/>
        <w:rPr>
          <w:rFonts w:hint="eastAsia" w:ascii="宋体" w:hAnsi="宋体" w:cs="宋体"/>
          <w:sz w:val="24"/>
          <w:szCs w:val="32"/>
          <w:highlight w:val="none"/>
        </w:rPr>
        <w:outlineLvl w:val="9"/>
      </w:pPr>
      <w:r>
        <w:rPr>
          <w:rFonts w:hint="eastAsia" w:ascii="宋体" w:hAnsi="宋体" w:cs="宋体"/>
          <w:sz w:val="24"/>
          <w:szCs w:val="32"/>
          <w:highlight w:val="none"/>
        </w:rPr>
        <w:t xml:space="preserve">本</w:t>
      </w:r>
      <w:r>
        <w:rPr>
          <w:rFonts w:hint="eastAsia" w:ascii="宋体" w:hAnsi="宋体" w:cs="宋体"/>
          <w:sz w:val="24"/>
          <w:szCs w:val="32"/>
          <w:highlight w:val="none"/>
          <w:lang w:val="en-US" w:eastAsia="zh-CN"/>
        </w:rPr>
        <w:t xml:space="preserve">合同</w:t>
      </w:r>
      <w:r>
        <w:rPr>
          <w:rFonts w:hint="eastAsia" w:ascii="宋体" w:hAnsi="宋体" w:cs="宋体"/>
          <w:sz w:val="24"/>
          <w:szCs w:val="32"/>
          <w:highlight w:val="none"/>
        </w:rPr>
        <w:t xml:space="preserve">在履行过程中发生的争议，由甲、乙双方协商解决，也可由有关部门调解；协商或调解不成的，依法向具有管辖权的人民法院提起诉讼。</w:t>
      </w:r>
      <w:r/>
    </w:p>
    <w:p>
      <w:pPr>
        <w:numPr>
          <w:ilvl w:val="0"/>
          <w:numId w:val="0"/>
        </w:numPr>
        <w:ind w:right="0"/>
        <w:jc w:val="both"/>
        <w:keepLines w:val="0"/>
        <w:keepNext w:val="0"/>
        <w:pageBreakBefore w:val="0"/>
        <w:spacing w:line="360" w:lineRule="auto"/>
        <w:widowControl w:val="off"/>
        <w:rPr>
          <w:rFonts w:hint="eastAsia" w:ascii="宋体" w:hAnsi="宋体" w:cs="宋体"/>
          <w:b/>
          <w:bCs/>
          <w:sz w:val="24"/>
          <w:szCs w:val="32"/>
          <w:highlight w:val="none"/>
          <w:lang w:eastAsia="zh-CN"/>
        </w:rPr>
        <w:outlineLvl w:val="1"/>
      </w:pPr>
      <w:r>
        <w:rPr>
          <w:rFonts w:hint="eastAsia" w:ascii="宋体" w:hAnsi="宋体" w:cs="宋体"/>
          <w:b/>
          <w:bCs/>
          <w:sz w:val="24"/>
          <w:szCs w:val="32"/>
          <w:highlight w:val="none"/>
          <w:lang w:val="en-US" w:eastAsia="zh-CN"/>
        </w:rPr>
        <w:t xml:space="preserve">七、</w:t>
      </w:r>
      <w:r>
        <w:rPr>
          <w:rFonts w:hint="eastAsia" w:ascii="宋体" w:hAnsi="宋体" w:cs="宋体"/>
          <w:b/>
          <w:bCs/>
          <w:sz w:val="24"/>
          <w:szCs w:val="32"/>
          <w:highlight w:val="none"/>
          <w:lang w:eastAsia="zh-CN"/>
        </w:rPr>
        <w:t xml:space="preserve">考核细则</w:t>
      </w:r>
      <w:r/>
    </w:p>
    <w:p>
      <w:pPr>
        <w:pStyle w:val="917"/>
        <w:jc w:val="both"/>
        <w:spacing w:line="360" w:lineRule="auto"/>
        <w:rPr>
          <w:rFonts w:hint="eastAsia"/>
          <w:highlight w:val="none"/>
          <w:lang w:eastAsia="zh-CN"/>
        </w:rPr>
      </w:pPr>
      <w:r>
        <w:rPr>
          <w:rFonts w:hint="eastAsia"/>
          <w:highlight w:val="none"/>
          <w:lang w:eastAsia="zh-CN"/>
        </w:rPr>
      </w:r>
      <w:r/>
    </w:p>
    <w:p>
      <w:pPr>
        <w:pStyle w:val="917"/>
        <w:jc w:val="both"/>
        <w:spacing w:line="360" w:lineRule="auto"/>
        <w:rPr>
          <w:rFonts w:hint="eastAsia"/>
          <w:highlight w:val="none"/>
          <w:lang w:eastAsia="zh-CN"/>
        </w:rPr>
      </w:pPr>
      <w:r>
        <w:rPr>
          <w:rFonts w:hint="eastAsia"/>
          <w:highlight w:val="none"/>
          <w:lang w:eastAsia="zh-CN"/>
        </w:rPr>
      </w:r>
      <w:r/>
    </w:p>
    <w:tbl>
      <w:tblPr>
        <w:tblStyle w:val="940"/>
        <w:tblpPr w:horzAnchor="page" w:tblpX="1556" w:vertAnchor="text" w:tblpY="62" w:leftFromText="180" w:topFromText="0" w:rightFromText="180" w:bottomFromText="0"/>
        <w:tblW w:w="87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8"/>
        <w:gridCol w:w="5784"/>
        <w:gridCol w:w="1137"/>
        <w:gridCol w:w="1365"/>
      </w:tblGrid>
      <w:tr>
        <w:trPr/>
        <w:tc>
          <w:tcPr>
            <w:gridSpan w:val="4"/>
            <w:tcBorders>
              <w:top w:val="none" w:color="000000" w:sz="4" w:space="0"/>
              <w:left w:val="none" w:color="000000" w:sz="4" w:space="0"/>
              <w:bottom w:val="single" w:color="auto" w:sz="4" w:space="0"/>
              <w:right w:val="none" w:color="000000" w:sz="4" w:space="0"/>
            </w:tcBorders>
            <w:tcW w:w="8744"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 w:val="0"/>
                <w:bCs/>
                <w:sz w:val="24"/>
                <w:szCs w:val="24"/>
                <w:highlight w:val="none"/>
                <w:vertAlign w:val="baseline"/>
                <w:lang w:eastAsia="zh-CN"/>
              </w:rPr>
              <w:suppressLineNumbers w:val="0"/>
            </w:pPr>
            <w:r>
              <w:rPr>
                <w:rFonts w:hint="eastAsia" w:ascii="宋体" w:hAnsi="宋体" w:eastAsia="宋体" w:cs="宋体"/>
                <w:b w:val="0"/>
                <w:bCs/>
                <w:sz w:val="24"/>
                <w:szCs w:val="24"/>
                <w:highlight w:val="none"/>
                <w:vertAlign w:val="baseline"/>
                <w:lang w:eastAsia="zh-CN"/>
              </w:rPr>
            </w:r>
            <w:r/>
          </w:p>
        </w:tc>
      </w:tr>
      <w:tr>
        <w:trPr>
          <w:trHeight w:val="458"/>
        </w:trPr>
        <w:tc>
          <w:tcPr>
            <w:tcBorders>
              <w:top w:val="single" w:color="auto" w:sz="4" w:space="0"/>
            </w:tcBorders>
            <w:tcW w:w="458"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 w:val="0"/>
                <w:bCs/>
                <w:sz w:val="24"/>
                <w:szCs w:val="24"/>
                <w:highlight w:val="none"/>
                <w:vertAlign w:val="baseline"/>
                <w:lang w:eastAsia="zh-CN"/>
              </w:rPr>
              <w:suppressLineNumbers w:val="0"/>
            </w:pPr>
            <w:r>
              <w:rPr>
                <w:rFonts w:hint="eastAsia" w:ascii="宋体" w:hAnsi="宋体" w:eastAsia="宋体" w:cs="宋体"/>
                <w:b w:val="0"/>
                <w:bCs/>
                <w:sz w:val="24"/>
                <w:szCs w:val="24"/>
                <w:highlight w:val="none"/>
                <w:vertAlign w:val="baseline"/>
                <w:lang w:eastAsia="zh-CN"/>
              </w:rPr>
              <w:t xml:space="preserve">序号</w:t>
            </w:r>
            <w:r/>
          </w:p>
        </w:tc>
        <w:tc>
          <w:tcPr>
            <w:tcBorders>
              <w:top w:val="single" w:color="auto" w:sz="4" w:space="0"/>
            </w:tcBorders>
            <w:tcW w:w="5784"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 w:val="0"/>
                <w:bCs/>
                <w:sz w:val="24"/>
                <w:szCs w:val="24"/>
                <w:highlight w:val="none"/>
                <w:vertAlign w:val="baseline"/>
                <w:lang w:eastAsia="zh-CN"/>
              </w:rPr>
              <w:suppressLineNumbers w:val="0"/>
            </w:pPr>
            <w:r>
              <w:rPr>
                <w:rFonts w:hint="eastAsia" w:ascii="宋体" w:hAnsi="宋体" w:eastAsia="宋体" w:cs="宋体"/>
                <w:b w:val="0"/>
                <w:bCs/>
                <w:sz w:val="24"/>
                <w:szCs w:val="24"/>
                <w:highlight w:val="none"/>
                <w:vertAlign w:val="baseline"/>
                <w:lang w:eastAsia="zh-CN"/>
              </w:rPr>
              <w:t xml:space="preserve">扣分规定</w:t>
            </w:r>
            <w:r/>
          </w:p>
        </w:tc>
        <w:tc>
          <w:tcPr>
            <w:tcBorders>
              <w:top w:val="single" w:color="auto" w:sz="4" w:space="0"/>
            </w:tcBorders>
            <w:tcW w:w="1137"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 w:val="0"/>
                <w:bCs/>
                <w:sz w:val="24"/>
                <w:szCs w:val="24"/>
                <w:highlight w:val="none"/>
                <w:vertAlign w:val="baseline"/>
                <w:lang w:eastAsia="zh-CN"/>
              </w:rPr>
              <w:suppressLineNumbers w:val="0"/>
            </w:pPr>
            <w:r>
              <w:rPr>
                <w:rFonts w:hint="eastAsia" w:ascii="宋体" w:hAnsi="宋体" w:eastAsia="宋体" w:cs="宋体"/>
                <w:b w:val="0"/>
                <w:bCs/>
                <w:sz w:val="24"/>
                <w:szCs w:val="24"/>
                <w:highlight w:val="none"/>
                <w:vertAlign w:val="baseline"/>
                <w:lang w:eastAsia="zh-CN"/>
              </w:rPr>
              <w:t xml:space="preserve">每次</w:t>
            </w:r>
            <w:r/>
          </w:p>
          <w:p>
            <w:pPr>
              <w:ind w:left="0" w:right="0"/>
              <w:jc w:val="both"/>
              <w:keepLines w:val="0"/>
              <w:keepNext w:val="0"/>
              <w:spacing w:before="0" w:beforeAutospacing="0" w:after="0" w:afterAutospacing="0" w:line="360" w:lineRule="auto"/>
              <w:rPr>
                <w:rFonts w:hint="eastAsia" w:ascii="宋体" w:hAnsi="宋体" w:eastAsia="宋体" w:cs="宋体"/>
                <w:b w:val="0"/>
                <w:bCs/>
                <w:sz w:val="24"/>
                <w:szCs w:val="24"/>
                <w:highlight w:val="none"/>
                <w:vertAlign w:val="baseline"/>
                <w:lang w:eastAsia="zh-CN"/>
              </w:rPr>
              <w:suppressLineNumbers w:val="0"/>
            </w:pPr>
            <w:r>
              <w:rPr>
                <w:rFonts w:hint="eastAsia" w:ascii="宋体" w:hAnsi="宋体" w:eastAsia="宋体" w:cs="宋体"/>
                <w:b w:val="0"/>
                <w:bCs/>
                <w:sz w:val="24"/>
                <w:szCs w:val="24"/>
                <w:highlight w:val="none"/>
                <w:vertAlign w:val="baseline"/>
                <w:lang w:eastAsia="zh-CN"/>
              </w:rPr>
              <w:t xml:space="preserve">扣分</w:t>
            </w:r>
            <w:r/>
          </w:p>
        </w:tc>
        <w:tc>
          <w:tcPr>
            <w:tcBorders>
              <w:top w:val="single" w:color="auto" w:sz="4" w:space="0"/>
            </w:tcBorders>
            <w:tcW w:w="1365"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 w:val="0"/>
                <w:bCs/>
                <w:sz w:val="24"/>
                <w:szCs w:val="24"/>
                <w:highlight w:val="none"/>
                <w:vertAlign w:val="baseline"/>
                <w:lang w:eastAsia="zh-CN"/>
              </w:rPr>
              <w:suppressLineNumbers w:val="0"/>
            </w:pPr>
            <w:r>
              <w:rPr>
                <w:rFonts w:hint="eastAsia" w:ascii="宋体" w:hAnsi="宋体" w:eastAsia="宋体" w:cs="宋体"/>
                <w:b w:val="0"/>
                <w:bCs/>
                <w:sz w:val="24"/>
                <w:szCs w:val="24"/>
                <w:highlight w:val="none"/>
                <w:vertAlign w:val="baseline"/>
                <w:lang w:eastAsia="zh-CN"/>
              </w:rPr>
              <w:t xml:space="preserve">备注</w:t>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1</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生活垃圾没有及时收集的有成堆垃圾的</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val="en-US" w:eastAsia="zh-CN"/>
              </w:rPr>
              <w:t xml:space="preserve">1</w:t>
            </w:r>
            <w:r>
              <w:rPr>
                <w:rFonts w:hint="eastAsia" w:ascii="宋体" w:hAnsi="宋体" w:eastAsia="宋体" w:cs="宋体"/>
                <w:b w:val="0"/>
                <w:bCs/>
                <w:sz w:val="21"/>
                <w:szCs w:val="21"/>
                <w:highlight w:val="none"/>
                <w:vertAlign w:val="baseline"/>
                <w:lang w:eastAsia="zh-CN"/>
              </w:rPr>
              <w:t xml:space="preserve">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2</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突发事件造成大面积垃圾未及时收集的</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val="en-US" w:eastAsia="zh-CN"/>
              </w:rPr>
              <w:t xml:space="preserve">2</w:t>
            </w:r>
            <w:r>
              <w:rPr>
                <w:rFonts w:hint="eastAsia" w:ascii="宋体" w:hAnsi="宋体" w:eastAsia="宋体" w:cs="宋体"/>
                <w:b w:val="0"/>
                <w:bCs/>
                <w:sz w:val="21"/>
                <w:szCs w:val="21"/>
                <w:highlight w:val="none"/>
                <w:vertAlign w:val="baseline"/>
                <w:lang w:eastAsia="zh-CN"/>
              </w:rPr>
              <w:t xml:space="preserve">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3</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节假日保洁不到位的，没有普扫收集不到位的</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val="en-US" w:eastAsia="zh-CN"/>
              </w:rPr>
              <w:t xml:space="preserve">1</w:t>
            </w:r>
            <w:r>
              <w:rPr>
                <w:rFonts w:hint="eastAsia" w:ascii="宋体" w:hAnsi="宋体" w:eastAsia="宋体" w:cs="宋体"/>
                <w:b w:val="0"/>
                <w:bCs/>
                <w:sz w:val="21"/>
                <w:szCs w:val="21"/>
                <w:highlight w:val="none"/>
                <w:vertAlign w:val="baseline"/>
                <w:lang w:eastAsia="zh-CN"/>
              </w:rPr>
              <w:t xml:space="preserve">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4</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镇区商户门口及主干道两侧有成堆垃圾及漂浮物、碎纸屑、纸片</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val="en-US" w:eastAsia="zh-CN"/>
              </w:rPr>
              <w:t xml:space="preserve">1</w:t>
            </w:r>
            <w:r>
              <w:rPr>
                <w:rFonts w:hint="eastAsia" w:ascii="宋体" w:hAnsi="宋体" w:eastAsia="宋体" w:cs="宋体"/>
                <w:b w:val="0"/>
                <w:bCs/>
                <w:sz w:val="21"/>
                <w:szCs w:val="21"/>
                <w:highlight w:val="none"/>
                <w:vertAlign w:val="baseline"/>
                <w:lang w:eastAsia="zh-CN"/>
              </w:rPr>
              <w:t xml:space="preserve">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5</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保洁员乱倒垃圾、不按指定地点的</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val="en-US" w:eastAsia="zh-CN"/>
              </w:rPr>
              <w:t xml:space="preserve">1</w:t>
            </w:r>
            <w:r>
              <w:rPr>
                <w:rFonts w:hint="eastAsia" w:ascii="宋体" w:hAnsi="宋体" w:eastAsia="宋体" w:cs="宋体"/>
                <w:b w:val="0"/>
                <w:bCs/>
                <w:sz w:val="21"/>
                <w:szCs w:val="21"/>
                <w:highlight w:val="none"/>
                <w:vertAlign w:val="baseline"/>
                <w:lang w:eastAsia="zh-CN"/>
              </w:rPr>
              <w:t xml:space="preserve">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6</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保洁员不在岗的</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val="en-US" w:eastAsia="zh-CN"/>
              </w:rPr>
              <w:t xml:space="preserve">1</w:t>
            </w:r>
            <w:r>
              <w:rPr>
                <w:rFonts w:hint="eastAsia" w:ascii="宋体" w:hAnsi="宋体" w:eastAsia="宋体" w:cs="宋体"/>
                <w:b w:val="0"/>
                <w:bCs/>
                <w:sz w:val="21"/>
                <w:szCs w:val="21"/>
                <w:highlight w:val="none"/>
                <w:vertAlign w:val="baseline"/>
                <w:lang w:eastAsia="zh-CN"/>
              </w:rPr>
              <w:t xml:space="preserve">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7</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保洁员未统一着装的</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val="en-US" w:eastAsia="zh-CN"/>
              </w:rPr>
              <w:t xml:space="preserve">1</w:t>
            </w:r>
            <w:r>
              <w:rPr>
                <w:rFonts w:hint="eastAsia" w:ascii="宋体" w:hAnsi="宋体" w:eastAsia="宋体" w:cs="宋体"/>
                <w:b w:val="0"/>
                <w:bCs/>
                <w:sz w:val="21"/>
                <w:szCs w:val="21"/>
                <w:highlight w:val="none"/>
                <w:vertAlign w:val="baseline"/>
                <w:lang w:eastAsia="zh-CN"/>
              </w:rPr>
              <w:t xml:space="preserve">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8</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保洁员焚烧垃圾的</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5分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9</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因保洁员不到位被举报的</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val="en-US" w:eastAsia="zh-CN"/>
              </w:rPr>
              <w:t xml:space="preserve">3</w:t>
            </w:r>
            <w:r>
              <w:rPr>
                <w:rFonts w:hint="eastAsia" w:ascii="宋体" w:hAnsi="宋体" w:eastAsia="宋体" w:cs="宋体"/>
                <w:b w:val="0"/>
                <w:bCs/>
                <w:sz w:val="21"/>
                <w:szCs w:val="21"/>
                <w:highlight w:val="none"/>
                <w:vertAlign w:val="baseline"/>
                <w:lang w:eastAsia="zh-CN"/>
              </w:rPr>
              <w:t xml:space="preserve">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10</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未及时清理垃圾箱体周围垃圾的</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val="en-US" w:eastAsia="zh-CN"/>
              </w:rPr>
              <w:t xml:space="preserve">1</w:t>
            </w:r>
            <w:r>
              <w:rPr>
                <w:rFonts w:hint="eastAsia" w:ascii="宋体" w:hAnsi="宋体" w:eastAsia="宋体" w:cs="宋体"/>
                <w:b w:val="0"/>
                <w:bCs/>
                <w:sz w:val="21"/>
                <w:szCs w:val="21"/>
                <w:highlight w:val="none"/>
                <w:vertAlign w:val="baseline"/>
                <w:lang w:eastAsia="zh-CN"/>
              </w:rPr>
              <w:t xml:space="preserve">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11</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垃圾箱体未满周围有垃圾的</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val="en-US" w:eastAsia="zh-CN"/>
              </w:rPr>
              <w:t xml:space="preserve">1</w:t>
            </w:r>
            <w:r>
              <w:rPr>
                <w:rFonts w:hint="eastAsia" w:ascii="宋体" w:hAnsi="宋体" w:eastAsia="宋体" w:cs="宋体"/>
                <w:b w:val="0"/>
                <w:bCs/>
                <w:sz w:val="21"/>
                <w:szCs w:val="21"/>
                <w:highlight w:val="none"/>
                <w:vertAlign w:val="baseline"/>
                <w:lang w:eastAsia="zh-CN"/>
              </w:rPr>
              <w:t xml:space="preserve">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12</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突发事件接到通知未处理的</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3分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13</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重大活动接到通知后没有完成的</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2--20分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14</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t xml:space="preserve">管理人员不在岗，存在被动管理</w:t>
            </w:r>
            <w:r>
              <w:rPr>
                <w:rFonts w:hint="eastAsia" w:ascii="宋体" w:hAnsi="宋体" w:cs="宋体"/>
                <w:b w:val="0"/>
                <w:bCs/>
                <w:sz w:val="21"/>
                <w:szCs w:val="21"/>
                <w:highlight w:val="none"/>
                <w:vertAlign w:val="baseline"/>
                <w:lang w:eastAsia="zh-CN"/>
              </w:rPr>
              <w:t xml:space="preserve">的</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val="en-US" w:eastAsia="zh-CN"/>
              </w:rPr>
              <w:t xml:space="preserve">2</w:t>
            </w:r>
            <w:r>
              <w:rPr>
                <w:rFonts w:hint="eastAsia" w:ascii="宋体" w:hAnsi="宋体" w:eastAsia="宋体" w:cs="宋体"/>
                <w:b w:val="0"/>
                <w:bCs/>
                <w:sz w:val="21"/>
                <w:szCs w:val="21"/>
                <w:highlight w:val="none"/>
                <w:vertAlign w:val="baseline"/>
                <w:lang w:eastAsia="zh-CN"/>
              </w:rPr>
              <w:t xml:space="preserve">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b w:val="0"/>
                <w:bCs/>
                <w:sz w:val="21"/>
                <w:szCs w:val="21"/>
                <w:highlight w:val="none"/>
                <w:vertAlign w:val="baseline"/>
                <w:lang w:val="en-US" w:eastAsia="zh-CN"/>
              </w:rPr>
              <w:suppressLineNumbers w:val="0"/>
            </w:pPr>
            <w:r>
              <w:rPr>
                <w:rFonts w:hint="eastAsia" w:ascii="宋体" w:hAnsi="宋体" w:cs="宋体"/>
                <w:b w:val="0"/>
                <w:bCs/>
                <w:sz w:val="21"/>
                <w:szCs w:val="21"/>
                <w:highlight w:val="none"/>
                <w:vertAlign w:val="baseline"/>
                <w:lang w:val="en-US" w:eastAsia="zh-CN"/>
              </w:rPr>
              <w:t xml:space="preserve">15</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b w:val="0"/>
                <w:bCs/>
                <w:sz w:val="21"/>
                <w:szCs w:val="21"/>
                <w:highlight w:val="none"/>
                <w:vertAlign w:val="baseline"/>
                <w:lang w:val="en-US" w:eastAsia="zh-CN"/>
              </w:rPr>
              <w:suppressLineNumbers w:val="0"/>
            </w:pPr>
            <w:r>
              <w:rPr>
                <w:rFonts w:hint="eastAsia" w:ascii="宋体" w:hAnsi="宋体" w:cs="宋体"/>
                <w:b w:val="0"/>
                <w:bCs/>
                <w:sz w:val="21"/>
                <w:szCs w:val="21"/>
                <w:highlight w:val="none"/>
                <w:vertAlign w:val="baseline"/>
                <w:lang w:val="en-US" w:eastAsia="zh-CN"/>
              </w:rPr>
              <w:t xml:space="preserve">水冲公厕未及时冲洗的</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b w:val="0"/>
                <w:bCs/>
                <w:sz w:val="21"/>
                <w:szCs w:val="21"/>
                <w:highlight w:val="none"/>
                <w:vertAlign w:val="baseline"/>
                <w:lang w:val="en-US" w:eastAsia="zh-CN"/>
              </w:rPr>
              <w:suppressLineNumbers w:val="0"/>
            </w:pPr>
            <w:r>
              <w:rPr>
                <w:rFonts w:hint="eastAsia" w:ascii="宋体" w:hAnsi="宋体" w:cs="宋体"/>
                <w:b w:val="0"/>
                <w:bCs/>
                <w:sz w:val="21"/>
                <w:szCs w:val="21"/>
                <w:highlight w:val="none"/>
                <w:vertAlign w:val="baseline"/>
                <w:lang w:val="en-US" w:eastAsia="zh-CN"/>
              </w:rPr>
              <w:t xml:space="preserve">2分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tcW w:w="458"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cs="宋体"/>
                <w:b w:val="0"/>
                <w:bCs/>
                <w:sz w:val="21"/>
                <w:szCs w:val="21"/>
                <w:highlight w:val="none"/>
                <w:vertAlign w:val="baseline"/>
                <w:lang w:val="en-US" w:eastAsia="zh-CN"/>
              </w:rPr>
              <w:suppressLineNumbers w:val="0"/>
            </w:pPr>
            <w:r>
              <w:rPr>
                <w:rFonts w:hint="eastAsia" w:ascii="宋体" w:hAnsi="宋体" w:cs="宋体"/>
                <w:b w:val="0"/>
                <w:bCs/>
                <w:sz w:val="21"/>
                <w:szCs w:val="21"/>
                <w:highlight w:val="none"/>
                <w:vertAlign w:val="baseline"/>
                <w:lang w:val="en-US" w:eastAsia="zh-CN"/>
              </w:rPr>
              <w:t xml:space="preserve">16</w:t>
            </w:r>
            <w:r/>
          </w:p>
        </w:tc>
        <w:tc>
          <w:tcPr>
            <w:tcW w:w="578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cs="宋体"/>
                <w:b w:val="0"/>
                <w:bCs/>
                <w:sz w:val="21"/>
                <w:szCs w:val="21"/>
                <w:highlight w:val="none"/>
                <w:vertAlign w:val="baseline"/>
                <w:lang w:val="en-US" w:eastAsia="zh-CN"/>
              </w:rPr>
              <w:suppressLineNumbers w:val="0"/>
            </w:pPr>
            <w:r>
              <w:rPr>
                <w:rFonts w:hint="eastAsia" w:ascii="宋体" w:hAnsi="宋体" w:eastAsia="宋体" w:cs="宋体"/>
                <w:b w:val="0"/>
                <w:bCs/>
                <w:sz w:val="21"/>
                <w:szCs w:val="21"/>
                <w:highlight w:val="none"/>
                <w:vertAlign w:val="baseline"/>
                <w:lang w:val="en-US" w:eastAsia="zh-CN"/>
              </w:rPr>
              <w:t xml:space="preserve">镇区范围内沟塘漂浮垃圾要及时打捞及清运得</w:t>
            </w:r>
            <w:r/>
          </w:p>
        </w:tc>
        <w:tc>
          <w:tcPr>
            <w:tcW w:w="1137"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b w:val="0"/>
                <w:bCs/>
                <w:sz w:val="21"/>
                <w:szCs w:val="21"/>
                <w:highlight w:val="none"/>
                <w:vertAlign w:val="baseline"/>
                <w:lang w:val="en-US" w:eastAsia="zh-CN"/>
              </w:rPr>
              <w:suppressLineNumbers w:val="0"/>
            </w:pPr>
            <w:r>
              <w:rPr>
                <w:rFonts w:hint="eastAsia" w:ascii="宋体" w:hAnsi="宋体" w:cs="宋体"/>
                <w:b w:val="0"/>
                <w:bCs/>
                <w:sz w:val="21"/>
                <w:szCs w:val="21"/>
                <w:highlight w:val="none"/>
                <w:vertAlign w:val="baseline"/>
                <w:lang w:val="en-US" w:eastAsia="zh-CN"/>
              </w:rPr>
              <w:t xml:space="preserve">2分</w:t>
            </w:r>
            <w:r/>
          </w:p>
        </w:tc>
        <w:tc>
          <w:tcPr>
            <w:tcW w:w="1365"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1"/>
                <w:szCs w:val="21"/>
                <w:highlight w:val="none"/>
                <w:vertAlign w:val="baseline"/>
                <w:lang w:eastAsia="zh-CN"/>
              </w:rPr>
              <w:suppressLineNumbers w:val="0"/>
            </w:pPr>
            <w:r>
              <w:rPr>
                <w:rFonts w:hint="eastAsia" w:ascii="宋体" w:hAnsi="宋体" w:eastAsia="宋体" w:cs="宋体"/>
                <w:b w:val="0"/>
                <w:bCs/>
                <w:sz w:val="21"/>
                <w:szCs w:val="21"/>
                <w:highlight w:val="none"/>
                <w:vertAlign w:val="baseline"/>
                <w:lang w:eastAsia="zh-CN"/>
              </w:rPr>
            </w:r>
            <w:r/>
          </w:p>
        </w:tc>
      </w:tr>
      <w:tr>
        <w:trPr/>
        <w:tc>
          <w:tcPr>
            <w:gridSpan w:val="4"/>
            <w:tcW w:w="8744"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b w:val="0"/>
                <w:bCs/>
                <w:sz w:val="21"/>
                <w:szCs w:val="21"/>
                <w:highlight w:val="none"/>
                <w:vertAlign w:val="baseline"/>
                <w:lang w:val="en-US" w:eastAsia="zh-CN"/>
              </w:rPr>
              <w:suppressLineNumbers w:val="0"/>
            </w:pPr>
            <w:r>
              <w:rPr>
                <w:rFonts w:hint="eastAsia" w:ascii="宋体" w:hAnsi="宋体" w:cs="宋体"/>
                <w:b w:val="0"/>
                <w:bCs/>
                <w:sz w:val="21"/>
                <w:szCs w:val="21"/>
                <w:highlight w:val="none"/>
                <w:vertAlign w:val="baseline"/>
                <w:lang w:val="en-US" w:eastAsia="zh-CN"/>
              </w:rPr>
              <w:t xml:space="preserve">注：满分100分。</w:t>
            </w:r>
            <w:r/>
          </w:p>
        </w:tc>
      </w:tr>
    </w:tbl>
    <w:p>
      <w:pPr>
        <w:numPr>
          <w:ilvl w:val="0"/>
          <w:numId w:val="0"/>
        </w:numPr>
        <w:ind w:right="0"/>
        <w:jc w:val="both"/>
        <w:keepLines w:val="0"/>
        <w:keepNext w:val="0"/>
        <w:pageBreakBefore w:val="0"/>
        <w:spacing w:line="360" w:lineRule="auto"/>
        <w:widowControl w:val="off"/>
        <w:rPr>
          <w:rFonts w:ascii="宋体" w:hAnsi="宋体" w:cs="宋体"/>
          <w:b/>
          <w:bCs/>
          <w:sz w:val="24"/>
          <w:szCs w:val="32"/>
          <w:highlight w:val="none"/>
        </w:rPr>
        <w:outlineLvl w:val="1"/>
      </w:pPr>
      <w:r>
        <w:rPr>
          <w:rFonts w:hint="eastAsia" w:ascii="宋体" w:hAnsi="宋体" w:cs="宋体"/>
          <w:b/>
          <w:bCs/>
          <w:sz w:val="24"/>
          <w:szCs w:val="32"/>
          <w:highlight w:val="none"/>
          <w:lang w:eastAsia="zh-CN"/>
        </w:rPr>
        <w:t xml:space="preserve">八、</w:t>
      </w:r>
      <w:r>
        <w:rPr>
          <w:rFonts w:hint="eastAsia" w:ascii="宋体" w:hAnsi="宋体" w:cs="宋体"/>
          <w:b/>
          <w:bCs/>
          <w:sz w:val="24"/>
          <w:szCs w:val="32"/>
          <w:highlight w:val="none"/>
        </w:rPr>
        <w:t xml:space="preserve">其他约定</w:t>
      </w:r>
      <w:r/>
    </w:p>
    <w:p>
      <w:pPr>
        <w:numPr>
          <w:ilvl w:val="0"/>
          <w:numId w:val="0"/>
        </w:numPr>
        <w:ind w:left="480" w:right="0"/>
        <w:jc w:val="both"/>
        <w:keepLines w:val="0"/>
        <w:keepNext w:val="0"/>
        <w:pageBreakBefore w:val="0"/>
        <w:spacing w:line="360" w:lineRule="auto"/>
        <w:widowControl w:val="off"/>
        <w:rPr>
          <w:rFonts w:hint="eastAsia" w:ascii="宋体" w:hAnsi="宋体" w:cs="宋体"/>
          <w:sz w:val="24"/>
          <w:szCs w:val="32"/>
          <w:highlight w:val="none"/>
        </w:rPr>
        <w:outlineLvl w:val="9"/>
      </w:pPr>
      <w:r>
        <w:rPr>
          <w:rFonts w:hint="eastAsia" w:ascii="宋体" w:hAnsi="宋体" w:cs="宋体"/>
          <w:sz w:val="24"/>
          <w:szCs w:val="32"/>
          <w:highlight w:val="none"/>
          <w:lang w:val="en-US" w:eastAsia="zh-CN"/>
        </w:rPr>
        <w:t xml:space="preserve">1、</w:t>
      </w:r>
      <w:r>
        <w:rPr>
          <w:rFonts w:hint="eastAsia" w:ascii="宋体" w:hAnsi="宋体" w:cs="宋体"/>
          <w:sz w:val="24"/>
          <w:szCs w:val="32"/>
          <w:highlight w:val="none"/>
        </w:rPr>
        <w:t xml:space="preserve">本</w:t>
      </w:r>
      <w:r>
        <w:rPr>
          <w:rFonts w:hint="eastAsia" w:ascii="宋体" w:hAnsi="宋体" w:cs="宋体"/>
          <w:sz w:val="24"/>
          <w:szCs w:val="32"/>
          <w:highlight w:val="none"/>
          <w:lang w:val="en-US" w:eastAsia="zh-CN"/>
        </w:rPr>
        <w:t xml:space="preserve">合同</w:t>
      </w:r>
      <w:r>
        <w:rPr>
          <w:rFonts w:hint="eastAsia" w:ascii="宋体" w:hAnsi="宋体" w:cs="宋体"/>
          <w:sz w:val="24"/>
          <w:szCs w:val="32"/>
          <w:highlight w:val="none"/>
        </w:rPr>
        <w:t xml:space="preserve">双方需对相关信息保密，不得向合作双方以外的第三方披露或泄漏，如</w:t>
      </w:r>
      <w:r/>
    </w:p>
    <w:p>
      <w:pPr>
        <w:numPr>
          <w:ilvl w:val="0"/>
          <w:numId w:val="0"/>
        </w:numPr>
        <w:ind w:right="0"/>
        <w:jc w:val="both"/>
        <w:keepLines w:val="0"/>
        <w:keepNext w:val="0"/>
        <w:pageBreakBefore w:val="0"/>
        <w:spacing w:line="360" w:lineRule="auto"/>
        <w:widowControl w:val="off"/>
        <w:rPr>
          <w:rFonts w:hint="eastAsia" w:ascii="宋体" w:hAnsi="宋体" w:cs="宋体"/>
          <w:sz w:val="24"/>
          <w:szCs w:val="32"/>
          <w:highlight w:val="none"/>
        </w:rPr>
        <w:outlineLvl w:val="9"/>
      </w:pPr>
      <w:r>
        <w:rPr>
          <w:rFonts w:hint="eastAsia" w:ascii="宋体" w:hAnsi="宋体" w:cs="宋体"/>
          <w:sz w:val="24"/>
          <w:szCs w:val="32"/>
          <w:highlight w:val="none"/>
        </w:rPr>
        <w:t xml:space="preserve">有违反本条规定，给合作双方的另一方造成损失等，泄密一方应承担全部的经济和法律责任。</w:t>
      </w:r>
      <w:r/>
    </w:p>
    <w:p>
      <w:pPr>
        <w:ind w:left="0" w:right="0" w:firstLine="480"/>
        <w:jc w:val="both"/>
        <w:keepLines w:val="0"/>
        <w:keepNext w:val="0"/>
        <w:pageBreakBefore w:val="0"/>
        <w:spacing w:line="360" w:lineRule="auto"/>
        <w:widowControl w:val="off"/>
        <w:rPr>
          <w:rFonts w:ascii="宋体" w:hAnsi="宋体" w:cs="宋体"/>
          <w:sz w:val="24"/>
          <w:szCs w:val="32"/>
          <w:highlight w:val="none"/>
        </w:rPr>
        <w:outlineLvl w:val="9"/>
      </w:pPr>
      <w:r>
        <w:rPr>
          <w:rFonts w:hint="eastAsia" w:ascii="宋体" w:hAnsi="宋体" w:cs="宋体"/>
          <w:sz w:val="24"/>
          <w:szCs w:val="32"/>
          <w:highlight w:val="none"/>
          <w:lang w:val="en-US" w:eastAsia="zh-CN"/>
        </w:rPr>
        <w:t xml:space="preserve">2</w:t>
      </w:r>
      <w:r>
        <w:rPr>
          <w:rFonts w:hint="eastAsia" w:ascii="宋体" w:hAnsi="宋体" w:cs="宋体"/>
          <w:sz w:val="24"/>
          <w:szCs w:val="32"/>
          <w:highlight w:val="none"/>
        </w:rPr>
        <w:t xml:space="preserve">、在合同履行过程中，如</w:t>
      </w:r>
      <w:r>
        <w:rPr>
          <w:rFonts w:hint="eastAsia" w:ascii="宋体" w:hAnsi="宋体" w:cs="宋体"/>
          <w:sz w:val="24"/>
          <w:szCs w:val="32"/>
          <w:highlight w:val="none"/>
          <w:lang w:eastAsia="zh-CN"/>
        </w:rPr>
        <w:t xml:space="preserve">合同</w:t>
      </w:r>
      <w:r>
        <w:rPr>
          <w:rFonts w:hint="eastAsia" w:ascii="宋体" w:hAnsi="宋体" w:cs="宋体"/>
          <w:sz w:val="24"/>
          <w:szCs w:val="32"/>
          <w:highlight w:val="none"/>
        </w:rPr>
        <w:t xml:space="preserve">范围人口</w:t>
      </w:r>
      <w:r>
        <w:rPr>
          <w:rFonts w:hint="eastAsia" w:ascii="宋体" w:hAnsi="宋体" w:cs="宋体"/>
          <w:sz w:val="24"/>
          <w:szCs w:val="32"/>
          <w:highlight w:val="none"/>
          <w:lang w:val="en-US" w:eastAsia="zh-CN"/>
        </w:rPr>
        <w:t xml:space="preserve">或其他事项</w:t>
      </w:r>
      <w:r>
        <w:rPr>
          <w:rFonts w:hint="eastAsia" w:ascii="宋体" w:hAnsi="宋体" w:cs="宋体"/>
          <w:sz w:val="24"/>
          <w:szCs w:val="32"/>
          <w:highlight w:val="none"/>
        </w:rPr>
        <w:t xml:space="preserve">发生变化，经甲、乙双方协商可另行签订补充协议，补充协议与本</w:t>
      </w:r>
      <w:r>
        <w:rPr>
          <w:rFonts w:hint="eastAsia" w:ascii="宋体" w:hAnsi="宋体" w:cs="宋体"/>
          <w:sz w:val="24"/>
          <w:szCs w:val="32"/>
          <w:highlight w:val="none"/>
          <w:lang w:val="en-US" w:eastAsia="zh-CN"/>
        </w:rPr>
        <w:t xml:space="preserve">合同</w:t>
      </w:r>
      <w:r>
        <w:rPr>
          <w:rFonts w:hint="eastAsia" w:ascii="宋体" w:hAnsi="宋体" w:cs="宋体"/>
          <w:sz w:val="24"/>
          <w:szCs w:val="32"/>
          <w:highlight w:val="none"/>
        </w:rPr>
        <w:t xml:space="preserve">具有同等法律效力</w:t>
      </w:r>
      <w:r>
        <w:rPr>
          <w:rFonts w:hint="eastAsia" w:ascii="宋体" w:hAnsi="宋体" w:cs="宋体"/>
          <w:sz w:val="24"/>
          <w:szCs w:val="32"/>
          <w:highlight w:val="none"/>
          <w:lang w:eastAsia="zh-CN"/>
        </w:rPr>
        <w:t xml:space="preserve">，与本合同一并执行</w:t>
      </w:r>
      <w:r>
        <w:rPr>
          <w:rFonts w:hint="eastAsia" w:ascii="宋体" w:hAnsi="宋体" w:cs="宋体"/>
          <w:sz w:val="24"/>
          <w:szCs w:val="32"/>
          <w:highlight w:val="none"/>
        </w:rPr>
        <w:t xml:space="preserve">。</w:t>
      </w:r>
      <w:r/>
    </w:p>
    <w:p>
      <w:pPr>
        <w:ind w:left="0" w:right="0" w:firstLine="480"/>
        <w:jc w:val="both"/>
        <w:keepLines w:val="0"/>
        <w:keepNext w:val="0"/>
        <w:pageBreakBefore w:val="0"/>
        <w:spacing w:line="360" w:lineRule="auto"/>
        <w:widowControl w:val="off"/>
        <w:rPr>
          <w:rFonts w:ascii="宋体" w:hAnsi="宋体" w:cs="宋体"/>
          <w:sz w:val="24"/>
          <w:szCs w:val="32"/>
          <w:highlight w:val="none"/>
        </w:rPr>
        <w:outlineLvl w:val="9"/>
      </w:pPr>
      <w:r>
        <w:rPr>
          <w:rFonts w:hint="eastAsia" w:ascii="宋体" w:hAnsi="宋体" w:cs="宋体"/>
          <w:sz w:val="24"/>
          <w:szCs w:val="32"/>
          <w:highlight w:val="none"/>
          <w:lang w:val="en-US" w:eastAsia="zh-CN"/>
        </w:rPr>
        <w:t xml:space="preserve">3</w:t>
      </w:r>
      <w:r>
        <w:rPr>
          <w:rFonts w:hint="eastAsia" w:ascii="宋体" w:hAnsi="宋体" w:cs="宋体"/>
          <w:sz w:val="24"/>
          <w:szCs w:val="32"/>
          <w:highlight w:val="none"/>
        </w:rPr>
        <w:t xml:space="preserve">、本</w:t>
      </w:r>
      <w:r>
        <w:rPr>
          <w:rFonts w:hint="eastAsia" w:ascii="宋体" w:hAnsi="宋体" w:cs="宋体"/>
          <w:sz w:val="24"/>
          <w:szCs w:val="32"/>
          <w:highlight w:val="none"/>
          <w:lang w:val="en-US" w:eastAsia="zh-CN"/>
        </w:rPr>
        <w:t xml:space="preserve">合同</w:t>
      </w:r>
      <w:r>
        <w:rPr>
          <w:rFonts w:hint="eastAsia" w:ascii="宋体" w:hAnsi="宋体" w:cs="宋体"/>
          <w:sz w:val="24"/>
          <w:szCs w:val="32"/>
          <w:highlight w:val="none"/>
        </w:rPr>
        <w:t xml:space="preserve">一式</w:t>
      </w:r>
      <w:r>
        <w:rPr>
          <w:rFonts w:hint="eastAsia" w:ascii="宋体" w:hAnsi="宋体" w:cs="宋体"/>
          <w:sz w:val="24"/>
          <w:szCs w:val="32"/>
          <w:highlight w:val="none"/>
          <w:lang w:val="en-US" w:eastAsia="zh-CN"/>
        </w:rPr>
        <w:t xml:space="preserve">叁</w:t>
      </w:r>
      <w:r>
        <w:rPr>
          <w:rFonts w:hint="eastAsia" w:ascii="宋体" w:hAnsi="宋体" w:cs="宋体"/>
          <w:sz w:val="24"/>
          <w:szCs w:val="32"/>
          <w:highlight w:val="none"/>
        </w:rPr>
        <w:t xml:space="preserve">份，甲乙双方各执</w:t>
      </w:r>
      <w:r>
        <w:rPr>
          <w:rFonts w:hint="eastAsia" w:ascii="宋体" w:hAnsi="宋体" w:cs="宋体"/>
          <w:sz w:val="24"/>
          <w:szCs w:val="32"/>
          <w:highlight w:val="none"/>
          <w:lang w:val="en-US" w:eastAsia="zh-CN"/>
        </w:rPr>
        <w:t xml:space="preserve">一</w:t>
      </w:r>
      <w:r>
        <w:rPr>
          <w:rFonts w:hint="eastAsia" w:ascii="宋体" w:hAnsi="宋体" w:cs="宋体"/>
          <w:sz w:val="24"/>
          <w:szCs w:val="32"/>
          <w:highlight w:val="none"/>
        </w:rPr>
        <w:t xml:space="preserve">份，</w:t>
      </w:r>
      <w:r>
        <w:rPr>
          <w:rFonts w:hint="eastAsia" w:ascii="宋体" w:hAnsi="宋体" w:cs="宋体"/>
          <w:sz w:val="24"/>
          <w:szCs w:val="32"/>
          <w:highlight w:val="none"/>
          <w:lang w:val="en-US" w:eastAsia="zh-CN"/>
        </w:rPr>
        <w:t xml:space="preserve">政府采购监督管理部门一份，</w:t>
      </w:r>
      <w:r>
        <w:rPr>
          <w:rFonts w:hint="eastAsia" w:ascii="宋体" w:hAnsi="宋体" w:cs="宋体"/>
          <w:sz w:val="24"/>
          <w:szCs w:val="32"/>
          <w:highlight w:val="none"/>
        </w:rPr>
        <w:t xml:space="preserve">具有同等法律效力。</w:t>
      </w:r>
      <w:r/>
    </w:p>
    <w:p>
      <w:pPr>
        <w:ind w:left="0" w:right="0" w:firstLine="480"/>
        <w:jc w:val="both"/>
        <w:keepLines w:val="0"/>
        <w:keepNext w:val="0"/>
        <w:pageBreakBefore w:val="0"/>
        <w:spacing w:line="360" w:lineRule="auto"/>
        <w:widowControl w:val="off"/>
        <w:rPr>
          <w:rFonts w:ascii="宋体" w:hAnsi="宋体" w:cs="宋体"/>
          <w:sz w:val="24"/>
          <w:szCs w:val="32"/>
          <w:highlight w:val="none"/>
        </w:rPr>
        <w:outlineLvl w:val="9"/>
      </w:pPr>
      <w:r>
        <w:rPr>
          <w:rFonts w:hint="eastAsia" w:ascii="宋体" w:hAnsi="宋体" w:cs="宋体"/>
          <w:sz w:val="24"/>
          <w:szCs w:val="32"/>
          <w:highlight w:val="none"/>
          <w:lang w:val="en-US" w:eastAsia="zh-CN"/>
        </w:rPr>
        <w:t xml:space="preserve">4</w:t>
      </w:r>
      <w:r>
        <w:rPr>
          <w:rFonts w:hint="eastAsia" w:ascii="宋体" w:hAnsi="宋体" w:cs="宋体"/>
          <w:sz w:val="24"/>
          <w:szCs w:val="32"/>
          <w:highlight w:val="none"/>
        </w:rPr>
        <w:t xml:space="preserve">、未尽事宜，由双方协商解决。</w:t>
      </w:r>
      <w:r/>
    </w:p>
    <w:p>
      <w:pPr>
        <w:ind w:left="0" w:right="0" w:firstLine="480"/>
        <w:jc w:val="both"/>
        <w:keepLines w:val="0"/>
        <w:keepNext w:val="0"/>
        <w:pageBreakBefore w:val="0"/>
        <w:spacing w:line="360" w:lineRule="auto"/>
        <w:widowControl w:val="off"/>
        <w:rPr>
          <w:rFonts w:ascii="宋体" w:hAnsi="宋体" w:cs="宋体"/>
          <w:sz w:val="24"/>
          <w:szCs w:val="32"/>
          <w:highlight w:val="none"/>
        </w:rPr>
        <w:outlineLvl w:val="9"/>
      </w:pPr>
      <w:r>
        <w:rPr>
          <w:rFonts w:hint="eastAsia" w:ascii="宋体" w:hAnsi="宋体" w:cs="宋体"/>
          <w:sz w:val="24"/>
          <w:szCs w:val="32"/>
          <w:highlight w:val="none"/>
          <w:lang w:val="en-US" w:eastAsia="zh-CN"/>
        </w:rPr>
        <w:t xml:space="preserve">5</w:t>
      </w:r>
      <w:r>
        <w:rPr>
          <w:rFonts w:hint="eastAsia" w:ascii="宋体" w:hAnsi="宋体" w:cs="宋体"/>
          <w:sz w:val="24"/>
          <w:szCs w:val="32"/>
          <w:highlight w:val="none"/>
        </w:rPr>
        <w:t xml:space="preserve">、本</w:t>
      </w:r>
      <w:r>
        <w:rPr>
          <w:rFonts w:hint="eastAsia" w:ascii="宋体" w:hAnsi="宋体" w:cs="宋体"/>
          <w:sz w:val="24"/>
          <w:szCs w:val="32"/>
          <w:highlight w:val="none"/>
          <w:lang w:val="en-US" w:eastAsia="zh-CN"/>
        </w:rPr>
        <w:t xml:space="preserve">合同</w:t>
      </w:r>
      <w:r>
        <w:rPr>
          <w:rFonts w:hint="eastAsia" w:ascii="宋体" w:hAnsi="宋体" w:cs="宋体"/>
          <w:sz w:val="24"/>
          <w:szCs w:val="32"/>
          <w:highlight w:val="none"/>
        </w:rPr>
        <w:t xml:space="preserve">自双方盖章签字后生效。</w:t>
      </w:r>
      <w:r/>
    </w:p>
    <w:p>
      <w:pPr>
        <w:ind w:left="0" w:right="0" w:firstLine="480"/>
        <w:jc w:val="both"/>
        <w:keepLines w:val="0"/>
        <w:keepNext w:val="0"/>
        <w:pageBreakBefore w:val="0"/>
        <w:spacing w:line="360" w:lineRule="auto"/>
        <w:widowControl w:val="off"/>
        <w:rPr>
          <w:rFonts w:ascii="宋体" w:hAnsi="宋体" w:cs="宋体"/>
          <w:sz w:val="24"/>
          <w:szCs w:val="32"/>
          <w:highlight w:val="none"/>
        </w:rPr>
        <w:outlineLvl w:val="9"/>
      </w:pPr>
      <w:r>
        <w:rPr>
          <w:rFonts w:ascii="宋体" w:hAnsi="宋体" w:cs="宋体"/>
          <w:sz w:val="24"/>
          <w:szCs w:val="32"/>
          <w:highlight w:val="none"/>
        </w:rPr>
      </w:r>
      <w:r/>
    </w:p>
    <w:p>
      <w:pPr>
        <w:ind w:left="0" w:right="0"/>
        <w:jc w:val="both"/>
        <w:keepLines w:val="0"/>
        <w:keepNext w:val="0"/>
        <w:pageBreakBefore w:val="0"/>
        <w:spacing w:line="360" w:lineRule="auto"/>
        <w:widowControl w:val="off"/>
        <w:rPr>
          <w:rFonts w:ascii="宋体" w:hAnsi="宋体" w:cs="宋体"/>
          <w:sz w:val="24"/>
          <w:szCs w:val="32"/>
          <w:highlight w:val="none"/>
        </w:rPr>
        <w:outlineLvl w:val="9"/>
      </w:pPr>
      <w:r>
        <w:rPr>
          <w:rFonts w:ascii="宋体" w:hAnsi="宋体" w:cs="宋体"/>
          <w:sz w:val="24"/>
          <w:szCs w:val="32"/>
          <w:highlight w:val="none"/>
        </w:rPr>
      </w:r>
      <w:r/>
    </w:p>
    <w:p>
      <w:pPr>
        <w:ind w:left="0" w:right="0" w:firstLine="480"/>
        <w:jc w:val="both"/>
        <w:keepLines w:val="0"/>
        <w:keepNext w:val="0"/>
        <w:pageBreakBefore w:val="0"/>
        <w:spacing w:line="360" w:lineRule="auto"/>
        <w:widowControl w:val="off"/>
        <w:rPr>
          <w:rFonts w:ascii="宋体" w:hAnsi="宋体" w:cs="宋体"/>
          <w:sz w:val="24"/>
          <w:szCs w:val="32"/>
          <w:highlight w:val="none"/>
        </w:rPr>
        <w:outlineLvl w:val="9"/>
      </w:pPr>
      <w:r>
        <w:rPr>
          <w:rFonts w:hint="eastAsia" w:ascii="宋体" w:hAnsi="宋体" w:cs="宋体"/>
          <w:sz w:val="24"/>
          <w:szCs w:val="32"/>
          <w:highlight w:val="none"/>
        </w:rPr>
        <w:t xml:space="preserve">甲方（签章）：                       乙方（签章）：</w:t>
      </w:r>
      <w:r/>
    </w:p>
    <w:p>
      <w:pPr>
        <w:ind w:left="0" w:right="0" w:firstLine="480"/>
        <w:jc w:val="both"/>
        <w:keepLines w:val="0"/>
        <w:keepNext w:val="0"/>
        <w:pageBreakBefore w:val="0"/>
        <w:spacing w:line="360" w:lineRule="auto"/>
        <w:widowControl w:val="off"/>
        <w:rPr>
          <w:rFonts w:ascii="宋体" w:hAnsi="宋体" w:cs="宋体"/>
          <w:sz w:val="24"/>
          <w:szCs w:val="32"/>
          <w:highlight w:val="none"/>
        </w:rPr>
        <w:outlineLvl w:val="9"/>
      </w:pPr>
      <w:r>
        <w:rPr>
          <w:rFonts w:hint="eastAsia" w:ascii="宋体" w:hAnsi="宋体" w:cs="宋体"/>
          <w:sz w:val="24"/>
          <w:szCs w:val="32"/>
          <w:highlight w:val="none"/>
        </w:rPr>
        <w:t xml:space="preserve">法人代表：                           法人代表：</w:t>
      </w:r>
      <w:r/>
    </w:p>
    <w:p>
      <w:pPr>
        <w:ind w:left="0" w:right="0" w:firstLine="480"/>
        <w:jc w:val="both"/>
        <w:keepLines w:val="0"/>
        <w:keepNext w:val="0"/>
        <w:pageBreakBefore w:val="0"/>
        <w:spacing w:line="360" w:lineRule="auto"/>
        <w:widowControl w:val="off"/>
        <w:rPr>
          <w:rFonts w:ascii="宋体" w:hAnsi="宋体" w:cs="宋体"/>
          <w:sz w:val="24"/>
          <w:szCs w:val="32"/>
          <w:highlight w:val="none"/>
        </w:rPr>
        <w:outlineLvl w:val="9"/>
      </w:pPr>
      <w:r>
        <w:rPr>
          <w:rFonts w:hint="eastAsia" w:ascii="宋体" w:hAnsi="宋体" w:cs="宋体"/>
          <w:sz w:val="24"/>
          <w:szCs w:val="32"/>
          <w:highlight w:val="none"/>
        </w:rPr>
        <w:t xml:space="preserve">委 托 人：                           委 托 人：</w:t>
      </w:r>
      <w:r/>
    </w:p>
    <w:p>
      <w:pPr>
        <w:ind w:left="0" w:right="0" w:firstLine="480"/>
        <w:jc w:val="both"/>
        <w:keepLines w:val="0"/>
        <w:keepNext w:val="0"/>
        <w:pageBreakBefore w:val="0"/>
        <w:spacing w:line="360" w:lineRule="auto"/>
        <w:widowControl w:val="off"/>
        <w:rPr>
          <w:rFonts w:ascii="宋体" w:hAnsi="宋体" w:cs="宋体"/>
          <w:sz w:val="24"/>
          <w:szCs w:val="32"/>
          <w:highlight w:val="none"/>
        </w:rPr>
        <w:outlineLvl w:val="9"/>
      </w:pPr>
      <w:r>
        <w:rPr>
          <w:rFonts w:hint="eastAsia" w:ascii="宋体" w:hAnsi="宋体" w:cs="宋体"/>
          <w:sz w:val="24"/>
          <w:szCs w:val="32"/>
          <w:highlight w:val="none"/>
        </w:rPr>
        <w:t xml:space="preserve">联系电话：                           联系电话：</w:t>
      </w:r>
      <w:r/>
    </w:p>
    <w:p>
      <w:pPr>
        <w:ind w:firstLine="480"/>
        <w:jc w:val="both"/>
        <w:spacing w:line="360" w:lineRule="auto"/>
        <w:rPr>
          <w:rFonts w:hint="eastAsia" w:ascii="宋体" w:hAnsi="宋体" w:cs="宋体"/>
          <w:sz w:val="24"/>
          <w:szCs w:val="32"/>
          <w:highlight w:val="none"/>
        </w:rPr>
      </w:pPr>
      <w:r>
        <w:rPr>
          <w:rFonts w:hint="eastAsia" w:ascii="宋体" w:hAnsi="宋体" w:cs="宋体"/>
          <w:sz w:val="24"/>
          <w:szCs w:val="32"/>
          <w:highlight w:val="none"/>
        </w:rPr>
        <w:t xml:space="preserve">日    期：                           日    期：</w:t>
      </w:r>
      <w:r/>
    </w:p>
    <w:p>
      <w:pPr>
        <w:rPr>
          <w:rFonts w:hint="eastAsia" w:hAnsi="宋体" w:cs="宋体"/>
          <w:b/>
          <w:color w:val="000000"/>
          <w:sz w:val="36"/>
          <w:highlight w:val="none"/>
        </w:rPr>
      </w:pPr>
      <w:r>
        <w:rPr>
          <w:rFonts w:hint="eastAsia" w:hAnsi="宋体" w:cs="宋体"/>
          <w:b/>
          <w:color w:val="000000"/>
          <w:sz w:val="36"/>
          <w:highlight w:val="none"/>
        </w:rPr>
        <w:br w:type="page" w:clear="all"/>
      </w:r>
      <w:r/>
    </w:p>
    <w:p>
      <w:pPr>
        <w:pStyle w:val="1058"/>
        <w:jc w:val="center"/>
        <w:spacing w:line="360" w:lineRule="auto"/>
        <w:rPr>
          <w:rFonts w:hAnsi="宋体" w:cs="宋体"/>
          <w:b/>
          <w:color w:val="000000"/>
          <w:sz w:val="36"/>
          <w:highlight w:val="none"/>
        </w:rPr>
      </w:pPr>
      <w:r>
        <w:rPr>
          <w:rFonts w:hint="eastAsia" w:hAnsi="宋体" w:cs="宋体"/>
          <w:b/>
          <w:color w:val="000000"/>
          <w:sz w:val="36"/>
          <w:highlight w:val="none"/>
          <w:lang w:val="en-US" w:eastAsia="zh-CN"/>
        </w:rPr>
        <w:t xml:space="preserve">7</w:t>
      </w:r>
      <w:r>
        <w:rPr>
          <w:rFonts w:hint="eastAsia" w:hAnsi="宋体" w:cs="宋体"/>
          <w:b/>
          <w:color w:val="000000"/>
          <w:sz w:val="36"/>
          <w:highlight w:val="none"/>
        </w:rPr>
        <w:t xml:space="preserve">、承诺书</w:t>
      </w:r>
      <w:r/>
    </w:p>
    <w:p>
      <w:pPr>
        <w:jc w:val="cente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keepLines w:val="0"/>
        <w:keepNext w:val="0"/>
        <w:pageBreakBefore w:val="0"/>
        <w:spacing w:line="312" w:lineRule="auto"/>
        <w:widowControl w:val="off"/>
        <w:rPr>
          <w:rFonts w:ascii="宋体" w:hAnsi="宋体" w:cs="宋体"/>
          <w:b/>
          <w:bCs/>
          <w:color w:val="000000"/>
          <w:sz w:val="24"/>
          <w:highlight w:val="none"/>
        </w:rPr>
        <w:outlineLvl w:val="9"/>
      </w:pPr>
      <w:r>
        <w:rPr>
          <w:rFonts w:hint="eastAsia" w:ascii="宋体" w:hAnsi="宋体" w:cs="宋体"/>
          <w:b/>
          <w:bCs/>
          <w:color w:val="000000"/>
          <w:sz w:val="24"/>
          <w:highlight w:val="none"/>
        </w:rPr>
        <w:t xml:space="preserve">致</w:t>
      </w:r>
      <w:r>
        <w:rPr>
          <w:rFonts w:hint="eastAsia" w:ascii="宋体" w:hAnsi="宋体" w:cs="宋体"/>
          <w:b/>
          <w:bCs/>
          <w:color w:val="000000"/>
          <w:sz w:val="24"/>
          <w:highlight w:val="none"/>
          <w:u w:val="single"/>
          <w:lang w:eastAsia="zh-CN"/>
        </w:rPr>
        <w:t xml:space="preserve">丰县师寨镇人民政府</w:t>
      </w:r>
      <w:r>
        <w:rPr>
          <w:rFonts w:hint="eastAsia" w:ascii="宋体" w:hAnsi="宋体" w:cs="宋体"/>
          <w:b/>
          <w:bCs/>
          <w:color w:val="000000"/>
          <w:sz w:val="24"/>
          <w:highlight w:val="none"/>
        </w:rPr>
        <w:t xml:space="preserve">：</w:t>
      </w:r>
      <w:r/>
    </w:p>
    <w:p>
      <w:pPr>
        <w:pStyle w:val="1089"/>
        <w:ind w:firstLine="480"/>
        <w:keepLines w:val="0"/>
        <w:keepNext w:val="0"/>
        <w:pageBreakBefore w:val="0"/>
        <w:spacing w:line="312"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根据贵方《</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）要求，本供应商正式提交以下首次响应文件。</w:t>
      </w:r>
      <w:r/>
    </w:p>
    <w:p>
      <w:pPr>
        <w:pStyle w:val="1089"/>
        <w:ind w:firstLine="480"/>
        <w:keepLines w:val="0"/>
        <w:keepNext w:val="0"/>
        <w:pageBreakBefore w:val="0"/>
        <w:spacing w:line="312"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1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000000"/>
          <w:sz w:val="24"/>
          <w:szCs w:val="24"/>
          <w:highlight w:val="none"/>
        </w:rPr>
        <w:t xml:space="preserve">（1）承诺书； </w:t>
      </w:r>
      <w:r/>
    </w:p>
    <w:p>
      <w:pPr>
        <w:pStyle w:val="1089"/>
        <w:ind w:firstLine="480"/>
        <w:keepLines w:val="0"/>
        <w:keepNext w:val="0"/>
        <w:pageBreakBefore w:val="0"/>
        <w:spacing w:line="312"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（2）磋商报价表； </w:t>
      </w:r>
      <w:r/>
    </w:p>
    <w:p>
      <w:pPr>
        <w:pStyle w:val="1089"/>
        <w:ind w:firstLine="480"/>
        <w:keepLines w:val="0"/>
        <w:keepNext w:val="0"/>
        <w:pageBreakBefore w:val="0"/>
        <w:spacing w:line="312"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（3）偏离表；</w:t>
      </w:r>
      <w:r/>
    </w:p>
    <w:p>
      <w:pPr>
        <w:pStyle w:val="1089"/>
        <w:ind w:firstLine="480"/>
        <w:keepLines w:val="0"/>
        <w:keepNext w:val="0"/>
        <w:pageBreakBefore w:val="0"/>
        <w:spacing w:line="312"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（4）磋商</w:t>
      </w:r>
      <w:r>
        <w:rPr>
          <w:rFonts w:hint="eastAsia" w:ascii="宋体" w:hAnsi="宋体" w:cs="宋体"/>
          <w:bCs/>
          <w:color w:val="000000"/>
          <w:sz w:val="24"/>
          <w:szCs w:val="24"/>
          <w:highlight w:val="none"/>
        </w:rPr>
        <w:t xml:space="preserve">文件</w:t>
      </w:r>
      <w:r>
        <w:rPr>
          <w:rFonts w:hint="eastAsia" w:ascii="宋体" w:hAnsi="宋体" w:cs="宋体"/>
          <w:color w:val="000000"/>
          <w:sz w:val="24"/>
          <w:szCs w:val="24"/>
          <w:highlight w:val="none"/>
        </w:rPr>
        <w:t xml:space="preserve">要求提供的其他响应文件。</w:t>
      </w:r>
      <w:r/>
    </w:p>
    <w:p>
      <w:pPr>
        <w:pStyle w:val="1089"/>
        <w:ind w:firstLine="480"/>
        <w:keepLines w:val="0"/>
        <w:keepNext w:val="0"/>
        <w:pageBreakBefore w:val="0"/>
        <w:spacing w:line="312"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我单位符合《中华人民共和国政府采购法》第二十二条的规定，符合本项目供应商资格要求。</w:t>
      </w:r>
      <w:r/>
    </w:p>
    <w:p>
      <w:pPr>
        <w:pStyle w:val="1089"/>
        <w:ind w:firstLine="480"/>
        <w:keepLines w:val="0"/>
        <w:keepNext w:val="0"/>
        <w:pageBreakBefore w:val="0"/>
        <w:spacing w:line="312"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我单位按照磋商文件的要求编制响应文件，并对其提交的响应文件的真实性、合法性承担法律责任。</w:t>
      </w:r>
      <w:r/>
    </w:p>
    <w:p>
      <w:pPr>
        <w:ind w:right="29" w:firstLine="480"/>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供应商兹宣布同意如下: </w:t>
      </w:r>
      <w:r/>
    </w:p>
    <w:p>
      <w:pPr>
        <w:pStyle w:val="1089"/>
        <w:ind w:firstLine="480"/>
        <w:keepLines w:val="0"/>
        <w:keepNext w:val="0"/>
        <w:pageBreakBefore w:val="0"/>
        <w:spacing w:line="312"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2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4"/>
          <w:szCs w:val="24"/>
          <w:highlight w:val="none"/>
        </w:rPr>
        <w:t xml:space="preserve">一、完全承担根据《磋商文件》规定完成合同的责任和义务（如有偏离，将全部填写在偏离表中）。</w:t>
      </w:r>
      <w:r/>
    </w:p>
    <w:p>
      <w:pPr>
        <w:pStyle w:val="1089"/>
        <w:ind w:firstLine="480"/>
        <w:keepLines w:val="0"/>
        <w:keepNext w:val="0"/>
        <w:pageBreakBefore w:val="0"/>
        <w:spacing w:line="312"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w:t xml:space="preserve">二、保证所提供的响应文件及所有材料的真实、合法、有效，并对其负责。</w:t>
      </w:r>
      <w:r/>
    </w:p>
    <w:p>
      <w:pPr>
        <w:ind w:firstLine="480"/>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480"/>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四、所供货物保证符合国家有关产品质量、性能和安全标准，无权利瑕疵。</w:t>
      </w:r>
      <w:r/>
    </w:p>
    <w:p>
      <w:pPr>
        <w:ind w:right="29" w:firstLine="480"/>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五、报价有效期为30个工作日。</w:t>
      </w:r>
      <w:r/>
    </w:p>
    <w:p>
      <w:pPr>
        <w:ind w:right="29" w:firstLine="480"/>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六、同意向贵方提供贵方可能要求的与本次磋商采购有关的任何证据或资料。</w:t>
      </w:r>
      <w:r/>
    </w:p>
    <w:p>
      <w:pPr>
        <w:ind w:right="29" w:firstLine="480"/>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七、完全理解贵方不一定要接受最低的报价或收到的任何报价。</w:t>
      </w:r>
      <w:r/>
    </w:p>
    <w:p>
      <w:pPr>
        <w:ind w:right="29" w:firstLine="480"/>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480"/>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keepLines w:val="0"/>
        <w:keepNext w:val="0"/>
        <w:pageBreakBefore w:val="0"/>
        <w:spacing w:line="312" w:lineRule="auto"/>
        <w:widowControl w:val="off"/>
        <w:rPr>
          <w:rFonts w:ascii="宋体" w:hAnsi="宋体" w:cs="宋体"/>
          <w:color w:val="000000"/>
          <w:sz w:val="24"/>
          <w:highlight w:val="none"/>
        </w:rPr>
        <w:outlineLvl w:val="9"/>
      </w:pPr>
      <w:r>
        <w:rPr>
          <w:rFonts w:ascii="宋体" w:hAnsi="宋体" w:cs="宋体"/>
          <w:color w:val="000000"/>
          <w:sz w:val="24"/>
          <w:highlight w:val="none"/>
        </w:rPr>
      </w:r>
      <w:r/>
    </w:p>
    <w:p>
      <w:pPr>
        <w:ind w:right="29"/>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供应商（电子签章）：</w:t>
      </w:r>
      <w:r/>
    </w:p>
    <w:p>
      <w:pPr>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联系电话：</w:t>
      </w:r>
      <w:r/>
    </w:p>
    <w:p>
      <w:pPr>
        <w:ind w:right="29"/>
        <w:jc w:val="center"/>
        <w:keepLines w:val="0"/>
        <w:keepNext w:val="0"/>
        <w:pageBreakBefore w:val="0"/>
        <w:spacing w:line="312" w:lineRule="auto"/>
        <w:widowControl w:val="off"/>
        <w:rPr>
          <w:rFonts w:ascii="宋体" w:hAnsi="宋体" w:cs="宋体"/>
          <w:b/>
          <w:color w:val="000000"/>
          <w:sz w:val="36"/>
          <w:highlight w:val="none"/>
        </w:rPr>
        <w:outlineLvl w:val="9"/>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日期：  年  月  日</w:t>
      </w:r>
      <w:r>
        <w:rPr>
          <w:rFonts w:hint="eastAsia" w:ascii="宋体" w:hAnsi="宋体" w:cs="宋体"/>
          <w:b/>
          <w:bCs/>
          <w:color w:val="000000"/>
          <w:sz w:val="28"/>
          <w:highlight w:val="none"/>
        </w:rPr>
        <w:br w:type="page" w:clear="all"/>
      </w:r>
      <w:r>
        <w:rPr>
          <w:rFonts w:hint="eastAsia" w:ascii="宋体" w:hAnsi="宋体" w:cs="宋体"/>
          <w:b/>
          <w:color w:val="000000"/>
          <w:sz w:val="36"/>
          <w:highlight w:val="none"/>
          <w:lang w:val="en-US" w:eastAsia="zh-CN"/>
        </w:rPr>
        <w:t xml:space="preserve">8</w:t>
      </w:r>
      <w:r>
        <w:rPr>
          <w:rFonts w:hint="eastAsia" w:ascii="宋体" w:hAnsi="宋体" w:cs="宋体"/>
          <w:b/>
          <w:color w:val="000000"/>
          <w:sz w:val="36"/>
          <w:highlight w:val="none"/>
        </w:rPr>
        <w:t xml:space="preserve">、授权委托书</w:t>
      </w:r>
      <w:r/>
    </w:p>
    <w:p>
      <w:pPr>
        <w:spacing w:line="500" w:lineRule="exact"/>
        <w:rPr>
          <w:rFonts w:ascii="宋体" w:hAnsi="宋体" w:cs="宋体"/>
          <w:color w:val="000000"/>
          <w:sz w:val="32"/>
          <w:highlight w:val="none"/>
        </w:rPr>
      </w:pPr>
      <w:r>
        <w:rPr>
          <w:rFonts w:ascii="宋体" w:hAnsi="宋体" w:cs="宋体"/>
          <w:color w:val="000000"/>
          <w:sz w:val="3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委托人（全称）：</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受托人：                  先生（女士）</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身份证号：</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w:t>
      </w:r>
      <w:r>
        <w:rPr>
          <w:rFonts w:hint="eastAsia" w:ascii="宋体" w:hAnsi="宋体" w:cs="宋体"/>
          <w:color w:val="000000"/>
          <w:sz w:val="24"/>
          <w:highlight w:val="none"/>
          <w:u w:val="none"/>
        </w:rPr>
        <w:t xml:space="preserve">目</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]的磋商活动及签订合同。（</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）以我企业（公司）名义所为的行为及签署的文件，我企业（公司）均予以认可。有关法律责任均由我企业（公司）承担。（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）无转委托权。委托期限自   年  月 日起至  年  月  日止。</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委托人（电子签章）：</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法定代表人（签字或盖章）：</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联系方式：</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受托人（签字或盖章）：</w:t>
      </w:r>
      <w:r/>
    </w:p>
    <w:p>
      <w:pPr>
        <w:ind w:firstLine="457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年   月   日</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(受托人身份证扫描件附后)</w:t>
      </w:r>
      <w:r/>
    </w:p>
    <w:p>
      <w:pPr>
        <w:jc w:val="center"/>
        <w:spacing w:line="360" w:lineRule="auto"/>
        <w:widowControl/>
        <w:rPr>
          <w:rFonts w:ascii="宋体" w:hAnsi="宋体" w:cs="宋体"/>
          <w:b/>
          <w:color w:val="000000"/>
          <w:sz w:val="36"/>
          <w:szCs w:val="36"/>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6"/>
          <w:szCs w:val="36"/>
          <w:highlight w:val="none"/>
          <w:lang w:val="en-US" w:eastAsia="zh-CN"/>
        </w:rPr>
        <w:t xml:space="preserve">9</w:t>
      </w:r>
      <w:r>
        <w:rPr>
          <w:rFonts w:hint="eastAsia" w:ascii="宋体" w:hAnsi="宋体" w:cs="宋体"/>
          <w:b/>
          <w:color w:val="000000"/>
          <w:sz w:val="36"/>
          <w:szCs w:val="36"/>
          <w:highlight w:val="none"/>
        </w:rPr>
        <w:t xml:space="preserve">、中小企业声明函</w:t>
      </w:r>
      <w:r/>
    </w:p>
    <w:p>
      <w:pPr>
        <w:spacing w:line="360" w:lineRule="auto"/>
        <w:rPr>
          <w:rFonts w:ascii="宋体" w:hAnsi="宋体" w:cs="宋体"/>
          <w:color w:val="000000"/>
          <w:spacing w:val="6"/>
          <w:sz w:val="28"/>
          <w:szCs w:val="28"/>
          <w:highlight w:val="none"/>
        </w:rPr>
      </w:pPr>
      <w:r>
        <w:rPr>
          <w:rFonts w:ascii="宋体" w:hAnsi="宋体" w:cs="宋体"/>
          <w:color w:val="000000"/>
          <w:spacing w:val="6"/>
          <w:sz w:val="28"/>
          <w:szCs w:val="28"/>
          <w:highlight w:val="none"/>
        </w:rPr>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项目编号：</w:t>
      </w:r>
      <w:r>
        <w:rPr>
          <w:rFonts w:hint="eastAsia" w:ascii="宋体" w:hAnsi="宋体" w:cs="宋体"/>
          <w:color w:val="000000"/>
          <w:spacing w:val="6"/>
          <w:sz w:val="24"/>
          <w:highlight w:val="none"/>
          <w:u w:val="single"/>
        </w:rPr>
        <w:t xml:space="preserve">               </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u w:val="single"/>
          <w:lang w:val="en-US" w:eastAsia="zh-CN"/>
        </w:rPr>
        <w:t xml:space="preserve">              </w:t>
      </w:r>
      <w:r>
        <w:rPr>
          <w:rFonts w:hint="eastAsia" w:ascii="宋体" w:hAnsi="宋体" w:cs="宋体"/>
          <w:color w:val="000000"/>
          <w:spacing w:val="6"/>
          <w:sz w:val="24"/>
          <w:highlight w:val="none"/>
          <w:u w:val="single"/>
          <w:lang w:eastAsia="zh-CN"/>
        </w:rPr>
        <w:t xml:space="preserve"> </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 号）的规定，本公司参加</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丰县师寨镇人民政府</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丰县师寨镇2026年镇区保洁项目 </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采购活动，</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全部</w:t>
      </w:r>
      <w:r>
        <w:rPr>
          <w:rFonts w:hint="eastAsia" w:ascii="宋体" w:hAnsi="宋体" w:cs="宋体"/>
          <w:color w:val="000000"/>
          <w:sz w:val="24"/>
          <w:highlight w:val="none"/>
          <w:lang w:val="en-US" w:eastAsia="zh-CN"/>
        </w:rPr>
        <w:t xml:space="preserve">由</w:t>
      </w:r>
      <w:r>
        <w:rPr>
          <w:rFonts w:hint="eastAsia" w:ascii="宋体" w:hAnsi="宋体" w:cs="宋体"/>
          <w:color w:val="000000"/>
          <w:sz w:val="24"/>
          <w:highlight w:val="none"/>
        </w:rPr>
        <w:t xml:space="preserve">符合政策要求的中小企业</w:t>
      </w:r>
      <w:r>
        <w:rPr>
          <w:rFonts w:hint="eastAsia" w:ascii="宋体" w:hAnsi="宋体" w:cs="宋体"/>
          <w:color w:val="000000"/>
          <w:sz w:val="24"/>
          <w:highlight w:val="none"/>
          <w:lang w:val="en-US" w:eastAsia="zh-CN"/>
        </w:rPr>
        <w:t xml:space="preserve">承接</w:t>
      </w:r>
      <w:r>
        <w:rPr>
          <w:rFonts w:hint="eastAsia" w:ascii="宋体" w:hAnsi="宋体" w:cs="宋体"/>
          <w:color w:val="000000"/>
          <w:sz w:val="24"/>
          <w:highlight w:val="none"/>
        </w:rPr>
        <w:t xml:space="preserve">。相关企业的具体情况如下：</w:t>
      </w:r>
      <w:r/>
    </w:p>
    <w:p>
      <w:pPr>
        <w:ind w:firstLine="560"/>
        <w:spacing w:line="360" w:lineRule="auto"/>
        <w:rPr>
          <w:rFonts w:ascii="宋体" w:hAnsi="宋体" w:cs="宋体"/>
          <w:b/>
          <w:color w:val="000000"/>
          <w:spacing w:val="6"/>
          <w:sz w:val="24"/>
          <w:highlight w:val="none"/>
        </w:rPr>
      </w:pP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丰县师寨镇2026年镇区保洁项目 </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物业管理</w:t>
      </w:r>
      <w:r>
        <w:rPr>
          <w:rFonts w:hint="eastAsia" w:ascii="宋体" w:hAnsi="宋体" w:cs="宋体"/>
          <w:color w:val="000000"/>
          <w:sz w:val="24"/>
          <w:highlight w:val="none"/>
          <w:u w:val="single"/>
        </w:rPr>
        <w:t xml:space="preserve">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b/>
          <w:color w:val="000000"/>
          <w:sz w:val="24"/>
          <w:highlight w:val="none"/>
        </w:rPr>
        <w:t xml:space="preserve">属于（□中型企业、□小型企业、□微型企业，请勾选！）；</w:t>
      </w:r>
      <w:r/>
    </w:p>
    <w:p>
      <w:pPr>
        <w:ind w:firstLine="560"/>
        <w:spacing w:line="360" w:lineRule="auto"/>
        <w:rPr>
          <w:rFonts w:ascii="宋体" w:hAnsi="宋体" w:cs="宋体"/>
          <w:color w:val="000000"/>
          <w:spacing w:val="6"/>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企业名称（电子签章）：</w:t>
      </w:r>
      <w:r/>
    </w:p>
    <w:p>
      <w:pPr>
        <w:ind w:firstLine="56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备注：从业人员、营业收入、资产总额填报上一年度数据，无上一年度数据的新成立企业可不填报。</w:t>
      </w:r>
      <w:r/>
    </w:p>
    <w:p>
      <w:pPr>
        <w:spacing w:line="360" w:lineRule="auto"/>
        <w:rPr>
          <w:rFonts w:ascii="宋体" w:hAnsi="宋体" w:cs="宋体"/>
          <w:color w:val="000000"/>
          <w:sz w:val="24"/>
          <w:highlight w:val="none"/>
        </w:rPr>
        <w:sectPr>
          <w:headerReference w:type="default" r:id="rId11"/>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817880</wp:posOffset>
                </wp:positionH>
                <wp:positionV relativeFrom="paragraph">
                  <wp:posOffset>1736090</wp:posOffset>
                </wp:positionV>
                <wp:extent cx="2217420" cy="4804410"/>
                <wp:effectExtent l="0" t="0" r="0" b="0"/>
                <wp:wrapTopAndBottom/>
                <wp:docPr id="11" name="图片 23"/>
                <wp:cNvGraphicFramePr/>
                <a:graphic xmlns:a="http://schemas.openxmlformats.org/drawingml/2006/main">
                  <a:graphicData uri="http://schemas.openxmlformats.org/drawingml/2006/picture">
                    <pic:pic xmlns:pic="http://schemas.openxmlformats.org/drawingml/2006/picture">
                      <pic:nvPicPr>
                        <pic:cNvPr id="11" name="图片 23"/>
                        <pic:cNvPicPr/>
                        <pic:nvPr/>
                      </pic:nvPicPr>
                      <pic:blipFill>
                        <a:blip r:embed="rId18"/>
                        <a:stretch/>
                      </pic:blipFill>
                      <pic:spPr bwMode="auto">
                        <a:xfrm>
                          <a:off x="0" y="0"/>
                          <a:ext cx="2217420" cy="4804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3360;o:allowoverlap:true;o:allowincell:true;mso-position-horizontal-relative:text;margin-left:64.4pt;mso-position-horizontal:absolute;mso-position-vertical-relative:text;margin-top:136.7pt;mso-position-vertical:absolute;width:174.6pt;height:378.3pt;mso-wrap-distance-left:9.0pt;mso-wrap-distance-top:0.0pt;mso-wrap-distance-right:9.0pt;mso-wrap-distance-bottom:0.0pt;" stroked="f">
                <v:path textboxrect="0,0,0,0"/>
                <w10:wrap type="topAndBottom"/>
                <v:imagedata r:id="rId18" o:title=""/>
              </v:shape>
            </w:pict>
          </mc:Fallback>
        </mc:AlternateContent>
      </w:r>
      <w:r>
        <w:rPr>
          <w:rFonts w:hint="eastAsia" w:ascii="宋体" w:hAnsi="宋体" w:cs="宋体"/>
          <w:color w:val="000000"/>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lang w:val="en-US" w:eastAsia="zh-CN"/>
        </w:rPr>
        <w:t xml:space="preserve">10</w:t>
      </w:r>
      <w:r>
        <w:rPr>
          <w:rFonts w:hint="eastAsia" w:ascii="宋体" w:hAnsi="宋体" w:cs="宋体"/>
          <w:b/>
          <w:bCs/>
          <w:color w:val="000000"/>
          <w:sz w:val="36"/>
          <w:szCs w:val="36"/>
          <w:highlight w:val="none"/>
        </w:rPr>
        <w:t xml:space="preserve">、</w:t>
      </w:r>
      <w:r>
        <w:rPr>
          <w:rFonts w:hint="eastAsia" w:ascii="宋体" w:hAnsi="宋体" w:cs="宋体"/>
          <w:b/>
          <w:color w:val="000000"/>
          <w:sz w:val="36"/>
          <w:szCs w:val="36"/>
          <w:highlight w:val="none"/>
        </w:rPr>
        <w:t xml:space="preserve">供应商参加政府采购活动前3年内在经营活动中没有重大违法记录的书面声明</w:t>
      </w:r>
      <w:r/>
    </w:p>
    <w:p>
      <w:pPr>
        <w:rPr>
          <w:rFonts w:ascii="宋体" w:hAnsi="宋体" w:cs="宋体"/>
          <w:color w:val="000000"/>
          <w:sz w:val="24"/>
          <w:highlight w:val="none"/>
        </w:rPr>
      </w:pPr>
      <w:r>
        <w:rPr>
          <w:rFonts w:ascii="宋体" w:hAnsi="宋体" w:cs="宋体"/>
          <w:color w:val="000000"/>
          <w:sz w:val="24"/>
          <w:highlight w:val="none"/>
        </w:rPr>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lang w:eastAsia="zh-CN"/>
        </w:rPr>
        <w:t xml:space="preserve">丰县师寨镇2026年镇区保洁项目 </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JSZC-320321-ZXXZ-C2026-0002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ind w:right="29"/>
        <w:spacing w:line="360" w:lineRule="auto"/>
        <w:rPr>
          <w:rFonts w:ascii="宋体" w:hAnsi="宋体" w:cs="宋体"/>
          <w:color w:val="000000"/>
          <w:sz w:val="24"/>
          <w:highlight w:val="none"/>
        </w:rPr>
      </w:pPr>
      <w:r>
        <w:rPr>
          <w:rFonts w:ascii="宋体" w:hAnsi="宋体" w:cs="宋体"/>
          <w:color w:val="000000"/>
          <w:sz w:val="24"/>
          <w:highlight w:val="none"/>
        </w:rPr>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1049"/>
        <w:ind w:left="239" w:firstLine="2640"/>
        <w:rPr>
          <w:color w:val="000000"/>
          <w:highlight w:val="none"/>
        </w:rPr>
      </w:pPr>
      <w:r>
        <w:rPr>
          <w:color w:val="000000"/>
          <w:highlight w:val="none"/>
        </w:rPr>
      </w:r>
      <w:r/>
    </w:p>
    <w:p>
      <w:pPr>
        <w:pStyle w:val="1049"/>
        <w:ind w:left="239" w:firstLine="2640"/>
        <w:rPr>
          <w:color w:val="000000"/>
          <w:highlight w:val="none"/>
        </w:rPr>
      </w:pPr>
      <w:r>
        <w:rPr>
          <w:color w:val="000000"/>
          <w:highlight w:val="none"/>
        </w:rPr>
      </w:r>
      <w:r/>
    </w:p>
    <w:p>
      <w:pPr>
        <w:pStyle w:val="1049"/>
        <w:ind w:left="239" w:firstLine="2640"/>
        <w:rPr>
          <w:color w:val="000000"/>
          <w:highlight w:val="none"/>
        </w:rPr>
      </w:pPr>
      <w:r>
        <w:rPr>
          <w:color w:val="000000"/>
          <w:highlight w:val="none"/>
        </w:rPr>
      </w:r>
      <w:r/>
    </w:p>
    <w:p>
      <w:pPr>
        <w:pStyle w:val="1049"/>
        <w:ind w:left="239" w:firstLine="2640"/>
        <w:rPr>
          <w:color w:val="000000"/>
          <w:highlight w:val="none"/>
        </w:rPr>
      </w:pPr>
      <w:r>
        <w:rPr>
          <w:color w:val="000000"/>
          <w:highlight w:val="none"/>
        </w:rPr>
      </w:r>
      <w:r/>
    </w:p>
    <w:p>
      <w:pPr>
        <w:pStyle w:val="1049"/>
        <w:ind w:left="239" w:firstLine="2640"/>
        <w:rPr>
          <w:color w:val="000000"/>
          <w:highlight w:val="none"/>
        </w:rPr>
      </w:pPr>
      <w:r>
        <w:rPr>
          <w:color w:val="000000"/>
          <w:highlight w:val="none"/>
        </w:rPr>
      </w:r>
      <w:r/>
    </w:p>
    <w:p>
      <w:pPr>
        <w:pStyle w:val="1049"/>
        <w:ind w:left="239" w:firstLine="2640"/>
        <w:rPr>
          <w:color w:val="000000"/>
          <w:highlight w:val="none"/>
        </w:rPr>
      </w:pPr>
      <w:r>
        <w:rPr>
          <w:color w:val="000000"/>
          <w:highlight w:val="none"/>
        </w:rPr>
      </w:r>
      <w:r/>
    </w:p>
    <w:p>
      <w:pPr>
        <w:pStyle w:val="1049"/>
        <w:ind w:left="239" w:firstLine="2640"/>
        <w:rPr>
          <w:color w:val="000000"/>
          <w:highlight w:val="none"/>
        </w:rPr>
      </w:pPr>
      <w:r>
        <w:rPr>
          <w:color w:val="000000"/>
          <w:highlight w:val="none"/>
        </w:rPr>
      </w:r>
      <w:r/>
    </w:p>
    <w:p>
      <w:pPr>
        <w:pStyle w:val="1049"/>
        <w:ind w:left="239" w:firstLine="2640"/>
        <w:rPr>
          <w:color w:val="000000"/>
          <w:highlight w:val="none"/>
        </w:rPr>
      </w:pPr>
      <w:r>
        <w:rPr>
          <w:color w:val="000000"/>
          <w:highlight w:val="none"/>
        </w:rPr>
      </w:r>
      <w:r/>
    </w:p>
    <w:p>
      <w:pPr>
        <w:pStyle w:val="1049"/>
        <w:ind w:left="239" w:firstLine="2640"/>
        <w:rPr>
          <w:color w:val="000000"/>
          <w:highlight w:val="none"/>
        </w:rPr>
      </w:pPr>
      <w:r>
        <w:rPr>
          <w:color w:val="000000"/>
          <w:highlight w:val="none"/>
        </w:rPr>
      </w:r>
      <w:r/>
    </w:p>
    <w:p>
      <w:pPr>
        <w:jc w:val="center"/>
        <w:spacing w:line="588" w:lineRule="exact"/>
        <w:rPr>
          <w:rFonts w:ascii="宋体" w:hAnsi="宋体" w:cs="宋体"/>
          <w:b/>
          <w:color w:val="000000"/>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pPr>
      <w:r/>
      <w:bookmarkStart w:id="0" w:name="OLE_LINK13"/>
      <w:r/>
      <w:bookmarkStart w:id="1" w:name="OLE_LINK14"/>
      <w:r>
        <w:rPr>
          <w:rFonts w:hint="eastAsia" w:ascii="宋体" w:hAnsi="宋体" w:cs="宋体"/>
          <w:b/>
          <w:color w:val="000000"/>
          <w:sz w:val="36"/>
          <w:szCs w:val="36"/>
          <w:highlight w:val="none"/>
          <w:lang w:val="en-US" w:eastAsia="zh-CN"/>
        </w:rPr>
        <w:t xml:space="preserve">11</w:t>
      </w:r>
      <w:r>
        <w:rPr>
          <w:rFonts w:hint="eastAsia" w:ascii="宋体" w:hAnsi="宋体" w:cs="宋体"/>
          <w:b/>
          <w:color w:val="000000"/>
          <w:sz w:val="36"/>
          <w:szCs w:val="36"/>
          <w:highlight w:val="none"/>
        </w:rPr>
        <w:t xml:space="preserve">、残疾人福利性单位声明函</w:t>
      </w:r>
      <w:bookmarkEnd w:id="0"/>
      <w:r/>
      <w:bookmarkEnd w:id="1"/>
      <w:r/>
      <w:r/>
    </w:p>
    <w:p>
      <w:pPr>
        <w:jc w:val="center"/>
        <w:spacing w:line="0" w:lineRule="atLeast"/>
        <w:rPr>
          <w:rFonts w:ascii="宋体" w:hAnsi="宋体" w:cs="宋体"/>
          <w:color w:val="000000"/>
          <w:sz w:val="24"/>
          <w:highlight w:val="none"/>
        </w:rPr>
      </w:pPr>
      <w:r>
        <w:rPr>
          <w:rFonts w:ascii="宋体" w:hAnsi="宋体" w:cs="宋体"/>
          <w:color w:val="000000"/>
          <w:sz w:val="24"/>
          <w:highlight w:val="none"/>
        </w:rPr>
      </w:r>
      <w:r/>
    </w:p>
    <w:p>
      <w:pPr>
        <w:jc w:val="center"/>
        <w:spacing w:line="0" w:lineRule="atLeast"/>
        <w:rPr>
          <w:rFonts w:ascii="宋体" w:hAnsi="宋体" w:cs="宋体"/>
          <w:color w:val="000000"/>
          <w:sz w:val="24"/>
          <w:highlight w:val="none"/>
        </w:rPr>
      </w:pPr>
      <w:r>
        <w:rPr>
          <w:rFonts w:hint="eastAsia" w:ascii="宋体" w:hAnsi="宋体" w:cs="宋体"/>
          <w:b/>
          <w:bCs/>
          <w:color w:val="000000"/>
          <w:sz w:val="24"/>
          <w:highlight w:val="none"/>
        </w:rPr>
        <w:t xml:space="preserve">（注：如供应商不属于残疾人福利性单位，不需提供此声明函）</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hint="eastAsia" w:ascii="宋体" w:hAnsi="宋体" w:eastAsia="宋体" w:cs="宋体"/>
          <w:color w:val="000000"/>
          <w:sz w:val="24"/>
          <w:highlight w:val="yellow"/>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JSZC-320321-ZXXZ-C2026-0002</w:t>
      </w:r>
      <w:r/>
    </w:p>
    <w:p>
      <w:pPr>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丰县师寨镇2026年镇区保洁项目 </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单位名称（电子签章）：</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日  期：  年  月  日</w:t>
      </w:r>
      <w:r/>
    </w:p>
    <w:p>
      <w:pPr>
        <w:pStyle w:val="908"/>
        <w:ind w:left="0"/>
        <w:rPr>
          <w:rFonts w:ascii="宋体" w:hAnsi="宋体" w:cs="宋体"/>
          <w:color w:val="000000"/>
          <w:sz w:val="24"/>
          <w:highlight w:val="none"/>
        </w:rPr>
      </w:pPr>
      <w:r>
        <w:rPr>
          <w:rFonts w:ascii="宋体" w:hAnsi="宋体" w:cs="宋体"/>
          <w:color w:val="000000"/>
          <w:sz w:val="24"/>
          <w:highlight w:val="none"/>
        </w:rPr>
      </w:r>
      <w:r/>
    </w:p>
    <w:p>
      <w:pPr>
        <w:ind w:firstLine="560"/>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享受政府采购支持政策的残疾人福利性单位应当同时满足以下条件：</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（一）安置的残疾人占本单位在职职工人数的比例不低于25%（含25%），并且安置的残疾人人数不少于10人（含10人）；</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（二）依法与安置的每位残疾人签订了一年以上（含一年）的劳动合同或服务协议；</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（三）为安置的每位残疾人按月足额缴纳了基本养老保险、基本医疗保险、失业保险、工伤保险和生育保险等社会保险费；</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具体以《财政部 民政部 中国残疾人联合会关于促进残疾人就业政府采购政策的通知》（财库〔2017〕141号）规定为准。</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说明：</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000000"/>
          <w:sz w:val="22"/>
          <w:szCs w:val="2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000000"/>
          <w:sz w:val="22"/>
          <w:szCs w:val="22"/>
          <w:highlight w:val="none"/>
        </w:rPr>
      </w:r>
      <w:r/>
    </w:p>
    <w:p>
      <w:pPr>
        <w:jc w:val="center"/>
        <w:spacing w:line="360" w:lineRule="auto"/>
        <w:widowControl/>
      </w:pPr>
      <w:r>
        <w:rPr>
          <w:rFonts w:hint="eastAsia" w:ascii="宋体" w:hAnsi="宋体" w:cs="宋体"/>
          <w:b/>
          <w:color w:val="000000"/>
          <w:sz w:val="36"/>
          <w:szCs w:val="36"/>
          <w:highlight w:val="none"/>
        </w:rPr>
        <w:t xml:space="preserve">1</w:t>
      </w:r>
      <w:r>
        <w:rPr>
          <w:rFonts w:hint="eastAsia" w:ascii="宋体" w:hAnsi="宋体" w:cs="宋体"/>
          <w:b/>
          <w:color w:val="000000"/>
          <w:sz w:val="36"/>
          <w:szCs w:val="36"/>
          <w:highlight w:val="none"/>
          <w:lang w:val="en-US" w:eastAsia="zh-CN"/>
        </w:rPr>
        <w:t xml:space="preserve">2</w:t>
      </w:r>
      <w:r>
        <w:rPr>
          <w:rFonts w:hint="eastAsia" w:ascii="宋体" w:hAnsi="宋体" w:cs="宋体"/>
          <w:b/>
          <w:color w:val="000000"/>
          <w:sz w:val="36"/>
          <w:szCs w:val="36"/>
          <w:highlight w:val="none"/>
        </w:rPr>
        <w:t xml:space="preserve">、代理服务收费标准</w:t>
      </w:r>
      <w:r/>
    </w:p>
    <w:tbl>
      <w:tblPr>
        <w:tblStyle w:val="9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71"/>
        <w:gridCol w:w="2551"/>
      </w:tblGrid>
      <w:tr>
        <w:trPr>
          <w:trHeight w:val="65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31"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8"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费率</w:t>
            </w:r>
            <w:r/>
          </w:p>
        </w:tc>
      </w:tr>
      <w:tr>
        <w:trPr>
          <w:trHeight w:val="6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31"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5000元</w:t>
            </w:r>
            <w:r/>
          </w:p>
        </w:tc>
      </w:tr>
      <w:tr>
        <w:trPr>
          <w:trHeight w:val="7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31"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1.6%</w:t>
            </w:r>
            <w:r/>
          </w:p>
        </w:tc>
      </w:tr>
      <w:tr>
        <w:trPr>
          <w:trHeight w:val="7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31"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1.5%</w:t>
            </w:r>
            <w:r/>
          </w:p>
        </w:tc>
      </w:tr>
      <w:tr>
        <w:trPr>
          <w:trHeight w:val="7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31"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1.1%</w:t>
            </w:r>
            <w:r/>
          </w:p>
        </w:tc>
      </w:tr>
      <w:tr>
        <w:trPr>
          <w:trHeight w:val="7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31"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0.8%</w:t>
            </w:r>
            <w:r/>
          </w:p>
        </w:tc>
      </w:tr>
      <w:tr>
        <w:trPr>
          <w:trHeight w:val="72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31"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0.25%</w:t>
            </w:r>
            <w:r/>
          </w:p>
        </w:tc>
      </w:tr>
      <w:tr>
        <w:trPr>
          <w:trHeight w:val="7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31"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0.05%</w:t>
            </w:r>
            <w:r/>
          </w:p>
        </w:tc>
      </w:tr>
      <w:tr>
        <w:trPr>
          <w:trHeight w:val="7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31"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0.01%</w:t>
            </w:r>
            <w:r/>
          </w:p>
        </w:tc>
      </w:tr>
      <w:tr>
        <w:trPr>
          <w:trHeight w:val="7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31"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top"/>
            <w:textDirection w:val="lrTb"/>
            <w:noWrap w:val="false"/>
          </w:tcPr>
          <w:p>
            <w:pPr>
              <w:ind w:left="0" w:right="0" w:firstLine="482"/>
              <w:keepLines w:val="0"/>
              <w:keepNext w:val="0"/>
              <w:spacing w:before="0" w:beforeAutospacing="0" w:after="0" w:afterAutospacing="0" w:line="360" w:lineRule="auto"/>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0.005%</w:t>
            </w:r>
            <w:r/>
          </w:p>
        </w:tc>
      </w:tr>
    </w:tbl>
    <w:p>
      <w:pPr>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p>
    <w:p>
      <w:pPr>
        <w:ind w:firstLine="482"/>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1.按上表计算的收费为代理服务全过程的收费金额。</w:t>
      </w:r>
      <w:r>
        <w:rPr>
          <w:rFonts w:hint="eastAsia" w:ascii="宋体" w:hAnsi="宋体" w:cs="宋体"/>
          <w:color w:val="000000"/>
          <w:sz w:val="24"/>
          <w:highlight w:val="none"/>
          <w:lang w:val="en-US" w:eastAsia="zh-CN"/>
        </w:rPr>
        <w:t xml:space="preserve">各社会代理机构</w:t>
      </w:r>
      <w:r>
        <w:rPr>
          <w:rFonts w:hint="eastAsia" w:ascii="宋体" w:hAnsi="宋体" w:cs="宋体"/>
          <w:color w:val="000000"/>
          <w:sz w:val="24"/>
          <w:highlight w:val="none"/>
        </w:rPr>
        <w:t xml:space="preserve">不</w:t>
      </w:r>
      <w:r>
        <w:rPr>
          <w:rFonts w:hint="eastAsia" w:ascii="宋体" w:hAnsi="宋体" w:cs="宋体"/>
          <w:color w:val="000000"/>
          <w:sz w:val="24"/>
          <w:highlight w:val="none"/>
          <w:lang w:val="en-US" w:eastAsia="zh-CN"/>
        </w:rPr>
        <w:t xml:space="preserve">再</w:t>
      </w:r>
      <w:r>
        <w:rPr>
          <w:rFonts w:hint="eastAsia" w:ascii="宋体" w:hAnsi="宋体" w:cs="宋体"/>
          <w:color w:val="000000"/>
          <w:sz w:val="24"/>
          <w:highlight w:val="none"/>
        </w:rPr>
        <w:t xml:space="preserve">收取采购文件制作售卖费用。</w:t>
      </w:r>
      <w:r/>
    </w:p>
    <w:p>
      <w:pPr>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2.代理服务费按差额定率累进法计算。</w:t>
      </w:r>
      <w:r/>
    </w:p>
    <w:p>
      <w:pPr>
        <w:ind w:firstLine="482"/>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3.代理服务费基准金额（按差额定率累进法计算的）=中标金额（按差额定率累进法计算的） * 费率（%）</w:t>
      </w:r>
      <w:r>
        <w:rPr>
          <w:rFonts w:hint="eastAsia" w:ascii="宋体" w:hAnsi="宋体" w:cs="宋体"/>
          <w:color w:val="000000"/>
          <w:sz w:val="24"/>
          <w:highlight w:val="none"/>
          <w:lang w:eastAsia="zh-CN"/>
        </w:rPr>
        <w:t xml:space="preserve">。</w:t>
      </w:r>
      <w:r/>
    </w:p>
    <w:p>
      <w:pPr>
        <w:ind w:firstLine="482"/>
        <w:spacing w:line="360" w:lineRule="auto"/>
        <w:rPr>
          <w:rFonts w:hint="default" w:ascii="宋体" w:hAnsi="宋体" w:cs="宋体"/>
          <w:color w:val="000000"/>
          <w:sz w:val="24"/>
          <w:highlight w:val="none"/>
        </w:rPr>
      </w:pPr>
      <w:r>
        <w:rPr>
          <w:rFonts w:hint="eastAsia" w:ascii="宋体" w:hAnsi="宋体" w:cs="宋体"/>
          <w:color w:val="000000"/>
          <w:sz w:val="24"/>
          <w:highlight w:val="none"/>
        </w:rPr>
        <w:t xml:space="preserve">4.代理服务费应收取金额=代理服务费基准金额（按差额定率累进法计算的）的合计数。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5.本次招标代理服务费按《徐州政府采购业务代理服务费行业指导价格标准》规定标准的50%收取。</w:t>
      </w:r>
      <w:r/>
    </w:p>
    <w:p>
      <w:pPr>
        <w:ind w:left="9" w:right="29" w:firstLine="488"/>
        <w:jc w:val="both"/>
        <w:spacing w:before="14"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备注：1、成交供应商在领取成交通知书前，向采购代理机构缴纳代理服务费。</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2、关于进一步规范政府采购活动相关费用管理的通知（苏财规〔2026〕1号）</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评审活动相关费用：评审专家参加省内政府采购项目评审时应获得的专家评审费按以下规定进行管理。</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（二）远程异地评标项目专家评审费按评审专家属地规定的标准支付。</w:t>
      </w:r>
      <w:r/>
    </w:p>
    <w:p>
      <w:pPr>
        <w:ind w:left="9" w:right="29" w:firstLine="480"/>
        <w:spacing w:before="1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（三）专家评审费应在项目评审完成后30个工作日内支付专家。因专家原因导致项目废标，则不需要向应当承担责任的专家支付费用。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8"/>
        <w:ind w:firstLine="0"/>
        <w:rPr>
          <w:rFonts w:ascii="宋体" w:hAnsi="宋体" w:cs="宋体"/>
          <w:b/>
          <w:bCs/>
          <w:color w:val="000000"/>
          <w:sz w:val="24"/>
          <w:highlight w:val="none"/>
        </w:rPr>
      </w:pPr>
      <w:r>
        <w:rPr>
          <w:rFonts w:ascii="宋体" w:hAnsi="宋体" w:cs="宋体"/>
          <w:b/>
          <w:bCs/>
          <w:color w:val="000000"/>
          <w:sz w:val="24"/>
          <w:highlight w:val="none"/>
        </w:rPr>
      </w:r>
      <w:r/>
    </w:p>
    <w:p>
      <w:pPr>
        <w:pStyle w:val="918"/>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1</w:t>
      </w:r>
      <w:r>
        <w:rPr>
          <w:rFonts w:hint="eastAsia" w:ascii="宋体" w:hAnsi="宋体" w:cs="宋体"/>
          <w:b/>
          <w:color w:val="000000"/>
          <w:sz w:val="36"/>
          <w:szCs w:val="36"/>
          <w:highlight w:val="none"/>
          <w:lang w:val="en-US" w:eastAsia="zh-CN"/>
        </w:rPr>
        <w:t xml:space="preserve">3</w:t>
      </w:r>
      <w:r>
        <w:rPr>
          <w:rFonts w:hint="eastAsia" w:ascii="宋体" w:hAnsi="宋体" w:cs="宋体"/>
          <w:b/>
          <w:color w:val="000000"/>
          <w:sz w:val="36"/>
          <w:szCs w:val="36"/>
          <w:highlight w:val="none"/>
        </w:rPr>
        <w:t xml:space="preserve">、预付款保函支付条款模板</w:t>
      </w:r>
      <w:r/>
    </w:p>
    <w:p>
      <w:pPr>
        <w:ind w:firstLine="565"/>
        <w:spacing w:line="48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left="140"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r/>
    </w:p>
    <w:p>
      <w:pPr>
        <w:pStyle w:val="908"/>
        <w:rPr>
          <w:rFonts w:ascii="宋体" w:hAnsi="宋体" w:cs="宋体"/>
          <w:color w:val="000000"/>
          <w:highlight w:val="none"/>
        </w:rPr>
      </w:pPr>
      <w:r>
        <w:rPr>
          <w:rFonts w:ascii="宋体" w:hAnsi="宋体" w:cs="宋体"/>
          <w:color w:val="000000"/>
          <w:highlight w:val="none"/>
        </w:rPr>
      </w:r>
      <w:r/>
    </w:p>
    <w:p>
      <w:pPr>
        <w:ind w:firstLine="480"/>
        <w:widowControl/>
        <w:rPr>
          <w:rFonts w:ascii="宋体" w:hAnsi="宋体" w:cs="宋体"/>
          <w:color w:val="000000"/>
          <w:sz w:val="24"/>
          <w:highlight w:val="none"/>
        </w:rPr>
      </w:pPr>
      <w:r>
        <w:rPr>
          <w:rFonts w:ascii="宋体" w:hAnsi="宋体" w:cs="宋体"/>
          <w:color w:val="000000"/>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Calibri Light">
    <w:panose1 w:val="020F0302020204030204"/>
  </w:font>
  <w:font w:name="Courier New">
    <w:panose1 w:val="02070309020205020404"/>
  </w:font>
  <w:font w:name="黑体">
    <w:panose1 w:val="02010609060101010101"/>
  </w:font>
  <w:font w:name="仿宋_GB2312">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056"/>
      </w:rPr>
      <w:framePr w:wrap="around" w:vAnchor="text" w:hAnchor="margin" w:xAlign="center" w:y="1"/>
    </w:pPr>
    <w:r>
      <w:fldChar w:fldCharType="begin"/>
    </w:r>
    <w:r>
      <w:rPr>
        <w:rStyle w:val="1056"/>
      </w:rPr>
      <w:instrText xml:space="preserve">PAGE  </w:instrText>
    </w:r>
    <w:r>
      <w:fldChar w:fldCharType="end"/>
    </w:r>
    <w:r/>
  </w:p>
  <w:p>
    <w:pPr>
      <w:pStyle w:val="10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66812" cy="456995"/>
              <wp:effectExtent l="6350" t="6350" r="6350" b="6350"/>
              <wp:wrapNone/>
              <wp:docPr id="1" name="文本框 12"/>
              <wp:cNvGraphicFramePr/>
              <a:graphic xmlns:a="http://schemas.openxmlformats.org/drawingml/2006/main">
                <a:graphicData uri="http://schemas.microsoft.com/office/word/2010/wordprocessingShape">
                  <wps:wsp>
                    <wps:cNvPr id="0" name=""/>
                    <wps:cNvSpPr txBox="1"/>
                    <wps:spPr bwMode="auto">
                      <a:xfrm flipH="0" flipV="0">
                        <a:off x="0" y="0"/>
                        <a:ext cx="166812" cy="456995"/>
                      </a:xfrm>
                      <a:prstGeom prst="rect">
                        <a:avLst/>
                      </a:prstGeom>
                      <a:noFill/>
                      <a:ln>
                        <a:noFill/>
                      </a:ln>
                    </wps:spPr>
                    <wps:txbx>
                      <w:txbxContent>
                        <w:p>
                          <w:pPr>
                            <w:pStyle w:val="10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3.1pt;height:36.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85875" cy="456995"/>
              <wp:effectExtent l="6350" t="6350" r="6350" b="6350"/>
              <wp:wrapNone/>
              <wp:docPr id="2" name="文本框 13"/>
              <wp:cNvGraphicFramePr/>
              <a:graphic xmlns:a="http://schemas.openxmlformats.org/drawingml/2006/main">
                <a:graphicData uri="http://schemas.microsoft.com/office/word/2010/wordprocessingShape">
                  <wps:wsp>
                    <wps:cNvPr id="0" name=""/>
                    <wps:cNvSpPr txBox="1"/>
                    <wps:spPr bwMode="auto">
                      <a:xfrm flipH="0" flipV="0">
                        <a:off x="0" y="0"/>
                        <a:ext cx="285874" cy="456995"/>
                      </a:xfrm>
                      <a:prstGeom prst="rect">
                        <a:avLst/>
                      </a:prstGeom>
                      <a:noFill/>
                      <a:ln>
                        <a:noFill/>
                      </a:ln>
                    </wps:spPr>
                    <wps:txbx>
                      <w:txbxContent>
                        <w:p>
                          <w:pPr>
                            <w:pStyle w:val="10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square" lIns="0" tIns="0" rIns="0" bIns="0" upright="1">
                      <a:no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22.5pt;height:36.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widowControl/>
      <w:rPr>
        <w:rStyle w:val="1072"/>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p>
                  <w:p>
                    <w:r/>
                    <w:r/>
                  </w:p>
                  <w:p>
                    <w:r/>
                    <w:r/>
                  </w:p>
                </w:txbxContent>
              </v:textbox>
            </v:shape>
          </w:pict>
        </mc:Fallback>
      </mc:AlternateContent>
    </w:r>
    <w:r>
      <w:rPr>
        <w:rStyle w:val="1072"/>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89"/>
                            <w:jc w:val="center"/>
                            <w:widowControl/>
                            <w:tabs>
                              <w:tab w:val="clear" w:pos="4153" w:leader="none"/>
                              <w:tab w:val="clear" w:pos="8306" w:leader="none"/>
                            </w:tabs>
                            <w:rPr>
                              <w:rStyle w:val="1072"/>
                              <w:sz w:val="18"/>
                              <w:szCs w:val="18"/>
                            </w:rPr>
                          </w:pPr>
                          <w:r>
                            <w:rPr>
                              <w:sz w:val="18"/>
                              <w:szCs w:val="18"/>
                            </w:rPr>
                          </w:r>
                          <w:r/>
                        </w:p>
                        <w:p>
                          <w:pPr>
                            <w:widowControl/>
                            <w:rPr>
                              <w:rStyle w:val="1072"/>
                            </w:rPr>
                          </w:pPr>
                          <w:r/>
                          <w:r/>
                        </w:p>
                        <w:p>
                          <w:r/>
                          <w:r/>
                        </w:p>
                        <w:p>
                          <w:r/>
                          <w:r/>
                        </w:p>
                      </w:txbxContent>
                    </wps:txbx>
                    <wps:bodyPr wrap="square" lIns="0" tIns="0" rIns="0" bIns="0" upright="1"/>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89"/>
                      <w:jc w:val="center"/>
                      <w:widowControl/>
                      <w:tabs>
                        <w:tab w:val="clear" w:pos="4153" w:leader="none"/>
                        <w:tab w:val="clear" w:pos="8306" w:leader="none"/>
                      </w:tabs>
                      <w:rPr>
                        <w:rStyle w:val="1072"/>
                        <w:sz w:val="18"/>
                        <w:szCs w:val="18"/>
                      </w:rPr>
                    </w:pPr>
                    <w:r>
                      <w:rPr>
                        <w:sz w:val="18"/>
                        <w:szCs w:val="18"/>
                      </w:rPr>
                    </w:r>
                    <w:r/>
                  </w:p>
                  <w:p>
                    <w:pPr>
                      <w:widowControl/>
                      <w:rPr>
                        <w:rStyle w:val="1072"/>
                      </w:rPr>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2610468</wp:posOffset>
              </wp:positionH>
              <wp:positionV relativeFrom="paragraph">
                <wp:posOffset>41264</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57184" cy="456995"/>
                      </a:xfrm>
                      <a:prstGeom prst="rect">
                        <a:avLst/>
                      </a:prstGeom>
                      <a:noFill/>
                      <a:ln>
                        <a:noFill/>
                      </a:ln>
                    </wps:spPr>
                    <wps:txbx>
                      <w:txbxContent>
                        <w:p>
                          <w:pPr>
                            <w:pStyle w:val="10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argin-left:205.5pt;mso-position-horizontal:absolute;mso-position-vertical-relative:text;margin-top:3.2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72"/>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2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1" w:default="1">
    <w:name w:val="Normal"/>
    <w:next w:val="903"/>
    <w:uiPriority w:val="0"/>
    <w:qFormat/>
    <w:pPr>
      <w:jc w:val="both"/>
      <w:widowControl w:val="off"/>
    </w:pPr>
    <w:rPr>
      <w:rFonts w:hint="default" w:ascii="Calibri" w:hAnsi="Calibri" w:eastAsia="宋体" w:cs="Times New Roman"/>
      <w:sz w:val="21"/>
      <w:szCs w:val="24"/>
      <w:lang w:val="en-US" w:eastAsia="zh-CN" w:bidi="ar-SA"/>
    </w:rPr>
  </w:style>
  <w:style w:type="paragraph" w:styleId="892">
    <w:name w:val="Heading 1"/>
    <w:basedOn w:val="891"/>
    <w:next w:val="891"/>
    <w:link w:val="984"/>
    <w:uiPriority w:val="9"/>
    <w:qFormat/>
    <w:pPr>
      <w:keepLines/>
      <w:keepNext/>
      <w:spacing w:before="480" w:after="200"/>
      <w:outlineLvl w:val="0"/>
    </w:pPr>
    <w:rPr>
      <w:rFonts w:ascii="Arial" w:hAnsi="Arial" w:eastAsia="Arial" w:cs="Arial"/>
      <w:sz w:val="40"/>
      <w:szCs w:val="40"/>
    </w:rPr>
  </w:style>
  <w:style w:type="paragraph" w:styleId="893">
    <w:name w:val="Heading 2"/>
    <w:basedOn w:val="891"/>
    <w:next w:val="891"/>
    <w:link w:val="985"/>
    <w:uiPriority w:val="9"/>
    <w:unhideWhenUsed/>
    <w:qFormat/>
    <w:pPr>
      <w:keepLines/>
      <w:keepNext/>
      <w:spacing w:before="360" w:after="200"/>
      <w:outlineLvl w:val="1"/>
    </w:pPr>
    <w:rPr>
      <w:rFonts w:ascii="Arial" w:hAnsi="Arial" w:eastAsia="Arial" w:cs="Arial"/>
      <w:sz w:val="34"/>
    </w:rPr>
  </w:style>
  <w:style w:type="paragraph" w:styleId="894">
    <w:name w:val="Heading 3"/>
    <w:basedOn w:val="891"/>
    <w:next w:val="891"/>
    <w:link w:val="986"/>
    <w:uiPriority w:val="9"/>
    <w:unhideWhenUsed/>
    <w:qFormat/>
    <w:pPr>
      <w:keepLines/>
      <w:keepNext/>
      <w:spacing w:before="320" w:after="200"/>
      <w:outlineLvl w:val="2"/>
    </w:pPr>
    <w:rPr>
      <w:rFonts w:ascii="Arial" w:hAnsi="Arial" w:eastAsia="Arial" w:cs="Arial"/>
      <w:sz w:val="30"/>
      <w:szCs w:val="30"/>
    </w:rPr>
  </w:style>
  <w:style w:type="paragraph" w:styleId="895">
    <w:name w:val="Heading 4"/>
    <w:basedOn w:val="891"/>
    <w:next w:val="891"/>
    <w:link w:val="987"/>
    <w:uiPriority w:val="9"/>
    <w:unhideWhenUsed/>
    <w:qFormat/>
    <w:pPr>
      <w:keepLines/>
      <w:keepNext/>
      <w:spacing w:before="320" w:after="200"/>
      <w:outlineLvl w:val="3"/>
    </w:pPr>
    <w:rPr>
      <w:rFonts w:ascii="Arial" w:hAnsi="Arial" w:eastAsia="Arial" w:cs="Arial"/>
      <w:b/>
      <w:bCs/>
      <w:sz w:val="26"/>
      <w:szCs w:val="26"/>
    </w:rPr>
  </w:style>
  <w:style w:type="paragraph" w:styleId="896">
    <w:name w:val="Heading 5"/>
    <w:basedOn w:val="891"/>
    <w:next w:val="891"/>
    <w:link w:val="988"/>
    <w:uiPriority w:val="9"/>
    <w:unhideWhenUsed/>
    <w:qFormat/>
    <w:pPr>
      <w:keepLines/>
      <w:keepNext/>
      <w:spacing w:before="320" w:after="200"/>
      <w:outlineLvl w:val="4"/>
    </w:pPr>
    <w:rPr>
      <w:rFonts w:ascii="Arial" w:hAnsi="Arial" w:eastAsia="Arial" w:cs="Arial"/>
      <w:b/>
      <w:bCs/>
      <w:sz w:val="24"/>
    </w:rPr>
  </w:style>
  <w:style w:type="paragraph" w:styleId="897">
    <w:name w:val="Heading 6"/>
    <w:basedOn w:val="891"/>
    <w:next w:val="891"/>
    <w:link w:val="989"/>
    <w:uiPriority w:val="9"/>
    <w:unhideWhenUsed/>
    <w:qFormat/>
    <w:pPr>
      <w:keepLines/>
      <w:keepNext/>
      <w:spacing w:before="320" w:after="200"/>
      <w:outlineLvl w:val="5"/>
    </w:pPr>
    <w:rPr>
      <w:rFonts w:ascii="Arial" w:hAnsi="Arial" w:eastAsia="Arial" w:cs="Arial"/>
      <w:b/>
      <w:bCs/>
      <w:sz w:val="22"/>
      <w:szCs w:val="22"/>
    </w:rPr>
  </w:style>
  <w:style w:type="paragraph" w:styleId="898">
    <w:name w:val="Heading 7"/>
    <w:basedOn w:val="891"/>
    <w:next w:val="891"/>
    <w:link w:val="990"/>
    <w:uiPriority w:val="9"/>
    <w:unhideWhenUsed/>
    <w:qFormat/>
    <w:pPr>
      <w:keepLines/>
      <w:keepNext/>
      <w:spacing w:before="320" w:after="200"/>
      <w:outlineLvl w:val="6"/>
    </w:pPr>
    <w:rPr>
      <w:rFonts w:ascii="Arial" w:hAnsi="Arial" w:eastAsia="Arial" w:cs="Arial"/>
      <w:b/>
      <w:bCs/>
      <w:i/>
      <w:iCs/>
      <w:sz w:val="22"/>
      <w:szCs w:val="22"/>
    </w:rPr>
  </w:style>
  <w:style w:type="paragraph" w:styleId="899">
    <w:name w:val="Heading 8"/>
    <w:basedOn w:val="891"/>
    <w:next w:val="891"/>
    <w:link w:val="991"/>
    <w:uiPriority w:val="9"/>
    <w:unhideWhenUsed/>
    <w:qFormat/>
    <w:pPr>
      <w:keepLines/>
      <w:keepNext/>
      <w:spacing w:before="320" w:after="200"/>
      <w:outlineLvl w:val="7"/>
    </w:pPr>
    <w:rPr>
      <w:rFonts w:ascii="Arial" w:hAnsi="Arial" w:eastAsia="Arial" w:cs="Arial"/>
      <w:i/>
      <w:iCs/>
      <w:sz w:val="22"/>
      <w:szCs w:val="22"/>
    </w:rPr>
  </w:style>
  <w:style w:type="paragraph" w:styleId="900">
    <w:name w:val="Heading 9"/>
    <w:basedOn w:val="891"/>
    <w:next w:val="891"/>
    <w:link w:val="992"/>
    <w:uiPriority w:val="9"/>
    <w:unhideWhenUsed/>
    <w:qFormat/>
    <w:pPr>
      <w:keepLines/>
      <w:keepNext/>
      <w:spacing w:before="320" w:after="200"/>
      <w:outlineLvl w:val="8"/>
    </w:pPr>
    <w:rPr>
      <w:rFonts w:ascii="Arial" w:hAnsi="Arial" w:eastAsia="Arial" w:cs="Arial"/>
      <w:i/>
      <w:iCs/>
      <w:szCs w:val="21"/>
    </w:rPr>
  </w:style>
  <w:style w:type="character" w:styleId="901" w:default="1">
    <w:name w:val="Default Paragraph Font"/>
    <w:uiPriority w:val="1"/>
    <w:semiHidden/>
    <w:unhideWhenUsed/>
    <w:qFormat/>
  </w:style>
  <w:style w:type="table" w:styleId="902"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03" w:customStyle="1">
    <w:name w:val="文本块11"/>
    <w:basedOn w:val="904"/>
    <w:uiPriority w:val="0"/>
    <w:qFormat/>
    <w:pPr>
      <w:ind w:left="567" w:right="454" w:firstLine="498"/>
      <w:jc w:val="left"/>
      <w:widowControl/>
    </w:pPr>
    <w:rPr>
      <w:rFonts w:ascii="仿宋_GB2312" w:eastAsia="仿宋_GB2312"/>
      <w:sz w:val="30"/>
      <w:szCs w:val="20"/>
    </w:rPr>
  </w:style>
  <w:style w:type="paragraph" w:styleId="904" w:customStyle="1">
    <w:name w:val="正文121"/>
    <w:next w:val="905"/>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905" w:customStyle="1">
    <w:name w:val="正文首行缩进 211"/>
    <w:basedOn w:val="906"/>
    <w:next w:val="904"/>
    <w:uiPriority w:val="0"/>
    <w:qFormat/>
    <w:pPr>
      <w:ind w:firstLine="420"/>
    </w:pPr>
    <w:rPr>
      <w:sz w:val="24"/>
    </w:rPr>
  </w:style>
  <w:style w:type="paragraph" w:styleId="906" w:customStyle="1">
    <w:name w:val="正文文本缩进111"/>
    <w:basedOn w:val="891"/>
    <w:next w:val="907"/>
    <w:uiPriority w:val="0"/>
    <w:qFormat/>
    <w:pPr>
      <w:ind w:firstLine="192"/>
    </w:pPr>
    <w:rPr>
      <w:sz w:val="28"/>
    </w:rPr>
  </w:style>
  <w:style w:type="paragraph" w:styleId="907" w:customStyle="1">
    <w:name w:val="样式 正文文本缩进 + 首行缩进:  2 字符 行距: 1.5 倍行距"/>
    <w:basedOn w:val="908"/>
    <w:uiPriority w:val="0"/>
    <w:qFormat/>
    <w:pPr>
      <w:ind w:firstLine="645"/>
      <w:spacing w:before="156" w:after="120"/>
    </w:pPr>
    <w:rPr>
      <w:rFonts w:ascii="Calibri" w:hAnsi="Calibri"/>
      <w:sz w:val="28"/>
    </w:rPr>
  </w:style>
  <w:style w:type="paragraph" w:styleId="908" w:customStyle="1">
    <w:name w:val="正文文本缩进1"/>
    <w:basedOn w:val="909"/>
    <w:next w:val="907"/>
    <w:link w:val="1050"/>
    <w:uiPriority w:val="0"/>
    <w:qFormat/>
    <w:pPr>
      <w:ind w:left="420"/>
      <w:spacing w:after="120"/>
    </w:pPr>
  </w:style>
  <w:style w:type="paragraph" w:styleId="909" w:customStyle="1">
    <w:name w:val="正文11"/>
    <w:next w:val="910"/>
    <w:uiPriority w:val="0"/>
    <w:qFormat/>
    <w:pPr>
      <w:jc w:val="both"/>
      <w:widowControl w:val="off"/>
    </w:pPr>
    <w:rPr>
      <w:rFonts w:hint="default" w:ascii="Times New Roman" w:hAnsi="Times New Roman" w:eastAsia="Arial" w:cs="Times New Roman"/>
      <w:lang w:val="en-US" w:eastAsia="zh-CN" w:bidi="ar-SA"/>
    </w:rPr>
  </w:style>
  <w:style w:type="paragraph" w:styleId="910" w:customStyle="1">
    <w:name w:val="目录 11"/>
    <w:basedOn w:val="911"/>
    <w:next w:val="909"/>
    <w:uiPriority w:val="0"/>
    <w:qFormat/>
    <w:pPr>
      <w:spacing w:before="120" w:after="120"/>
    </w:pPr>
    <w:rPr>
      <w:rFonts w:ascii="Calibri" w:hAnsi="Calibri" w:cs="Calibri"/>
      <w:b/>
      <w:bCs/>
      <w:caps/>
    </w:rPr>
  </w:style>
  <w:style w:type="paragraph" w:styleId="911" w:customStyle="1">
    <w:name w:val="正文12"/>
    <w:next w:val="903"/>
    <w:uiPriority w:val="0"/>
    <w:qFormat/>
    <w:rPr>
      <w:rFonts w:hint="default" w:ascii="Times New Roman" w:hAnsi="Times New Roman" w:eastAsia="宋体" w:cs="Times New Roman"/>
      <w:lang w:val="en-US" w:eastAsia="zh-CN" w:bidi="ar-SA"/>
    </w:rPr>
  </w:style>
  <w:style w:type="paragraph" w:styleId="912">
    <w:name w:val="toc 7"/>
    <w:basedOn w:val="891"/>
    <w:next w:val="891"/>
    <w:uiPriority w:val="39"/>
    <w:unhideWhenUsed/>
    <w:qFormat/>
    <w:pPr>
      <w:ind w:left="1701"/>
      <w:spacing w:after="57"/>
    </w:pPr>
  </w:style>
  <w:style w:type="paragraph" w:styleId="913">
    <w:name w:val="Caption"/>
    <w:basedOn w:val="891"/>
    <w:next w:val="8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4">
    <w:name w:val="annotation text"/>
    <w:basedOn w:val="891"/>
    <w:link w:val="1249"/>
    <w:uiPriority w:val="99"/>
    <w:semiHidden/>
    <w:unhideWhenUsed/>
    <w:qFormat/>
    <w:pPr>
      <w:jc w:val="left"/>
    </w:pPr>
  </w:style>
  <w:style w:type="paragraph" w:styleId="915">
    <w:name w:val="Body Text"/>
    <w:basedOn w:val="891"/>
    <w:next w:val="891"/>
    <w:uiPriority w:val="0"/>
    <w:qFormat/>
    <w:pPr>
      <w:spacing w:after="120"/>
    </w:pPr>
    <w:rPr>
      <w:rFonts w:ascii="Calibri" w:hAnsi="Calibri"/>
    </w:rPr>
  </w:style>
  <w:style w:type="paragraph" w:styleId="916">
    <w:name w:val="Body Text Indent"/>
    <w:basedOn w:val="891"/>
    <w:next w:val="917"/>
    <w:uiPriority w:val="0"/>
    <w:qFormat/>
    <w:pPr>
      <w:ind w:left="420"/>
      <w:spacing w:after="120"/>
    </w:pPr>
    <w:rPr>
      <w:rFonts w:ascii="Calibri" w:hAnsi="Calibri"/>
    </w:rPr>
  </w:style>
  <w:style w:type="paragraph" w:styleId="917">
    <w:name w:val="envelope return"/>
    <w:basedOn w:val="891"/>
    <w:uiPriority w:val="0"/>
    <w:qFormat/>
    <w:rPr>
      <w:rFonts w:ascii="Arial" w:hAnsi="Arial"/>
    </w:rPr>
  </w:style>
  <w:style w:type="paragraph" w:styleId="918">
    <w:name w:val="Block Text"/>
    <w:basedOn w:val="891"/>
    <w:uiPriority w:val="0"/>
    <w:qFormat/>
    <w:pPr>
      <w:ind w:left="256" w:right="6" w:firstLine="624"/>
    </w:pPr>
    <w:rPr>
      <w:rFonts w:eastAsia="仿宋_GB2312"/>
      <w:sz w:val="28"/>
      <w:szCs w:val="20"/>
    </w:rPr>
  </w:style>
  <w:style w:type="paragraph" w:styleId="919">
    <w:name w:val="index 4"/>
    <w:basedOn w:val="891"/>
    <w:next w:val="891"/>
    <w:uiPriority w:val="99"/>
    <w:qFormat/>
    <w:pPr>
      <w:ind w:left="600"/>
      <w:jc w:val="left"/>
    </w:pPr>
    <w:rPr>
      <w:rFonts w:hint="default" w:ascii="Calibri" w:hAnsi="Calibri" w:eastAsia="宋体" w:cs="Times New Roman"/>
      <w:lang w:val="en-US" w:eastAsia="zh-CN" w:bidi="ar"/>
    </w:rPr>
  </w:style>
  <w:style w:type="paragraph" w:styleId="920">
    <w:name w:val="toc 5"/>
    <w:basedOn w:val="891"/>
    <w:next w:val="891"/>
    <w:uiPriority w:val="39"/>
    <w:unhideWhenUsed/>
    <w:qFormat/>
    <w:pPr>
      <w:ind w:left="1134"/>
      <w:spacing w:after="57"/>
    </w:pPr>
  </w:style>
  <w:style w:type="paragraph" w:styleId="921">
    <w:name w:val="toc 3"/>
    <w:basedOn w:val="891"/>
    <w:next w:val="891"/>
    <w:uiPriority w:val="39"/>
    <w:unhideWhenUsed/>
    <w:qFormat/>
    <w:pPr>
      <w:ind w:left="567"/>
      <w:spacing w:after="57"/>
    </w:pPr>
  </w:style>
  <w:style w:type="paragraph" w:styleId="922">
    <w:name w:val="Plain Text"/>
    <w:basedOn w:val="891"/>
    <w:uiPriority w:val="99"/>
    <w:qFormat/>
    <w:rPr>
      <w:rFonts w:ascii="宋体" w:hAnsi="Courier New"/>
      <w:sz w:val="20"/>
      <w:szCs w:val="20"/>
    </w:rPr>
  </w:style>
  <w:style w:type="paragraph" w:styleId="923">
    <w:name w:val="toc 8"/>
    <w:basedOn w:val="891"/>
    <w:next w:val="891"/>
    <w:uiPriority w:val="39"/>
    <w:unhideWhenUsed/>
    <w:qFormat/>
    <w:pPr>
      <w:ind w:left="1984"/>
      <w:spacing w:after="57"/>
    </w:pPr>
  </w:style>
  <w:style w:type="paragraph" w:styleId="924">
    <w:name w:val="endnote text"/>
    <w:basedOn w:val="891"/>
    <w:link w:val="1004"/>
    <w:uiPriority w:val="99"/>
    <w:semiHidden/>
    <w:unhideWhenUsed/>
    <w:qFormat/>
    <w:rPr>
      <w:sz w:val="20"/>
    </w:rPr>
  </w:style>
  <w:style w:type="paragraph" w:styleId="925">
    <w:name w:val="Footer"/>
    <w:basedOn w:val="891"/>
    <w:link w:val="1002"/>
    <w:uiPriority w:val="99"/>
    <w:unhideWhenUsed/>
    <w:qFormat/>
    <w:pPr>
      <w:tabs>
        <w:tab w:val="center" w:pos="7143" w:leader="none"/>
        <w:tab w:val="right" w:pos="14287" w:leader="none"/>
      </w:tabs>
    </w:pPr>
  </w:style>
  <w:style w:type="paragraph" w:styleId="926">
    <w:name w:val="Header"/>
    <w:basedOn w:val="891"/>
    <w:link w:val="1001"/>
    <w:uiPriority w:val="99"/>
    <w:unhideWhenUsed/>
    <w:qFormat/>
    <w:pPr>
      <w:tabs>
        <w:tab w:val="center" w:pos="7143" w:leader="none"/>
        <w:tab w:val="right" w:pos="14287" w:leader="none"/>
      </w:tabs>
    </w:pPr>
  </w:style>
  <w:style w:type="paragraph" w:styleId="927">
    <w:name w:val="toc 1"/>
    <w:basedOn w:val="891"/>
    <w:next w:val="891"/>
    <w:uiPriority w:val="39"/>
    <w:unhideWhenUsed/>
    <w:qFormat/>
    <w:pPr>
      <w:spacing w:after="57"/>
    </w:pPr>
  </w:style>
  <w:style w:type="paragraph" w:styleId="928">
    <w:name w:val="toc 4"/>
    <w:basedOn w:val="891"/>
    <w:next w:val="891"/>
    <w:uiPriority w:val="39"/>
    <w:unhideWhenUsed/>
    <w:qFormat/>
    <w:pPr>
      <w:ind w:left="850"/>
      <w:spacing w:after="57"/>
    </w:pPr>
  </w:style>
  <w:style w:type="paragraph" w:styleId="929">
    <w:name w:val="Subtitle"/>
    <w:basedOn w:val="891"/>
    <w:next w:val="891"/>
    <w:link w:val="996"/>
    <w:uiPriority w:val="11"/>
    <w:qFormat/>
    <w:pPr>
      <w:spacing w:before="200" w:after="200"/>
    </w:pPr>
    <w:rPr>
      <w:sz w:val="24"/>
    </w:rPr>
  </w:style>
  <w:style w:type="paragraph" w:styleId="930">
    <w:name w:val="footnote text"/>
    <w:basedOn w:val="891"/>
    <w:link w:val="1003"/>
    <w:uiPriority w:val="99"/>
    <w:semiHidden/>
    <w:unhideWhenUsed/>
    <w:qFormat/>
    <w:pPr>
      <w:spacing w:after="40"/>
    </w:pPr>
    <w:rPr>
      <w:sz w:val="18"/>
    </w:rPr>
  </w:style>
  <w:style w:type="paragraph" w:styleId="931">
    <w:name w:val="toc 6"/>
    <w:basedOn w:val="891"/>
    <w:next w:val="891"/>
    <w:uiPriority w:val="39"/>
    <w:unhideWhenUsed/>
    <w:qFormat/>
    <w:pPr>
      <w:ind w:left="1417"/>
      <w:spacing w:after="57"/>
    </w:pPr>
  </w:style>
  <w:style w:type="paragraph" w:styleId="932">
    <w:name w:val="table of figures"/>
    <w:basedOn w:val="891"/>
    <w:next w:val="891"/>
    <w:uiPriority w:val="99"/>
    <w:unhideWhenUsed/>
    <w:qFormat/>
  </w:style>
  <w:style w:type="paragraph" w:styleId="933">
    <w:name w:val="toc 2"/>
    <w:basedOn w:val="891"/>
    <w:next w:val="891"/>
    <w:uiPriority w:val="39"/>
    <w:unhideWhenUsed/>
    <w:qFormat/>
    <w:pPr>
      <w:ind w:left="283"/>
      <w:spacing w:after="57"/>
    </w:pPr>
  </w:style>
  <w:style w:type="paragraph" w:styleId="934">
    <w:name w:val="toc 9"/>
    <w:basedOn w:val="891"/>
    <w:next w:val="891"/>
    <w:uiPriority w:val="39"/>
    <w:unhideWhenUsed/>
    <w:qFormat/>
    <w:pPr>
      <w:ind w:left="2268"/>
      <w:spacing w:after="57"/>
    </w:pPr>
  </w:style>
  <w:style w:type="paragraph" w:styleId="935">
    <w:name w:val="Normal (Web)"/>
    <w:basedOn w:val="891"/>
    <w:uiPriority w:val="99"/>
    <w:semiHidden/>
    <w:unhideWhenUsed/>
    <w:qFormat/>
    <w:rPr>
      <w:sz w:val="24"/>
    </w:rPr>
  </w:style>
  <w:style w:type="paragraph" w:styleId="936">
    <w:name w:val="Title"/>
    <w:basedOn w:val="891"/>
    <w:next w:val="891"/>
    <w:link w:val="995"/>
    <w:uiPriority w:val="10"/>
    <w:qFormat/>
    <w:pPr>
      <w:contextualSpacing/>
      <w:spacing w:before="300" w:after="200"/>
    </w:pPr>
    <w:rPr>
      <w:sz w:val="48"/>
      <w:szCs w:val="48"/>
    </w:rPr>
  </w:style>
  <w:style w:type="paragraph" w:styleId="937">
    <w:name w:val="annotation subject"/>
    <w:basedOn w:val="914"/>
    <w:next w:val="914"/>
    <w:link w:val="1250"/>
    <w:uiPriority w:val="99"/>
    <w:semiHidden/>
    <w:unhideWhenUsed/>
    <w:qFormat/>
    <w:rPr>
      <w:b/>
      <w:bCs/>
    </w:rPr>
  </w:style>
  <w:style w:type="paragraph" w:styleId="938">
    <w:name w:val="Body Text First Indent"/>
    <w:basedOn w:val="915"/>
    <w:next w:val="931"/>
    <w:uiPriority w:val="0"/>
    <w:qFormat/>
    <w:pPr>
      <w:ind w:firstLine="420"/>
      <w:spacing w:after="0"/>
    </w:pPr>
    <w:rPr>
      <w:sz w:val="28"/>
      <w:szCs w:val="28"/>
    </w:rPr>
  </w:style>
  <w:style w:type="paragraph" w:styleId="939">
    <w:name w:val="Body Text First Indent 2"/>
    <w:basedOn w:val="916"/>
    <w:next w:val="891"/>
    <w:uiPriority w:val="0"/>
    <w:qFormat/>
    <w:pPr>
      <w:ind w:left="420" w:firstLine="420"/>
      <w:spacing w:after="120" w:line="240" w:lineRule="auto"/>
    </w:pPr>
    <w:rPr>
      <w:rFonts w:ascii="Calibri" w:hAnsi="Calibri" w:eastAsia="宋体"/>
      <w:sz w:val="21"/>
      <w:szCs w:val="24"/>
    </w:rPr>
  </w:style>
  <w:style w:type="table" w:styleId="940">
    <w:name w:val="Table Grid"/>
    <w:basedOn w:val="9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1">
    <w:name w:val="endnote reference"/>
    <w:uiPriority w:val="99"/>
    <w:semiHidden/>
    <w:unhideWhenUsed/>
    <w:qFormat/>
    <w:rPr>
      <w:vertAlign w:val="superscript"/>
    </w:rPr>
  </w:style>
  <w:style w:type="character" w:styleId="942">
    <w:name w:val="Hyperlink"/>
    <w:uiPriority w:val="99"/>
    <w:unhideWhenUsed/>
    <w:qFormat/>
    <w:rPr>
      <w:color w:val="0000ff" w:themeColor="hyperlink"/>
      <w:u w:val="single"/>
      <w14:textFill>
        <w14:solidFill>
          <w14:schemeClr w14:val="hlink"/>
        </w14:solidFill>
      </w14:textFill>
    </w:rPr>
  </w:style>
  <w:style w:type="character" w:styleId="943">
    <w:name w:val="annotation reference"/>
    <w:basedOn w:val="901"/>
    <w:uiPriority w:val="99"/>
    <w:semiHidden/>
    <w:unhideWhenUsed/>
    <w:qFormat/>
    <w:rPr>
      <w:sz w:val="21"/>
      <w:szCs w:val="21"/>
    </w:rPr>
  </w:style>
  <w:style w:type="character" w:styleId="944">
    <w:name w:val="footnote reference"/>
    <w:uiPriority w:val="99"/>
    <w:unhideWhenUsed/>
    <w:qFormat/>
    <w:rPr>
      <w:vertAlign w:val="superscript"/>
    </w:rPr>
  </w:style>
  <w:style w:type="character" w:styleId="945" w:customStyle="1">
    <w:name w:val="Heading 1 Char"/>
    <w:basedOn w:val="901"/>
    <w:uiPriority w:val="9"/>
    <w:qFormat/>
    <w:rPr>
      <w:rFonts w:ascii="Arial" w:hAnsi="Arial" w:eastAsia="Arial" w:cs="Arial"/>
      <w:sz w:val="40"/>
      <w:szCs w:val="40"/>
    </w:rPr>
  </w:style>
  <w:style w:type="character" w:styleId="946" w:customStyle="1">
    <w:name w:val="Heading 2 Char"/>
    <w:basedOn w:val="901"/>
    <w:uiPriority w:val="9"/>
    <w:qFormat/>
    <w:rPr>
      <w:rFonts w:ascii="Arial" w:hAnsi="Arial" w:eastAsia="Arial" w:cs="Arial"/>
      <w:sz w:val="34"/>
    </w:rPr>
  </w:style>
  <w:style w:type="character" w:styleId="947" w:customStyle="1">
    <w:name w:val="Heading 3 Char"/>
    <w:basedOn w:val="901"/>
    <w:uiPriority w:val="9"/>
    <w:qFormat/>
    <w:rPr>
      <w:rFonts w:ascii="Arial" w:hAnsi="Arial" w:eastAsia="Arial" w:cs="Arial"/>
      <w:sz w:val="30"/>
      <w:szCs w:val="30"/>
    </w:rPr>
  </w:style>
  <w:style w:type="character" w:styleId="948" w:customStyle="1">
    <w:name w:val="Heading 4 Char"/>
    <w:basedOn w:val="901"/>
    <w:uiPriority w:val="9"/>
    <w:qFormat/>
    <w:rPr>
      <w:rFonts w:ascii="Arial" w:hAnsi="Arial" w:eastAsia="Arial" w:cs="Arial"/>
      <w:b/>
      <w:bCs/>
      <w:sz w:val="26"/>
      <w:szCs w:val="26"/>
    </w:rPr>
  </w:style>
  <w:style w:type="character" w:styleId="949" w:customStyle="1">
    <w:name w:val="Heading 5 Char"/>
    <w:basedOn w:val="901"/>
    <w:uiPriority w:val="9"/>
    <w:qFormat/>
    <w:rPr>
      <w:rFonts w:ascii="Arial" w:hAnsi="Arial" w:eastAsia="Arial" w:cs="Arial"/>
      <w:b/>
      <w:bCs/>
      <w:sz w:val="24"/>
      <w:szCs w:val="24"/>
    </w:rPr>
  </w:style>
  <w:style w:type="character" w:styleId="950" w:customStyle="1">
    <w:name w:val="Heading 6 Char"/>
    <w:basedOn w:val="901"/>
    <w:uiPriority w:val="9"/>
    <w:qFormat/>
    <w:rPr>
      <w:rFonts w:ascii="Arial" w:hAnsi="Arial" w:eastAsia="Arial" w:cs="Arial"/>
      <w:b/>
      <w:bCs/>
      <w:sz w:val="22"/>
      <w:szCs w:val="22"/>
    </w:rPr>
  </w:style>
  <w:style w:type="character" w:styleId="951" w:customStyle="1">
    <w:name w:val="Heading 7 Char"/>
    <w:basedOn w:val="901"/>
    <w:uiPriority w:val="9"/>
    <w:qFormat/>
    <w:rPr>
      <w:rFonts w:ascii="Arial" w:hAnsi="Arial" w:eastAsia="Arial" w:cs="Arial"/>
      <w:b/>
      <w:bCs/>
      <w:i/>
      <w:iCs/>
      <w:sz w:val="22"/>
      <w:szCs w:val="22"/>
    </w:rPr>
  </w:style>
  <w:style w:type="character" w:styleId="952" w:customStyle="1">
    <w:name w:val="Heading 8 Char"/>
    <w:basedOn w:val="901"/>
    <w:uiPriority w:val="9"/>
    <w:qFormat/>
    <w:rPr>
      <w:rFonts w:ascii="Arial" w:hAnsi="Arial" w:eastAsia="Arial" w:cs="Arial"/>
      <w:i/>
      <w:iCs/>
      <w:sz w:val="22"/>
      <w:szCs w:val="22"/>
    </w:rPr>
  </w:style>
  <w:style w:type="character" w:styleId="953" w:customStyle="1">
    <w:name w:val="Heading 9 Char"/>
    <w:basedOn w:val="901"/>
    <w:uiPriority w:val="9"/>
    <w:qFormat/>
    <w:rPr>
      <w:rFonts w:ascii="Arial" w:hAnsi="Arial" w:eastAsia="Arial" w:cs="Arial"/>
      <w:i/>
      <w:iCs/>
      <w:sz w:val="21"/>
      <w:szCs w:val="21"/>
    </w:rPr>
  </w:style>
  <w:style w:type="character" w:styleId="954" w:customStyle="1">
    <w:name w:val="Title Char"/>
    <w:basedOn w:val="901"/>
    <w:uiPriority w:val="10"/>
    <w:qFormat/>
    <w:rPr>
      <w:sz w:val="48"/>
      <w:szCs w:val="48"/>
    </w:rPr>
  </w:style>
  <w:style w:type="character" w:styleId="955" w:customStyle="1">
    <w:name w:val="Subtitle Char"/>
    <w:basedOn w:val="901"/>
    <w:uiPriority w:val="11"/>
    <w:qFormat/>
    <w:rPr>
      <w:sz w:val="24"/>
      <w:szCs w:val="24"/>
    </w:rPr>
  </w:style>
  <w:style w:type="character" w:styleId="956" w:customStyle="1">
    <w:name w:val="Quote Char"/>
    <w:uiPriority w:val="29"/>
    <w:qFormat/>
    <w:rPr>
      <w:i/>
    </w:rPr>
  </w:style>
  <w:style w:type="character" w:styleId="957" w:customStyle="1">
    <w:name w:val="Intense Quote Char"/>
    <w:uiPriority w:val="30"/>
    <w:qFormat/>
    <w:rPr>
      <w:i/>
    </w:rPr>
  </w:style>
  <w:style w:type="character" w:styleId="958" w:customStyle="1">
    <w:name w:val="Header Char"/>
    <w:basedOn w:val="901"/>
    <w:uiPriority w:val="99"/>
    <w:qFormat/>
  </w:style>
  <w:style w:type="character" w:styleId="959" w:customStyle="1">
    <w:name w:val="Caption Char"/>
    <w:uiPriority w:val="99"/>
    <w:qFormat/>
  </w:style>
  <w:style w:type="table" w:styleId="960" w:customStyle="1">
    <w:name w:val="Plain Table 1"/>
    <w:basedOn w:val="9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2"/>
    <w:basedOn w:val="9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3"/>
    <w:basedOn w:val="9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Plain Table 4"/>
    <w:basedOn w:val="9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Plain Table 5"/>
    <w:basedOn w:val="9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Grid Table 1 Light"/>
    <w:basedOn w:val="9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2"/>
    <w:basedOn w:val="9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Grid Table 3"/>
    <w:basedOn w:val="9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4"/>
    <w:basedOn w:val="9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5 Dark"/>
    <w:basedOn w:val="9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6 Colorful"/>
    <w:basedOn w:val="9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7 Colorful"/>
    <w:basedOn w:val="9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List Table 1 Light"/>
    <w:basedOn w:val="9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2"/>
    <w:basedOn w:val="9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List Table 3"/>
    <w:basedOn w:val="9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4"/>
    <w:basedOn w:val="9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5 Dark"/>
    <w:basedOn w:val="9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9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7 Colorful"/>
    <w:basedOn w:val="9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9" w:customStyle="1">
    <w:name w:val="Footnote Text Char"/>
    <w:uiPriority w:val="99"/>
    <w:qFormat/>
    <w:rPr>
      <w:sz w:val="18"/>
    </w:rPr>
  </w:style>
  <w:style w:type="character" w:styleId="980" w:customStyle="1">
    <w:name w:val="Endnote Text Char"/>
    <w:uiPriority w:val="99"/>
    <w:qFormat/>
    <w:rPr>
      <w:sz w:val="20"/>
    </w:rPr>
  </w:style>
  <w:style w:type="paragraph" w:styleId="981" w:customStyle="1">
    <w:name w:val="TOC Heading"/>
    <w:uiPriority w:val="39"/>
    <w:unhideWhenUsed/>
    <w:qFormat/>
    <w:rPr>
      <w:rFonts w:hint="default" w:asciiTheme="minorHAnsi" w:hAnsiTheme="minorHAnsi" w:eastAsiaTheme="minorHAnsi" w:cstheme="minorBidi"/>
    </w:rPr>
  </w:style>
  <w:style w:type="paragraph" w:styleId="982" w:customStyle="1">
    <w:name w:val="脚注文本11"/>
    <w:basedOn w:val="891"/>
    <w:next w:val="983"/>
    <w:uiPriority w:val="0"/>
    <w:unhideWhenUsed/>
    <w:qFormat/>
    <w:pPr>
      <w:spacing w:after="40"/>
    </w:pPr>
    <w:rPr>
      <w:sz w:val="18"/>
    </w:rPr>
  </w:style>
  <w:style w:type="paragraph" w:styleId="983" w:customStyle="1">
    <w:name w:val="索引 511"/>
    <w:basedOn w:val="891"/>
    <w:next w:val="891"/>
    <w:uiPriority w:val="0"/>
    <w:qFormat/>
    <w:pPr>
      <w:ind w:left="798"/>
      <w:jc w:val="left"/>
    </w:pPr>
  </w:style>
  <w:style w:type="character" w:styleId="984" w:customStyle="1">
    <w:name w:val="标题 1 字符1"/>
    <w:link w:val="892"/>
    <w:uiPriority w:val="9"/>
    <w:qFormat/>
    <w:rPr>
      <w:rFonts w:ascii="Arial" w:hAnsi="Arial" w:eastAsia="Arial" w:cs="Arial"/>
      <w:sz w:val="40"/>
      <w:szCs w:val="40"/>
    </w:rPr>
  </w:style>
  <w:style w:type="character" w:styleId="985" w:customStyle="1">
    <w:name w:val="标题 2 字符1"/>
    <w:link w:val="893"/>
    <w:uiPriority w:val="9"/>
    <w:qFormat/>
    <w:rPr>
      <w:rFonts w:ascii="Arial" w:hAnsi="Arial" w:eastAsia="Arial" w:cs="Arial"/>
      <w:sz w:val="34"/>
    </w:rPr>
  </w:style>
  <w:style w:type="character" w:styleId="986" w:customStyle="1">
    <w:name w:val="标题 3 字符1"/>
    <w:link w:val="894"/>
    <w:uiPriority w:val="9"/>
    <w:qFormat/>
    <w:rPr>
      <w:rFonts w:ascii="Arial" w:hAnsi="Arial" w:eastAsia="Arial" w:cs="Arial"/>
      <w:sz w:val="30"/>
      <w:szCs w:val="30"/>
    </w:rPr>
  </w:style>
  <w:style w:type="character" w:styleId="987" w:customStyle="1">
    <w:name w:val="标题 4 字符1"/>
    <w:link w:val="895"/>
    <w:uiPriority w:val="9"/>
    <w:qFormat/>
    <w:rPr>
      <w:rFonts w:ascii="Arial" w:hAnsi="Arial" w:eastAsia="Arial" w:cs="Arial"/>
      <w:b/>
      <w:bCs/>
      <w:sz w:val="26"/>
      <w:szCs w:val="26"/>
    </w:rPr>
  </w:style>
  <w:style w:type="character" w:styleId="988" w:customStyle="1">
    <w:name w:val="标题 5 字符1"/>
    <w:link w:val="896"/>
    <w:uiPriority w:val="9"/>
    <w:qFormat/>
    <w:rPr>
      <w:rFonts w:ascii="Arial" w:hAnsi="Arial" w:eastAsia="Arial" w:cs="Arial"/>
      <w:b/>
      <w:bCs/>
      <w:sz w:val="24"/>
      <w:szCs w:val="24"/>
    </w:rPr>
  </w:style>
  <w:style w:type="character" w:styleId="989" w:customStyle="1">
    <w:name w:val="标题 6 字符1"/>
    <w:link w:val="897"/>
    <w:uiPriority w:val="9"/>
    <w:qFormat/>
    <w:rPr>
      <w:rFonts w:ascii="Arial" w:hAnsi="Arial" w:eastAsia="Arial" w:cs="Arial"/>
      <w:b/>
      <w:bCs/>
      <w:sz w:val="22"/>
      <w:szCs w:val="22"/>
    </w:rPr>
  </w:style>
  <w:style w:type="character" w:styleId="990" w:customStyle="1">
    <w:name w:val="标题 7 字符1"/>
    <w:link w:val="898"/>
    <w:uiPriority w:val="9"/>
    <w:qFormat/>
    <w:rPr>
      <w:rFonts w:ascii="Arial" w:hAnsi="Arial" w:eastAsia="Arial" w:cs="Arial"/>
      <w:b/>
      <w:bCs/>
      <w:i/>
      <w:iCs/>
      <w:sz w:val="22"/>
      <w:szCs w:val="22"/>
    </w:rPr>
  </w:style>
  <w:style w:type="character" w:styleId="991" w:customStyle="1">
    <w:name w:val="标题 8 字符1"/>
    <w:link w:val="899"/>
    <w:uiPriority w:val="9"/>
    <w:qFormat/>
    <w:rPr>
      <w:rFonts w:ascii="Arial" w:hAnsi="Arial" w:eastAsia="Arial" w:cs="Arial"/>
      <w:i/>
      <w:iCs/>
      <w:sz w:val="22"/>
      <w:szCs w:val="22"/>
    </w:rPr>
  </w:style>
  <w:style w:type="character" w:styleId="992" w:customStyle="1">
    <w:name w:val="标题 9 字符1"/>
    <w:link w:val="900"/>
    <w:uiPriority w:val="9"/>
    <w:qFormat/>
    <w:rPr>
      <w:rFonts w:ascii="Arial" w:hAnsi="Arial" w:eastAsia="Arial" w:cs="Arial"/>
      <w:i/>
      <w:iCs/>
      <w:sz w:val="21"/>
      <w:szCs w:val="21"/>
    </w:rPr>
  </w:style>
  <w:style w:type="paragraph" w:styleId="993">
    <w:name w:val="List Paragraph"/>
    <w:basedOn w:val="891"/>
    <w:uiPriority w:val="34"/>
    <w:qFormat/>
    <w:pPr>
      <w:contextualSpacing/>
      <w:ind w:left="720"/>
    </w:pPr>
  </w:style>
  <w:style w:type="paragraph" w:styleId="994">
    <w:name w:val="No Spacing"/>
    <w:uiPriority w:val="1"/>
    <w:qFormat/>
    <w:rPr>
      <w:rFonts w:hint="default" w:ascii="Times New Roman" w:hAnsi="Times New Roman" w:eastAsia="宋体" w:cs="Times New Roman"/>
      <w:lang w:val="en-US" w:eastAsia="zh-CN" w:bidi="ar-SA"/>
    </w:rPr>
  </w:style>
  <w:style w:type="character" w:styleId="995" w:customStyle="1">
    <w:name w:val="标题 字符1"/>
    <w:link w:val="936"/>
    <w:uiPriority w:val="10"/>
    <w:qFormat/>
    <w:rPr>
      <w:sz w:val="48"/>
      <w:szCs w:val="48"/>
    </w:rPr>
  </w:style>
  <w:style w:type="character" w:styleId="996" w:customStyle="1">
    <w:name w:val="副标题 字符1"/>
    <w:link w:val="929"/>
    <w:uiPriority w:val="11"/>
    <w:qFormat/>
    <w:rPr>
      <w:sz w:val="24"/>
      <w:szCs w:val="24"/>
    </w:rPr>
  </w:style>
  <w:style w:type="paragraph" w:styleId="997">
    <w:name w:val="Quote"/>
    <w:basedOn w:val="891"/>
    <w:next w:val="891"/>
    <w:link w:val="998"/>
    <w:uiPriority w:val="29"/>
    <w:qFormat/>
    <w:pPr>
      <w:ind w:left="720" w:right="720"/>
    </w:pPr>
    <w:rPr>
      <w:i/>
    </w:rPr>
  </w:style>
  <w:style w:type="character" w:styleId="998" w:customStyle="1">
    <w:name w:val="引用 字符1"/>
    <w:link w:val="997"/>
    <w:uiPriority w:val="29"/>
    <w:qFormat/>
    <w:rPr>
      <w:i/>
    </w:rPr>
  </w:style>
  <w:style w:type="paragraph" w:styleId="999">
    <w:name w:val="Intense Quote"/>
    <w:basedOn w:val="891"/>
    <w:next w:val="891"/>
    <w:link w:val="10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customStyle="1">
    <w:name w:val="明显引用 字符1"/>
    <w:link w:val="999"/>
    <w:uiPriority w:val="30"/>
    <w:qFormat/>
    <w:rPr>
      <w:i/>
    </w:rPr>
  </w:style>
  <w:style w:type="character" w:styleId="1001" w:customStyle="1">
    <w:name w:val="页眉 字符1"/>
    <w:link w:val="926"/>
    <w:uiPriority w:val="99"/>
    <w:qFormat/>
  </w:style>
  <w:style w:type="character" w:styleId="1002" w:customStyle="1">
    <w:name w:val="页脚 字符1"/>
    <w:link w:val="925"/>
    <w:uiPriority w:val="99"/>
    <w:qFormat/>
  </w:style>
  <w:style w:type="character" w:styleId="1003" w:customStyle="1">
    <w:name w:val="脚注文本 字符1"/>
    <w:link w:val="930"/>
    <w:uiPriority w:val="99"/>
    <w:qFormat/>
    <w:rPr>
      <w:sz w:val="18"/>
    </w:rPr>
  </w:style>
  <w:style w:type="character" w:styleId="1004" w:customStyle="1">
    <w:name w:val="尾注文本 字符1"/>
    <w:link w:val="924"/>
    <w:uiPriority w:val="99"/>
    <w:qFormat/>
    <w:rPr>
      <w:sz w:val="20"/>
    </w:rPr>
  </w:style>
  <w:style w:type="paragraph" w:styleId="1005" w:customStyle="1">
    <w:name w:val="标题 111"/>
    <w:basedOn w:val="891"/>
    <w:next w:val="891"/>
    <w:link w:val="1055"/>
    <w:uiPriority w:val="9"/>
    <w:qFormat/>
    <w:pPr>
      <w:keepLines/>
      <w:keepNext/>
      <w:spacing w:before="480" w:after="200"/>
      <w:outlineLvl w:val="0"/>
    </w:pPr>
    <w:rPr>
      <w:rFonts w:ascii="Arial" w:hAnsi="Arial" w:eastAsia="Arial" w:cs="Arial"/>
      <w:sz w:val="40"/>
      <w:szCs w:val="40"/>
    </w:rPr>
  </w:style>
  <w:style w:type="paragraph" w:styleId="1006" w:customStyle="1">
    <w:name w:val="标题 211"/>
    <w:basedOn w:val="891"/>
    <w:next w:val="1007"/>
    <w:link w:val="1068"/>
    <w:uiPriority w:val="9"/>
    <w:qFormat/>
    <w:pPr>
      <w:keepLines/>
      <w:keepNext/>
      <w:spacing w:before="360" w:after="200"/>
      <w:outlineLvl w:val="1"/>
    </w:pPr>
    <w:rPr>
      <w:rFonts w:ascii="Calibri Light" w:hAnsi="Calibri Light"/>
      <w:b/>
      <w:bCs/>
      <w:sz w:val="32"/>
      <w:szCs w:val="32"/>
    </w:rPr>
  </w:style>
  <w:style w:type="paragraph" w:styleId="1007" w:customStyle="1">
    <w:name w:val="正文1111"/>
    <w:next w:val="9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标题 311"/>
    <w:basedOn w:val="891"/>
    <w:next w:val="891"/>
    <w:link w:val="1076"/>
    <w:uiPriority w:val="9"/>
    <w:qFormat/>
    <w:pPr>
      <w:keepLines/>
      <w:keepNext/>
      <w:spacing w:before="320" w:after="200"/>
      <w:outlineLvl w:val="2"/>
    </w:pPr>
    <w:rPr>
      <w:rFonts w:ascii="Arial" w:hAnsi="Arial" w:eastAsia="Arial" w:cs="Arial"/>
      <w:sz w:val="30"/>
      <w:szCs w:val="30"/>
    </w:rPr>
  </w:style>
  <w:style w:type="paragraph" w:styleId="1009" w:customStyle="1">
    <w:name w:val="标题 411"/>
    <w:basedOn w:val="891"/>
    <w:next w:val="891"/>
    <w:link w:val="1066"/>
    <w:uiPriority w:val="9"/>
    <w:qFormat/>
    <w:pPr>
      <w:keepLines/>
      <w:keepNext/>
      <w:spacing w:before="320" w:after="200"/>
      <w:outlineLvl w:val="3"/>
    </w:pPr>
    <w:rPr>
      <w:rFonts w:ascii="Arial" w:hAnsi="Arial" w:eastAsia="Arial" w:cs="Arial"/>
      <w:b/>
      <w:bCs/>
      <w:sz w:val="26"/>
      <w:szCs w:val="26"/>
    </w:rPr>
  </w:style>
  <w:style w:type="paragraph" w:styleId="1010" w:customStyle="1">
    <w:name w:val="标题 51"/>
    <w:basedOn w:val="891"/>
    <w:next w:val="891"/>
    <w:link w:val="1051"/>
    <w:uiPriority w:val="9"/>
    <w:qFormat/>
    <w:pPr>
      <w:keepLines/>
      <w:keepNext/>
      <w:spacing w:before="320" w:after="200"/>
      <w:outlineLvl w:val="4"/>
    </w:pPr>
    <w:rPr>
      <w:rFonts w:ascii="Arial" w:hAnsi="Arial" w:eastAsia="Arial" w:cs="Arial"/>
      <w:b/>
      <w:bCs/>
      <w:sz w:val="24"/>
    </w:rPr>
  </w:style>
  <w:style w:type="paragraph" w:styleId="1011" w:customStyle="1">
    <w:name w:val="标题 61"/>
    <w:basedOn w:val="891"/>
    <w:next w:val="891"/>
    <w:link w:val="1080"/>
    <w:uiPriority w:val="9"/>
    <w:qFormat/>
    <w:pPr>
      <w:keepLines/>
      <w:keepNext/>
      <w:spacing w:before="320" w:after="200"/>
      <w:outlineLvl w:val="5"/>
    </w:pPr>
    <w:rPr>
      <w:rFonts w:ascii="Arial" w:hAnsi="Arial" w:eastAsia="Arial" w:cs="Arial"/>
      <w:b/>
      <w:bCs/>
      <w:sz w:val="22"/>
      <w:szCs w:val="22"/>
    </w:rPr>
  </w:style>
  <w:style w:type="paragraph" w:styleId="1012" w:customStyle="1">
    <w:name w:val="标题 71"/>
    <w:basedOn w:val="891"/>
    <w:next w:val="891"/>
    <w:link w:val="1029"/>
    <w:uiPriority w:val="9"/>
    <w:qFormat/>
    <w:pPr>
      <w:keepLines/>
      <w:keepNext/>
      <w:spacing w:before="320" w:after="200"/>
      <w:outlineLvl w:val="6"/>
    </w:pPr>
    <w:rPr>
      <w:rFonts w:ascii="Arial" w:hAnsi="Arial" w:eastAsia="Arial" w:cs="Arial"/>
      <w:b/>
      <w:bCs/>
      <w:i/>
      <w:iCs/>
      <w:sz w:val="22"/>
      <w:szCs w:val="22"/>
    </w:rPr>
  </w:style>
  <w:style w:type="paragraph" w:styleId="1013" w:customStyle="1">
    <w:name w:val="标题 81"/>
    <w:basedOn w:val="891"/>
    <w:next w:val="891"/>
    <w:link w:val="1075"/>
    <w:uiPriority w:val="9"/>
    <w:qFormat/>
    <w:pPr>
      <w:keepLines/>
      <w:keepNext/>
      <w:spacing w:before="320" w:after="200"/>
      <w:outlineLvl w:val="7"/>
    </w:pPr>
    <w:rPr>
      <w:rFonts w:ascii="Arial" w:hAnsi="Arial" w:eastAsia="Arial" w:cs="Arial"/>
      <w:i/>
      <w:iCs/>
      <w:sz w:val="22"/>
      <w:szCs w:val="22"/>
    </w:rPr>
  </w:style>
  <w:style w:type="paragraph" w:styleId="1014" w:customStyle="1">
    <w:name w:val="标题 91"/>
    <w:basedOn w:val="891"/>
    <w:next w:val="891"/>
    <w:link w:val="1038"/>
    <w:uiPriority w:val="9"/>
    <w:qFormat/>
    <w:pPr>
      <w:keepLines/>
      <w:keepNext/>
      <w:spacing w:before="320" w:after="200"/>
      <w:outlineLvl w:val="8"/>
    </w:pPr>
    <w:rPr>
      <w:rFonts w:ascii="Arial" w:hAnsi="Arial" w:eastAsia="Arial" w:cs="Arial"/>
      <w:i/>
      <w:iCs/>
      <w:szCs w:val="21"/>
    </w:rPr>
  </w:style>
  <w:style w:type="character" w:styleId="1015" w:customStyle="1">
    <w:name w:val="默认段落字体11"/>
    <w:uiPriority w:val="1"/>
    <w:unhideWhenUsed/>
    <w:qFormat/>
  </w:style>
  <w:style w:type="table" w:styleId="1016" w:customStyle="1">
    <w:name w:val="普通表格11"/>
    <w:uiPriority w:val="99"/>
    <w:unhideWhenUsed/>
    <w:qFormat/>
    <w:tblPr>
      <w:tblCellMar>
        <w:left w:w="0" w:type="dxa"/>
        <w:top w:w="0" w:type="dxa"/>
        <w:right w:w="0" w:type="dxa"/>
        <w:bottom w:w="0" w:type="dxa"/>
      </w:tblCellMar>
    </w:tblPr>
  </w:style>
  <w:style w:type="character" w:styleId="1017" w:customStyle="1">
    <w:name w:val="超链接11"/>
    <w:uiPriority w:val="99"/>
    <w:unhideWhenUsed/>
    <w:qFormat/>
    <w:rPr>
      <w:color w:val="0000ff"/>
      <w:u w:val="single"/>
    </w:rPr>
  </w:style>
  <w:style w:type="character" w:styleId="1018" w:customStyle="1">
    <w:name w:val="脚注文本 字符"/>
    <w:link w:val="1019"/>
    <w:uiPriority w:val="99"/>
    <w:qFormat/>
    <w:rPr>
      <w:sz w:val="18"/>
    </w:rPr>
  </w:style>
  <w:style w:type="paragraph" w:styleId="1019" w:customStyle="1">
    <w:name w:val="脚注文本1"/>
    <w:basedOn w:val="891"/>
    <w:next w:val="1020"/>
    <w:link w:val="1018"/>
    <w:uiPriority w:val="99"/>
    <w:unhideWhenUsed/>
    <w:qFormat/>
    <w:pPr>
      <w:spacing w:after="40"/>
    </w:pPr>
    <w:rPr>
      <w:sz w:val="18"/>
    </w:rPr>
  </w:style>
  <w:style w:type="paragraph" w:styleId="1020" w:customStyle="1">
    <w:name w:val="索引 51"/>
    <w:basedOn w:val="1021"/>
    <w:next w:val="1021"/>
    <w:uiPriority w:val="0"/>
    <w:qFormat/>
    <w:pPr>
      <w:ind w:left="798"/>
      <w:jc w:val="left"/>
    </w:pPr>
    <w:rPr>
      <w:rFonts w:ascii="Calibri" w:hAnsi="Calibri"/>
    </w:rPr>
  </w:style>
  <w:style w:type="paragraph" w:styleId="1021" w:customStyle="1">
    <w:name w:val="正文1"/>
    <w:basedOn w:val="909"/>
    <w:next w:val="1022"/>
    <w:link w:val="1052"/>
    <w:uiPriority w:val="0"/>
    <w:qFormat/>
    <w:pPr>
      <w:jc w:val="both"/>
      <w:widowControl w:val="off"/>
    </w:pPr>
    <w:rPr>
      <w:rFonts w:hint="default" w:ascii="Calibri" w:hAnsi="Calibri" w:eastAsia="宋体" w:cs="Times New Roman"/>
      <w:sz w:val="21"/>
      <w:szCs w:val="24"/>
      <w:lang w:val="en-US" w:eastAsia="zh-CN" w:bidi="ar-SA"/>
    </w:rPr>
  </w:style>
  <w:style w:type="paragraph" w:styleId="1022" w:customStyle="1">
    <w:name w:val="首行缩进"/>
    <w:basedOn w:val="1021"/>
    <w:next w:val="1021"/>
    <w:uiPriority w:val="0"/>
    <w:qFormat/>
    <w:pPr>
      <w:ind w:left="0" w:firstLine="200"/>
      <w:jc w:val="both"/>
      <w:widowControl w:val="off"/>
    </w:pPr>
    <w:rPr>
      <w:rFonts w:ascii="Times New Roman"/>
    </w:rPr>
  </w:style>
  <w:style w:type="paragraph" w:styleId="1023" w:customStyle="1">
    <w:name w:val="文本块1"/>
    <w:basedOn w:val="1024"/>
    <w:next w:val="891"/>
    <w:uiPriority w:val="99"/>
    <w:unhideWhenUsed/>
    <w:qFormat/>
    <w:pPr>
      <w:ind w:left="567" w:right="454" w:firstLine="498"/>
      <w:jc w:val="left"/>
      <w:widowControl/>
    </w:pPr>
    <w:rPr>
      <w:rFonts w:ascii="仿宋_GB2312" w:eastAsia="仿宋_GB2312"/>
      <w:sz w:val="30"/>
      <w:szCs w:val="20"/>
    </w:rPr>
  </w:style>
  <w:style w:type="paragraph" w:styleId="1024" w:customStyle="1">
    <w:name w:val="正文111"/>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5" w:customStyle="1">
    <w:name w:val="寄信人地址1"/>
    <w:basedOn w:val="891"/>
    <w:uiPriority w:val="0"/>
    <w:qFormat/>
    <w:rPr>
      <w:rFonts w:ascii="Arial" w:hAnsi="Arial"/>
    </w:rPr>
  </w:style>
  <w:style w:type="paragraph" w:styleId="1026" w:customStyle="1">
    <w:name w:val="标题 41"/>
    <w:basedOn w:val="1021"/>
    <w:next w:val="911"/>
    <w:uiPriority w:val="0"/>
    <w:qFormat/>
    <w:pPr>
      <w:keepLines/>
      <w:keepNext/>
      <w:spacing w:before="280" w:after="290" w:line="372" w:lineRule="auto"/>
      <w:outlineLvl w:val="3"/>
    </w:pPr>
    <w:rPr>
      <w:rFonts w:ascii="Cambria" w:hAnsi="Cambria"/>
      <w:b/>
      <w:bCs/>
      <w:sz w:val="28"/>
      <w:szCs w:val="28"/>
    </w:rPr>
  </w:style>
  <w:style w:type="paragraph" w:styleId="1027" w:customStyle="1">
    <w:name w:val="标题 21"/>
    <w:basedOn w:val="891"/>
    <w:next w:val="911"/>
    <w:link w:val="1041"/>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28"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character" w:styleId="1029" w:customStyle="1">
    <w:name w:val="标题 7 字符"/>
    <w:link w:val="1012"/>
    <w:uiPriority w:val="9"/>
    <w:qFormat/>
    <w:rPr>
      <w:rFonts w:ascii="Arial" w:hAnsi="Arial" w:eastAsia="Arial" w:cs="Arial"/>
      <w:b/>
      <w:bCs/>
      <w:i/>
      <w:iCs/>
      <w:sz w:val="22"/>
      <w:szCs w:val="22"/>
    </w:rPr>
  </w:style>
  <w:style w:type="character" w:styleId="1030" w:customStyle="1">
    <w:name w:val="副标题 字符"/>
    <w:link w:val="1031"/>
    <w:uiPriority w:val="11"/>
    <w:qFormat/>
    <w:rPr>
      <w:sz w:val="24"/>
      <w:szCs w:val="24"/>
    </w:rPr>
  </w:style>
  <w:style w:type="paragraph" w:styleId="1031" w:customStyle="1">
    <w:name w:val="副标题1"/>
    <w:basedOn w:val="891"/>
    <w:next w:val="891"/>
    <w:link w:val="1030"/>
    <w:uiPriority w:val="11"/>
    <w:qFormat/>
    <w:pPr>
      <w:spacing w:before="200" w:after="200"/>
    </w:pPr>
    <w:rPr>
      <w:sz w:val="24"/>
    </w:rPr>
  </w:style>
  <w:style w:type="character" w:styleId="1032" w:customStyle="1">
    <w:name w:val="批注主题 字符"/>
    <w:link w:val="1033"/>
    <w:uiPriority w:val="99"/>
    <w:semiHidden/>
    <w:qFormat/>
    <w:rPr>
      <w:rFonts w:ascii="Calibri" w:hAnsi="Calibri"/>
      <w:b/>
      <w:bCs/>
      <w:sz w:val="21"/>
      <w:szCs w:val="24"/>
    </w:rPr>
  </w:style>
  <w:style w:type="paragraph" w:styleId="1033" w:customStyle="1">
    <w:name w:val="批注主题11"/>
    <w:basedOn w:val="1034"/>
    <w:next w:val="1034"/>
    <w:link w:val="1032"/>
    <w:uiPriority w:val="99"/>
    <w:unhideWhenUsed/>
    <w:qFormat/>
    <w:rPr>
      <w:b/>
      <w:bCs/>
    </w:rPr>
  </w:style>
  <w:style w:type="paragraph" w:styleId="1034" w:customStyle="1">
    <w:name w:val="批注文字11"/>
    <w:basedOn w:val="891"/>
    <w:link w:val="1067"/>
    <w:uiPriority w:val="99"/>
    <w:unhideWhenUsed/>
    <w:qFormat/>
    <w:pPr>
      <w:jc w:val="left"/>
    </w:pPr>
  </w:style>
  <w:style w:type="character" w:styleId="1035" w:customStyle="1">
    <w:name w:val="脚注引用1"/>
    <w:uiPriority w:val="99"/>
    <w:unhideWhenUsed/>
    <w:qFormat/>
    <w:rPr>
      <w:vertAlign w:val="superscript"/>
    </w:rPr>
  </w:style>
  <w:style w:type="character" w:styleId="1036" w:customStyle="1">
    <w:name w:val="默认段落字体1"/>
    <w:uiPriority w:val="0"/>
    <w:semiHidden/>
    <w:qFormat/>
  </w:style>
  <w:style w:type="character" w:styleId="1037" w:customStyle="1">
    <w:name w:val="尾注引用1"/>
    <w:uiPriority w:val="99"/>
    <w:unhideWhenUsed/>
    <w:qFormat/>
    <w:rPr>
      <w:vertAlign w:val="superscript"/>
    </w:rPr>
  </w:style>
  <w:style w:type="character" w:styleId="1038" w:customStyle="1">
    <w:name w:val="标题 9 字符"/>
    <w:link w:val="1014"/>
    <w:uiPriority w:val="9"/>
    <w:qFormat/>
    <w:rPr>
      <w:rFonts w:ascii="Arial" w:hAnsi="Arial" w:eastAsia="Arial" w:cs="Arial"/>
      <w:i/>
      <w:iCs/>
      <w:sz w:val="21"/>
      <w:szCs w:val="21"/>
    </w:rPr>
  </w:style>
  <w:style w:type="character" w:styleId="1039" w:customStyle="1">
    <w:name w:val="引用 字符"/>
    <w:link w:val="1040"/>
    <w:uiPriority w:val="29"/>
    <w:qFormat/>
    <w:rPr>
      <w:i/>
    </w:rPr>
  </w:style>
  <w:style w:type="paragraph" w:styleId="1040" w:customStyle="1">
    <w:name w:val="引用1"/>
    <w:basedOn w:val="891"/>
    <w:next w:val="891"/>
    <w:link w:val="1039"/>
    <w:uiPriority w:val="29"/>
    <w:qFormat/>
    <w:pPr>
      <w:ind w:left="720" w:right="720"/>
    </w:pPr>
    <w:rPr>
      <w:i/>
    </w:rPr>
  </w:style>
  <w:style w:type="character" w:styleId="1041" w:customStyle="1">
    <w:name w:val="标题 2 Char"/>
    <w:link w:val="1027"/>
    <w:uiPriority w:val="9"/>
    <w:qFormat/>
    <w:rPr>
      <w:rFonts w:ascii="Cambria" w:hAnsi="Cambria"/>
      <w:b/>
      <w:bCs/>
      <w:sz w:val="28"/>
      <w:szCs w:val="32"/>
    </w:rPr>
  </w:style>
  <w:style w:type="character" w:styleId="1042" w:customStyle="1">
    <w:name w:val="明显引用 字符"/>
    <w:link w:val="1043"/>
    <w:uiPriority w:val="30"/>
    <w:qFormat/>
    <w:rPr>
      <w:i/>
    </w:rPr>
  </w:style>
  <w:style w:type="paragraph" w:styleId="1043" w:customStyle="1">
    <w:name w:val="明显引用1"/>
    <w:basedOn w:val="891"/>
    <w:next w:val="891"/>
    <w:link w:val="10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4" w:customStyle="1">
    <w:name w:val="批注框文本 字符"/>
    <w:link w:val="1045"/>
    <w:uiPriority w:val="99"/>
    <w:semiHidden/>
    <w:qFormat/>
    <w:rPr>
      <w:rFonts w:ascii="Calibri" w:hAnsi="Calibri"/>
      <w:sz w:val="18"/>
      <w:szCs w:val="18"/>
    </w:rPr>
  </w:style>
  <w:style w:type="paragraph" w:styleId="1045" w:customStyle="1">
    <w:name w:val="批注框文本11"/>
    <w:basedOn w:val="891"/>
    <w:link w:val="1044"/>
    <w:uiPriority w:val="99"/>
    <w:unhideWhenUsed/>
    <w:qFormat/>
    <w:rPr>
      <w:sz w:val="18"/>
      <w:szCs w:val="18"/>
    </w:rPr>
  </w:style>
  <w:style w:type="character" w:styleId="1046" w:customStyle="1">
    <w:name w:val="标题 字符"/>
    <w:link w:val="1047"/>
    <w:uiPriority w:val="10"/>
    <w:qFormat/>
    <w:rPr>
      <w:sz w:val="48"/>
      <w:szCs w:val="48"/>
    </w:rPr>
  </w:style>
  <w:style w:type="paragraph" w:styleId="1047" w:customStyle="1">
    <w:name w:val="标题1"/>
    <w:basedOn w:val="891"/>
    <w:next w:val="891"/>
    <w:link w:val="1046"/>
    <w:uiPriority w:val="10"/>
    <w:qFormat/>
    <w:pPr>
      <w:contextualSpacing/>
      <w:spacing w:before="300" w:after="200"/>
    </w:pPr>
    <w:rPr>
      <w:sz w:val="48"/>
      <w:szCs w:val="48"/>
    </w:rPr>
  </w:style>
  <w:style w:type="character" w:styleId="1048" w:customStyle="1">
    <w:name w:val="普通(网站) Char"/>
    <w:link w:val="1049"/>
    <w:uiPriority w:val="99"/>
    <w:qFormat/>
    <w:rPr>
      <w:rFonts w:ascii="宋体" w:hAnsi="宋体" w:cs="宋体"/>
      <w:sz w:val="24"/>
      <w:szCs w:val="24"/>
    </w:rPr>
  </w:style>
  <w:style w:type="paragraph" w:styleId="1049" w:customStyle="1">
    <w:name w:val="普通(网站)1"/>
    <w:basedOn w:val="891"/>
    <w:link w:val="1048"/>
    <w:uiPriority w:val="99"/>
    <w:qFormat/>
    <w:pPr>
      <w:jc w:val="left"/>
      <w:spacing w:before="100" w:beforeAutospacing="1" w:after="100" w:afterAutospacing="1"/>
      <w:widowControl/>
    </w:pPr>
    <w:rPr>
      <w:rFonts w:ascii="宋体" w:hAnsi="宋体" w:cs="宋体"/>
      <w:sz w:val="24"/>
    </w:rPr>
  </w:style>
  <w:style w:type="character" w:styleId="1050" w:customStyle="1">
    <w:name w:val="正文文本缩进 Char"/>
    <w:link w:val="908"/>
    <w:uiPriority w:val="0"/>
    <w:qFormat/>
    <w:rPr>
      <w:sz w:val="21"/>
      <w:szCs w:val="24"/>
    </w:rPr>
  </w:style>
  <w:style w:type="character" w:styleId="1051" w:customStyle="1">
    <w:name w:val="标题 5 字符"/>
    <w:link w:val="1010"/>
    <w:uiPriority w:val="9"/>
    <w:qFormat/>
    <w:rPr>
      <w:rFonts w:ascii="Arial" w:hAnsi="Arial" w:eastAsia="Arial" w:cs="Arial"/>
      <w:b/>
      <w:bCs/>
      <w:sz w:val="24"/>
      <w:szCs w:val="24"/>
    </w:rPr>
  </w:style>
  <w:style w:type="character" w:styleId="1052" w:customStyle="1">
    <w:name w:val="超链接1"/>
    <w:link w:val="1021"/>
    <w:uiPriority w:val="0"/>
    <w:qFormat/>
    <w:rPr>
      <w:rFonts w:ascii="Times New Roman" w:hAnsi="Times New Roman" w:eastAsia="宋体" w:cs="Times New Roman"/>
      <w:sz w:val="21"/>
      <w:szCs w:val="24"/>
      <w:lang w:val="en-US" w:eastAsia="zh-CN" w:bidi="ar-SA"/>
    </w:rPr>
  </w:style>
  <w:style w:type="paragraph" w:styleId="1053" w:customStyle="1">
    <w:name w:val="正文文本111"/>
    <w:basedOn w:val="1054"/>
    <w:next w:val="911"/>
    <w:uiPriority w:val="0"/>
    <w:qFormat/>
    <w:pPr>
      <w:ind w:left="72" w:right="30"/>
      <w:jc w:val="center"/>
      <w:spacing w:after="60" w:line="360" w:lineRule="atLeast"/>
    </w:pPr>
  </w:style>
  <w:style w:type="paragraph" w:styleId="1054" w:customStyle="1">
    <w:name w:val="正文1121"/>
    <w:next w:val="1053"/>
    <w:uiPriority w:val="0"/>
    <w:qFormat/>
    <w:pPr>
      <w:jc w:val="both"/>
      <w:widowControl w:val="off"/>
    </w:pPr>
    <w:rPr>
      <w:rFonts w:hint="default" w:ascii="Calibri" w:hAnsi="Calibri" w:eastAsia="宋体" w:cs="Times New Roman"/>
      <w:sz w:val="21"/>
      <w:szCs w:val="24"/>
      <w:lang w:val="en-US" w:eastAsia="zh-CN" w:bidi="ar-SA"/>
    </w:rPr>
  </w:style>
  <w:style w:type="character" w:styleId="1055" w:customStyle="1">
    <w:name w:val="标题 1 字符"/>
    <w:link w:val="1005"/>
    <w:uiPriority w:val="9"/>
    <w:qFormat/>
    <w:rPr>
      <w:rFonts w:ascii="Arial" w:hAnsi="Arial" w:eastAsia="Arial" w:cs="Arial"/>
      <w:sz w:val="40"/>
      <w:szCs w:val="40"/>
    </w:rPr>
  </w:style>
  <w:style w:type="character" w:styleId="1056" w:customStyle="1">
    <w:name w:val="页码1"/>
    <w:basedOn w:val="1036"/>
    <w:uiPriority w:val="0"/>
    <w:qFormat/>
  </w:style>
  <w:style w:type="character" w:styleId="1057" w:customStyle="1">
    <w:name w:val="纯文本 Char"/>
    <w:link w:val="1058"/>
    <w:uiPriority w:val="0"/>
    <w:qFormat/>
    <w:rPr>
      <w:rFonts w:ascii="宋体" w:hAnsi="Courier New" w:eastAsia="宋体"/>
      <w:sz w:val="21"/>
      <w:szCs w:val="21"/>
      <w:lang w:bidi="ar-SA"/>
    </w:rPr>
  </w:style>
  <w:style w:type="paragraph" w:styleId="1058" w:customStyle="1">
    <w:name w:val="纯文本1"/>
    <w:basedOn w:val="891"/>
    <w:link w:val="1057"/>
    <w:uiPriority w:val="0"/>
    <w:qFormat/>
    <w:rPr>
      <w:rFonts w:ascii="宋体" w:hAnsi="Courier New"/>
      <w:szCs w:val="21"/>
    </w:rPr>
  </w:style>
  <w:style w:type="character" w:styleId="1059" w:customStyle="1">
    <w:name w:val="正文首行缩进 2 Char"/>
    <w:basedOn w:val="1050"/>
    <w:link w:val="1060"/>
    <w:uiPriority w:val="0"/>
    <w:qFormat/>
    <w:rPr>
      <w:sz w:val="21"/>
      <w:szCs w:val="24"/>
    </w:rPr>
  </w:style>
  <w:style w:type="paragraph" w:styleId="1060" w:customStyle="1">
    <w:name w:val="正文首行缩进 21"/>
    <w:basedOn w:val="908"/>
    <w:link w:val="1059"/>
    <w:uiPriority w:val="0"/>
    <w:qFormat/>
    <w:pPr>
      <w:ind w:firstLine="420"/>
    </w:pPr>
  </w:style>
  <w:style w:type="character" w:styleId="1061" w:customStyle="1">
    <w:name w:val="批注框文本 Char"/>
    <w:link w:val="1062"/>
    <w:uiPriority w:val="0"/>
    <w:qFormat/>
    <w:rPr>
      <w:sz w:val="18"/>
      <w:szCs w:val="18"/>
    </w:rPr>
  </w:style>
  <w:style w:type="paragraph" w:styleId="1062" w:customStyle="1">
    <w:name w:val="批注框文本1"/>
    <w:basedOn w:val="891"/>
    <w:link w:val="1061"/>
    <w:uiPriority w:val="0"/>
    <w:qFormat/>
    <w:rPr>
      <w:sz w:val="18"/>
      <w:szCs w:val="18"/>
    </w:rPr>
  </w:style>
  <w:style w:type="character" w:styleId="1063" w:customStyle="1">
    <w:name w:val="尾注文本 字符"/>
    <w:link w:val="1064"/>
    <w:uiPriority w:val="99"/>
    <w:qFormat/>
    <w:rPr>
      <w:sz w:val="20"/>
    </w:rPr>
  </w:style>
  <w:style w:type="paragraph" w:styleId="1064" w:customStyle="1">
    <w:name w:val="尾注文本1"/>
    <w:basedOn w:val="891"/>
    <w:link w:val="1063"/>
    <w:uiPriority w:val="99"/>
    <w:unhideWhenUsed/>
    <w:qFormat/>
    <w:rPr>
      <w:sz w:val="20"/>
    </w:rPr>
  </w:style>
  <w:style w:type="character" w:styleId="1065" w:customStyle="1">
    <w:name w:val="批注引用11"/>
    <w:uiPriority w:val="99"/>
    <w:unhideWhenUsed/>
    <w:qFormat/>
    <w:rPr>
      <w:sz w:val="21"/>
      <w:szCs w:val="21"/>
    </w:rPr>
  </w:style>
  <w:style w:type="character" w:styleId="1066" w:customStyle="1">
    <w:name w:val="标题 4 字符"/>
    <w:link w:val="1009"/>
    <w:uiPriority w:val="9"/>
    <w:qFormat/>
    <w:rPr>
      <w:rFonts w:ascii="Arial" w:hAnsi="Arial" w:eastAsia="Arial" w:cs="Arial"/>
      <w:b/>
      <w:bCs/>
      <w:sz w:val="26"/>
      <w:szCs w:val="26"/>
    </w:rPr>
  </w:style>
  <w:style w:type="character" w:styleId="1067" w:customStyle="1">
    <w:name w:val="批注文字 字符"/>
    <w:link w:val="1034"/>
    <w:uiPriority w:val="99"/>
    <w:semiHidden/>
    <w:qFormat/>
    <w:rPr>
      <w:rFonts w:ascii="Calibri" w:hAnsi="Calibri"/>
      <w:sz w:val="21"/>
      <w:szCs w:val="24"/>
    </w:rPr>
  </w:style>
  <w:style w:type="character" w:styleId="1068" w:customStyle="1">
    <w:name w:val="标题 2 字符"/>
    <w:link w:val="1006"/>
    <w:uiPriority w:val="9"/>
    <w:qFormat/>
    <w:rPr>
      <w:rFonts w:ascii="Arial" w:hAnsi="Arial" w:eastAsia="Arial" w:cs="Arial"/>
      <w:sz w:val="34"/>
    </w:rPr>
  </w:style>
  <w:style w:type="character" w:styleId="1069" w:customStyle="1">
    <w:name w:val="批注主题 Char"/>
    <w:link w:val="1070"/>
    <w:uiPriority w:val="0"/>
    <w:qFormat/>
    <w:rPr>
      <w:b/>
      <w:bCs/>
      <w:sz w:val="21"/>
      <w:szCs w:val="24"/>
    </w:rPr>
  </w:style>
  <w:style w:type="paragraph" w:styleId="1070" w:customStyle="1">
    <w:name w:val="批注主题1"/>
    <w:basedOn w:val="1071"/>
    <w:next w:val="1071"/>
    <w:link w:val="1069"/>
    <w:uiPriority w:val="0"/>
    <w:qFormat/>
    <w:rPr>
      <w:b/>
      <w:bCs/>
    </w:rPr>
  </w:style>
  <w:style w:type="paragraph" w:styleId="1071" w:customStyle="1">
    <w:name w:val="批注文字1"/>
    <w:basedOn w:val="891"/>
    <w:link w:val="1078"/>
    <w:uiPriority w:val="0"/>
    <w:qFormat/>
    <w:pPr>
      <w:jc w:val="left"/>
    </w:pPr>
  </w:style>
  <w:style w:type="character" w:styleId="1072" w:customStyle="1">
    <w:name w:val="NormalCharacter1"/>
    <w:uiPriority w:val="0"/>
    <w:semiHidden/>
    <w:qFormat/>
    <w:rPr>
      <w:sz w:val="21"/>
      <w:szCs w:val="24"/>
      <w:lang w:val="en-US" w:eastAsia="zh-CN" w:bidi="ar-SA"/>
    </w:rPr>
  </w:style>
  <w:style w:type="character" w:styleId="1073" w:customStyle="1">
    <w:name w:val="页脚 字符"/>
    <w:link w:val="1074"/>
    <w:uiPriority w:val="99"/>
    <w:qFormat/>
  </w:style>
  <w:style w:type="paragraph" w:styleId="1074" w:customStyle="1">
    <w:name w:val="页脚11"/>
    <w:basedOn w:val="891"/>
    <w:link w:val="1073"/>
    <w:uiPriority w:val="99"/>
    <w:unhideWhenUsed/>
    <w:qFormat/>
    <w:pPr>
      <w:tabs>
        <w:tab w:val="center" w:pos="7143" w:leader="none"/>
        <w:tab w:val="right" w:pos="14287" w:leader="none"/>
      </w:tabs>
    </w:pPr>
  </w:style>
  <w:style w:type="character" w:styleId="1075" w:customStyle="1">
    <w:name w:val="标题 8 字符"/>
    <w:link w:val="1013"/>
    <w:uiPriority w:val="9"/>
    <w:qFormat/>
    <w:rPr>
      <w:rFonts w:ascii="Arial" w:hAnsi="Arial" w:eastAsia="Arial" w:cs="Arial"/>
      <w:i/>
      <w:iCs/>
      <w:sz w:val="22"/>
      <w:szCs w:val="22"/>
    </w:rPr>
  </w:style>
  <w:style w:type="character" w:styleId="1076" w:customStyle="1">
    <w:name w:val="标题 3 字符"/>
    <w:link w:val="1008"/>
    <w:uiPriority w:val="9"/>
    <w:qFormat/>
    <w:rPr>
      <w:rFonts w:ascii="Arial" w:hAnsi="Arial" w:eastAsia="Arial" w:cs="Arial"/>
      <w:sz w:val="30"/>
      <w:szCs w:val="30"/>
    </w:rPr>
  </w:style>
  <w:style w:type="character" w:styleId="1077" w:customStyle="1">
    <w:name w:val="font11"/>
    <w:uiPriority w:val="0"/>
    <w:qFormat/>
    <w:rPr>
      <w:rFonts w:hint="eastAsia" w:ascii="宋体" w:hAnsi="宋体" w:eastAsia="宋体" w:cs="宋体"/>
      <w:b/>
      <w:color w:val="000000"/>
      <w:sz w:val="32"/>
      <w:szCs w:val="32"/>
      <w:u w:val="none"/>
    </w:rPr>
  </w:style>
  <w:style w:type="character" w:styleId="1078" w:customStyle="1">
    <w:name w:val="批注文字 Char"/>
    <w:link w:val="1071"/>
    <w:uiPriority w:val="0"/>
    <w:qFormat/>
    <w:rPr>
      <w:sz w:val="21"/>
      <w:szCs w:val="24"/>
    </w:rPr>
  </w:style>
  <w:style w:type="character" w:styleId="1079" w:customStyle="1">
    <w:name w:val="批注引用1"/>
    <w:uiPriority w:val="0"/>
    <w:qFormat/>
    <w:rPr>
      <w:sz w:val="21"/>
      <w:szCs w:val="21"/>
    </w:rPr>
  </w:style>
  <w:style w:type="character" w:styleId="1080" w:customStyle="1">
    <w:name w:val="标题 6 字符"/>
    <w:link w:val="1011"/>
    <w:uiPriority w:val="9"/>
    <w:qFormat/>
    <w:rPr>
      <w:rFonts w:ascii="Arial" w:hAnsi="Arial" w:eastAsia="Arial" w:cs="Arial"/>
      <w:b/>
      <w:bCs/>
      <w:sz w:val="22"/>
      <w:szCs w:val="22"/>
    </w:rPr>
  </w:style>
  <w:style w:type="character" w:styleId="1081" w:customStyle="1">
    <w:name w:val="页眉 字符"/>
    <w:link w:val="1082"/>
    <w:uiPriority w:val="99"/>
    <w:qFormat/>
  </w:style>
  <w:style w:type="paragraph" w:styleId="1082" w:customStyle="1">
    <w:name w:val="页眉2"/>
    <w:basedOn w:val="891"/>
    <w:link w:val="1081"/>
    <w:uiPriority w:val="99"/>
    <w:unhideWhenUsed/>
    <w:qFormat/>
    <w:pPr>
      <w:tabs>
        <w:tab w:val="center" w:pos="7143" w:leader="none"/>
        <w:tab w:val="right" w:pos="14287" w:leader="none"/>
      </w:tabs>
    </w:pPr>
  </w:style>
  <w:style w:type="character" w:styleId="1083" w:customStyle="1">
    <w:name w:val="Footer Char"/>
    <w:uiPriority w:val="99"/>
    <w:qFormat/>
  </w:style>
  <w:style w:type="paragraph" w:styleId="1084" w:customStyle="1">
    <w:name w:val="页眉1"/>
    <w:basedOn w:val="1024"/>
    <w:uiPriority w:val="0"/>
    <w:qFormat/>
    <w:pPr>
      <w:jc w:val="center"/>
      <w:tabs>
        <w:tab w:val="center" w:pos="4153" w:leader="none"/>
        <w:tab w:val="right" w:pos="8306" w:leader="none"/>
      </w:tabs>
      <w:pBdr>
        <w:bottom w:val="single" w:color="000000" w:sz="6" w:space="1"/>
      </w:pBdr>
    </w:pPr>
    <w:rPr>
      <w:sz w:val="18"/>
      <w:szCs w:val="18"/>
    </w:rPr>
  </w:style>
  <w:style w:type="paragraph" w:styleId="1085" w:customStyle="1">
    <w:name w:val="章标题"/>
    <w:next w:val="89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86" w:customStyle="1">
    <w:name w:val="目录 41"/>
    <w:basedOn w:val="891"/>
    <w:next w:val="891"/>
    <w:uiPriority w:val="39"/>
    <w:unhideWhenUsed/>
    <w:qFormat/>
    <w:pPr>
      <w:ind w:left="850"/>
      <w:spacing w:after="57"/>
    </w:pPr>
  </w:style>
  <w:style w:type="paragraph" w:styleId="1087" w:customStyle="1">
    <w:name w:val="一级条标题"/>
    <w:basedOn w:val="1085"/>
    <w:next w:val="1088"/>
    <w:uiPriority w:val="0"/>
    <w:qFormat/>
    <w:pPr>
      <w:ind w:left="907" w:hanging="907"/>
      <w:spacing w:before="0" w:after="0"/>
      <w:tabs>
        <w:tab w:val="left" w:pos="907" w:leader="none"/>
      </w:tabs>
      <w:outlineLvl w:val="2"/>
    </w:pPr>
    <w:rPr>
      <w:rFonts w:hAnsi="宋体"/>
      <w:sz w:val="20"/>
      <w:szCs w:val="20"/>
    </w:rPr>
  </w:style>
  <w:style w:type="paragraph" w:styleId="1088" w:customStyle="1">
    <w:name w:val="段"/>
    <w:basedOn w:val="891"/>
    <w:next w:val="891"/>
    <w:uiPriority w:val="0"/>
    <w:qFormat/>
    <w:pPr>
      <w:ind w:firstLine="200"/>
      <w:widowControl/>
    </w:pPr>
    <w:rPr>
      <w:rFonts w:hint="eastAsia" w:ascii="宋体"/>
      <w:szCs w:val="20"/>
    </w:rPr>
  </w:style>
  <w:style w:type="paragraph" w:styleId="1089" w:customStyle="1">
    <w:name w:val="页脚1"/>
    <w:basedOn w:val="911"/>
    <w:uiPriority w:val="0"/>
    <w:qFormat/>
    <w:pPr>
      <w:jc w:val="left"/>
      <w:tabs>
        <w:tab w:val="center" w:pos="4153" w:leader="none"/>
        <w:tab w:val="right" w:pos="8306" w:leader="none"/>
      </w:tabs>
    </w:pPr>
    <w:rPr>
      <w:sz w:val="18"/>
      <w:szCs w:val="18"/>
    </w:rPr>
  </w:style>
  <w:style w:type="paragraph" w:styleId="1090" w:customStyle="1">
    <w:name w:val="目录 81"/>
    <w:basedOn w:val="891"/>
    <w:next w:val="891"/>
    <w:uiPriority w:val="39"/>
    <w:unhideWhenUsed/>
    <w:qFormat/>
    <w:pPr>
      <w:ind w:left="1984"/>
      <w:spacing w:after="57"/>
    </w:pPr>
  </w:style>
  <w:style w:type="paragraph" w:styleId="1091" w:customStyle="1">
    <w:name w:val="标题 11"/>
    <w:basedOn w:val="891"/>
    <w:next w:val="891"/>
    <w:uiPriority w:val="0"/>
    <w:qFormat/>
    <w:pPr>
      <w:jc w:val="center"/>
      <w:keepLines/>
      <w:keepNext/>
      <w:spacing w:before="340" w:after="330" w:line="578" w:lineRule="auto"/>
      <w:outlineLvl w:val="0"/>
    </w:pPr>
    <w:rPr>
      <w:b/>
      <w:bCs/>
      <w:sz w:val="44"/>
      <w:szCs w:val="44"/>
    </w:rPr>
  </w:style>
  <w:style w:type="paragraph" w:styleId="1092" w:customStyle="1">
    <w:name w:val="p0"/>
    <w:basedOn w:val="891"/>
    <w:uiPriority w:val="0"/>
    <w:qFormat/>
    <w:pPr>
      <w:widowControl/>
    </w:pPr>
    <w:rPr>
      <w:szCs w:val="21"/>
    </w:rPr>
  </w:style>
  <w:style w:type="paragraph" w:styleId="1093" w:customStyle="1">
    <w:name w:val="无间隔1"/>
    <w:uiPriority w:val="1"/>
    <w:qFormat/>
    <w:rPr>
      <w:rFonts w:hint="default" w:ascii="Calibri" w:hAnsi="Calibri" w:eastAsia="宋体" w:cs="Times New Roman"/>
      <w:lang w:val="en-US" w:eastAsia="zh-CN" w:bidi="ar-SA"/>
    </w:rPr>
  </w:style>
  <w:style w:type="paragraph" w:styleId="1094" w:customStyle="1">
    <w:name w:val="题注1"/>
    <w:basedOn w:val="891"/>
    <w:next w:val="891"/>
    <w:uiPriority w:val="35"/>
    <w:qFormat/>
    <w:pPr>
      <w:spacing w:line="276" w:lineRule="auto"/>
    </w:pPr>
    <w:rPr>
      <w:b/>
      <w:bCs/>
      <w:color w:val="4f81bd"/>
      <w:sz w:val="18"/>
      <w:szCs w:val="18"/>
    </w:rPr>
  </w:style>
  <w:style w:type="paragraph" w:styleId="1095" w:customStyle="1">
    <w:name w:val="目录 71"/>
    <w:basedOn w:val="891"/>
    <w:next w:val="891"/>
    <w:uiPriority w:val="39"/>
    <w:unhideWhenUsed/>
    <w:qFormat/>
    <w:pPr>
      <w:ind w:left="1701"/>
      <w:spacing w:after="57"/>
    </w:pPr>
  </w:style>
  <w:style w:type="paragraph" w:styleId="1096" w:customStyle="1">
    <w:name w:val="文本块{858D7CFB-ED40-4347-BF05-701D383B685F}{858D7CFB-ED40-4347-BF05-701D383B685F}"/>
    <w:basedOn w:val="891"/>
    <w:uiPriority w:val="0"/>
    <w:qFormat/>
    <w:pPr>
      <w:ind w:left="256" w:right="6" w:firstLine="200"/>
    </w:pPr>
    <w:rPr>
      <w:rFonts w:eastAsia="仿宋_GB2312"/>
      <w:sz w:val="28"/>
    </w:rPr>
  </w:style>
  <w:style w:type="paragraph" w:styleId="1097"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098" w:customStyle="1">
    <w:name w:val="_Style 2"/>
    <w:basedOn w:val="1091"/>
    <w:next w:val="891"/>
    <w:uiPriority w:val="0"/>
    <w:qFormat/>
    <w:pPr>
      <w:jc w:val="both"/>
      <w:spacing w:line="576" w:lineRule="auto"/>
      <w:outlineLvl w:val="9"/>
    </w:pPr>
    <w:rPr>
      <w:rFonts w:ascii="Times New Roman" w:hAnsi="Times New Roman"/>
    </w:rPr>
  </w:style>
  <w:style w:type="paragraph" w:styleId="1099" w:customStyle="1">
    <w:name w:val="正文文本1"/>
    <w:basedOn w:val="1021"/>
    <w:next w:val="1087"/>
    <w:uiPriority w:val="0"/>
    <w:qFormat/>
    <w:pPr>
      <w:spacing w:after="120"/>
    </w:pPr>
    <w:rPr>
      <w:lang w:eastAsia="en-US"/>
    </w:rPr>
  </w:style>
  <w:style w:type="paragraph" w:styleId="1100" w:customStyle="1">
    <w:name w:val="TOC 标题1"/>
    <w:uiPriority w:val="39"/>
    <w:unhideWhenUsed/>
    <w:qFormat/>
    <w:rPr>
      <w:rFonts w:hint="default" w:ascii="Calibri" w:hAnsi="Calibri" w:eastAsia="宋体" w:cs="Times New Roman"/>
      <w:lang w:val="en-US" w:eastAsia="zh-CN" w:bidi="ar-SA"/>
    </w:rPr>
  </w:style>
  <w:style w:type="paragraph" w:styleId="1101" w:customStyle="1">
    <w:name w:val="正文文本11"/>
    <w:basedOn w:val="891"/>
    <w:next w:val="891"/>
    <w:uiPriority w:val="0"/>
    <w:qFormat/>
    <w:pPr>
      <w:spacing w:after="120"/>
    </w:pPr>
  </w:style>
  <w:style w:type="paragraph" w:styleId="1102" w:customStyle="1">
    <w:name w:val="Blockquote"/>
    <w:basedOn w:val="891"/>
    <w:uiPriority w:val="0"/>
    <w:qFormat/>
    <w:pPr>
      <w:ind w:left="764" w:right="567"/>
      <w:jc w:val="left"/>
      <w:spacing w:before="100" w:after="100"/>
    </w:pPr>
    <w:rPr>
      <w:sz w:val="24"/>
    </w:rPr>
  </w:style>
  <w:style w:type="paragraph" w:styleId="1103" w:customStyle="1">
    <w:name w:val="默认段落字体 Para Char Char Char Char Char Char Char"/>
    <w:basedOn w:val="891"/>
    <w:uiPriority w:val="0"/>
    <w:qFormat/>
    <w:rPr>
      <w:rFonts w:ascii="Tahoma" w:hAnsi="Tahoma"/>
      <w:sz w:val="24"/>
      <w:szCs w:val="20"/>
    </w:rPr>
  </w:style>
  <w:style w:type="paragraph" w:styleId="1104" w:customStyle="1">
    <w:name w:val="目录 31"/>
    <w:basedOn w:val="891"/>
    <w:next w:val="891"/>
    <w:uiPriority w:val="39"/>
    <w:unhideWhenUsed/>
    <w:qFormat/>
    <w:pPr>
      <w:ind w:left="567"/>
      <w:spacing w:after="57"/>
    </w:pPr>
  </w:style>
  <w:style w:type="paragraph" w:styleId="1105" w:customStyle="1">
    <w:name w:val="图表目录1"/>
    <w:basedOn w:val="891"/>
    <w:next w:val="891"/>
    <w:uiPriority w:val="99"/>
    <w:unhideWhenUsed/>
    <w:qFormat/>
  </w:style>
  <w:style w:type="paragraph" w:styleId="1106" w:customStyle="1">
    <w:name w:val="目录 51"/>
    <w:basedOn w:val="891"/>
    <w:next w:val="891"/>
    <w:uiPriority w:val="39"/>
    <w:unhideWhenUsed/>
    <w:qFormat/>
    <w:pPr>
      <w:ind w:left="1134"/>
      <w:spacing w:after="57"/>
    </w:pPr>
  </w:style>
  <w:style w:type="paragraph" w:styleId="1107" w:customStyle="1">
    <w:name w:val="目录 91"/>
    <w:basedOn w:val="891"/>
    <w:next w:val="891"/>
    <w:uiPriority w:val="39"/>
    <w:unhideWhenUsed/>
    <w:qFormat/>
    <w:pPr>
      <w:ind w:left="2268"/>
      <w:spacing w:after="57"/>
    </w:pPr>
  </w:style>
  <w:style w:type="paragraph" w:styleId="1108" w:customStyle="1">
    <w:name w:val="目录 61"/>
    <w:basedOn w:val="891"/>
    <w:next w:val="891"/>
    <w:uiPriority w:val="39"/>
    <w:unhideWhenUsed/>
    <w:qFormat/>
    <w:pPr>
      <w:ind w:left="1417"/>
      <w:spacing w:after="57"/>
    </w:pPr>
  </w:style>
  <w:style w:type="paragraph" w:styleId="1109" w:customStyle="1">
    <w:name w:val="索引 81"/>
    <w:basedOn w:val="891"/>
    <w:next w:val="891"/>
    <w:uiPriority w:val="99"/>
    <w:unhideWhenUsed/>
    <w:qFormat/>
    <w:pPr>
      <w:ind w:left="1400"/>
    </w:pPr>
  </w:style>
  <w:style w:type="paragraph" w:styleId="1110" w:customStyle="1">
    <w:name w:val="目录 21"/>
    <w:basedOn w:val="891"/>
    <w:next w:val="891"/>
    <w:uiPriority w:val="39"/>
    <w:unhideWhenUsed/>
    <w:qFormat/>
    <w:pPr>
      <w:ind w:left="283"/>
      <w:spacing w:after="57"/>
    </w:pPr>
  </w:style>
  <w:style w:type="paragraph" w:styleId="1111" w:customStyle="1">
    <w:name w:val="目录 12"/>
    <w:basedOn w:val="891"/>
    <w:next w:val="891"/>
    <w:uiPriority w:val="39"/>
    <w:unhideWhenUsed/>
    <w:qFormat/>
    <w:pPr>
      <w:spacing w:after="57"/>
    </w:pPr>
  </w:style>
  <w:style w:type="paragraph" w:styleId="1112" w:customStyle="1">
    <w:name w:val="Char"/>
    <w:basedOn w:val="891"/>
    <w:uiPriority w:val="0"/>
    <w:qFormat/>
    <w:pPr>
      <w:tabs>
        <w:tab w:val="left" w:pos="360" w:leader="none"/>
      </w:tabs>
    </w:pPr>
    <w:rPr>
      <w:sz w:val="24"/>
    </w:rPr>
  </w:style>
  <w:style w:type="paragraph" w:styleId="1113" w:customStyle="1">
    <w:name w:val="彩色列表 - 着色 11"/>
    <w:basedOn w:val="891"/>
    <w:uiPriority w:val="0"/>
    <w:qFormat/>
    <w:pPr>
      <w:ind w:firstLine="420"/>
    </w:pPr>
    <w:rPr>
      <w:rFonts w:ascii="Times New Roman" w:hAnsi="Times New Roman"/>
      <w:sz w:val="20"/>
    </w:rPr>
  </w:style>
  <w:style w:type="paragraph" w:styleId="111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列出段落"/>
    <w:basedOn w:val="891"/>
    <w:uiPriority w:val="34"/>
    <w:qFormat/>
    <w:pPr>
      <w:ind w:firstLine="420"/>
    </w:pPr>
  </w:style>
  <w:style w:type="paragraph" w:styleId="1116" w:customStyle="1">
    <w:name w:val="标题 31"/>
    <w:basedOn w:val="891"/>
    <w:next w:val="891"/>
    <w:uiPriority w:val="0"/>
    <w:qFormat/>
    <w:pPr>
      <w:keepLines/>
      <w:keepNext/>
      <w:spacing w:before="260" w:after="260" w:line="416" w:lineRule="auto"/>
      <w:outlineLvl w:val="2"/>
    </w:pPr>
    <w:rPr>
      <w:b/>
      <w:bCs/>
      <w:sz w:val="32"/>
      <w:szCs w:val="32"/>
    </w:rPr>
  </w:style>
  <w:style w:type="paragraph" w:styleId="1117" w:customStyle="1">
    <w:name w:val="彩色列表 - 强调文字颜色 11"/>
    <w:basedOn w:val="891"/>
    <w:uiPriority w:val="34"/>
    <w:qFormat/>
    <w:pPr>
      <w:ind w:firstLine="420"/>
    </w:pPr>
    <w:rPr>
      <w:szCs w:val="22"/>
    </w:rPr>
  </w:style>
  <w:style w:type="paragraph" w:styleId="1118" w:customStyle="1">
    <w:name w:val="表格3"/>
    <w:basedOn w:val="891"/>
    <w:uiPriority w:val="0"/>
    <w:qFormat/>
    <w:pPr>
      <w:jc w:val="center"/>
    </w:pPr>
  </w:style>
  <w:style w:type="paragraph" w:styleId="1119" w:customStyle="1">
    <w:name w:val="列出段落1"/>
    <w:basedOn w:val="891"/>
    <w:uiPriority w:val="34"/>
    <w:qFormat/>
    <w:pPr>
      <w:contextualSpacing/>
      <w:ind w:left="720"/>
    </w:pPr>
  </w:style>
  <w:style w:type="paragraph" w:styleId="1120" w:customStyle="1">
    <w:name w:val="_HT_正文"/>
    <w:basedOn w:val="891"/>
    <w:uiPriority w:val="0"/>
    <w:qFormat/>
    <w:pPr>
      <w:ind w:firstLine="200"/>
      <w:spacing w:line="360" w:lineRule="auto"/>
    </w:pPr>
    <w:rPr>
      <w:sz w:val="24"/>
    </w:rPr>
  </w:style>
  <w:style w:type="table" w:styleId="1121" w:customStyle="1">
    <w:name w:val="List Table 6 Colorful - Accent 5"/>
    <w:uiPriority w:val="99"/>
    <w:qFormat/>
    <w:tblPr>
      <w:tblCellMar>
        <w:left w:w="0" w:type="dxa"/>
        <w:top w:w="0" w:type="dxa"/>
        <w:right w:w="0" w:type="dxa"/>
        <w:bottom w:w="0" w:type="dxa"/>
      </w:tblCellMar>
    </w:tblPr>
  </w:style>
  <w:style w:type="table" w:styleId="1122" w:customStyle="1">
    <w:name w:val="Grid Table 4 - Accent 1"/>
    <w:uiPriority w:val="59"/>
    <w:qFormat/>
    <w:tblPr>
      <w:tblCellMar>
        <w:left w:w="0" w:type="dxa"/>
        <w:top w:w="0" w:type="dxa"/>
        <w:right w:w="0" w:type="dxa"/>
        <w:bottom w:w="0" w:type="dxa"/>
      </w:tblCellMar>
    </w:tblPr>
  </w:style>
  <w:style w:type="table" w:styleId="1123" w:customStyle="1">
    <w:name w:val="List Table 3 - Accent 3"/>
    <w:uiPriority w:val="99"/>
    <w:qFormat/>
    <w:tblPr>
      <w:tblCellMar>
        <w:left w:w="0" w:type="dxa"/>
        <w:top w:w="0" w:type="dxa"/>
        <w:right w:w="0" w:type="dxa"/>
        <w:bottom w:w="0" w:type="dxa"/>
      </w:tblCellMar>
    </w:tblPr>
  </w:style>
  <w:style w:type="table" w:styleId="1124" w:customStyle="1">
    <w:name w:val="Bordered &amp; Lined - Accent 5"/>
    <w:uiPriority w:val="99"/>
    <w:qFormat/>
    <w:rPr>
      <w:color w:val="404040"/>
    </w:rPr>
    <w:tblPr>
      <w:tblCellMar>
        <w:left w:w="0" w:type="dxa"/>
        <w:top w:w="0" w:type="dxa"/>
        <w:right w:w="0" w:type="dxa"/>
        <w:bottom w:w="0" w:type="dxa"/>
      </w:tblCellMar>
    </w:tblPr>
  </w:style>
  <w:style w:type="table" w:styleId="1125" w:customStyle="1">
    <w:name w:val="List Table 4 - Accent 6"/>
    <w:uiPriority w:val="99"/>
    <w:qFormat/>
    <w:tblPr>
      <w:tblCellMar>
        <w:left w:w="0" w:type="dxa"/>
        <w:top w:w="0" w:type="dxa"/>
        <w:right w:w="0" w:type="dxa"/>
        <w:bottom w:w="0" w:type="dxa"/>
      </w:tblCellMar>
    </w:tblPr>
  </w:style>
  <w:style w:type="table" w:styleId="1126" w:customStyle="1">
    <w:name w:val="Bordered &amp; Lined - Accent 6"/>
    <w:uiPriority w:val="99"/>
    <w:qFormat/>
    <w:rPr>
      <w:color w:val="404040"/>
    </w:rPr>
    <w:tblPr>
      <w:tblCellMar>
        <w:left w:w="0" w:type="dxa"/>
        <w:top w:w="0" w:type="dxa"/>
        <w:right w:w="0" w:type="dxa"/>
        <w:bottom w:w="0" w:type="dxa"/>
      </w:tblCellMar>
    </w:tblPr>
  </w:style>
  <w:style w:type="table" w:styleId="1127" w:customStyle="1">
    <w:name w:val="List Table 4 - Accent 1"/>
    <w:uiPriority w:val="99"/>
    <w:qFormat/>
    <w:tblPr>
      <w:tblCellMar>
        <w:left w:w="0" w:type="dxa"/>
        <w:top w:w="0" w:type="dxa"/>
        <w:right w:w="0" w:type="dxa"/>
        <w:bottom w:w="0" w:type="dxa"/>
      </w:tblCellMar>
    </w:tblPr>
  </w:style>
  <w:style w:type="table" w:styleId="1128" w:customStyle="1">
    <w:name w:val="网格型11"/>
    <w:uiPriority w:val="59"/>
    <w:qFormat/>
    <w:tblPr>
      <w:tblCellMar>
        <w:left w:w="0" w:type="dxa"/>
        <w:top w:w="0" w:type="dxa"/>
        <w:right w:w="0" w:type="dxa"/>
        <w:bottom w:w="0" w:type="dxa"/>
      </w:tblCellMar>
    </w:tblPr>
  </w:style>
  <w:style w:type="table" w:styleId="1129" w:customStyle="1">
    <w:name w:val="Grid Table 7 Colorful - Accent 6"/>
    <w:uiPriority w:val="99"/>
    <w:qFormat/>
    <w:tblPr>
      <w:tblCellMar>
        <w:left w:w="0" w:type="dxa"/>
        <w:top w:w="0" w:type="dxa"/>
        <w:right w:w="0" w:type="dxa"/>
        <w:bottom w:w="0" w:type="dxa"/>
      </w:tblCellMar>
    </w:tblPr>
  </w:style>
  <w:style w:type="table" w:styleId="1130" w:customStyle="1">
    <w:name w:val="清单表 6 彩色1"/>
    <w:uiPriority w:val="99"/>
    <w:qFormat/>
    <w:tblPr>
      <w:tblCellMar>
        <w:left w:w="0" w:type="dxa"/>
        <w:top w:w="0" w:type="dxa"/>
        <w:right w:w="0" w:type="dxa"/>
        <w:bottom w:w="0" w:type="dxa"/>
      </w:tblCellMar>
    </w:tblPr>
  </w:style>
  <w:style w:type="table" w:styleId="1131" w:customStyle="1">
    <w:name w:val="Grid Table 5 Dark- Accent 1"/>
    <w:uiPriority w:val="99"/>
    <w:qFormat/>
    <w:tblPr>
      <w:tblCellMar>
        <w:left w:w="0" w:type="dxa"/>
        <w:top w:w="0" w:type="dxa"/>
        <w:right w:w="0" w:type="dxa"/>
        <w:bottom w:w="0" w:type="dxa"/>
      </w:tblCellMar>
    </w:tblPr>
  </w:style>
  <w:style w:type="table" w:styleId="1132" w:customStyle="1">
    <w:name w:val="List Table 1 Light - Accent 1"/>
    <w:uiPriority w:val="99"/>
    <w:qFormat/>
    <w:tblPr>
      <w:tblCellMar>
        <w:left w:w="0" w:type="dxa"/>
        <w:top w:w="0" w:type="dxa"/>
        <w:right w:w="0" w:type="dxa"/>
        <w:bottom w:w="0" w:type="dxa"/>
      </w:tblCellMar>
    </w:tblPr>
  </w:style>
  <w:style w:type="table" w:styleId="1133" w:customStyle="1">
    <w:name w:val="Bordered &amp; Lined - Accent"/>
    <w:uiPriority w:val="99"/>
    <w:qFormat/>
    <w:rPr>
      <w:color w:val="404040"/>
    </w:rPr>
    <w:tblPr>
      <w:tblCellMar>
        <w:left w:w="0" w:type="dxa"/>
        <w:top w:w="0" w:type="dxa"/>
        <w:right w:w="0" w:type="dxa"/>
        <w:bottom w:w="0" w:type="dxa"/>
      </w:tblCellMar>
    </w:tblPr>
  </w:style>
  <w:style w:type="table" w:styleId="1134" w:customStyle="1">
    <w:name w:val="Bordered &amp; Lined - Accent 3"/>
    <w:uiPriority w:val="99"/>
    <w:qFormat/>
    <w:rPr>
      <w:color w:val="404040"/>
    </w:rPr>
    <w:tblPr>
      <w:tblCellMar>
        <w:left w:w="0" w:type="dxa"/>
        <w:top w:w="0" w:type="dxa"/>
        <w:right w:w="0" w:type="dxa"/>
        <w:bottom w:w="0" w:type="dxa"/>
      </w:tblCellMar>
    </w:tblPr>
  </w:style>
  <w:style w:type="table" w:styleId="1135" w:customStyle="1">
    <w:name w:val="Grid Table 1 Light - Accent 3"/>
    <w:uiPriority w:val="99"/>
    <w:qFormat/>
    <w:tblPr>
      <w:tblCellMar>
        <w:left w:w="0" w:type="dxa"/>
        <w:top w:w="0" w:type="dxa"/>
        <w:right w:w="0" w:type="dxa"/>
        <w:bottom w:w="0" w:type="dxa"/>
      </w:tblCellMar>
    </w:tblPr>
  </w:style>
  <w:style w:type="table" w:styleId="1136" w:customStyle="1">
    <w:name w:val="Grid Table 4 - Accent 3"/>
    <w:uiPriority w:val="59"/>
    <w:qFormat/>
    <w:tblPr>
      <w:tblCellMar>
        <w:left w:w="0" w:type="dxa"/>
        <w:top w:w="0" w:type="dxa"/>
        <w:right w:w="0" w:type="dxa"/>
        <w:bottom w:w="0" w:type="dxa"/>
      </w:tblCellMar>
    </w:tblPr>
  </w:style>
  <w:style w:type="table" w:styleId="1137" w:customStyle="1">
    <w:name w:val="Grid Table 2 - Accent 1"/>
    <w:uiPriority w:val="99"/>
    <w:qFormat/>
    <w:tblPr>
      <w:tblCellMar>
        <w:left w:w="0" w:type="dxa"/>
        <w:top w:w="0" w:type="dxa"/>
        <w:right w:w="0" w:type="dxa"/>
        <w:bottom w:w="0" w:type="dxa"/>
      </w:tblCellMar>
    </w:tblPr>
  </w:style>
  <w:style w:type="table" w:styleId="1138" w:customStyle="1">
    <w:name w:val="Grid Table 7 Colorful - Accent 1"/>
    <w:uiPriority w:val="99"/>
    <w:qFormat/>
    <w:tblPr>
      <w:tblCellMar>
        <w:left w:w="0" w:type="dxa"/>
        <w:top w:w="0" w:type="dxa"/>
        <w:right w:w="0" w:type="dxa"/>
        <w:bottom w:w="0" w:type="dxa"/>
      </w:tblCellMar>
    </w:tblPr>
  </w:style>
  <w:style w:type="table" w:styleId="1139" w:customStyle="1">
    <w:name w:val="Grid Table 5 Dark - Accent 2"/>
    <w:uiPriority w:val="99"/>
    <w:qFormat/>
    <w:tblPr>
      <w:tblCellMar>
        <w:left w:w="0" w:type="dxa"/>
        <w:top w:w="0" w:type="dxa"/>
        <w:right w:w="0" w:type="dxa"/>
        <w:bottom w:w="0" w:type="dxa"/>
      </w:tblCellMar>
    </w:tblPr>
  </w:style>
  <w:style w:type="table" w:styleId="1140" w:customStyle="1">
    <w:name w:val="清单表 7 彩色1"/>
    <w:uiPriority w:val="99"/>
    <w:qFormat/>
    <w:tblPr>
      <w:tblCellMar>
        <w:left w:w="0" w:type="dxa"/>
        <w:top w:w="0" w:type="dxa"/>
        <w:right w:w="0" w:type="dxa"/>
        <w:bottom w:w="0" w:type="dxa"/>
      </w:tblCellMar>
    </w:tblPr>
  </w:style>
  <w:style w:type="table" w:styleId="1141" w:customStyle="1">
    <w:name w:val="Lined - Accent 1"/>
    <w:uiPriority w:val="99"/>
    <w:qFormat/>
    <w:rPr>
      <w:color w:val="404040"/>
    </w:rPr>
    <w:tblPr>
      <w:tblCellMar>
        <w:left w:w="0" w:type="dxa"/>
        <w:top w:w="0" w:type="dxa"/>
        <w:right w:w="0" w:type="dxa"/>
        <w:bottom w:w="0" w:type="dxa"/>
      </w:tblCellMar>
    </w:tblPr>
  </w:style>
  <w:style w:type="table" w:styleId="1142" w:customStyle="1">
    <w:name w:val="List Table 5 Dark - Accent 5"/>
    <w:uiPriority w:val="99"/>
    <w:qFormat/>
    <w:tblPr>
      <w:tblCellMar>
        <w:left w:w="0" w:type="dxa"/>
        <w:top w:w="0" w:type="dxa"/>
        <w:right w:w="0" w:type="dxa"/>
        <w:bottom w:w="0" w:type="dxa"/>
      </w:tblCellMar>
    </w:tblPr>
  </w:style>
  <w:style w:type="table" w:styleId="1143" w:customStyle="1">
    <w:name w:val="清单表 31"/>
    <w:uiPriority w:val="99"/>
    <w:qFormat/>
    <w:tblPr>
      <w:tblCellMar>
        <w:left w:w="0" w:type="dxa"/>
        <w:top w:w="0" w:type="dxa"/>
        <w:right w:w="0" w:type="dxa"/>
        <w:bottom w:w="0" w:type="dxa"/>
      </w:tblCellMar>
    </w:tblPr>
  </w:style>
  <w:style w:type="table" w:styleId="1144" w:customStyle="1">
    <w:name w:val="List Table 7 Colorful - Accent 5"/>
    <w:uiPriority w:val="99"/>
    <w:qFormat/>
    <w:tblPr>
      <w:tblCellMar>
        <w:left w:w="0" w:type="dxa"/>
        <w:top w:w="0" w:type="dxa"/>
        <w:right w:w="0" w:type="dxa"/>
        <w:bottom w:w="0" w:type="dxa"/>
      </w:tblCellMar>
    </w:tblPr>
  </w:style>
  <w:style w:type="table" w:styleId="1145" w:customStyle="1">
    <w:name w:val="List Table 1 Light - Accent 2"/>
    <w:uiPriority w:val="99"/>
    <w:qFormat/>
    <w:tblPr>
      <w:tblCellMar>
        <w:left w:w="0" w:type="dxa"/>
        <w:top w:w="0" w:type="dxa"/>
        <w:right w:w="0" w:type="dxa"/>
        <w:bottom w:w="0" w:type="dxa"/>
      </w:tblCellMar>
    </w:tblPr>
  </w:style>
  <w:style w:type="table" w:styleId="1146" w:customStyle="1">
    <w:name w:val="List Table 1 Light - Accent 6"/>
    <w:uiPriority w:val="99"/>
    <w:qFormat/>
    <w:tblPr>
      <w:tblCellMar>
        <w:left w:w="0" w:type="dxa"/>
        <w:top w:w="0" w:type="dxa"/>
        <w:right w:w="0" w:type="dxa"/>
        <w:bottom w:w="0" w:type="dxa"/>
      </w:tblCellMar>
    </w:tblPr>
  </w:style>
  <w:style w:type="table" w:styleId="1147" w:customStyle="1">
    <w:name w:val="Grid Table 6 Colorful - Accent 1"/>
    <w:uiPriority w:val="99"/>
    <w:qFormat/>
    <w:tblPr>
      <w:tblCellMar>
        <w:left w:w="0" w:type="dxa"/>
        <w:top w:w="0" w:type="dxa"/>
        <w:right w:w="0" w:type="dxa"/>
        <w:bottom w:w="0" w:type="dxa"/>
      </w:tblCellMar>
    </w:tblPr>
  </w:style>
  <w:style w:type="table" w:styleId="1148" w:customStyle="1">
    <w:name w:val="Grid Table 5 Dark - Accent 5"/>
    <w:uiPriority w:val="99"/>
    <w:qFormat/>
    <w:tblPr>
      <w:tblCellMar>
        <w:left w:w="0" w:type="dxa"/>
        <w:top w:w="0" w:type="dxa"/>
        <w:right w:w="0" w:type="dxa"/>
        <w:bottom w:w="0" w:type="dxa"/>
      </w:tblCellMar>
    </w:tblPr>
  </w:style>
  <w:style w:type="table" w:styleId="1149" w:customStyle="1">
    <w:name w:val="Grid Table 6 Colorful - Accent 2"/>
    <w:uiPriority w:val="99"/>
    <w:qFormat/>
    <w:tblPr>
      <w:tblCellMar>
        <w:left w:w="0" w:type="dxa"/>
        <w:top w:w="0" w:type="dxa"/>
        <w:right w:w="0" w:type="dxa"/>
        <w:bottom w:w="0" w:type="dxa"/>
      </w:tblCellMar>
    </w:tblPr>
  </w:style>
  <w:style w:type="table" w:styleId="1150" w:customStyle="1">
    <w:name w:val="Grid Table 1 Light - Accent 5"/>
    <w:uiPriority w:val="99"/>
    <w:qFormat/>
    <w:tblPr>
      <w:tblCellMar>
        <w:left w:w="0" w:type="dxa"/>
        <w:top w:w="0" w:type="dxa"/>
        <w:right w:w="0" w:type="dxa"/>
        <w:bottom w:w="0" w:type="dxa"/>
      </w:tblCellMar>
    </w:tblPr>
  </w:style>
  <w:style w:type="table" w:styleId="1151" w:customStyle="1">
    <w:name w:val="Grid Table 6 Colorful - Accent 6"/>
    <w:uiPriority w:val="99"/>
    <w:qFormat/>
    <w:tblPr>
      <w:tblCellMar>
        <w:left w:w="0" w:type="dxa"/>
        <w:top w:w="0" w:type="dxa"/>
        <w:right w:w="0" w:type="dxa"/>
        <w:bottom w:w="0" w:type="dxa"/>
      </w:tblCellMar>
    </w:tblPr>
  </w:style>
  <w:style w:type="table" w:styleId="1152" w:customStyle="1">
    <w:name w:val="List Table 5 Dark - Accent 3"/>
    <w:uiPriority w:val="99"/>
    <w:qFormat/>
    <w:tblPr>
      <w:tblCellMar>
        <w:left w:w="0" w:type="dxa"/>
        <w:top w:w="0" w:type="dxa"/>
        <w:right w:w="0" w:type="dxa"/>
        <w:bottom w:w="0" w:type="dxa"/>
      </w:tblCellMar>
    </w:tblPr>
  </w:style>
  <w:style w:type="table" w:styleId="1153" w:customStyle="1">
    <w:name w:val="List Table 7 Colorful - Accent 4"/>
    <w:uiPriority w:val="99"/>
    <w:qFormat/>
    <w:tblPr>
      <w:tblCellMar>
        <w:left w:w="0" w:type="dxa"/>
        <w:top w:w="0" w:type="dxa"/>
        <w:right w:w="0" w:type="dxa"/>
        <w:bottom w:w="0" w:type="dxa"/>
      </w:tblCellMar>
    </w:tblPr>
  </w:style>
  <w:style w:type="table" w:styleId="1154" w:customStyle="1">
    <w:name w:val="Bordered &amp; Lined - Accent 1"/>
    <w:uiPriority w:val="99"/>
    <w:qFormat/>
    <w:rPr>
      <w:color w:val="404040"/>
    </w:rPr>
    <w:tblPr>
      <w:tblCellMar>
        <w:left w:w="0" w:type="dxa"/>
        <w:top w:w="0" w:type="dxa"/>
        <w:right w:w="0" w:type="dxa"/>
        <w:bottom w:w="0" w:type="dxa"/>
      </w:tblCellMar>
    </w:tblPr>
  </w:style>
  <w:style w:type="table" w:styleId="1155" w:customStyle="1">
    <w:name w:val="Bordered - Accent 1"/>
    <w:uiPriority w:val="99"/>
    <w:qFormat/>
    <w:tblPr>
      <w:tblCellMar>
        <w:left w:w="0" w:type="dxa"/>
        <w:top w:w="0" w:type="dxa"/>
        <w:right w:w="0" w:type="dxa"/>
        <w:bottom w:w="0" w:type="dxa"/>
      </w:tblCellMar>
    </w:tblPr>
  </w:style>
  <w:style w:type="table" w:styleId="1156" w:customStyle="1">
    <w:name w:val="List Table 7 Colorful - Accent 3"/>
    <w:uiPriority w:val="99"/>
    <w:qFormat/>
    <w:tblPr>
      <w:tblCellMar>
        <w:left w:w="0" w:type="dxa"/>
        <w:top w:w="0" w:type="dxa"/>
        <w:right w:w="0" w:type="dxa"/>
        <w:bottom w:w="0" w:type="dxa"/>
      </w:tblCellMar>
    </w:tblPr>
  </w:style>
  <w:style w:type="table" w:styleId="1157" w:customStyle="1">
    <w:name w:val="Grid Table 7 Colorful - Accent 3"/>
    <w:uiPriority w:val="99"/>
    <w:qFormat/>
    <w:tblPr>
      <w:tblCellMar>
        <w:left w:w="0" w:type="dxa"/>
        <w:top w:w="0" w:type="dxa"/>
        <w:right w:w="0" w:type="dxa"/>
        <w:bottom w:w="0" w:type="dxa"/>
      </w:tblCellMar>
    </w:tblPr>
  </w:style>
  <w:style w:type="table" w:styleId="1158" w:customStyle="1">
    <w:name w:val="Grid Table 2 - Accent 2"/>
    <w:uiPriority w:val="99"/>
    <w:qFormat/>
    <w:tblPr>
      <w:tblCellMar>
        <w:left w:w="0" w:type="dxa"/>
        <w:top w:w="0" w:type="dxa"/>
        <w:right w:w="0" w:type="dxa"/>
        <w:bottom w:w="0" w:type="dxa"/>
      </w:tblCellMar>
    </w:tblPr>
  </w:style>
  <w:style w:type="table" w:styleId="1159" w:customStyle="1">
    <w:name w:val="Bordered &amp; Lined - Accent 2"/>
    <w:uiPriority w:val="99"/>
    <w:qFormat/>
    <w:rPr>
      <w:color w:val="404040"/>
    </w:rPr>
    <w:tblPr>
      <w:tblCellMar>
        <w:left w:w="0" w:type="dxa"/>
        <w:top w:w="0" w:type="dxa"/>
        <w:right w:w="0" w:type="dxa"/>
        <w:bottom w:w="0" w:type="dxa"/>
      </w:tblCellMar>
    </w:tblPr>
  </w:style>
  <w:style w:type="table" w:styleId="1160" w:customStyle="1">
    <w:name w:val="Grid Table 2 - Accent 4"/>
    <w:uiPriority w:val="99"/>
    <w:qFormat/>
    <w:tblPr>
      <w:tblCellMar>
        <w:left w:w="0" w:type="dxa"/>
        <w:top w:w="0" w:type="dxa"/>
        <w:right w:w="0" w:type="dxa"/>
        <w:bottom w:w="0" w:type="dxa"/>
      </w:tblCellMar>
    </w:tblPr>
  </w:style>
  <w:style w:type="table" w:styleId="1161" w:customStyle="1">
    <w:name w:val="Grid Table 1 Light - Accent 6"/>
    <w:uiPriority w:val="99"/>
    <w:qFormat/>
    <w:tblPr>
      <w:tblCellMar>
        <w:left w:w="0" w:type="dxa"/>
        <w:top w:w="0" w:type="dxa"/>
        <w:right w:w="0" w:type="dxa"/>
        <w:bottom w:w="0" w:type="dxa"/>
      </w:tblCellMar>
    </w:tblPr>
  </w:style>
  <w:style w:type="table" w:styleId="1162" w:customStyle="1">
    <w:name w:val="普通表格1"/>
    <w:uiPriority w:val="0"/>
    <w:semiHidden/>
    <w:qFormat/>
    <w:tblPr>
      <w:tblCellMar>
        <w:left w:w="0" w:type="dxa"/>
        <w:top w:w="0" w:type="dxa"/>
        <w:right w:w="0" w:type="dxa"/>
        <w:bottom w:w="0" w:type="dxa"/>
      </w:tblCellMar>
    </w:tblPr>
  </w:style>
  <w:style w:type="table" w:styleId="1163" w:customStyle="1">
    <w:name w:val="Bordered - Accent 5"/>
    <w:uiPriority w:val="99"/>
    <w:qFormat/>
    <w:tblPr>
      <w:tblCellMar>
        <w:left w:w="0" w:type="dxa"/>
        <w:top w:w="0" w:type="dxa"/>
        <w:right w:w="0" w:type="dxa"/>
        <w:bottom w:w="0" w:type="dxa"/>
      </w:tblCellMar>
    </w:tblPr>
  </w:style>
  <w:style w:type="table" w:styleId="1164" w:customStyle="1">
    <w:name w:val="清单表 1 浅色1"/>
    <w:uiPriority w:val="99"/>
    <w:qFormat/>
    <w:tblPr>
      <w:tblCellMar>
        <w:left w:w="0" w:type="dxa"/>
        <w:top w:w="0" w:type="dxa"/>
        <w:right w:w="0" w:type="dxa"/>
        <w:bottom w:w="0" w:type="dxa"/>
      </w:tblCellMar>
    </w:tblPr>
  </w:style>
  <w:style w:type="table" w:styleId="1165" w:customStyle="1">
    <w:name w:val="List Table 2 - Accent 6"/>
    <w:uiPriority w:val="99"/>
    <w:qFormat/>
    <w:tblPr>
      <w:tblCellMar>
        <w:left w:w="0" w:type="dxa"/>
        <w:top w:w="0" w:type="dxa"/>
        <w:right w:w="0" w:type="dxa"/>
        <w:bottom w:w="0" w:type="dxa"/>
      </w:tblCellMar>
    </w:tblPr>
  </w:style>
  <w:style w:type="table" w:styleId="1166" w:customStyle="1">
    <w:name w:val="List Table 5 Dark - Accent 2"/>
    <w:uiPriority w:val="99"/>
    <w:qFormat/>
    <w:tblPr>
      <w:tblCellMar>
        <w:left w:w="0" w:type="dxa"/>
        <w:top w:w="0" w:type="dxa"/>
        <w:right w:w="0" w:type="dxa"/>
        <w:bottom w:w="0" w:type="dxa"/>
      </w:tblCellMar>
    </w:tblPr>
  </w:style>
  <w:style w:type="table" w:styleId="1167" w:customStyle="1">
    <w:name w:val="List Table 7 Colorful - Accent 6"/>
    <w:uiPriority w:val="99"/>
    <w:qFormat/>
    <w:tblPr>
      <w:tblCellMar>
        <w:left w:w="0" w:type="dxa"/>
        <w:top w:w="0" w:type="dxa"/>
        <w:right w:w="0" w:type="dxa"/>
        <w:bottom w:w="0" w:type="dxa"/>
      </w:tblCellMar>
    </w:tblPr>
  </w:style>
  <w:style w:type="table" w:styleId="1168" w:customStyle="1">
    <w:name w:val="List Table 4 - Accent 2"/>
    <w:uiPriority w:val="99"/>
    <w:qFormat/>
    <w:tblPr>
      <w:tblCellMar>
        <w:left w:w="0" w:type="dxa"/>
        <w:top w:w="0" w:type="dxa"/>
        <w:right w:w="0" w:type="dxa"/>
        <w:bottom w:w="0" w:type="dxa"/>
      </w:tblCellMar>
    </w:tblPr>
  </w:style>
  <w:style w:type="table" w:styleId="1169" w:customStyle="1">
    <w:name w:val="Grid Table 6 Colorful - Accent 3"/>
    <w:uiPriority w:val="99"/>
    <w:qFormat/>
    <w:tblPr>
      <w:tblCellMar>
        <w:left w:w="0" w:type="dxa"/>
        <w:top w:w="0" w:type="dxa"/>
        <w:right w:w="0" w:type="dxa"/>
        <w:bottom w:w="0" w:type="dxa"/>
      </w:tblCellMar>
    </w:tblPr>
  </w:style>
  <w:style w:type="table" w:styleId="1170" w:customStyle="1">
    <w:name w:val="无格式表格 51"/>
    <w:uiPriority w:val="99"/>
    <w:qFormat/>
    <w:tblPr>
      <w:tblCellMar>
        <w:left w:w="0" w:type="dxa"/>
        <w:top w:w="0" w:type="dxa"/>
        <w:right w:w="0" w:type="dxa"/>
        <w:bottom w:w="0" w:type="dxa"/>
      </w:tblCellMar>
    </w:tblPr>
  </w:style>
  <w:style w:type="table" w:styleId="1171" w:customStyle="1">
    <w:name w:val="Grid Table 7 Colorful - Accent 2"/>
    <w:uiPriority w:val="99"/>
    <w:qFormat/>
    <w:tblPr>
      <w:tblCellMar>
        <w:left w:w="0" w:type="dxa"/>
        <w:top w:w="0" w:type="dxa"/>
        <w:right w:w="0" w:type="dxa"/>
        <w:bottom w:w="0" w:type="dxa"/>
      </w:tblCellMar>
    </w:tblPr>
  </w:style>
  <w:style w:type="table" w:styleId="1172" w:customStyle="1">
    <w:name w:val="网格表 41"/>
    <w:uiPriority w:val="59"/>
    <w:qFormat/>
    <w:tblPr>
      <w:tblCellMar>
        <w:left w:w="0" w:type="dxa"/>
        <w:top w:w="0" w:type="dxa"/>
        <w:right w:w="0" w:type="dxa"/>
        <w:bottom w:w="0" w:type="dxa"/>
      </w:tblCellMar>
    </w:tblPr>
  </w:style>
  <w:style w:type="table" w:styleId="1173" w:customStyle="1">
    <w:name w:val="Grid Table 2 - Accent 3"/>
    <w:uiPriority w:val="99"/>
    <w:qFormat/>
    <w:tblPr>
      <w:tblCellMar>
        <w:left w:w="0" w:type="dxa"/>
        <w:top w:w="0" w:type="dxa"/>
        <w:right w:w="0" w:type="dxa"/>
        <w:bottom w:w="0" w:type="dxa"/>
      </w:tblCellMar>
    </w:tblPr>
  </w:style>
  <w:style w:type="table" w:styleId="1174" w:customStyle="1">
    <w:name w:val="网格表 31"/>
    <w:uiPriority w:val="99"/>
    <w:qFormat/>
    <w:tblPr>
      <w:tblCellMar>
        <w:left w:w="0" w:type="dxa"/>
        <w:top w:w="0" w:type="dxa"/>
        <w:right w:w="0" w:type="dxa"/>
        <w:bottom w:w="0" w:type="dxa"/>
      </w:tblCellMar>
    </w:tblPr>
  </w:style>
  <w:style w:type="table" w:styleId="1175" w:customStyle="1">
    <w:name w:val="无格式表格 41"/>
    <w:uiPriority w:val="99"/>
    <w:qFormat/>
    <w:tblPr>
      <w:tblCellMar>
        <w:left w:w="0" w:type="dxa"/>
        <w:top w:w="0" w:type="dxa"/>
        <w:right w:w="0" w:type="dxa"/>
        <w:bottom w:w="0" w:type="dxa"/>
      </w:tblCellMar>
    </w:tblPr>
  </w:style>
  <w:style w:type="table" w:styleId="1176" w:customStyle="1">
    <w:name w:val="Grid Table 5 Dark - Accent 6"/>
    <w:uiPriority w:val="99"/>
    <w:qFormat/>
    <w:tblPr>
      <w:tblCellMar>
        <w:left w:w="0" w:type="dxa"/>
        <w:top w:w="0" w:type="dxa"/>
        <w:right w:w="0" w:type="dxa"/>
        <w:bottom w:w="0" w:type="dxa"/>
      </w:tblCellMar>
    </w:tblPr>
  </w:style>
  <w:style w:type="table" w:styleId="1177" w:customStyle="1">
    <w:name w:val="Grid Table 1 Light - Accent 1"/>
    <w:uiPriority w:val="99"/>
    <w:qFormat/>
    <w:tblPr>
      <w:tblCellMar>
        <w:left w:w="0" w:type="dxa"/>
        <w:top w:w="0" w:type="dxa"/>
        <w:right w:w="0" w:type="dxa"/>
        <w:bottom w:w="0" w:type="dxa"/>
      </w:tblCellMar>
    </w:tblPr>
  </w:style>
  <w:style w:type="table" w:styleId="1178" w:customStyle="1">
    <w:name w:val="无格式表格 21"/>
    <w:uiPriority w:val="59"/>
    <w:qFormat/>
    <w:tblPr>
      <w:tblCellMar>
        <w:left w:w="0" w:type="dxa"/>
        <w:top w:w="0" w:type="dxa"/>
        <w:right w:w="0" w:type="dxa"/>
        <w:bottom w:w="0" w:type="dxa"/>
      </w:tblCellMar>
    </w:tblPr>
  </w:style>
  <w:style w:type="table" w:styleId="1179" w:customStyle="1">
    <w:name w:val="List Table 4 - Accent 4"/>
    <w:uiPriority w:val="99"/>
    <w:qFormat/>
    <w:tblPr>
      <w:tblCellMar>
        <w:left w:w="0" w:type="dxa"/>
        <w:top w:w="0" w:type="dxa"/>
        <w:right w:w="0" w:type="dxa"/>
        <w:bottom w:w="0" w:type="dxa"/>
      </w:tblCellMar>
    </w:tblPr>
  </w:style>
  <w:style w:type="table" w:styleId="1180" w:customStyle="1">
    <w:name w:val="Grid Table 3 - Accent 3"/>
    <w:uiPriority w:val="99"/>
    <w:qFormat/>
    <w:tblPr>
      <w:tblCellMar>
        <w:left w:w="0" w:type="dxa"/>
        <w:top w:w="0" w:type="dxa"/>
        <w:right w:w="0" w:type="dxa"/>
        <w:bottom w:w="0" w:type="dxa"/>
      </w:tblCellMar>
    </w:tblPr>
  </w:style>
  <w:style w:type="table" w:styleId="1181" w:customStyle="1">
    <w:name w:val="无格式表格 31"/>
    <w:uiPriority w:val="99"/>
    <w:qFormat/>
    <w:tblPr>
      <w:tblCellMar>
        <w:left w:w="0" w:type="dxa"/>
        <w:top w:w="0" w:type="dxa"/>
        <w:right w:w="0" w:type="dxa"/>
        <w:bottom w:w="0" w:type="dxa"/>
      </w:tblCellMar>
    </w:tblPr>
  </w:style>
  <w:style w:type="table" w:styleId="1182" w:customStyle="1">
    <w:name w:val="Grid Table 3 - Accent 5"/>
    <w:uiPriority w:val="99"/>
    <w:qFormat/>
    <w:tblPr>
      <w:tblCellMar>
        <w:left w:w="0" w:type="dxa"/>
        <w:top w:w="0" w:type="dxa"/>
        <w:right w:w="0" w:type="dxa"/>
        <w:bottom w:w="0" w:type="dxa"/>
      </w:tblCellMar>
    </w:tblPr>
  </w:style>
  <w:style w:type="table" w:styleId="1183" w:customStyle="1">
    <w:name w:val="网格表 1 浅色1"/>
    <w:uiPriority w:val="99"/>
    <w:qFormat/>
    <w:tblPr>
      <w:tblCellMar>
        <w:left w:w="0" w:type="dxa"/>
        <w:top w:w="0" w:type="dxa"/>
        <w:right w:w="0" w:type="dxa"/>
        <w:bottom w:w="0" w:type="dxa"/>
      </w:tblCellMar>
    </w:tblPr>
  </w:style>
  <w:style w:type="table" w:styleId="1184" w:customStyle="1">
    <w:name w:val="Grid Table 4 - Accent 5"/>
    <w:uiPriority w:val="59"/>
    <w:qFormat/>
    <w:tblPr>
      <w:tblCellMar>
        <w:left w:w="0" w:type="dxa"/>
        <w:top w:w="0" w:type="dxa"/>
        <w:right w:w="0" w:type="dxa"/>
        <w:bottom w:w="0" w:type="dxa"/>
      </w:tblCellMar>
    </w:tblPr>
  </w:style>
  <w:style w:type="table" w:styleId="1185" w:customStyle="1">
    <w:name w:val="Bordered - Accent 3"/>
    <w:uiPriority w:val="99"/>
    <w:qFormat/>
    <w:tblPr>
      <w:tblCellMar>
        <w:left w:w="0" w:type="dxa"/>
        <w:top w:w="0" w:type="dxa"/>
        <w:right w:w="0" w:type="dxa"/>
        <w:bottom w:w="0" w:type="dxa"/>
      </w:tblCellMar>
    </w:tblPr>
  </w:style>
  <w:style w:type="table" w:styleId="1186" w:customStyle="1">
    <w:name w:val="List Table 6 Colorful - Accent 3"/>
    <w:uiPriority w:val="99"/>
    <w:qFormat/>
    <w:tblPr>
      <w:tblCellMar>
        <w:left w:w="0" w:type="dxa"/>
        <w:top w:w="0" w:type="dxa"/>
        <w:right w:w="0" w:type="dxa"/>
        <w:bottom w:w="0" w:type="dxa"/>
      </w:tblCellMar>
    </w:tblPr>
  </w:style>
  <w:style w:type="table" w:styleId="1187" w:customStyle="1">
    <w:name w:val="Grid Table 4 - Accent 2"/>
    <w:uiPriority w:val="59"/>
    <w:qFormat/>
    <w:tblPr>
      <w:tblCellMar>
        <w:left w:w="0" w:type="dxa"/>
        <w:top w:w="0" w:type="dxa"/>
        <w:right w:w="0" w:type="dxa"/>
        <w:bottom w:w="0" w:type="dxa"/>
      </w:tblCellMar>
    </w:tblPr>
  </w:style>
  <w:style w:type="table" w:styleId="1188" w:customStyle="1">
    <w:name w:val="Grid Table 4 - Accent 4"/>
    <w:uiPriority w:val="59"/>
    <w:qFormat/>
    <w:tblPr>
      <w:tblCellMar>
        <w:left w:w="0" w:type="dxa"/>
        <w:top w:w="0" w:type="dxa"/>
        <w:right w:w="0" w:type="dxa"/>
        <w:bottom w:w="0" w:type="dxa"/>
      </w:tblCellMar>
    </w:tblPr>
  </w:style>
  <w:style w:type="table" w:styleId="1189" w:customStyle="1">
    <w:name w:val="Bordered - Accent 4"/>
    <w:uiPriority w:val="99"/>
    <w:qFormat/>
    <w:tblPr>
      <w:tblCellMar>
        <w:left w:w="0" w:type="dxa"/>
        <w:top w:w="0" w:type="dxa"/>
        <w:right w:w="0" w:type="dxa"/>
        <w:bottom w:w="0" w:type="dxa"/>
      </w:tblCellMar>
    </w:tblPr>
  </w:style>
  <w:style w:type="table" w:styleId="1190" w:customStyle="1">
    <w:name w:val="Grid Table 1 Light - Accent 2"/>
    <w:uiPriority w:val="99"/>
    <w:qFormat/>
    <w:tblPr>
      <w:tblCellMar>
        <w:left w:w="0" w:type="dxa"/>
        <w:top w:w="0" w:type="dxa"/>
        <w:right w:w="0" w:type="dxa"/>
        <w:bottom w:w="0" w:type="dxa"/>
      </w:tblCellMar>
    </w:tblPr>
  </w:style>
  <w:style w:type="table" w:styleId="1191" w:customStyle="1">
    <w:name w:val="Table Grid Light"/>
    <w:uiPriority w:val="59"/>
    <w:qFormat/>
    <w:tblPr>
      <w:tblCellMar>
        <w:left w:w="0" w:type="dxa"/>
        <w:top w:w="0" w:type="dxa"/>
        <w:right w:w="0" w:type="dxa"/>
        <w:bottom w:w="0" w:type="dxa"/>
      </w:tblCellMar>
    </w:tblPr>
  </w:style>
  <w:style w:type="table" w:styleId="1192" w:customStyle="1">
    <w:name w:val="Grid Table 5 Dark - Accent 3"/>
    <w:uiPriority w:val="99"/>
    <w:qFormat/>
    <w:tblPr>
      <w:tblCellMar>
        <w:left w:w="0" w:type="dxa"/>
        <w:top w:w="0" w:type="dxa"/>
        <w:right w:w="0" w:type="dxa"/>
        <w:bottom w:w="0" w:type="dxa"/>
      </w:tblCellMar>
    </w:tblPr>
  </w:style>
  <w:style w:type="table" w:styleId="1193" w:customStyle="1">
    <w:name w:val="List Table 7 Colorful - Accent 1"/>
    <w:uiPriority w:val="99"/>
    <w:qFormat/>
    <w:tblPr>
      <w:tblCellMar>
        <w:left w:w="0" w:type="dxa"/>
        <w:top w:w="0" w:type="dxa"/>
        <w:right w:w="0" w:type="dxa"/>
        <w:bottom w:w="0" w:type="dxa"/>
      </w:tblCellMar>
    </w:tblPr>
  </w:style>
  <w:style w:type="table" w:styleId="1194" w:customStyle="1">
    <w:name w:val="List Table 3 - Accent 5"/>
    <w:uiPriority w:val="99"/>
    <w:qFormat/>
    <w:tblPr>
      <w:tblCellMar>
        <w:left w:w="0" w:type="dxa"/>
        <w:top w:w="0" w:type="dxa"/>
        <w:right w:w="0" w:type="dxa"/>
        <w:bottom w:w="0" w:type="dxa"/>
      </w:tblCellMar>
    </w:tblPr>
  </w:style>
  <w:style w:type="table" w:styleId="1195" w:customStyle="1">
    <w:name w:val="List Table 3 - Accent 1"/>
    <w:uiPriority w:val="99"/>
    <w:qFormat/>
    <w:tblPr>
      <w:tblCellMar>
        <w:left w:w="0" w:type="dxa"/>
        <w:top w:w="0" w:type="dxa"/>
        <w:right w:w="0" w:type="dxa"/>
        <w:bottom w:w="0" w:type="dxa"/>
      </w:tblCellMar>
    </w:tblPr>
  </w:style>
  <w:style w:type="table" w:styleId="1196" w:customStyle="1">
    <w:name w:val="清单表 21"/>
    <w:uiPriority w:val="99"/>
    <w:qFormat/>
    <w:tblPr>
      <w:tblCellMar>
        <w:left w:w="0" w:type="dxa"/>
        <w:top w:w="0" w:type="dxa"/>
        <w:right w:w="0" w:type="dxa"/>
        <w:bottom w:w="0" w:type="dxa"/>
      </w:tblCellMar>
    </w:tblPr>
  </w:style>
  <w:style w:type="table" w:styleId="1197" w:customStyle="1">
    <w:name w:val="网格表 5 深色1"/>
    <w:uiPriority w:val="99"/>
    <w:qFormat/>
    <w:tblPr>
      <w:tblCellMar>
        <w:left w:w="0" w:type="dxa"/>
        <w:top w:w="0" w:type="dxa"/>
        <w:right w:w="0" w:type="dxa"/>
        <w:bottom w:w="0" w:type="dxa"/>
      </w:tblCellMar>
    </w:tblPr>
  </w:style>
  <w:style w:type="table" w:styleId="1198" w:customStyle="1">
    <w:name w:val="Bordered"/>
    <w:uiPriority w:val="99"/>
    <w:qFormat/>
    <w:tblPr>
      <w:tblCellMar>
        <w:left w:w="0" w:type="dxa"/>
        <w:top w:w="0" w:type="dxa"/>
        <w:right w:w="0" w:type="dxa"/>
        <w:bottom w:w="0" w:type="dxa"/>
      </w:tblCellMar>
    </w:tblPr>
  </w:style>
  <w:style w:type="table" w:styleId="1199" w:customStyle="1">
    <w:name w:val="清单表 5 深色1"/>
    <w:uiPriority w:val="99"/>
    <w:qFormat/>
    <w:tblPr>
      <w:tblCellMar>
        <w:left w:w="0" w:type="dxa"/>
        <w:top w:w="0" w:type="dxa"/>
        <w:right w:w="0" w:type="dxa"/>
        <w:bottom w:w="0" w:type="dxa"/>
      </w:tblCellMar>
    </w:tblPr>
  </w:style>
  <w:style w:type="table" w:styleId="1200" w:customStyle="1">
    <w:name w:val="Lined - Accent 3"/>
    <w:uiPriority w:val="99"/>
    <w:qFormat/>
    <w:rPr>
      <w:color w:val="404040"/>
    </w:rPr>
    <w:tblPr>
      <w:tblCellMar>
        <w:left w:w="0" w:type="dxa"/>
        <w:top w:w="0" w:type="dxa"/>
        <w:right w:w="0" w:type="dxa"/>
        <w:bottom w:w="0" w:type="dxa"/>
      </w:tblCellMar>
    </w:tblPr>
  </w:style>
  <w:style w:type="table" w:styleId="1201" w:customStyle="1">
    <w:name w:val="Grid Table 3 - Accent 2"/>
    <w:uiPriority w:val="99"/>
    <w:qFormat/>
    <w:tblPr>
      <w:tblCellMar>
        <w:left w:w="0" w:type="dxa"/>
        <w:top w:w="0" w:type="dxa"/>
        <w:right w:w="0" w:type="dxa"/>
        <w:bottom w:w="0" w:type="dxa"/>
      </w:tblCellMar>
    </w:tblPr>
  </w:style>
  <w:style w:type="table" w:styleId="1202" w:customStyle="1">
    <w:name w:val="网格表 7 彩色1"/>
    <w:uiPriority w:val="99"/>
    <w:qFormat/>
    <w:tblPr>
      <w:tblCellMar>
        <w:left w:w="0" w:type="dxa"/>
        <w:top w:w="0" w:type="dxa"/>
        <w:right w:w="0" w:type="dxa"/>
        <w:bottom w:w="0" w:type="dxa"/>
      </w:tblCellMar>
    </w:tblPr>
  </w:style>
  <w:style w:type="table" w:styleId="1203" w:customStyle="1">
    <w:name w:val="网格表 6 彩色1"/>
    <w:uiPriority w:val="99"/>
    <w:qFormat/>
    <w:tblPr>
      <w:tblCellMar>
        <w:left w:w="0" w:type="dxa"/>
        <w:top w:w="0" w:type="dxa"/>
        <w:right w:w="0" w:type="dxa"/>
        <w:bottom w:w="0" w:type="dxa"/>
      </w:tblCellMar>
    </w:tblPr>
  </w:style>
  <w:style w:type="table" w:styleId="1204" w:customStyle="1">
    <w:name w:val="List Table 1 Light - Accent 3"/>
    <w:uiPriority w:val="99"/>
    <w:qFormat/>
    <w:tblPr>
      <w:tblCellMar>
        <w:left w:w="0" w:type="dxa"/>
        <w:top w:w="0" w:type="dxa"/>
        <w:right w:w="0" w:type="dxa"/>
        <w:bottom w:w="0" w:type="dxa"/>
      </w:tblCellMar>
    </w:tblPr>
  </w:style>
  <w:style w:type="table" w:styleId="1205" w:customStyle="1">
    <w:name w:val="List Table 6 Colorful - Accent 6"/>
    <w:uiPriority w:val="99"/>
    <w:qFormat/>
    <w:tblPr>
      <w:tblCellMar>
        <w:left w:w="0" w:type="dxa"/>
        <w:top w:w="0" w:type="dxa"/>
        <w:right w:w="0" w:type="dxa"/>
        <w:bottom w:w="0" w:type="dxa"/>
      </w:tblCellMar>
    </w:tblPr>
  </w:style>
  <w:style w:type="table" w:styleId="1206" w:customStyle="1">
    <w:name w:val="网格型1"/>
    <w:basedOn w:val="1162"/>
    <w:uiPriority w:val="0"/>
    <w:qFormat/>
    <w:tblPr/>
  </w:style>
  <w:style w:type="table" w:styleId="1207" w:customStyle="1">
    <w:name w:val="List Table 2 - Accent 1"/>
    <w:uiPriority w:val="99"/>
    <w:qFormat/>
    <w:tblPr>
      <w:tblCellMar>
        <w:left w:w="0" w:type="dxa"/>
        <w:top w:w="0" w:type="dxa"/>
        <w:right w:w="0" w:type="dxa"/>
        <w:bottom w:w="0" w:type="dxa"/>
      </w:tblCellMar>
    </w:tblPr>
  </w:style>
  <w:style w:type="table" w:styleId="1208" w:customStyle="1">
    <w:name w:val="Bordered &amp; Lined - Accent 4"/>
    <w:uiPriority w:val="99"/>
    <w:qFormat/>
    <w:rPr>
      <w:color w:val="404040"/>
    </w:rPr>
    <w:tblPr>
      <w:tblCellMar>
        <w:left w:w="0" w:type="dxa"/>
        <w:top w:w="0" w:type="dxa"/>
        <w:right w:w="0" w:type="dxa"/>
        <w:bottom w:w="0" w:type="dxa"/>
      </w:tblCellMar>
    </w:tblPr>
  </w:style>
  <w:style w:type="table" w:styleId="1209" w:customStyle="1">
    <w:name w:val="Grid Table 1 Light - Accent 4"/>
    <w:uiPriority w:val="99"/>
    <w:qFormat/>
    <w:tblPr>
      <w:tblCellMar>
        <w:left w:w="0" w:type="dxa"/>
        <w:top w:w="0" w:type="dxa"/>
        <w:right w:w="0" w:type="dxa"/>
        <w:bottom w:w="0" w:type="dxa"/>
      </w:tblCellMar>
    </w:tblPr>
  </w:style>
  <w:style w:type="table" w:styleId="1210" w:customStyle="1">
    <w:name w:val="Lined - Accent"/>
    <w:uiPriority w:val="99"/>
    <w:qFormat/>
    <w:rPr>
      <w:color w:val="404040"/>
    </w:rPr>
    <w:tblPr>
      <w:tblCellMar>
        <w:left w:w="0" w:type="dxa"/>
        <w:top w:w="0" w:type="dxa"/>
        <w:right w:w="0" w:type="dxa"/>
        <w:bottom w:w="0" w:type="dxa"/>
      </w:tblCellMar>
    </w:tblPr>
  </w:style>
  <w:style w:type="table" w:styleId="1211" w:customStyle="1">
    <w:name w:val="Grid Table 7 Colorful - Accent 5"/>
    <w:uiPriority w:val="99"/>
    <w:qFormat/>
    <w:tblPr>
      <w:tblCellMar>
        <w:left w:w="0" w:type="dxa"/>
        <w:top w:w="0" w:type="dxa"/>
        <w:right w:w="0" w:type="dxa"/>
        <w:bottom w:w="0" w:type="dxa"/>
      </w:tblCellMar>
    </w:tblPr>
  </w:style>
  <w:style w:type="table" w:styleId="1212" w:customStyle="1">
    <w:name w:val="List Table 1 Light - Accent 4"/>
    <w:uiPriority w:val="99"/>
    <w:qFormat/>
    <w:tblPr>
      <w:tblCellMar>
        <w:left w:w="0" w:type="dxa"/>
        <w:top w:w="0" w:type="dxa"/>
        <w:right w:w="0" w:type="dxa"/>
        <w:bottom w:w="0" w:type="dxa"/>
      </w:tblCellMar>
    </w:tblPr>
  </w:style>
  <w:style w:type="table" w:styleId="1213" w:customStyle="1">
    <w:name w:val="List Table 2 - Accent 5"/>
    <w:uiPriority w:val="99"/>
    <w:qFormat/>
    <w:tblPr>
      <w:tblCellMar>
        <w:left w:w="0" w:type="dxa"/>
        <w:top w:w="0" w:type="dxa"/>
        <w:right w:w="0" w:type="dxa"/>
        <w:bottom w:w="0" w:type="dxa"/>
      </w:tblCellMar>
    </w:tblPr>
  </w:style>
  <w:style w:type="table" w:styleId="1214" w:customStyle="1">
    <w:name w:val="Grid Table 3 - Accent 6"/>
    <w:uiPriority w:val="99"/>
    <w:qFormat/>
    <w:tblPr>
      <w:tblCellMar>
        <w:left w:w="0" w:type="dxa"/>
        <w:top w:w="0" w:type="dxa"/>
        <w:right w:w="0" w:type="dxa"/>
        <w:bottom w:w="0" w:type="dxa"/>
      </w:tblCellMar>
    </w:tblPr>
  </w:style>
  <w:style w:type="table" w:styleId="1215" w:customStyle="1">
    <w:name w:val="Grid Table 5 Dark- Accent 4"/>
    <w:uiPriority w:val="99"/>
    <w:qFormat/>
    <w:tblPr>
      <w:tblCellMar>
        <w:left w:w="0" w:type="dxa"/>
        <w:top w:w="0" w:type="dxa"/>
        <w:right w:w="0" w:type="dxa"/>
        <w:bottom w:w="0" w:type="dxa"/>
      </w:tblCellMar>
    </w:tblPr>
  </w:style>
  <w:style w:type="table" w:styleId="1216" w:customStyle="1">
    <w:name w:val="List Table 3 - Accent 4"/>
    <w:uiPriority w:val="99"/>
    <w:qFormat/>
    <w:tblPr>
      <w:tblCellMar>
        <w:left w:w="0" w:type="dxa"/>
        <w:top w:w="0" w:type="dxa"/>
        <w:right w:w="0" w:type="dxa"/>
        <w:bottom w:w="0" w:type="dxa"/>
      </w:tblCellMar>
    </w:tblPr>
  </w:style>
  <w:style w:type="table" w:styleId="1217" w:customStyle="1">
    <w:name w:val="Bordered - Accent 6"/>
    <w:uiPriority w:val="99"/>
    <w:qFormat/>
    <w:tblPr>
      <w:tblCellMar>
        <w:left w:w="0" w:type="dxa"/>
        <w:top w:w="0" w:type="dxa"/>
        <w:right w:w="0" w:type="dxa"/>
        <w:bottom w:w="0" w:type="dxa"/>
      </w:tblCellMar>
    </w:tblPr>
  </w:style>
  <w:style w:type="table" w:styleId="1218" w:customStyle="1">
    <w:name w:val="Grid Table 6 Colorful - Accent 4"/>
    <w:uiPriority w:val="99"/>
    <w:qFormat/>
    <w:tblPr>
      <w:tblCellMar>
        <w:left w:w="0" w:type="dxa"/>
        <w:top w:w="0" w:type="dxa"/>
        <w:right w:w="0" w:type="dxa"/>
        <w:bottom w:w="0" w:type="dxa"/>
      </w:tblCellMar>
    </w:tblPr>
  </w:style>
  <w:style w:type="table" w:styleId="1219" w:customStyle="1">
    <w:name w:val="Lined - Accent 6"/>
    <w:uiPriority w:val="99"/>
    <w:qFormat/>
    <w:rPr>
      <w:color w:val="404040"/>
    </w:rPr>
    <w:tblPr>
      <w:tblCellMar>
        <w:left w:w="0" w:type="dxa"/>
        <w:top w:w="0" w:type="dxa"/>
        <w:right w:w="0" w:type="dxa"/>
        <w:bottom w:w="0" w:type="dxa"/>
      </w:tblCellMar>
    </w:tblPr>
  </w:style>
  <w:style w:type="table" w:styleId="1220" w:customStyle="1">
    <w:name w:val="List Table 5 Dark - Accent 4"/>
    <w:uiPriority w:val="99"/>
    <w:qFormat/>
    <w:tblPr>
      <w:tblCellMar>
        <w:left w:w="0" w:type="dxa"/>
        <w:top w:w="0" w:type="dxa"/>
        <w:right w:w="0" w:type="dxa"/>
        <w:bottom w:w="0" w:type="dxa"/>
      </w:tblCellMar>
    </w:tblPr>
  </w:style>
  <w:style w:type="table" w:styleId="1221" w:customStyle="1">
    <w:name w:val="List Table 6 Colorful - Accent 2"/>
    <w:uiPriority w:val="99"/>
    <w:qFormat/>
    <w:tblPr>
      <w:tblCellMar>
        <w:left w:w="0" w:type="dxa"/>
        <w:top w:w="0" w:type="dxa"/>
        <w:right w:w="0" w:type="dxa"/>
        <w:bottom w:w="0" w:type="dxa"/>
      </w:tblCellMar>
    </w:tblPr>
  </w:style>
  <w:style w:type="table" w:styleId="1222" w:customStyle="1">
    <w:name w:val="Bordered - Accent 2"/>
    <w:uiPriority w:val="99"/>
    <w:qFormat/>
    <w:tblPr>
      <w:tblCellMar>
        <w:left w:w="0" w:type="dxa"/>
        <w:top w:w="0" w:type="dxa"/>
        <w:right w:w="0" w:type="dxa"/>
        <w:bottom w:w="0" w:type="dxa"/>
      </w:tblCellMar>
    </w:tblPr>
  </w:style>
  <w:style w:type="table" w:styleId="1223" w:customStyle="1">
    <w:name w:val="Grid Table 6 Colorful - Accent 5"/>
    <w:uiPriority w:val="99"/>
    <w:qFormat/>
    <w:tblPr>
      <w:tblCellMar>
        <w:left w:w="0" w:type="dxa"/>
        <w:top w:w="0" w:type="dxa"/>
        <w:right w:w="0" w:type="dxa"/>
        <w:bottom w:w="0" w:type="dxa"/>
      </w:tblCellMar>
    </w:tblPr>
  </w:style>
  <w:style w:type="table" w:styleId="1224" w:customStyle="1">
    <w:name w:val="Grid Table 3 - Accent 1"/>
    <w:uiPriority w:val="99"/>
    <w:qFormat/>
    <w:tblPr>
      <w:tblCellMar>
        <w:left w:w="0" w:type="dxa"/>
        <w:top w:w="0" w:type="dxa"/>
        <w:right w:w="0" w:type="dxa"/>
        <w:bottom w:w="0" w:type="dxa"/>
      </w:tblCellMar>
    </w:tblPr>
  </w:style>
  <w:style w:type="table" w:styleId="1225" w:customStyle="1">
    <w:name w:val="List Table 2 - Accent 2"/>
    <w:uiPriority w:val="99"/>
    <w:qFormat/>
    <w:tblPr>
      <w:tblCellMar>
        <w:left w:w="0" w:type="dxa"/>
        <w:top w:w="0" w:type="dxa"/>
        <w:right w:w="0" w:type="dxa"/>
        <w:bottom w:w="0" w:type="dxa"/>
      </w:tblCellMar>
    </w:tblPr>
  </w:style>
  <w:style w:type="table" w:styleId="1226" w:customStyle="1">
    <w:name w:val="List Table 2 - Accent 3"/>
    <w:uiPriority w:val="99"/>
    <w:qFormat/>
    <w:tblPr>
      <w:tblCellMar>
        <w:left w:w="0" w:type="dxa"/>
        <w:top w:w="0" w:type="dxa"/>
        <w:right w:w="0" w:type="dxa"/>
        <w:bottom w:w="0" w:type="dxa"/>
      </w:tblCellMar>
    </w:tblPr>
  </w:style>
  <w:style w:type="table" w:styleId="1227" w:customStyle="1">
    <w:name w:val="List Table 4 - Accent 5"/>
    <w:uiPriority w:val="99"/>
    <w:qFormat/>
    <w:tblPr>
      <w:tblCellMar>
        <w:left w:w="0" w:type="dxa"/>
        <w:top w:w="0" w:type="dxa"/>
        <w:right w:w="0" w:type="dxa"/>
        <w:bottom w:w="0" w:type="dxa"/>
      </w:tblCellMar>
    </w:tblPr>
  </w:style>
  <w:style w:type="table" w:styleId="1228" w:customStyle="1">
    <w:name w:val="Grid Table 4 - Accent 6"/>
    <w:uiPriority w:val="59"/>
    <w:qFormat/>
    <w:tblPr>
      <w:tblCellMar>
        <w:left w:w="0" w:type="dxa"/>
        <w:top w:w="0" w:type="dxa"/>
        <w:right w:w="0" w:type="dxa"/>
        <w:bottom w:w="0" w:type="dxa"/>
      </w:tblCellMar>
    </w:tblPr>
  </w:style>
  <w:style w:type="table" w:styleId="1229" w:customStyle="1">
    <w:name w:val="List Table 1 Light - Accent 5"/>
    <w:uiPriority w:val="99"/>
    <w:qFormat/>
    <w:tblPr>
      <w:tblCellMar>
        <w:left w:w="0" w:type="dxa"/>
        <w:top w:w="0" w:type="dxa"/>
        <w:right w:w="0" w:type="dxa"/>
        <w:bottom w:w="0" w:type="dxa"/>
      </w:tblCellMar>
    </w:tblPr>
  </w:style>
  <w:style w:type="table" w:styleId="1230" w:customStyle="1">
    <w:name w:val="List Table 2 - Accent 4"/>
    <w:uiPriority w:val="99"/>
    <w:qFormat/>
    <w:tblPr>
      <w:tblCellMar>
        <w:left w:w="0" w:type="dxa"/>
        <w:top w:w="0" w:type="dxa"/>
        <w:right w:w="0" w:type="dxa"/>
        <w:bottom w:w="0" w:type="dxa"/>
      </w:tblCellMar>
    </w:tblPr>
  </w:style>
  <w:style w:type="table" w:styleId="1231" w:customStyle="1">
    <w:name w:val="无格式表格 11"/>
    <w:uiPriority w:val="59"/>
    <w:qFormat/>
    <w:tblPr>
      <w:tblCellMar>
        <w:left w:w="0" w:type="dxa"/>
        <w:top w:w="0" w:type="dxa"/>
        <w:right w:w="0" w:type="dxa"/>
        <w:bottom w:w="0" w:type="dxa"/>
      </w:tblCellMar>
    </w:tblPr>
  </w:style>
  <w:style w:type="table" w:styleId="1232" w:customStyle="1">
    <w:name w:val="List Table 7 Colorful - Accent 2"/>
    <w:uiPriority w:val="99"/>
    <w:qFormat/>
    <w:tblPr>
      <w:tblCellMar>
        <w:left w:w="0" w:type="dxa"/>
        <w:top w:w="0" w:type="dxa"/>
        <w:right w:w="0" w:type="dxa"/>
        <w:bottom w:w="0" w:type="dxa"/>
      </w:tblCellMar>
    </w:tblPr>
  </w:style>
  <w:style w:type="table" w:styleId="1233" w:customStyle="1">
    <w:name w:val="Lined - Accent 2"/>
    <w:uiPriority w:val="99"/>
    <w:qFormat/>
    <w:rPr>
      <w:color w:val="404040"/>
    </w:rPr>
    <w:tblPr>
      <w:tblCellMar>
        <w:left w:w="0" w:type="dxa"/>
        <w:top w:w="0" w:type="dxa"/>
        <w:right w:w="0" w:type="dxa"/>
        <w:bottom w:w="0" w:type="dxa"/>
      </w:tblCellMar>
    </w:tblPr>
  </w:style>
  <w:style w:type="table" w:styleId="1234" w:customStyle="1">
    <w:name w:val="List Table 3 - Accent 6"/>
    <w:uiPriority w:val="99"/>
    <w:qFormat/>
    <w:tblPr>
      <w:tblCellMar>
        <w:left w:w="0" w:type="dxa"/>
        <w:top w:w="0" w:type="dxa"/>
        <w:right w:w="0" w:type="dxa"/>
        <w:bottom w:w="0" w:type="dxa"/>
      </w:tblCellMar>
    </w:tblPr>
  </w:style>
  <w:style w:type="table" w:styleId="1235" w:customStyle="1">
    <w:name w:val="List Table 6 Colorful - Accent 1"/>
    <w:uiPriority w:val="99"/>
    <w:qFormat/>
    <w:tblPr>
      <w:tblCellMar>
        <w:left w:w="0" w:type="dxa"/>
        <w:top w:w="0" w:type="dxa"/>
        <w:right w:w="0" w:type="dxa"/>
        <w:bottom w:w="0" w:type="dxa"/>
      </w:tblCellMar>
    </w:tblPr>
  </w:style>
  <w:style w:type="table" w:styleId="1236" w:customStyle="1">
    <w:name w:val="Lined - Accent 4"/>
    <w:uiPriority w:val="99"/>
    <w:qFormat/>
    <w:rPr>
      <w:color w:val="404040"/>
    </w:rPr>
    <w:tblPr>
      <w:tblCellMar>
        <w:left w:w="0" w:type="dxa"/>
        <w:top w:w="0" w:type="dxa"/>
        <w:right w:w="0" w:type="dxa"/>
        <w:bottom w:w="0" w:type="dxa"/>
      </w:tblCellMar>
    </w:tblPr>
  </w:style>
  <w:style w:type="table" w:styleId="1237" w:customStyle="1">
    <w:name w:val="Grid Table 2 - Accent 6"/>
    <w:uiPriority w:val="99"/>
    <w:qFormat/>
    <w:tblPr>
      <w:tblCellMar>
        <w:left w:w="0" w:type="dxa"/>
        <w:top w:w="0" w:type="dxa"/>
        <w:right w:w="0" w:type="dxa"/>
        <w:bottom w:w="0" w:type="dxa"/>
      </w:tblCellMar>
    </w:tblPr>
  </w:style>
  <w:style w:type="table" w:styleId="1238" w:customStyle="1">
    <w:name w:val="List Table 6 Colorful - Accent 4"/>
    <w:uiPriority w:val="99"/>
    <w:qFormat/>
    <w:tblPr>
      <w:tblCellMar>
        <w:left w:w="0" w:type="dxa"/>
        <w:top w:w="0" w:type="dxa"/>
        <w:right w:w="0" w:type="dxa"/>
        <w:bottom w:w="0" w:type="dxa"/>
      </w:tblCellMar>
    </w:tblPr>
  </w:style>
  <w:style w:type="table" w:styleId="1239" w:customStyle="1">
    <w:name w:val="Lined - Accent 5"/>
    <w:uiPriority w:val="99"/>
    <w:qFormat/>
    <w:rPr>
      <w:color w:val="404040"/>
    </w:rPr>
    <w:tblPr>
      <w:tblCellMar>
        <w:left w:w="0" w:type="dxa"/>
        <w:top w:w="0" w:type="dxa"/>
        <w:right w:w="0" w:type="dxa"/>
        <w:bottom w:w="0" w:type="dxa"/>
      </w:tblCellMar>
    </w:tblPr>
  </w:style>
  <w:style w:type="table" w:styleId="1240" w:customStyle="1">
    <w:name w:val="网格表 21"/>
    <w:uiPriority w:val="99"/>
    <w:qFormat/>
    <w:tblPr>
      <w:tblCellMar>
        <w:left w:w="0" w:type="dxa"/>
        <w:top w:w="0" w:type="dxa"/>
        <w:right w:w="0" w:type="dxa"/>
        <w:bottom w:w="0" w:type="dxa"/>
      </w:tblCellMar>
    </w:tblPr>
  </w:style>
  <w:style w:type="table" w:styleId="1241" w:customStyle="1">
    <w:name w:val="List Table 3 - Accent 2"/>
    <w:uiPriority w:val="99"/>
    <w:qFormat/>
    <w:tblPr>
      <w:tblCellMar>
        <w:left w:w="0" w:type="dxa"/>
        <w:top w:w="0" w:type="dxa"/>
        <w:right w:w="0" w:type="dxa"/>
        <w:bottom w:w="0" w:type="dxa"/>
      </w:tblCellMar>
    </w:tblPr>
  </w:style>
  <w:style w:type="table" w:styleId="1242" w:customStyle="1">
    <w:name w:val="List Table 5 Dark - Accent 6"/>
    <w:uiPriority w:val="99"/>
    <w:qFormat/>
    <w:tblPr>
      <w:tblCellMar>
        <w:left w:w="0" w:type="dxa"/>
        <w:top w:w="0" w:type="dxa"/>
        <w:right w:w="0" w:type="dxa"/>
        <w:bottom w:w="0" w:type="dxa"/>
      </w:tblCellMar>
    </w:tblPr>
  </w:style>
  <w:style w:type="table" w:styleId="1243" w:customStyle="1">
    <w:name w:val="清单表 41"/>
    <w:uiPriority w:val="99"/>
    <w:qFormat/>
    <w:tblPr>
      <w:tblCellMar>
        <w:left w:w="0" w:type="dxa"/>
        <w:top w:w="0" w:type="dxa"/>
        <w:right w:w="0" w:type="dxa"/>
        <w:bottom w:w="0" w:type="dxa"/>
      </w:tblCellMar>
    </w:tblPr>
  </w:style>
  <w:style w:type="table" w:styleId="1244" w:customStyle="1">
    <w:name w:val="List Table 4 - Accent 3"/>
    <w:uiPriority w:val="99"/>
    <w:qFormat/>
    <w:tblPr>
      <w:tblCellMar>
        <w:left w:w="0" w:type="dxa"/>
        <w:top w:w="0" w:type="dxa"/>
        <w:right w:w="0" w:type="dxa"/>
        <w:bottom w:w="0" w:type="dxa"/>
      </w:tblCellMar>
    </w:tblPr>
  </w:style>
  <w:style w:type="table" w:styleId="1245" w:customStyle="1">
    <w:name w:val="Grid Table 7 Colorful - Accent 4"/>
    <w:uiPriority w:val="99"/>
    <w:qFormat/>
    <w:tblPr>
      <w:tblCellMar>
        <w:left w:w="0" w:type="dxa"/>
        <w:top w:w="0" w:type="dxa"/>
        <w:right w:w="0" w:type="dxa"/>
        <w:bottom w:w="0" w:type="dxa"/>
      </w:tblCellMar>
    </w:tblPr>
  </w:style>
  <w:style w:type="table" w:styleId="1246" w:customStyle="1">
    <w:name w:val="Grid Table 3 - Accent 4"/>
    <w:uiPriority w:val="99"/>
    <w:qFormat/>
    <w:tblPr>
      <w:tblCellMar>
        <w:left w:w="0" w:type="dxa"/>
        <w:top w:w="0" w:type="dxa"/>
        <w:right w:w="0" w:type="dxa"/>
        <w:bottom w:w="0" w:type="dxa"/>
      </w:tblCellMar>
    </w:tblPr>
  </w:style>
  <w:style w:type="table" w:styleId="1247" w:customStyle="1">
    <w:name w:val="Grid Table 2 - Accent 5"/>
    <w:uiPriority w:val="99"/>
    <w:qFormat/>
    <w:tblPr>
      <w:tblCellMar>
        <w:left w:w="0" w:type="dxa"/>
        <w:top w:w="0" w:type="dxa"/>
        <w:right w:w="0" w:type="dxa"/>
        <w:bottom w:w="0" w:type="dxa"/>
      </w:tblCellMar>
    </w:tblPr>
  </w:style>
  <w:style w:type="table" w:styleId="1248" w:customStyle="1">
    <w:name w:val="List Table 5 Dark - Accent 1"/>
    <w:uiPriority w:val="99"/>
    <w:qFormat/>
    <w:tblPr>
      <w:tblCellMar>
        <w:left w:w="0" w:type="dxa"/>
        <w:top w:w="0" w:type="dxa"/>
        <w:right w:w="0" w:type="dxa"/>
        <w:bottom w:w="0" w:type="dxa"/>
      </w:tblCellMar>
    </w:tblPr>
  </w:style>
  <w:style w:type="character" w:styleId="1249" w:customStyle="1">
    <w:name w:val="批注文字 字符1"/>
    <w:basedOn w:val="901"/>
    <w:link w:val="914"/>
    <w:uiPriority w:val="99"/>
    <w:semiHidden/>
    <w:qFormat/>
    <w:rPr>
      <w:rFonts w:ascii="Calibri" w:hAnsi="Calibri"/>
      <w:sz w:val="21"/>
      <w:szCs w:val="24"/>
    </w:rPr>
  </w:style>
  <w:style w:type="character" w:styleId="1250" w:customStyle="1">
    <w:name w:val="批注主题 字符1"/>
    <w:basedOn w:val="1249"/>
    <w:link w:val="937"/>
    <w:uiPriority w:val="99"/>
    <w:semiHidden/>
    <w:qFormat/>
    <w:rPr>
      <w:rFonts w:ascii="Calibri" w:hAnsi="Calibri"/>
      <w:b/>
      <w:bCs/>
      <w:sz w:val="21"/>
      <w:szCs w:val="24"/>
    </w:rPr>
  </w:style>
  <w:style w:type="paragraph" w:styleId="1251" w:customStyle="1">
    <w:name w:val="Table Paragraph"/>
    <w:basedOn w:val="891"/>
    <w:uiPriority w:val="0"/>
    <w:qFormat/>
    <w:rPr>
      <w:rFonts w:ascii="宋体" w:hAnsi="宋体"/>
      <w:lang w:val="zh-CN" w:bidi="zh-CN"/>
    </w:rPr>
  </w:style>
  <w:style w:type="paragraph" w:styleId="1252" w:customStyle="1">
    <w:name w:val="Table Text"/>
    <w:basedOn w:val="891"/>
    <w:uiPriority w:val="0"/>
    <w:semiHidden/>
    <w:qFormat/>
    <w:rPr>
      <w:rFonts w:ascii="宋体" w:hAnsi="宋体" w:eastAsia="宋体" w:cs="宋体"/>
      <w:sz w:val="26"/>
      <w:szCs w:val="26"/>
      <w:lang w:val="en-US" w:eastAsia="en-US" w:bidi="ar-SA"/>
    </w:rPr>
  </w:style>
  <w:style w:type="table" w:styleId="1253" w:customStyle="1">
    <w:name w:val="Table Normal"/>
    <w:uiPriority w:val="0"/>
    <w:semiHidden/>
    <w:unhideWhenUsed/>
    <w:qFormat/>
    <w:tblPr>
      <w:tblCellMar>
        <w:left w:w="0" w:type="dxa"/>
        <w:top w:w="0" w:type="dxa"/>
        <w:right w:w="0" w:type="dxa"/>
        <w:bottom w:w="0" w:type="dxa"/>
      </w:tblCellMar>
    </w:tblPr>
  </w:style>
  <w:style w:type="numbering" w:styleId="1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正旭代理</cp:lastModifiedBy>
  <cp:revision>14</cp:revision>
  <dcterms:created xsi:type="dcterms:W3CDTF">2023-10-23T00:46:00Z</dcterms:created>
  <dcterms:modified xsi:type="dcterms:W3CDTF">2026-04-29T01:16:52Z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CCC438A7A72647DF8C0BE0B11123775C_13</vt:lpwstr>
  </property>
  <property fmtid="{D5CDD505-2E9C-101B-9397-08002B2CF9AE}" pid="4" name="KSOTemplateDocerSaveRecord">
    <vt:lpwstr>eyJoZGlkIjoiY2E0MmM3YWQ1MDNmNjFkOTI3Y2YyZjdiNTRlZTYzYjgiLCJ1c2VySWQiOiI1NjQ0NjU5NjQifQ==</vt:lpwstr>
  </property>
</Properties>
</file>