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F1105">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如有建议或意见，请以书面形式并加盖公章、注明联系人、联系方式，于</w:t>
      </w:r>
      <w:r>
        <w:rPr>
          <w:rFonts w:hint="eastAsia" w:ascii="宋体" w:hAnsi="宋体" w:cs="宋体"/>
          <w:sz w:val="24"/>
          <w:highlight w:val="none"/>
          <w:lang w:val="en-US" w:eastAsia="zh-CN"/>
        </w:rPr>
        <w:t>2026</w:t>
      </w:r>
      <w:r>
        <w:rPr>
          <w:rFonts w:hint="eastAsia" w:ascii="宋体" w:hAnsi="宋体" w:cs="宋体"/>
          <w:sz w:val="24"/>
          <w:highlight w:val="none"/>
        </w:rPr>
        <w:t>年</w:t>
      </w:r>
      <w:r>
        <w:rPr>
          <w:rFonts w:hint="eastAsia" w:ascii="宋体" w:hAnsi="宋体" w:cs="宋体"/>
          <w:sz w:val="24"/>
          <w:highlight w:val="none"/>
          <w:lang w:val="en-US" w:eastAsia="zh-CN"/>
        </w:rPr>
        <w:t>04月27日</w:t>
      </w:r>
      <w:r>
        <w:rPr>
          <w:rFonts w:hint="eastAsia" w:ascii="宋体" w:hAnsi="宋体" w:cs="宋体"/>
          <w:sz w:val="24"/>
          <w:highlight w:val="none"/>
        </w:rPr>
        <w:t>17:00之前送至我单位，逾期不受理（如邮寄，</w:t>
      </w:r>
      <w:r>
        <w:rPr>
          <w:rFonts w:hint="eastAsia" w:ascii="宋体" w:hAnsi="宋体" w:cs="宋体"/>
          <w:sz w:val="24"/>
          <w:highlight w:val="none"/>
          <w:lang w:val="en-US" w:eastAsia="zh-CN"/>
        </w:rPr>
        <w:t>2026</w:t>
      </w:r>
      <w:r>
        <w:rPr>
          <w:rFonts w:hint="eastAsia" w:ascii="宋体" w:hAnsi="宋体" w:cs="宋体"/>
          <w:sz w:val="24"/>
          <w:highlight w:val="none"/>
        </w:rPr>
        <w:t>年</w:t>
      </w:r>
      <w:r>
        <w:rPr>
          <w:rFonts w:hint="eastAsia" w:ascii="宋体" w:hAnsi="宋体" w:cs="宋体"/>
          <w:sz w:val="24"/>
          <w:highlight w:val="none"/>
          <w:lang w:val="en-US" w:eastAsia="zh-CN"/>
        </w:rPr>
        <w:t>04月27日</w:t>
      </w:r>
      <w:r>
        <w:rPr>
          <w:rFonts w:hint="eastAsia" w:ascii="宋体" w:hAnsi="宋体" w:cs="宋体"/>
          <w:sz w:val="24"/>
          <w:highlight w:val="none"/>
        </w:rPr>
        <w:t>17:00之后到达本公司的邮件将不再受理）。</w:t>
      </w:r>
    </w:p>
    <w:p w14:paraId="74A7EC36">
      <w:pPr>
        <w:spacing w:line="360" w:lineRule="auto"/>
        <w:jc w:val="center"/>
        <w:rPr>
          <w:rFonts w:hint="eastAsia" w:ascii="宋体" w:hAnsi="宋体" w:eastAsia="宋体" w:cs="宋体"/>
          <w:b/>
          <w:bCs/>
          <w:kern w:val="0"/>
          <w:sz w:val="36"/>
          <w:szCs w:val="36"/>
        </w:rPr>
        <w:sectPr>
          <w:pgSz w:w="11906" w:h="16838"/>
          <w:pgMar w:top="1440" w:right="1286" w:bottom="1440" w:left="1600" w:header="851" w:footer="992" w:gutter="0"/>
          <w:cols w:space="425" w:num="1"/>
          <w:docGrid w:type="lines" w:linePitch="312" w:charSpace="0"/>
        </w:sectPr>
      </w:pPr>
    </w:p>
    <w:p w14:paraId="3464001B">
      <w:pPr>
        <w:spacing w:line="360" w:lineRule="auto"/>
        <w:jc w:val="center"/>
        <w:rPr>
          <w:rFonts w:hint="default" w:ascii="宋体" w:hAnsi="宋体" w:eastAsia="宋体" w:cs="宋体"/>
          <w:b/>
          <w:bCs/>
          <w:kern w:val="0"/>
          <w:sz w:val="24"/>
        </w:rPr>
      </w:pPr>
      <w:r>
        <w:rPr>
          <w:rFonts w:hint="eastAsia" w:ascii="宋体" w:hAnsi="宋体" w:eastAsia="宋体" w:cs="宋体"/>
          <w:b/>
          <w:bCs/>
          <w:kern w:val="0"/>
          <w:sz w:val="36"/>
          <w:szCs w:val="36"/>
        </w:rPr>
        <w:t>采购需求</w:t>
      </w:r>
    </w:p>
    <w:p w14:paraId="7327B2F3">
      <w:pPr>
        <w:widowControl w:val="0"/>
        <w:spacing w:line="360" w:lineRule="auto"/>
        <w:ind w:firstLine="480" w:firstLineChars="200"/>
        <w:jc w:val="both"/>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一、</w:t>
      </w:r>
      <w:r>
        <w:rPr>
          <w:rFonts w:hint="eastAsia" w:ascii="宋体" w:hAnsi="宋体" w:eastAsia="宋体" w:cs="宋体"/>
          <w:b/>
          <w:bCs/>
          <w:color w:val="auto"/>
          <w:kern w:val="0"/>
          <w:sz w:val="24"/>
          <w:szCs w:val="24"/>
          <w:highlight w:val="none"/>
        </w:rPr>
        <w:t>项目名称：</w:t>
      </w:r>
      <w:r>
        <w:rPr>
          <w:rFonts w:hint="eastAsia" w:ascii="宋体" w:hAnsi="宋体" w:eastAsia="宋体" w:cs="宋体"/>
          <w:b w:val="0"/>
          <w:bCs w:val="0"/>
          <w:color w:val="auto"/>
          <w:kern w:val="0"/>
          <w:sz w:val="24"/>
          <w:szCs w:val="24"/>
          <w:highlight w:val="none"/>
          <w:lang w:eastAsia="zh-CN"/>
        </w:rPr>
        <w:t>2026年拖龙山山体修复绿化养护</w:t>
      </w:r>
    </w:p>
    <w:p w14:paraId="651F6A7A">
      <w:pPr>
        <w:widowControl w:val="0"/>
        <w:spacing w:line="360" w:lineRule="auto"/>
        <w:ind w:firstLine="480"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二、</w:t>
      </w:r>
      <w:r>
        <w:rPr>
          <w:rFonts w:hint="eastAsia" w:ascii="宋体" w:hAnsi="宋体" w:eastAsia="宋体" w:cs="宋体"/>
          <w:b/>
          <w:bCs/>
          <w:color w:val="auto"/>
          <w:kern w:val="0"/>
          <w:sz w:val="24"/>
          <w:szCs w:val="24"/>
          <w:highlight w:val="none"/>
        </w:rPr>
        <w:t>本项目不接受超过209.93万元（预算金额）的响应报价</w:t>
      </w:r>
      <w:bookmarkStart w:id="1" w:name="_GoBack"/>
      <w:bookmarkEnd w:id="1"/>
      <w:r>
        <w:rPr>
          <w:rFonts w:hint="eastAsia" w:ascii="宋体" w:hAnsi="宋体" w:eastAsia="宋体" w:cs="宋体"/>
          <w:b/>
          <w:bCs/>
          <w:color w:val="auto"/>
          <w:kern w:val="0"/>
          <w:sz w:val="24"/>
          <w:szCs w:val="24"/>
          <w:highlight w:val="none"/>
        </w:rPr>
        <w:t>。</w:t>
      </w:r>
      <w:r>
        <w:rPr>
          <w:rFonts w:hint="eastAsia" w:ascii="宋体" w:hAnsi="宋体" w:eastAsia="宋体" w:cs="宋体"/>
          <w:b w:val="0"/>
          <w:bCs w:val="0"/>
          <w:color w:val="auto"/>
          <w:kern w:val="0"/>
          <w:sz w:val="24"/>
          <w:szCs w:val="24"/>
          <w:highlight w:val="none"/>
        </w:rPr>
        <w:t>报价包含</w:t>
      </w:r>
      <w:r>
        <w:rPr>
          <w:rFonts w:hint="eastAsia" w:ascii="宋体" w:hAnsi="宋体" w:eastAsia="宋体" w:cs="宋体"/>
          <w:b w:val="0"/>
          <w:bCs w:val="0"/>
          <w:color w:val="auto"/>
          <w:kern w:val="0"/>
          <w:sz w:val="24"/>
          <w:szCs w:val="24"/>
          <w:highlight w:val="none"/>
          <w:lang w:eastAsia="zh-CN"/>
        </w:rPr>
        <w:t>服务期内</w:t>
      </w:r>
      <w:r>
        <w:rPr>
          <w:rFonts w:hint="eastAsia" w:ascii="宋体" w:hAnsi="宋体" w:eastAsia="宋体" w:cs="宋体"/>
          <w:b w:val="0"/>
          <w:bCs w:val="0"/>
          <w:color w:val="auto"/>
          <w:kern w:val="0"/>
          <w:sz w:val="24"/>
          <w:szCs w:val="24"/>
          <w:highlight w:val="none"/>
        </w:rPr>
        <w:t>完成</w:t>
      </w:r>
      <w:r>
        <w:rPr>
          <w:rFonts w:hint="eastAsia" w:ascii="宋体" w:hAnsi="宋体" w:eastAsia="宋体" w:cs="宋体"/>
          <w:b w:val="0"/>
          <w:bCs w:val="0"/>
          <w:color w:val="auto"/>
          <w:kern w:val="0"/>
          <w:sz w:val="24"/>
          <w:szCs w:val="24"/>
          <w:highlight w:val="none"/>
          <w:lang w:eastAsia="zh-CN"/>
        </w:rPr>
        <w:t>项目内容</w:t>
      </w:r>
      <w:r>
        <w:rPr>
          <w:rFonts w:hint="eastAsia" w:ascii="宋体" w:hAnsi="宋体" w:eastAsia="宋体" w:cs="宋体"/>
          <w:b w:val="0"/>
          <w:bCs w:val="0"/>
          <w:color w:val="auto"/>
          <w:kern w:val="0"/>
          <w:sz w:val="24"/>
          <w:szCs w:val="24"/>
          <w:highlight w:val="none"/>
        </w:rPr>
        <w:t>所需全部费用，</w:t>
      </w:r>
      <w:r>
        <w:rPr>
          <w:rFonts w:hint="eastAsia" w:ascii="宋体" w:hAnsi="宋体" w:eastAsia="宋体" w:cs="宋体"/>
          <w:b w:val="0"/>
          <w:bCs w:val="0"/>
          <w:color w:val="auto"/>
          <w:kern w:val="0"/>
          <w:sz w:val="24"/>
          <w:szCs w:val="24"/>
          <w:highlight w:val="none"/>
          <w:lang w:eastAsia="zh-CN"/>
        </w:rPr>
        <w:t>包括</w:t>
      </w:r>
      <w:r>
        <w:rPr>
          <w:rFonts w:hint="eastAsia" w:ascii="宋体" w:hAnsi="宋体" w:eastAsia="宋体" w:cs="宋体"/>
          <w:b w:val="0"/>
          <w:bCs w:val="0"/>
          <w:color w:val="auto"/>
          <w:kern w:val="0"/>
          <w:sz w:val="24"/>
          <w:szCs w:val="24"/>
          <w:highlight w:val="none"/>
        </w:rPr>
        <w:t>但不限于</w:t>
      </w:r>
      <w:r>
        <w:rPr>
          <w:rFonts w:hint="eastAsia" w:ascii="宋体" w:hAnsi="宋体" w:eastAsia="宋体" w:cs="宋体"/>
          <w:b w:val="0"/>
          <w:bCs w:val="0"/>
          <w:color w:val="auto"/>
          <w:kern w:val="0"/>
          <w:sz w:val="24"/>
          <w:szCs w:val="24"/>
          <w:highlight w:val="none"/>
          <w:lang w:eastAsia="zh-CN"/>
        </w:rPr>
        <w:t>人工费</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eastAsia="zh-CN"/>
        </w:rPr>
        <w:t>车辆设备、</w:t>
      </w:r>
      <w:r>
        <w:rPr>
          <w:rFonts w:hint="eastAsia" w:ascii="宋体" w:hAnsi="宋体" w:eastAsia="宋体" w:cs="宋体"/>
          <w:b w:val="0"/>
          <w:bCs w:val="0"/>
          <w:color w:val="auto"/>
          <w:kern w:val="0"/>
          <w:sz w:val="24"/>
          <w:szCs w:val="24"/>
          <w:highlight w:val="none"/>
        </w:rPr>
        <w:t>日常养护、劳务用品、保险、人员的各项工资、福利</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管理费和税费等，采购人不再支付报价以外的任何费用。</w:t>
      </w:r>
    </w:p>
    <w:p w14:paraId="16B24B41">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三</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rPr>
        <w:t>服务期限：</w:t>
      </w:r>
      <w:r>
        <w:rPr>
          <w:rFonts w:hint="eastAsia" w:ascii="宋体" w:hAnsi="宋体" w:eastAsia="宋体" w:cs="宋体"/>
          <w:color w:val="auto"/>
          <w:kern w:val="0"/>
          <w:sz w:val="24"/>
          <w:szCs w:val="24"/>
          <w:highlight w:val="none"/>
        </w:rPr>
        <w:t>2年</w:t>
      </w:r>
    </w:p>
    <w:p w14:paraId="40717225">
      <w:pPr>
        <w:widowControl w:val="0"/>
        <w:spacing w:line="360" w:lineRule="auto"/>
        <w:ind w:firstLine="482" w:firstLineChars="200"/>
        <w:jc w:val="both"/>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四</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项目概况：</w:t>
      </w:r>
    </w:p>
    <w:p w14:paraId="38012365">
      <w:pPr>
        <w:widowControl/>
        <w:spacing w:line="360" w:lineRule="auto"/>
        <w:ind w:firstLine="480" w:firstLineChars="200"/>
        <w:jc w:val="left"/>
        <w:rPr>
          <w:rFonts w:hint="default" w:ascii="宋体" w:hAnsi="宋体" w:eastAsia="宋体" w:cs="宋体"/>
          <w:color w:val="auto"/>
          <w:kern w:val="0"/>
          <w:sz w:val="24"/>
          <w:szCs w:val="20"/>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服务</w:t>
      </w:r>
      <w:r>
        <w:rPr>
          <w:rFonts w:hint="eastAsia" w:ascii="宋体" w:hAnsi="宋体" w:eastAsia="宋体" w:cs="宋体"/>
          <w:b w:val="0"/>
          <w:bCs w:val="0"/>
          <w:color w:val="auto"/>
          <w:kern w:val="0"/>
          <w:sz w:val="24"/>
          <w:szCs w:val="24"/>
          <w:highlight w:val="none"/>
          <w:lang w:eastAsia="zh-CN"/>
        </w:rPr>
        <w:t>范围</w:t>
      </w:r>
      <w:r>
        <w:rPr>
          <w:rFonts w:hint="eastAsia" w:ascii="宋体" w:hAnsi="宋体" w:eastAsia="宋体" w:cs="宋体"/>
          <w:b w:val="0"/>
          <w:bCs w:val="0"/>
          <w:color w:val="auto"/>
          <w:kern w:val="0"/>
          <w:sz w:val="24"/>
          <w:szCs w:val="24"/>
          <w:highlight w:val="none"/>
        </w:rPr>
        <w:t>：徐州市云龙区城管局管辖内</w:t>
      </w:r>
      <w:r>
        <w:rPr>
          <w:rFonts w:hint="eastAsia" w:ascii="宋体" w:hAnsi="宋体" w:eastAsia="宋体" w:cs="宋体"/>
          <w:b w:val="0"/>
          <w:bCs w:val="0"/>
          <w:color w:val="auto"/>
          <w:kern w:val="0"/>
          <w:sz w:val="24"/>
          <w:szCs w:val="24"/>
          <w:highlight w:val="none"/>
          <w:lang w:eastAsia="zh-CN"/>
        </w:rPr>
        <w:t>拖龙山</w:t>
      </w:r>
      <w:r>
        <w:rPr>
          <w:rFonts w:hint="eastAsia" w:ascii="宋体" w:hAnsi="宋体" w:eastAsia="宋体" w:cs="宋体"/>
          <w:b w:val="0"/>
          <w:bCs w:val="0"/>
          <w:color w:val="auto"/>
          <w:kern w:val="0"/>
          <w:sz w:val="24"/>
          <w:szCs w:val="24"/>
          <w:highlight w:val="none"/>
        </w:rPr>
        <w:t>山体修复面积</w:t>
      </w:r>
      <w:r>
        <w:rPr>
          <w:rFonts w:hint="eastAsia" w:ascii="宋体" w:hAnsi="宋体" w:eastAsia="宋体" w:cs="宋体"/>
          <w:b w:val="0"/>
          <w:bCs w:val="0"/>
          <w:color w:val="auto"/>
          <w:kern w:val="0"/>
          <w:sz w:val="24"/>
          <w:szCs w:val="24"/>
          <w:highlight w:val="none"/>
          <w:lang w:val="en-US" w:eastAsia="zh-CN"/>
        </w:rPr>
        <w:t>约</w:t>
      </w:r>
      <w:r>
        <w:rPr>
          <w:rFonts w:hint="eastAsia" w:ascii="宋体" w:hAnsi="宋体" w:eastAsia="宋体" w:cs="宋体"/>
          <w:b w:val="0"/>
          <w:bCs w:val="0"/>
          <w:color w:val="auto"/>
          <w:kern w:val="0"/>
          <w:sz w:val="24"/>
          <w:szCs w:val="24"/>
          <w:highlight w:val="none"/>
        </w:rPr>
        <w:t>20.99万平方米，承担山体修复范围内</w:t>
      </w:r>
      <w:r>
        <w:rPr>
          <w:rFonts w:hint="eastAsia" w:ascii="宋体" w:hAnsi="宋体" w:eastAsia="宋体" w:cs="宋体"/>
          <w:color w:val="auto"/>
          <w:kern w:val="0"/>
          <w:sz w:val="24"/>
          <w:szCs w:val="20"/>
          <w:highlight w:val="none"/>
        </w:rPr>
        <w:t>所有绿地的养护管理,包括园艺养护（修剪、除草、施肥等）、卫生保洁、秩序管理、设施设备维修保养、</w:t>
      </w:r>
      <w:r>
        <w:rPr>
          <w:rFonts w:hint="eastAsia" w:ascii="宋体" w:hAnsi="宋体" w:eastAsia="宋体" w:cs="宋体"/>
          <w:b w:val="0"/>
          <w:bCs w:val="0"/>
          <w:color w:val="auto"/>
          <w:kern w:val="0"/>
          <w:sz w:val="24"/>
          <w:szCs w:val="24"/>
          <w:highlight w:val="none"/>
        </w:rPr>
        <w:t>山林资源保护</w:t>
      </w:r>
      <w:r>
        <w:rPr>
          <w:rFonts w:hint="eastAsia" w:ascii="宋体" w:hAnsi="宋体" w:eastAsia="宋体" w:cs="宋体"/>
          <w:color w:val="auto"/>
          <w:kern w:val="0"/>
          <w:sz w:val="24"/>
          <w:szCs w:val="20"/>
          <w:highlight w:val="none"/>
        </w:rPr>
        <w:t>、病虫害防治、森林防火、垃圾清理清运等</w:t>
      </w:r>
      <w:r>
        <w:rPr>
          <w:rFonts w:hint="eastAsia" w:ascii="宋体" w:hAnsi="宋体" w:eastAsia="宋体" w:cs="宋体"/>
          <w:color w:val="auto"/>
          <w:kern w:val="0"/>
          <w:sz w:val="24"/>
          <w:szCs w:val="20"/>
          <w:highlight w:val="none"/>
          <w:lang w:val="en-US" w:eastAsia="zh-CN"/>
        </w:rPr>
        <w:t>工作</w:t>
      </w:r>
      <w:r>
        <w:rPr>
          <w:rFonts w:hint="eastAsia" w:ascii="宋体" w:hAnsi="宋体" w:eastAsia="宋体" w:cs="宋体"/>
          <w:color w:val="auto"/>
          <w:kern w:val="0"/>
          <w:sz w:val="24"/>
          <w:szCs w:val="20"/>
          <w:highlight w:val="none"/>
        </w:rPr>
        <w:t>。</w:t>
      </w:r>
    </w:p>
    <w:p w14:paraId="283CDC88">
      <w:pPr>
        <w:widowControl w:val="0"/>
        <w:spacing w:line="360" w:lineRule="auto"/>
        <w:ind w:firstLine="480" w:firstLineChars="200"/>
        <w:jc w:val="both"/>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w:t>
      </w:r>
      <w:r>
        <w:rPr>
          <w:rFonts w:hint="default" w:ascii="宋体" w:hAnsi="宋体" w:eastAsia="宋体" w:cs="宋体"/>
          <w:b w:val="0"/>
          <w:bCs w:val="0"/>
          <w:color w:val="auto"/>
          <w:kern w:val="0"/>
          <w:sz w:val="24"/>
          <w:szCs w:val="24"/>
          <w:highlight w:val="none"/>
          <w:lang w:val="en-US" w:eastAsia="zh-CN"/>
        </w:rPr>
        <w:t xml:space="preserve">养护地点：徐州市云龙区拖龙山 </w:t>
      </w:r>
    </w:p>
    <w:p w14:paraId="5B8A2317">
      <w:pPr>
        <w:widowControl w:val="0"/>
        <w:spacing w:line="360" w:lineRule="auto"/>
        <w:ind w:firstLine="480" w:firstLineChars="200"/>
        <w:jc w:val="both"/>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w:t>
      </w:r>
      <w:r>
        <w:rPr>
          <w:rFonts w:hint="default" w:ascii="宋体" w:hAnsi="宋体" w:eastAsia="宋体" w:cs="宋体"/>
          <w:b w:val="0"/>
          <w:bCs w:val="0"/>
          <w:color w:val="auto"/>
          <w:kern w:val="0"/>
          <w:sz w:val="24"/>
          <w:szCs w:val="24"/>
          <w:highlight w:val="none"/>
          <w:lang w:val="en-US" w:eastAsia="zh-CN"/>
        </w:rPr>
        <w:t>养护标准：二级乙类</w:t>
      </w:r>
    </w:p>
    <w:p w14:paraId="4C0EB762">
      <w:pPr>
        <w:widowControl w:val="0"/>
        <w:spacing w:line="360" w:lineRule="auto"/>
        <w:ind w:firstLine="480" w:firstLineChars="200"/>
        <w:jc w:val="both"/>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w:t>
      </w:r>
      <w:r>
        <w:rPr>
          <w:rFonts w:hint="default" w:ascii="宋体" w:hAnsi="宋体" w:eastAsia="宋体" w:cs="宋体"/>
          <w:b w:val="0"/>
          <w:bCs w:val="0"/>
          <w:color w:val="auto"/>
          <w:kern w:val="0"/>
          <w:sz w:val="24"/>
          <w:szCs w:val="24"/>
          <w:highlight w:val="none"/>
          <w:lang w:val="en-US" w:eastAsia="zh-CN"/>
        </w:rPr>
        <w:t>养护面积：约 20.99万平方米，实际养护面积以现场移交为准。</w:t>
      </w:r>
    </w:p>
    <w:p w14:paraId="56263AB5">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五</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养护内容及要求</w:t>
      </w:r>
      <w:r>
        <w:rPr>
          <w:rFonts w:hint="eastAsia" w:ascii="宋体" w:hAnsi="宋体" w:eastAsia="宋体" w:cs="宋体"/>
          <w:b/>
          <w:bCs/>
          <w:color w:val="auto"/>
          <w:kern w:val="0"/>
          <w:sz w:val="24"/>
          <w:szCs w:val="24"/>
          <w:highlight w:val="none"/>
        </w:rPr>
        <w:t>：</w:t>
      </w:r>
    </w:p>
    <w:p w14:paraId="38009676">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（一）园艺部分</w:t>
      </w:r>
    </w:p>
    <w:p w14:paraId="227325EF">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1、树木</w:t>
      </w:r>
    </w:p>
    <w:p w14:paraId="4F6B8292">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1.1生长旺盛，树干挺直，倾斜度不超过10度，树冠圆整，主侧枝分枝均匀，内膛通风透光；行道树分枝点统一、整齐；花灌木修剪及时合理。</w:t>
      </w:r>
    </w:p>
    <w:p w14:paraId="2F5C892B">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1.2叶色正常，无卷叶、黄叶（生长季节），无病虫害；枝干健壮，无枯死枝，无蛀干害虫危害。</w:t>
      </w:r>
    </w:p>
    <w:p w14:paraId="3870AB9F">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1.3无死树枯枝，缺株率在2%以下（含2%）。</w:t>
      </w:r>
    </w:p>
    <w:p w14:paraId="25A0BE11">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1.4树干伤口及时处理，树洞及时修补。</w:t>
      </w:r>
    </w:p>
    <w:p w14:paraId="0FF46436">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1.5树池规格一致，池缘整齐，完好无损。</w:t>
      </w:r>
    </w:p>
    <w:p w14:paraId="32CB93A9">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1.6涂白均匀，上口平齐，距地面1.2米。</w:t>
      </w:r>
    </w:p>
    <w:p w14:paraId="69617D39">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1.7苗木扶正，要求对道路及绿地内歪斜苗木进行及时扶正。</w:t>
      </w:r>
    </w:p>
    <w:p w14:paraId="6F52B2C3">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1.8生长季节连续20天无降雨需及时浇水或喷雾除尘，喷雾除尘时需结合使用植物清洗剂，提高植物鲜洁度。</w:t>
      </w:r>
    </w:p>
    <w:p w14:paraId="50A9048C">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5-10月每月修剪（或剥芽）二次，冬天整形修剪一次。</w:t>
      </w:r>
    </w:p>
    <w:p w14:paraId="013E71C0">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1.10 每年施厩肥一次。</w:t>
      </w:r>
    </w:p>
    <w:p w14:paraId="6476E6F8">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2、草坪、地被</w:t>
      </w:r>
    </w:p>
    <w:p w14:paraId="16E68434">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2.1生长旺盛，色泽正常，覆盖率不低于95%，单块空秃面积不超过0.1平方米（0.3m*0.3m）。草坪绿色期：冷季型草坪不得少于300天，暖季型草坪不得少于210天。</w:t>
      </w:r>
    </w:p>
    <w:p w14:paraId="254CB0C7">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2.2、5-10月每半月清除杂草一遍，冬季前再清除一遍，确保绿地内基本无杂草，杂草率不超过10%</w:t>
      </w:r>
    </w:p>
    <w:p w14:paraId="75CFDD3B">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修剪及时，4月修剪一次，5-10月份冷季型草坪一月修剪两次，暖季型一个月一次，11月上旬一次。修剪高度符合要求，净高度冷季型草坪冬季不超过8cm，夏季不超过10cm，暖季型草坪夏季不超过8cm，冬季尽量低剪。</w:t>
      </w:r>
    </w:p>
    <w:p w14:paraId="1A3B6007">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2.4、地形平整，无坑，不积水。</w:t>
      </w:r>
    </w:p>
    <w:p w14:paraId="07BA1605">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2.5、草坪与模纹及苗木树穴之间界限清晰，切边线条流畅。</w:t>
      </w:r>
    </w:p>
    <w:p w14:paraId="692CB2DD">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2.6、生长季节连续15天无降雨需及时浇水，确保无旱情；进入冬季前全面灌冬水一遍。</w:t>
      </w:r>
    </w:p>
    <w:p w14:paraId="714F5E68">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2.7、每年施尿素、复合肥等4次以上，确保长势良好。</w:t>
      </w:r>
    </w:p>
    <w:p w14:paraId="47C30365">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3、绿篱色块及球类</w:t>
      </w:r>
    </w:p>
    <w:p w14:paraId="6BE2DF99">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3.1生长旺盛，枝条茂密，色泽正常。</w:t>
      </w:r>
    </w:p>
    <w:p w14:paraId="40A76904">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3.2、“五一”前全面修剪一次，5—1 0月生长旺季随时修剪，新生萌蘖枝条不得高于2cm；修剪线条整齐划一，按设计要求严格控制高度，同一地段球类的形状、规格一致。</w:t>
      </w:r>
    </w:p>
    <w:p w14:paraId="6BAAA1D1">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3.3、完整无缺，缺株空秃应及时补齐。</w:t>
      </w:r>
    </w:p>
    <w:p w14:paraId="592B0C7C">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3.4、生长季节连续1 5天无降雨需及时浇水，并结合使用植物清洗剂，冲刷除尘一次，确保植物无旱情并保持清洁度；进入冬季前全面灌冬水一遍。</w:t>
      </w:r>
    </w:p>
    <w:p w14:paraId="1FE59BAF">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3.5、冬、春季及时清理越冬杂草，5—1 0月杂草生长旺季，随时清除，确保无明显杂草；冬季前再彻底清除一遍。</w:t>
      </w:r>
    </w:p>
    <w:p w14:paraId="63382ADC">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3.6、生长季节每月叶面施肥一次；绿篱、色块、球类每年施厩肥二次，确保生长旺盛。</w:t>
      </w:r>
    </w:p>
    <w:p w14:paraId="52E3B8C3">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(二)病虫害防治部分</w:t>
      </w:r>
    </w:p>
    <w:p w14:paraId="2047F0DA">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病虫害控制在不影响观赏效果的程度内，防治费用由乙方承担。</w:t>
      </w:r>
    </w:p>
    <w:p w14:paraId="48E239F0">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1、树木基本无明显的病虫害危害迹象，危害率在8％以下。</w:t>
      </w:r>
    </w:p>
    <w:p w14:paraId="179FE0DD">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2、草坪、地被类地上地下无明显病虫危害迹象，危害率8％以下。</w:t>
      </w:r>
    </w:p>
    <w:p w14:paraId="536DADDA">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3、花坛内无严重地上地下无明显病虫危害现象，危害率8％以下。</w:t>
      </w:r>
    </w:p>
    <w:p w14:paraId="4C909973">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4、绿篱色块及球类基本无明显病虫危害迹象，危害率5％以下。</w:t>
      </w:r>
    </w:p>
    <w:p w14:paraId="6B72746C">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(三)其他</w:t>
      </w:r>
    </w:p>
    <w:p w14:paraId="657DCEF6">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1、园林设施完好无损，广场、体育设施、卫生间等完好，无乱贴乱画现象。</w:t>
      </w:r>
    </w:p>
    <w:p w14:paraId="28606D83">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2、绿化生产垃圾能及时清运。</w:t>
      </w:r>
    </w:p>
    <w:p w14:paraId="1541A57F">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3、秩序管理绿地内无设摊摆卖，无拴挂，无践踏绿地和其他破坏绿化的行为。</w:t>
      </w:r>
    </w:p>
    <w:p w14:paraId="77FF98E2">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4、台账记录详细如实。</w:t>
      </w:r>
    </w:p>
    <w:p w14:paraId="30A74C46">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5、确保甲方在上级各种检查以及各类创建评比活动中不失分，做到批评投诉少。</w:t>
      </w:r>
    </w:p>
    <w:p w14:paraId="0804D815">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6、履行合同承诺，每分区绿地内有固定养护人员进行日常养护。</w:t>
      </w:r>
    </w:p>
    <w:p w14:paraId="66E9C72D">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7、养护单位须配备必要的种植、运输工具，负责养护范围内的树木修补、种植、迁移工作。</w:t>
      </w:r>
    </w:p>
    <w:p w14:paraId="0DB49E4E">
      <w:pPr>
        <w:widowControl w:val="0"/>
        <w:spacing w:after="120" w:line="360" w:lineRule="auto"/>
        <w:ind w:firstLine="480" w:firstLineChars="200"/>
        <w:jc w:val="both"/>
        <w:rPr>
          <w:rFonts w:hint="eastAsia" w:ascii="宋体" w:hAnsi="宋体" w:eastAsia="宋体" w:cs="宋体"/>
          <w:color w:val="auto"/>
          <w:kern w:val="2"/>
          <w:sz w:val="24"/>
          <w:szCs w:val="24"/>
          <w:highlight w:val="none"/>
          <w:lang w:val="en-US" w:eastAsia="zh-CN" w:bidi="ar-SA"/>
        </w:rPr>
      </w:pPr>
      <w:bookmarkStart w:id="0" w:name="_Hlk159406181"/>
      <w:r>
        <w:rPr>
          <w:rFonts w:hint="eastAsia" w:ascii="宋体" w:hAnsi="宋体" w:eastAsia="宋体" w:cs="宋体"/>
          <w:color w:val="auto"/>
          <w:kern w:val="2"/>
          <w:sz w:val="24"/>
          <w:szCs w:val="24"/>
          <w:highlight w:val="none"/>
          <w:lang w:val="en-US" w:eastAsia="zh-CN" w:bidi="ar-SA"/>
        </w:rPr>
        <w:t>8、做好养护范围内的森林防火工作，整治清理各种火险隐患，一旦出现火情，养护人员能积极参加相关扑救工作。</w:t>
      </w:r>
      <w:bookmarkEnd w:id="0"/>
    </w:p>
    <w:p w14:paraId="467D4B0A">
      <w:pPr>
        <w:widowControl w:val="0"/>
        <w:spacing w:after="120" w:line="360" w:lineRule="auto"/>
        <w:ind w:firstLine="480" w:firstLineChars="200"/>
        <w:jc w:val="both"/>
        <w:rPr>
          <w:rFonts w:hint="eastAsia" w:ascii="宋体" w:hAnsi="宋体" w:eastAsia="宋体" w:cs="宋体"/>
          <w:color w:val="auto"/>
          <w:kern w:val="2"/>
          <w:sz w:val="24"/>
          <w:szCs w:val="24"/>
          <w:highlight w:val="none"/>
          <w:lang w:val="de-DE" w:eastAsia="zh-CN" w:bidi="ar-SA"/>
        </w:rPr>
      </w:pP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de-DE" w:eastAsia="zh-CN" w:bidi="ar-SA"/>
        </w:rPr>
        <w:t>对</w:t>
      </w:r>
      <w:r>
        <w:rPr>
          <w:rFonts w:hint="eastAsia" w:ascii="宋体" w:hAnsi="宋体" w:eastAsia="宋体" w:cs="宋体"/>
          <w:color w:val="auto"/>
          <w:kern w:val="2"/>
          <w:sz w:val="24"/>
          <w:szCs w:val="24"/>
          <w:highlight w:val="none"/>
          <w:lang w:val="en-US" w:eastAsia="zh-CN" w:bidi="ar-SA"/>
        </w:rPr>
        <w:t>养护范围</w:t>
      </w:r>
      <w:r>
        <w:rPr>
          <w:rFonts w:hint="eastAsia" w:ascii="宋体" w:hAnsi="宋体" w:eastAsia="宋体" w:cs="宋体"/>
          <w:color w:val="auto"/>
          <w:kern w:val="2"/>
          <w:sz w:val="24"/>
          <w:szCs w:val="24"/>
          <w:highlight w:val="none"/>
          <w:lang w:val="de-DE" w:eastAsia="zh-CN" w:bidi="ar-SA"/>
        </w:rPr>
        <w:t>山林保护区内的消防监控、监控探头、消防水池、防火通道、配套管理房屋等）进行巡查，发现损坏及时汇报。</w:t>
      </w:r>
    </w:p>
    <w:p w14:paraId="016D2C97">
      <w:pPr>
        <w:widowControl w:val="0"/>
        <w:spacing w:after="120" w:line="360" w:lineRule="auto"/>
        <w:ind w:firstLine="480" w:firstLineChars="200"/>
        <w:jc w:val="both"/>
        <w:rPr>
          <w:rFonts w:hint="eastAsia" w:ascii="宋体" w:hAnsi="宋体" w:eastAsia="宋体" w:cs="宋体"/>
          <w:color w:val="auto"/>
          <w:kern w:val="2"/>
          <w:sz w:val="24"/>
          <w:szCs w:val="24"/>
          <w:highlight w:val="none"/>
          <w:lang w:val="de-DE" w:eastAsia="zh-CN" w:bidi="ar-SA"/>
        </w:rPr>
      </w:pPr>
      <w:r>
        <w:rPr>
          <w:rFonts w:hint="default" w:ascii="宋体" w:hAnsi="宋体" w:eastAsia="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de-DE" w:eastAsia="zh-CN" w:bidi="ar-SA"/>
        </w:rPr>
        <w:t>对于</w:t>
      </w:r>
      <w:r>
        <w:rPr>
          <w:rFonts w:hint="eastAsia" w:ascii="宋体" w:hAnsi="宋体" w:eastAsia="宋体" w:cs="宋体"/>
          <w:color w:val="auto"/>
          <w:kern w:val="2"/>
          <w:sz w:val="24"/>
          <w:szCs w:val="24"/>
          <w:highlight w:val="none"/>
          <w:lang w:val="en-US" w:eastAsia="zh-CN" w:bidi="ar-SA"/>
        </w:rPr>
        <w:t>养护范围内</w:t>
      </w:r>
      <w:r>
        <w:rPr>
          <w:rFonts w:hint="eastAsia" w:ascii="宋体" w:hAnsi="宋体" w:eastAsia="宋体" w:cs="宋体"/>
          <w:color w:val="auto"/>
          <w:kern w:val="2"/>
          <w:sz w:val="24"/>
          <w:szCs w:val="24"/>
          <w:highlight w:val="none"/>
          <w:lang w:val="de-DE" w:eastAsia="zh-CN" w:bidi="ar-SA"/>
        </w:rPr>
        <w:t>山林用火行为及时采取劝阻、制止、报告等手段予以阻止，减少山林火灾风险。</w:t>
      </w:r>
    </w:p>
    <w:p w14:paraId="46B134B8">
      <w:pPr>
        <w:widowControl w:val="0"/>
        <w:spacing w:after="120" w:line="360" w:lineRule="auto"/>
        <w:ind w:firstLine="480" w:firstLineChars="200"/>
        <w:jc w:val="both"/>
        <w:rPr>
          <w:rFonts w:hint="eastAsia" w:ascii="宋体" w:hAnsi="宋体" w:eastAsia="宋体" w:cs="宋体"/>
          <w:color w:val="auto"/>
          <w:kern w:val="2"/>
          <w:sz w:val="24"/>
          <w:szCs w:val="24"/>
          <w:highlight w:val="none"/>
          <w:lang w:val="de-DE" w:eastAsia="zh-CN" w:bidi="ar-SA"/>
        </w:rPr>
      </w:pPr>
      <w:r>
        <w:rPr>
          <w:rFonts w:hint="default" w:ascii="宋体" w:hAnsi="宋体" w:eastAsia="宋体" w:cs="宋体"/>
          <w:color w:val="auto"/>
          <w:kern w:val="2"/>
          <w:sz w:val="24"/>
          <w:szCs w:val="24"/>
          <w:highlight w:val="none"/>
          <w:lang w:val="en-US" w:eastAsia="zh-CN" w:bidi="ar-SA"/>
        </w:rPr>
        <w:t>11</w:t>
      </w:r>
      <w:r>
        <w:rPr>
          <w:rFonts w:hint="eastAsia" w:ascii="宋体" w:hAnsi="宋体" w:eastAsia="宋体" w:cs="宋体"/>
          <w:color w:val="auto"/>
          <w:kern w:val="2"/>
          <w:sz w:val="24"/>
          <w:szCs w:val="24"/>
          <w:highlight w:val="none"/>
          <w:lang w:val="en-US" w:eastAsia="zh-CN" w:bidi="ar-SA"/>
        </w:rPr>
        <w:t>、禁止非法盗采山石、挖土、破坏林木的行为；禁止违法占用林地、上山放牧等行为；禁止私埋乱葬及建设豪华墓地等行为，如发现及时制止并汇报甲方。</w:t>
      </w:r>
    </w:p>
    <w:p w14:paraId="546930F5">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、负责养护范围内的盆花、盆景及水生植物的修剪、施肥、除草、浇水等日常养护工作。</w:t>
      </w:r>
    </w:p>
    <w:p w14:paraId="787936A3">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、按要求每月将苗木生长情况及日常养护计划，人员安排计划上报业主 。</w:t>
      </w:r>
    </w:p>
    <w:p w14:paraId="429D4FB4">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、遭遇市政工程、重大活动时，乙方应派人员做好绿地的维护管理工作，保证绿化及设施完好。</w:t>
      </w:r>
    </w:p>
    <w:p w14:paraId="1A38ABEC">
      <w:pPr>
        <w:widowControl w:val="0"/>
        <w:spacing w:line="360" w:lineRule="auto"/>
        <w:ind w:firstLine="480" w:firstLineChars="200"/>
        <w:jc w:val="both"/>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、及时缴纳水费电费，及时修复各类设备设施。</w:t>
      </w:r>
    </w:p>
    <w:p w14:paraId="213EB982">
      <w:pPr>
        <w:widowControl w:val="0"/>
        <w:spacing w:line="360" w:lineRule="auto"/>
        <w:ind w:firstLine="482" w:firstLineChars="200"/>
        <w:jc w:val="both"/>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六</w:t>
      </w:r>
      <w:r>
        <w:rPr>
          <w:rFonts w:hint="eastAsia" w:ascii="宋体" w:hAnsi="宋体" w:eastAsia="宋体" w:cs="宋体"/>
          <w:b/>
          <w:bCs/>
          <w:color w:val="auto"/>
          <w:kern w:val="0"/>
          <w:sz w:val="24"/>
          <w:szCs w:val="24"/>
          <w:highlight w:val="none"/>
        </w:rPr>
        <w:t>、工作人员配备要求（本条为实质性响应指标，如不满足，响应无效）</w:t>
      </w:r>
    </w:p>
    <w:p w14:paraId="7C571942">
      <w:pPr>
        <w:spacing w:after="120"/>
        <w:ind w:left="1440" w:right="1440"/>
        <w:rPr>
          <w:rFonts w:hint="eastAsia" w:ascii="宋体" w:hAnsi="宋体" w:eastAsia="宋体" w:cs="宋体"/>
          <w:b/>
          <w:bCs/>
          <w:color w:val="auto"/>
          <w:kern w:val="0"/>
          <w:sz w:val="24"/>
          <w:szCs w:val="24"/>
          <w:highlight w:val="none"/>
          <w:lang w:val="en-US" w:eastAsia="zh-CN" w:bidi="ar-SA"/>
        </w:rPr>
      </w:pPr>
    </w:p>
    <w:p w14:paraId="158D4134">
      <w:pPr>
        <w:spacing w:after="120"/>
        <w:ind w:right="1440"/>
        <w:rPr>
          <w:rFonts w:hint="default" w:ascii="Calibri" w:hAnsi="Calibri" w:eastAsia="宋体" w:cs="Times New Roman"/>
          <w:lang w:val="en-US" w:eastAsia="zh-CN" w:bidi="ar-SA"/>
        </w:rPr>
      </w:pPr>
    </w:p>
    <w:p w14:paraId="1E47BAE3">
      <w:pPr>
        <w:widowControl w:val="0"/>
        <w:spacing w:line="360" w:lineRule="auto"/>
        <w:ind w:firstLine="482" w:firstLineChars="200"/>
        <w:jc w:val="both"/>
        <w:rPr>
          <w:rFonts w:hint="default"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b/>
          <w:color w:val="auto"/>
          <w:kern w:val="0"/>
          <w:sz w:val="24"/>
          <w:szCs w:val="24"/>
          <w:highlight w:val="none"/>
          <w:lang w:eastAsia="zh-CN"/>
        </w:rPr>
        <w:t>人数</w:t>
      </w:r>
      <w:r>
        <w:rPr>
          <w:rFonts w:hint="eastAsia" w:ascii="宋体" w:hAnsi="宋体" w:eastAsia="宋体" w:cs="宋体"/>
          <w:b/>
          <w:color w:val="auto"/>
          <w:kern w:val="0"/>
          <w:sz w:val="24"/>
          <w:szCs w:val="24"/>
          <w:highlight w:val="none"/>
        </w:rPr>
        <w:t>要求</w:t>
      </w:r>
    </w:p>
    <w:tbl>
      <w:tblPr>
        <w:tblStyle w:val="4"/>
        <w:tblW w:w="9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9"/>
        <w:gridCol w:w="4507"/>
      </w:tblGrid>
      <w:tr w14:paraId="50DE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9306" w:type="dxa"/>
            <w:gridSpan w:val="2"/>
            <w:vAlign w:val="center"/>
          </w:tcPr>
          <w:p w14:paraId="59CE9F35">
            <w:pPr>
              <w:keepNext w:val="0"/>
              <w:keepLines w:val="0"/>
              <w:widowControl w:val="0"/>
              <w:suppressLineNumbers w:val="0"/>
              <w:spacing w:before="0" w:beforeAutospacing="0" w:after="0" w:afterAutospacing="0" w:line="360" w:lineRule="auto"/>
              <w:ind w:left="0" w:right="0" w:firstLine="48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最低工作人员配备要求（人）</w:t>
            </w:r>
          </w:p>
        </w:tc>
      </w:tr>
      <w:tr w14:paraId="2E91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4799" w:type="dxa"/>
            <w:vAlign w:val="center"/>
          </w:tcPr>
          <w:p w14:paraId="3049FE99">
            <w:pPr>
              <w:keepNext w:val="0"/>
              <w:keepLines w:val="0"/>
              <w:widowControl w:val="0"/>
              <w:suppressLineNumbers w:val="0"/>
              <w:spacing w:before="0" w:beforeAutospacing="0" w:after="0" w:afterAutospacing="0" w:line="360" w:lineRule="auto"/>
              <w:ind w:left="0" w:right="0" w:firstLine="1200"/>
              <w:jc w:val="both"/>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项目负责人（人）</w:t>
            </w:r>
          </w:p>
        </w:tc>
        <w:tc>
          <w:tcPr>
            <w:tcW w:w="4507" w:type="dxa"/>
            <w:vAlign w:val="center"/>
          </w:tcPr>
          <w:p w14:paraId="58B83049">
            <w:pPr>
              <w:keepNext w:val="0"/>
              <w:keepLines w:val="0"/>
              <w:widowControl w:val="0"/>
              <w:suppressLineNumbers w:val="0"/>
              <w:spacing w:before="0" w:beforeAutospacing="0" w:after="0" w:afterAutospacing="0" w:line="360" w:lineRule="auto"/>
              <w:ind w:left="0" w:right="0" w:firstLine="48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现场养护管理工人最低配备（人）</w:t>
            </w:r>
          </w:p>
        </w:tc>
      </w:tr>
      <w:tr w14:paraId="6D3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4799" w:type="dxa"/>
            <w:vAlign w:val="center"/>
          </w:tcPr>
          <w:p w14:paraId="5B44616E">
            <w:pPr>
              <w:keepNext w:val="0"/>
              <w:keepLines w:val="0"/>
              <w:widowControl w:val="0"/>
              <w:suppressLineNumbers w:val="0"/>
              <w:spacing w:before="0" w:beforeAutospacing="0" w:after="0" w:afterAutospacing="0" w:line="360" w:lineRule="auto"/>
              <w:ind w:left="0" w:right="0" w:firstLine="2160"/>
              <w:jc w:val="both"/>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w:t>
            </w:r>
          </w:p>
        </w:tc>
        <w:tc>
          <w:tcPr>
            <w:tcW w:w="4507" w:type="dxa"/>
            <w:vAlign w:val="center"/>
          </w:tcPr>
          <w:p w14:paraId="458CFB8D">
            <w:pPr>
              <w:keepNext w:val="0"/>
              <w:keepLines w:val="0"/>
              <w:widowControl w:val="0"/>
              <w:suppressLineNumbers w:val="0"/>
              <w:spacing w:before="0" w:beforeAutospacing="0" w:after="0" w:afterAutospacing="0" w:line="360" w:lineRule="auto"/>
              <w:ind w:left="0" w:right="0" w:firstLine="480"/>
              <w:jc w:val="center"/>
              <w:rPr>
                <w:rFonts w:hint="default"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35(养护面积6000亩/人)</w:t>
            </w:r>
          </w:p>
        </w:tc>
      </w:tr>
    </w:tbl>
    <w:p w14:paraId="28F0166C">
      <w:pPr>
        <w:widowControl w:val="0"/>
        <w:spacing w:line="360" w:lineRule="auto"/>
        <w:ind w:firstLine="482" w:firstLineChars="200"/>
        <w:jc w:val="both"/>
        <w:rPr>
          <w:rFonts w:hint="default"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2、负责本项目的项目负责人常驻现场并不得同时兼任其他同类项目的项目负责人。</w:t>
      </w:r>
    </w:p>
    <w:p w14:paraId="54743537">
      <w:pPr>
        <w:widowControl w:val="0"/>
        <w:spacing w:line="360" w:lineRule="auto"/>
        <w:ind w:firstLine="482" w:firstLineChars="200"/>
        <w:jc w:val="both"/>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七</w:t>
      </w:r>
      <w:r>
        <w:rPr>
          <w:rFonts w:hint="eastAsia" w:ascii="宋体" w:hAnsi="宋体" w:eastAsia="宋体" w:cs="宋体"/>
          <w:b/>
          <w:bCs/>
          <w:color w:val="auto"/>
          <w:kern w:val="0"/>
          <w:sz w:val="24"/>
          <w:szCs w:val="24"/>
          <w:highlight w:val="none"/>
        </w:rPr>
        <w:t>、设备配置要求</w:t>
      </w:r>
    </w:p>
    <w:tbl>
      <w:tblPr>
        <w:tblStyle w:val="4"/>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800"/>
        <w:gridCol w:w="1233"/>
        <w:gridCol w:w="1600"/>
        <w:gridCol w:w="1633"/>
        <w:gridCol w:w="1054"/>
      </w:tblGrid>
      <w:tr w14:paraId="486A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exact"/>
          <w:jc w:val="center"/>
        </w:trPr>
        <w:tc>
          <w:tcPr>
            <w:tcW w:w="1735" w:type="dxa"/>
            <w:vAlign w:val="center"/>
          </w:tcPr>
          <w:p w14:paraId="6C215BD7">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吊车或货车 </w:t>
            </w:r>
          </w:p>
        </w:tc>
        <w:tc>
          <w:tcPr>
            <w:tcW w:w="1800" w:type="dxa"/>
            <w:vAlign w:val="center"/>
          </w:tcPr>
          <w:p w14:paraId="487167B9">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打药、喷药设备</w:t>
            </w:r>
          </w:p>
        </w:tc>
        <w:tc>
          <w:tcPr>
            <w:tcW w:w="1233" w:type="dxa"/>
            <w:vAlign w:val="center"/>
          </w:tcPr>
          <w:p w14:paraId="6C54E53F">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水泵</w:t>
            </w:r>
          </w:p>
        </w:tc>
        <w:tc>
          <w:tcPr>
            <w:tcW w:w="1600" w:type="dxa"/>
            <w:vAlign w:val="center"/>
          </w:tcPr>
          <w:p w14:paraId="7062B78A">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绿篱修剪机</w:t>
            </w:r>
          </w:p>
        </w:tc>
        <w:tc>
          <w:tcPr>
            <w:tcW w:w="1633" w:type="dxa"/>
            <w:vAlign w:val="center"/>
          </w:tcPr>
          <w:p w14:paraId="4A1480AF">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草坪修剪机</w:t>
            </w:r>
          </w:p>
        </w:tc>
        <w:tc>
          <w:tcPr>
            <w:tcW w:w="1054" w:type="dxa"/>
            <w:vAlign w:val="center"/>
          </w:tcPr>
          <w:p w14:paraId="1086DCA4">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洒水车</w:t>
            </w:r>
          </w:p>
        </w:tc>
      </w:tr>
      <w:tr w14:paraId="5245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1735" w:type="dxa"/>
            <w:vAlign w:val="center"/>
          </w:tcPr>
          <w:p w14:paraId="12E2B539">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1辆</w:t>
            </w:r>
          </w:p>
        </w:tc>
        <w:tc>
          <w:tcPr>
            <w:tcW w:w="1800" w:type="dxa"/>
            <w:vAlign w:val="center"/>
          </w:tcPr>
          <w:p w14:paraId="05BB16E2">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rPr>
              <w:t>台</w:t>
            </w:r>
          </w:p>
        </w:tc>
        <w:tc>
          <w:tcPr>
            <w:tcW w:w="1233" w:type="dxa"/>
            <w:vAlign w:val="center"/>
          </w:tcPr>
          <w:p w14:paraId="03F3C128">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台</w:t>
            </w:r>
          </w:p>
        </w:tc>
        <w:tc>
          <w:tcPr>
            <w:tcW w:w="1600" w:type="dxa"/>
            <w:vAlign w:val="center"/>
          </w:tcPr>
          <w:p w14:paraId="4982BAB8">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台</w:t>
            </w:r>
          </w:p>
        </w:tc>
        <w:tc>
          <w:tcPr>
            <w:tcW w:w="1633" w:type="dxa"/>
            <w:vAlign w:val="center"/>
          </w:tcPr>
          <w:p w14:paraId="059B1522">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5台</w:t>
            </w:r>
          </w:p>
        </w:tc>
        <w:tc>
          <w:tcPr>
            <w:tcW w:w="1054" w:type="dxa"/>
            <w:vAlign w:val="center"/>
          </w:tcPr>
          <w:p w14:paraId="29884B46">
            <w:pPr>
              <w:keepNext w:val="0"/>
              <w:keepLines w:val="0"/>
              <w:widowControl w:val="0"/>
              <w:suppressLineNumbers w:val="0"/>
              <w:spacing w:before="0" w:beforeAutospacing="0" w:after="0" w:afterAutospacing="0" w:line="360" w:lineRule="auto"/>
              <w:ind w:left="0" w:right="0" w:firstLine="240" w:firstLineChars="100"/>
              <w:jc w:val="both"/>
              <w:rPr>
                <w:rFonts w:hint="default"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rPr>
              <w:t>辆</w:t>
            </w:r>
          </w:p>
        </w:tc>
      </w:tr>
    </w:tbl>
    <w:p w14:paraId="55203E18">
      <w:pPr>
        <w:spacing w:line="360" w:lineRule="auto"/>
        <w:rPr>
          <w:rFonts w:hint="default" w:ascii="宋体" w:hAnsi="宋体" w:eastAsia="宋体" w:cs="宋体"/>
          <w:b/>
          <w:bCs/>
          <w:color w:val="auto"/>
          <w:kern w:val="0"/>
          <w:sz w:val="24"/>
          <w:highlight w:val="none"/>
        </w:rPr>
      </w:pPr>
    </w:p>
    <w:sectPr>
      <w:pgSz w:w="11906" w:h="16838"/>
      <w:pgMar w:top="1440" w:right="128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262DB"/>
    <w:rsid w:val="01AA6504"/>
    <w:rsid w:val="01C67AA4"/>
    <w:rsid w:val="04C06095"/>
    <w:rsid w:val="0AE75B3C"/>
    <w:rsid w:val="0D4C7ED9"/>
    <w:rsid w:val="102D2243"/>
    <w:rsid w:val="10CA1840"/>
    <w:rsid w:val="11145848"/>
    <w:rsid w:val="13215917"/>
    <w:rsid w:val="13B924F4"/>
    <w:rsid w:val="141D3579"/>
    <w:rsid w:val="14662EC3"/>
    <w:rsid w:val="149646DB"/>
    <w:rsid w:val="15543DCE"/>
    <w:rsid w:val="1659745B"/>
    <w:rsid w:val="17602EFE"/>
    <w:rsid w:val="17794D70"/>
    <w:rsid w:val="177E005E"/>
    <w:rsid w:val="180B62BF"/>
    <w:rsid w:val="18866995"/>
    <w:rsid w:val="1AE5002E"/>
    <w:rsid w:val="1C6F13E4"/>
    <w:rsid w:val="1CAA0E92"/>
    <w:rsid w:val="1CAD0994"/>
    <w:rsid w:val="1DE173C6"/>
    <w:rsid w:val="1F950430"/>
    <w:rsid w:val="237C10C0"/>
    <w:rsid w:val="26937225"/>
    <w:rsid w:val="28114B4B"/>
    <w:rsid w:val="287560DE"/>
    <w:rsid w:val="28814A83"/>
    <w:rsid w:val="293B2E83"/>
    <w:rsid w:val="2D4A53CB"/>
    <w:rsid w:val="2F154177"/>
    <w:rsid w:val="306E3B3E"/>
    <w:rsid w:val="30C95219"/>
    <w:rsid w:val="336F654B"/>
    <w:rsid w:val="37D3697D"/>
    <w:rsid w:val="392F4087"/>
    <w:rsid w:val="401D10DD"/>
    <w:rsid w:val="409D3F6D"/>
    <w:rsid w:val="41FE125A"/>
    <w:rsid w:val="425716CD"/>
    <w:rsid w:val="427A45C5"/>
    <w:rsid w:val="42ED1D09"/>
    <w:rsid w:val="434423EF"/>
    <w:rsid w:val="45634D66"/>
    <w:rsid w:val="4819600E"/>
    <w:rsid w:val="482A4397"/>
    <w:rsid w:val="48A63B65"/>
    <w:rsid w:val="49F36EFC"/>
    <w:rsid w:val="4A050C18"/>
    <w:rsid w:val="4EB26E94"/>
    <w:rsid w:val="506B0503"/>
    <w:rsid w:val="53672943"/>
    <w:rsid w:val="554D505F"/>
    <w:rsid w:val="55C70F83"/>
    <w:rsid w:val="57435475"/>
    <w:rsid w:val="57A90F14"/>
    <w:rsid w:val="58E5718D"/>
    <w:rsid w:val="59DD3F7F"/>
    <w:rsid w:val="5A5C0D28"/>
    <w:rsid w:val="5ADF7263"/>
    <w:rsid w:val="5B8C6A3B"/>
    <w:rsid w:val="5BE53F27"/>
    <w:rsid w:val="5C5D6E1A"/>
    <w:rsid w:val="603135D2"/>
    <w:rsid w:val="612E2CF2"/>
    <w:rsid w:val="61F555BE"/>
    <w:rsid w:val="648F1CFA"/>
    <w:rsid w:val="64E119F3"/>
    <w:rsid w:val="6B250CC2"/>
    <w:rsid w:val="6BA262DB"/>
    <w:rsid w:val="6BCE494B"/>
    <w:rsid w:val="6BD34BC2"/>
    <w:rsid w:val="6D1E1EF3"/>
    <w:rsid w:val="6D2F2C90"/>
    <w:rsid w:val="6DA04C9D"/>
    <w:rsid w:val="714E0847"/>
    <w:rsid w:val="75AA6994"/>
    <w:rsid w:val="79207971"/>
    <w:rsid w:val="7A3A5E0C"/>
    <w:rsid w:val="7C7970C0"/>
    <w:rsid w:val="7F890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9"/>
    <w:pPr>
      <w:keepNext/>
      <w:keepLines/>
      <w:spacing w:before="320" w:after="200"/>
      <w:outlineLvl w:val="3"/>
    </w:pPr>
    <w:rPr>
      <w:rFonts w:ascii="Arial" w:hAnsi="Arial" w:eastAsia="Arial" w:cs="Arial"/>
      <w:b/>
      <w:bCs/>
      <w:sz w:val="26"/>
      <w:szCs w:val="2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lock Text1"/>
    <w:basedOn w:val="1"/>
    <w:next w:val="3"/>
    <w:qFormat/>
    <w:uiPriority w:val="0"/>
    <w:pPr>
      <w:ind w:left="256" w:right="6" w:firstLine="624"/>
    </w:pPr>
    <w:rPr>
      <w:rFonts w:eastAsia="仿宋"/>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2187</Words>
  <Characters>2323</Characters>
  <Lines>0</Lines>
  <Paragraphs>0</Paragraphs>
  <TotalTime>1</TotalTime>
  <ScaleCrop>false</ScaleCrop>
  <LinksUpToDate>false</LinksUpToDate>
  <CharactersWithSpaces>2332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2025-11-25T05:00:00Z</dcterms:created>
  <dc:creator>only`Yo</dc:creator>
  <cp:lastModifiedBy>only`Yo</cp:lastModifiedBy>
  <dcterms:modified xsi:type="dcterms:W3CDTF">2026-04-22T06:56:15Z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685940DD71B643FF9B660B80D719238F_13</vt:lpwstr>
  </property>
  <property fmtid="{D5CDD505-2E9C-101B-9397-08002B2CF9AE}" pid="4" name="KSOTemplateDocerSaveRecord">
    <vt:lpwstr>eyJoZGlkIjoiYWYwY2YzZDgxNmJmNTg4OWJmMjAyOGQ0OWYzMTg2N2EiLCJ1c2VySWQiOiIxMDUyMDcyMTg0In0=</vt:lpwstr>
  </property>
</Properties>
</file>