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ind w:firstLine="2309"/>
        <w:rPr>
          <w:rFonts w:hint="eastAsia" w:ascii="仿宋" w:hAnsi="仿宋" w:eastAsia="仿宋" w:cs="仿宋"/>
          <w:b/>
          <w:color w:val="auto"/>
          <w:spacing w:val="76"/>
          <w:sz w:val="144"/>
          <w:szCs w:val="144"/>
          <w:highlight w:val="none"/>
        </w:rPr>
      </w:pPr>
      <w:r>
        <w:rPr>
          <w:rFonts w:hint="eastAsia" w:ascii="仿宋" w:hAnsi="仿宋" w:eastAsia="仿宋" w:cs="仿宋"/>
          <w:b/>
          <w:color w:val="auto"/>
          <w:spacing w:val="76"/>
          <w:sz w:val="144"/>
          <w:szCs w:val="144"/>
          <w:highlight w:val="none"/>
        </w:rPr>
      </w:r>
      <w:r/>
    </w:p>
    <w:p>
      <w:pPr>
        <w:jc w:val="center"/>
        <w:spacing w:line="36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rPr>
        <w:t xml:space="preserve">询价</w:t>
      </w:r>
      <w:r>
        <w:rPr>
          <w:rFonts w:hint="eastAsia" w:ascii="宋体" w:hAnsi="宋体" w:cs="宋体"/>
          <w:b/>
          <w:color w:val="auto"/>
          <w:spacing w:val="76"/>
          <w:sz w:val="96"/>
          <w:szCs w:val="96"/>
          <w:highlight w:val="none"/>
          <w:lang w:val="en-US" w:eastAsia="zh-CN"/>
        </w:rPr>
        <w:t xml:space="preserve">通知书</w:t>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color w:val="auto"/>
          <w:sz w:val="32"/>
          <w:szCs w:val="20"/>
          <w:highlight w:val="none"/>
        </w:rPr>
      </w:pPr>
      <w:r>
        <w:rPr>
          <w:rFonts w:hint="eastAsia" w:ascii="宋体" w:hAnsi="宋体" w:eastAsia="宋体" w:cs="宋体"/>
          <w:color w:val="auto"/>
          <w:sz w:val="32"/>
          <w:szCs w:val="20"/>
          <w:highlight w:val="none"/>
        </w:rPr>
        <w:t xml:space="preserve">      </w:t>
      </w:r>
      <w:r>
        <w:rPr>
          <w:rFonts w:hint="eastAsia" w:ascii="宋体" w:hAnsi="宋体" w:cs="宋体"/>
          <w:b w:val="0"/>
          <w:bCs w:val="0"/>
          <w:color w:val="auto"/>
          <w:sz w:val="32"/>
          <w:szCs w:val="32"/>
          <w:highlight w:val="none"/>
          <w:lang w:val="en-US" w:eastAsia="zh-CN"/>
        </w:rPr>
        <w:t xml:space="preserve">  </w:t>
      </w:r>
      <w:r>
        <w:rPr>
          <w:rFonts w:hint="eastAsia" w:ascii="宋体" w:hAnsi="宋体" w:cs="宋体"/>
          <w:b w:val="0"/>
          <w:bCs w:val="0"/>
          <w:color w:val="auto"/>
          <w:sz w:val="32"/>
          <w:szCs w:val="32"/>
          <w:highlight w:val="none"/>
          <w:lang w:eastAsia="zh-CN"/>
        </w:rPr>
        <w:t xml:space="preserve">项目编号：JSZC-320322-TCLB-X2026-0001</w:t>
      </w: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eastAsia="宋体" w:cs="宋体"/>
          <w:color w:val="auto"/>
          <w:sz w:val="32"/>
          <w:szCs w:val="20"/>
          <w:highlight w:val="none"/>
        </w:rPr>
        <w:t xml:space="preserve"> </w:t>
      </w:r>
      <w:r>
        <w:rPr>
          <w:rFonts w:hint="eastAsia" w:ascii="宋体" w:hAnsi="宋体" w:eastAsia="宋体" w:cs="宋体"/>
          <w:color w:val="auto"/>
          <w:sz w:val="32"/>
          <w:szCs w:val="20"/>
          <w:highlight w:val="none"/>
          <w:lang w:val="en-US"/>
        </w:rPr>
        <w:t xml:space="preserve">  </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left="2876" w:hanging="1600"/>
        <w:spacing w:line="360" w:lineRule="auto"/>
        <w:rPr>
          <w:rFonts w:hint="eastAsia" w:ascii="宋体" w:hAnsi="宋体" w:eastAsia="宋体" w:cs="宋体"/>
          <w:color w:val="auto"/>
          <w:sz w:val="32"/>
          <w:szCs w:val="20"/>
          <w:highlight w:val="none"/>
          <w:lang w:val="en-US" w:eastAsia="zh-CN"/>
        </w:rPr>
      </w:pPr>
      <w:r>
        <w:rPr>
          <w:rFonts w:hint="eastAsia" w:ascii="宋体" w:hAnsi="宋体" w:eastAsia="宋体" w:cs="宋体"/>
          <w:color w:val="auto"/>
          <w:sz w:val="32"/>
          <w:szCs w:val="20"/>
          <w:highlight w:val="none"/>
        </w:rPr>
        <w:t xml:space="preserve">项目名称：</w:t>
      </w:r>
      <w:r>
        <w:rPr>
          <w:rFonts w:hint="eastAsia" w:ascii="宋体" w:hAnsi="宋体" w:cs="宋体"/>
          <w:b w:val="0"/>
          <w:bCs w:val="0"/>
          <w:color w:val="auto"/>
          <w:sz w:val="32"/>
          <w:szCs w:val="32"/>
          <w:highlight w:val="none"/>
          <w:lang w:eastAsia="zh-CN"/>
        </w:rPr>
        <w:t xml:space="preserve">2026年沛县小麦一喷三防物资采购</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firstLine="1280"/>
        <w:spacing w:line="360" w:lineRule="auto"/>
        <w:rPr>
          <w:rFonts w:ascii="宋体" w:hAnsi="宋体" w:eastAsia="宋体" w:cs="宋体"/>
          <w:color w:val="auto"/>
          <w:sz w:val="44"/>
          <w:szCs w:val="20"/>
          <w:highlight w:val="none"/>
          <w:lang w:val="en-US"/>
        </w:rPr>
      </w:pPr>
      <w:r>
        <w:rPr>
          <w:rFonts w:hint="eastAsia" w:ascii="宋体" w:hAnsi="宋体" w:eastAsia="宋体" w:cs="宋体"/>
          <w:color w:val="auto"/>
          <w:sz w:val="32"/>
          <w:szCs w:val="20"/>
          <w:highlight w:val="none"/>
        </w:rPr>
        <w:t xml:space="preserve">采 购 人：</w:t>
      </w:r>
      <w:r>
        <w:rPr>
          <w:rFonts w:hint="eastAsia" w:ascii="宋体" w:hAnsi="宋体" w:eastAsia="宋体" w:cs="宋体"/>
          <w:color w:val="auto"/>
          <w:sz w:val="32"/>
          <w:szCs w:val="20"/>
          <w:highlight w:val="none"/>
          <w:lang w:val="en-US"/>
        </w:rPr>
        <w:t xml:space="preserve"> 沛县农业农村局</w:t>
      </w:r>
      <w:r/>
    </w:p>
    <w:p>
      <w:pPr>
        <w:pStyle w:val="901"/>
        <w:ind w:left="0"/>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pStyle w:val="923"/>
        <w:ind w:left="0" w:firstLine="0"/>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right="-159"/>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jc w:val="center"/>
        <w:spacing w:line="360" w:lineRule="auto"/>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firstLine="1500"/>
        <w:jc w:val="both"/>
        <w:spacing w:line="360" w:lineRule="auto"/>
        <w:rPr>
          <w:rFonts w:ascii="宋体" w:hAnsi="宋体" w:eastAsia="宋体" w:cs="宋体"/>
          <w:color w:val="auto"/>
          <w:sz w:val="28"/>
          <w:szCs w:val="20"/>
          <w:highlight w:val="none"/>
        </w:rPr>
      </w:pPr>
      <w:r>
        <w:rPr>
          <w:rFonts w:hint="eastAsia" w:ascii="宋体" w:hAnsi="宋体" w:eastAsia="宋体" w:cs="宋体"/>
          <w:color w:val="auto"/>
          <w:sz w:val="28"/>
          <w:szCs w:val="20"/>
          <w:highlight w:val="none"/>
        </w:rPr>
        <w:t xml:space="preserve">采购代理机构：</w:t>
      </w:r>
      <w:r>
        <w:rPr>
          <w:rFonts w:hint="eastAsia" w:ascii="宋体" w:hAnsi="宋体" w:cs="宋体"/>
          <w:color w:val="auto"/>
          <w:sz w:val="28"/>
          <w:szCs w:val="28"/>
          <w:highlight w:val="none"/>
          <w:lang w:val="en-US" w:eastAsia="zh-CN"/>
        </w:rPr>
        <w:t xml:space="preserve">江苏立标项目管理有限公司</w:t>
      </w:r>
      <w:r>
        <w:rPr>
          <w:rFonts w:hint="eastAsia" w:ascii="宋体" w:hAnsi="宋体" w:eastAsia="宋体" w:cs="宋体"/>
          <w:color w:val="auto"/>
          <w:sz w:val="28"/>
          <w:szCs w:val="20"/>
          <w:highlight w:val="none"/>
          <w:lang w:val="en-US"/>
        </w:rPr>
        <w:t xml:space="preserve"> </w:t>
      </w:r>
      <w:r/>
    </w:p>
    <w:p>
      <w:pPr>
        <w:pStyle w:val="917"/>
        <w:ind w:firstLine="4017"/>
        <w:jc w:val="both"/>
        <w:keepLines w:val="0"/>
        <w:keepNext w:val="0"/>
        <w:pageBreakBefore w:val="0"/>
        <w:spacing w:line="360" w:lineRule="auto"/>
        <w:widowControl w:val="off"/>
        <w:rPr>
          <w:rFonts w:hint="eastAsia" w:ascii="仿宋" w:hAnsi="仿宋" w:eastAsia="仿宋" w:cs="仿宋"/>
          <w:color w:val="000000" w:themeColor="text1"/>
          <w:sz w:val="32"/>
          <w:szCs w:val="32"/>
          <w:highlight w:val="none"/>
        </w:rPr>
      </w:pPr>
      <w:r>
        <w:rPr>
          <w:rFonts w:hint="eastAsia" w:ascii="宋体" w:hAnsi="宋体" w:eastAsia="宋体" w:cs="宋体"/>
          <w:bCs/>
          <w:color w:val="auto"/>
          <w:sz w:val="28"/>
          <w:szCs w:val="24"/>
          <w:highlight w:val="none"/>
          <w:lang w:val="en-US"/>
        </w:rPr>
        <w:t xml:space="preserve">202</w:t>
      </w:r>
      <w:r>
        <w:rPr>
          <w:rFonts w:hint="eastAsia" w:ascii="宋体" w:hAnsi="宋体" w:cs="宋体"/>
          <w:bCs/>
          <w:color w:val="auto"/>
          <w:sz w:val="28"/>
          <w:szCs w:val="24"/>
          <w:highlight w:val="none"/>
          <w:lang w:val="en-US" w:eastAsia="zh-CN"/>
        </w:rPr>
        <w:t xml:space="preserve">6</w:t>
      </w:r>
      <w:r>
        <w:rPr>
          <w:rFonts w:hint="eastAsia" w:ascii="宋体" w:hAnsi="宋体" w:eastAsia="宋体" w:cs="宋体"/>
          <w:bCs/>
          <w:color w:val="000000" w:themeColor="text1"/>
          <w:sz w:val="28"/>
          <w:szCs w:val="24"/>
          <w:highlight w:val="none"/>
        </w:rPr>
        <w:t xml:space="preserve">年</w:t>
      </w:r>
      <w:r>
        <w:rPr>
          <w:rFonts w:hint="eastAsia" w:ascii="宋体" w:hAnsi="宋体" w:cs="宋体"/>
          <w:bCs/>
          <w:color w:val="000000" w:themeColor="text1"/>
          <w:sz w:val="28"/>
          <w:szCs w:val="24"/>
          <w:highlight w:val="none"/>
          <w:lang w:val="en-US" w:eastAsia="zh-CN"/>
        </w:rPr>
        <w:t xml:space="preserve">4</w:t>
      </w:r>
      <w:r>
        <w:rPr>
          <w:rFonts w:hint="eastAsia" w:ascii="宋体" w:hAnsi="宋体" w:eastAsia="宋体" w:cs="宋体"/>
          <w:bCs/>
          <w:color w:val="000000" w:themeColor="text1"/>
          <w:sz w:val="28"/>
          <w:szCs w:val="24"/>
          <w:highlight w:val="none"/>
        </w:rPr>
        <w:t xml:space="preserve">月</w:t>
      </w:r>
      <w:r>
        <w:rPr>
          <w:color w:val="000000" w:themeColor="text1"/>
        </w:rPr>
      </w:r>
      <w:r/>
    </w:p>
    <w:p>
      <w:pPr>
        <w:pStyle w:val="1019"/>
        <w:rPr>
          <w:rFonts w:hint="eastAsia" w:ascii="仿宋" w:hAnsi="仿宋" w:eastAsia="仿宋" w:cs="仿宋"/>
          <w:color w:val="auto"/>
          <w:sz w:val="32"/>
          <w:szCs w:val="32"/>
          <w:highlight w:val="none"/>
        </w:rPr>
        <w:sectPr>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ascii="仿宋" w:hAnsi="仿宋" w:eastAsia="仿宋" w:cs="仿宋"/>
          <w:color w:val="auto"/>
          <w:sz w:val="32"/>
          <w:szCs w:val="32"/>
          <w:highlight w:val="none"/>
        </w:rPr>
      </w:r>
      <w:r/>
    </w:p>
    <w:p>
      <w:pPr>
        <w:pStyle w:val="1019"/>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17"/>
        <w:jc w:val="center"/>
        <w:spacing w:line="360" w:lineRule="auto"/>
        <w:rPr>
          <w:rFonts w:hint="eastAsia" w:ascii="仿宋" w:hAnsi="仿宋" w:eastAsia="仿宋" w:cs="仿宋"/>
          <w:b/>
          <w:color w:val="auto"/>
          <w:sz w:val="48"/>
          <w:szCs w:val="28"/>
          <w:highlight w:val="none"/>
        </w:rPr>
      </w:pPr>
      <w:r>
        <w:rPr>
          <w:rFonts w:hint="eastAsia" w:ascii="仿宋" w:hAnsi="仿宋" w:eastAsia="仿宋" w:cs="仿宋"/>
          <w:b/>
          <w:color w:val="auto"/>
          <w:sz w:val="48"/>
          <w:szCs w:val="28"/>
          <w:highlight w:val="none"/>
        </w:rPr>
        <w:t xml:space="preserve">询价通知书</w:t>
      </w:r>
      <w:r/>
    </w:p>
    <w:p>
      <w:pPr>
        <w:pStyle w:val="1046"/>
        <w:ind w:left="50" w:right="31" w:firstLine="480"/>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bidi="ar-SA"/>
        </w:rPr>
        <w:t xml:space="preserve">项目编号：JSZC-320322-TCLB-X2026-0001</w:t>
      </w:r>
      <w:r>
        <w:rPr>
          <w:rFonts w:hint="eastAsia" w:ascii="仿宋" w:hAnsi="仿宋" w:eastAsia="仿宋" w:cs="仿宋"/>
          <w:color w:val="ff0000"/>
          <w:sz w:val="28"/>
          <w:szCs w:val="28"/>
          <w:highlight w:val="none"/>
          <w:lang w:val="zh-CN" w:eastAsia="zh-CN" w:bidi="zh-CN"/>
        </w:rPr>
        <w:t xml:space="preserve"> </w:t>
      </w:r>
      <w:r>
        <w:rPr>
          <w:rFonts w:hint="eastAsia" w:ascii="仿宋" w:hAnsi="仿宋" w:eastAsia="仿宋" w:cs="仿宋"/>
          <w:color w:val="ff0000"/>
          <w:sz w:val="28"/>
          <w:szCs w:val="28"/>
          <w:highlight w:val="none"/>
          <w:lang w:val="zh-CN" w:bidi="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cs="宋体"/>
          <w:color w:val="auto"/>
          <w:sz w:val="28"/>
          <w:szCs w:val="18"/>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仿宋" w:hAnsi="仿宋" w:eastAsia="仿宋" w:cs="仿宋"/>
          <w:color w:val="auto"/>
          <w:sz w:val="28"/>
          <w:szCs w:val="28"/>
          <w:highlight w:val="none"/>
          <w:lang w:val="en-US" w:eastAsia="zh-CN" w:bidi="zh-CN"/>
        </w:rPr>
        <w:t xml:space="preserve"> </w:t>
      </w:r>
      <w:r/>
    </w:p>
    <w:p>
      <w:pPr>
        <w:pStyle w:val="1046"/>
        <w:ind w:left="0" w:firstLine="0"/>
        <w:jc w:val="both"/>
        <w:keepLines w:val="0"/>
        <w:keepNext w:val="0"/>
        <w:pageBreakBefore w:val="0"/>
        <w:spacing w:line="372" w:lineRule="exact"/>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6"/>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（供应商）：</w:t>
      </w:r>
      <w:r/>
    </w:p>
    <w:p>
      <w:pPr>
        <w:pStyle w:val="917"/>
        <w:ind w:firstLine="480"/>
        <w:keepLines w:val="0"/>
        <w:keepNext w:val="0"/>
        <w:pageBreakBefore w:val="0"/>
        <w:spacing w:line="360" w:lineRule="auto"/>
        <w:widowControl w:val="off"/>
        <w:rPr>
          <w:rFonts w:hint="eastAsia" w:ascii="仿宋" w:hAnsi="仿宋" w:eastAsia="仿宋" w:cs="仿宋"/>
          <w:b/>
          <w:color w:val="auto"/>
          <w:spacing w:val="-11"/>
          <w:sz w:val="22"/>
          <w:szCs w:val="28"/>
          <w:highlight w:val="none"/>
        </w:rPr>
      </w:pPr>
      <w:r>
        <w:rPr>
          <w:rFonts w:hint="eastAsia" w:ascii="仿宋" w:hAnsi="仿宋" w:eastAsia="仿宋" w:cs="仿宋"/>
          <w:color w:val="auto"/>
          <w:sz w:val="28"/>
          <w:szCs w:val="28"/>
          <w:highlight w:val="none"/>
          <w:u w:val="single"/>
          <w:lang w:val="zh-CN" w:eastAsia="zh-CN"/>
        </w:rPr>
        <w:t xml:space="preserve">江苏立标项目管理有限公司</w:t>
      </w:r>
      <w:r>
        <w:rPr>
          <w:rFonts w:hint="eastAsia" w:ascii="仿宋" w:hAnsi="仿宋" w:eastAsia="仿宋" w:cs="仿宋"/>
          <w:color w:val="auto"/>
          <w:sz w:val="28"/>
          <w:szCs w:val="28"/>
          <w:highlight w:val="none"/>
          <w:lang w:val="zh-CN"/>
        </w:rPr>
        <w:t xml:space="preserve">对</w:t>
      </w:r>
      <w:r>
        <w:rPr>
          <w:rFonts w:hint="eastAsia" w:ascii="仿宋" w:hAnsi="仿宋" w:eastAsia="仿宋" w:cs="仿宋"/>
          <w:color w:val="auto"/>
          <w:sz w:val="28"/>
          <w:szCs w:val="28"/>
          <w:highlight w:val="none"/>
          <w:u w:val="single"/>
          <w:lang w:val="zh-CN"/>
        </w:rPr>
        <w:t xml:space="preserve">2026年沛县小麦一喷三防物资采购</w:t>
      </w:r>
      <w:r>
        <w:rPr>
          <w:rFonts w:hint="eastAsia" w:ascii="仿宋" w:hAnsi="仿宋" w:eastAsia="仿宋" w:cs="仿宋"/>
          <w:color w:val="auto"/>
          <w:sz w:val="28"/>
          <w:szCs w:val="28"/>
          <w:highlight w:val="none"/>
          <w:lang w:val="zh-CN"/>
        </w:rPr>
        <w:t xml:space="preserve">采取询价采购方式进行采购。如贵单位有意合作，请按以下要求参加询价。</w:t>
      </w:r>
      <w:r/>
    </w:p>
    <w:p>
      <w:pPr>
        <w:pStyle w:val="917"/>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一、项目基本情况</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项目编号：</w:t>
      </w:r>
      <w:r>
        <w:rPr>
          <w:rFonts w:hint="eastAsia" w:ascii="仿宋" w:hAnsi="仿宋" w:eastAsia="仿宋" w:cs="仿宋"/>
          <w:color w:val="auto"/>
          <w:sz w:val="28"/>
          <w:szCs w:val="28"/>
          <w:highlight w:val="none"/>
          <w:lang w:val="en-US" w:eastAsia="zh-CN"/>
        </w:rPr>
        <w:t xml:space="preserve">JSZC-320322-TCLB-X2026-0001</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项目名称：2026年沛县小麦一喷三防物资采购</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采购方式：询价</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预算金额：</w:t>
      </w:r>
      <w:r>
        <w:rPr>
          <w:rFonts w:hint="eastAsia" w:ascii="仿宋" w:hAnsi="仿宋" w:eastAsia="仿宋" w:cs="仿宋"/>
          <w:color w:val="auto"/>
          <w:sz w:val="28"/>
          <w:szCs w:val="28"/>
          <w:highlight w:val="none"/>
          <w:lang w:val="en-US" w:eastAsia="zh-CN"/>
        </w:rPr>
        <w:t xml:space="preserve">166万元</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采购需求：</w:t>
      </w:r>
      <w:r>
        <w:rPr>
          <w:rFonts w:hint="eastAsia" w:ascii="仿宋" w:hAnsi="仿宋" w:eastAsia="仿宋" w:cs="仿宋"/>
          <w:color w:val="auto"/>
          <w:sz w:val="28"/>
          <w:szCs w:val="28"/>
          <w:highlight w:val="none"/>
          <w:lang w:val="en-US" w:eastAsia="zh-CN"/>
        </w:rPr>
        <w:t xml:space="preserve">具体采购内容详见《项目要求》（采购需求）。</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合同履行期限：接到采购人供货通知后，</w:t>
      </w:r>
      <w:r>
        <w:rPr>
          <w:rFonts w:hint="eastAsia" w:ascii="仿宋" w:hAnsi="仿宋" w:eastAsia="仿宋" w:cs="仿宋"/>
          <w:color w:val="auto"/>
          <w:sz w:val="28"/>
          <w:szCs w:val="28"/>
          <w:highlight w:val="none"/>
          <w:lang w:val="en-US" w:eastAsia="zh-CN"/>
        </w:rPr>
        <w:t xml:space="preserve">5日</w:t>
      </w:r>
      <w:r>
        <w:rPr>
          <w:rFonts w:hint="eastAsia" w:ascii="仿宋" w:hAnsi="仿宋" w:eastAsia="仿宋" w:cs="仿宋"/>
          <w:color w:val="auto"/>
          <w:sz w:val="28"/>
          <w:szCs w:val="28"/>
          <w:highlight w:val="none"/>
          <w:lang w:val="zh-CN" w:eastAsia="zh-CN"/>
        </w:rPr>
        <w:t xml:space="preserve">内成交供应商将采购的货物送到指定地点</w:t>
      </w:r>
      <w:r>
        <w:rPr>
          <w:rFonts w:ascii="宋体" w:hAnsi="宋体" w:eastAsia="宋体"/>
          <w:color w:val="auto"/>
          <w:sz w:val="28"/>
          <w:szCs w:val="28"/>
          <w:highlight w:val="none"/>
          <w:lang w:val="zh-CN" w:eastAsia="zh-CN"/>
        </w:rPr>
        <w:t xml:space="preserve">。</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本项目是/否接受联合体：否。</w:t>
      </w:r>
      <w:r/>
    </w:p>
    <w:p>
      <w:pPr>
        <w:pStyle w:val="917"/>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二、供应商的资格要求：</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1.满足《中华人民共和国政府采购法》第二十二条规定；</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落实政府采购政策需满足的资格要求：此项目属于专门面向中小微企业采购的项目，供应商所提供的货物全部由符合政策要求的中小企业制造，供应商提供的货物的制造商应全部为中小微企业、监狱企业、残疾人福利性单位；</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3.本项目的特定资格要求：</w:t>
      </w:r>
      <w:r>
        <w:rPr>
          <w:rFonts w:hint="eastAsia" w:ascii="仿宋" w:hAnsi="仿宋" w:eastAsia="仿宋" w:cs="仿宋"/>
          <w:color w:val="auto"/>
          <w:sz w:val="28"/>
          <w:szCs w:val="28"/>
          <w:highlight w:val="none"/>
          <w:lang w:val="en-US" w:eastAsia="zh-CN"/>
        </w:rPr>
        <w:t xml:space="preserve">投标人为生产厂家的须提供产品农药三证；非生产厂家的投标人应提供生产厂家授权的产品农药三证。</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eastAsia="zh-CN"/>
        </w:rPr>
        <w:t xml:space="preserve">同时明确相关事项如下：</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本项目不接受联合体参与采购活动，成交后不得分包或转包。</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单位负责人为同一人或者存在直接控股、管理关系的不同供应商，不得参加同一合同项下的政府采购活动。</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为本采购项目提供整体设计、规范编制或者项目管理、监理、检测等服务的供应商，不得再参加本采购项目的采购活动。</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查询及使用供应商信用记录：</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由采购人查询信用信息。</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查询渠道包括：</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1.“信用中国”网（www.creditchina.gov.cn）；</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中国政府采购网（www.ccgp.gov.cn）；</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3.“信用中国（江苏）”网（http://credit.jiangsu.gov.cn/）；</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4.“信用中国（徐州）”网（ www.xuzhoucredit.gov.cn）。</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⑶截止时点（查询环节）：评审结束前。</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⑷信用信息查询记录和证据留存的具体方式：</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网页截屏打印，与其他采购文件一并保存。</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⑸信用信息的使用规则：</w:t>
      </w:r>
      <w:r/>
    </w:p>
    <w:p>
      <w:pPr>
        <w:pStyle w:val="917"/>
        <w:numPr>
          <w:ilvl w:val="0"/>
          <w:numId w:val="0"/>
        </w:numPr>
        <w:ind w:firstLine="480"/>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color w:val="auto"/>
          <w:sz w:val="28"/>
          <w:szCs w:val="28"/>
          <w:highlight w:val="none"/>
          <w:lang w:val="zh-CN"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17"/>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三、获取询价</w:t>
      </w:r>
      <w:r>
        <w:rPr>
          <w:rFonts w:hint="eastAsia" w:ascii="仿宋" w:hAnsi="仿宋" w:eastAsia="仿宋" w:cs="仿宋"/>
          <w:b/>
          <w:bCs/>
          <w:color w:val="auto"/>
          <w:sz w:val="32"/>
          <w:szCs w:val="32"/>
          <w:highlight w:val="none"/>
          <w:lang w:val="en-US" w:eastAsia="zh-CN"/>
        </w:rPr>
        <w:t xml:space="preserve">通知书</w:t>
      </w:r>
      <w:r/>
    </w:p>
    <w:p>
      <w:pPr>
        <w:pStyle w:val="917"/>
        <w:ind w:left="0" w:firstLine="480"/>
        <w:keepLines w:val="0"/>
        <w:keepNext w:val="0"/>
        <w:pageBreakBefore w:val="0"/>
        <w:spacing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1.获取时间：</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通知书提供期限届满后(或三个工作日后)仍可以下载，期限届满后下载的</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通知书，视为非有效方式且不作为供应商权益受到损害的证明材料和依据。</w:t>
      </w:r>
      <w:r/>
    </w:p>
    <w:p>
      <w:pPr>
        <w:pStyle w:val="917"/>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2.获取地点：网上注册登记成功后系统内免费下载。</w:t>
      </w:r>
      <w:r/>
    </w:p>
    <w:p>
      <w:pPr>
        <w:pStyle w:val="917"/>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3.获取方式：本项目采用网上注册登记方式。</w:t>
      </w:r>
      <w:r/>
    </w:p>
    <w:p>
      <w:pPr>
        <w:pStyle w:val="91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（1）潜在供应商访问电子招标投标交易平台的网络地址和方法：</w:t>
      </w:r>
      <w:r/>
    </w:p>
    <w:p>
      <w:pPr>
        <w:pStyle w:val="91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pStyle w:val="91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（2）潜在供应商访问“苏采云”系统的网络地址和方法：</w:t>
      </w:r>
      <w:r/>
    </w:p>
    <w:p>
      <w:pPr>
        <w:pStyle w:val="91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 “苏采云”系统的网址：http://jszfcg.jsczt.cn/；或进入徐州政府采购网（网址：https://czj.xz.gov.cn/zfcg/）--业务工作--用户登录，点击“苏采云”进入系统。</w:t>
      </w:r>
      <w:r/>
    </w:p>
    <w:p>
      <w:pPr>
        <w:pStyle w:val="91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（3）“CA数字证书”的获取：</w:t>
      </w:r>
      <w:r/>
    </w:p>
    <w:p>
      <w:pPr>
        <w:pStyle w:val="91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1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91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（5）招标代理机构（采购代理机构）将数据电文形式的询价通知书加载至“苏采云”系统，供潜在投标人下载或者查阅。     </w:t>
      </w:r>
      <w:r/>
    </w:p>
    <w:p>
      <w:pPr>
        <w:pStyle w:val="91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（6）苏采云系统使用谷歌浏览器参与不见面开标。</w:t>
      </w:r>
      <w:r/>
    </w:p>
    <w:p>
      <w:pPr>
        <w:pStyle w:val="917"/>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4.售价：免费。</w:t>
      </w:r>
      <w:r/>
    </w:p>
    <w:p>
      <w:pPr>
        <w:pStyle w:val="917"/>
        <w:numPr>
          <w:ilvl w:val="0"/>
          <w:numId w:val="0"/>
        </w:numPr>
        <w:keepLines w:val="0"/>
        <w:keepNext w:val="0"/>
        <w:pageBreakBefore w:val="0"/>
        <w:spacing w:line="360" w:lineRule="auto"/>
        <w:widowControl w:val="off"/>
        <w:rPr>
          <w:rFonts w:hint="eastAsia" w:ascii="仿宋" w:hAnsi="仿宋" w:eastAsia="仿宋" w:cs="仿宋"/>
          <w:b/>
          <w:bCs/>
          <w:color w:val="auto"/>
          <w:spacing w:val="-10"/>
          <w:sz w:val="22"/>
          <w:szCs w:val="28"/>
          <w:highlight w:val="none"/>
        </w:rPr>
      </w:pPr>
      <w:r>
        <w:rPr>
          <w:rFonts w:hint="eastAsia" w:ascii="仿宋" w:hAnsi="仿宋" w:eastAsia="仿宋" w:cs="仿宋"/>
          <w:b/>
          <w:bCs/>
          <w:color w:val="auto"/>
          <w:sz w:val="32"/>
          <w:szCs w:val="32"/>
          <w:highlight w:val="none"/>
          <w:lang w:val="zh-CN"/>
        </w:rPr>
        <w:t xml:space="preserve">四、</w:t>
      </w:r>
      <w:r>
        <w:rPr>
          <w:rFonts w:hint="eastAsia" w:ascii="仿宋" w:hAnsi="仿宋" w:eastAsia="仿宋" w:cs="仿宋"/>
          <w:b/>
          <w:bCs/>
          <w:color w:val="auto"/>
          <w:sz w:val="32"/>
          <w:szCs w:val="32"/>
          <w:highlight w:val="none"/>
          <w:lang w:val="zh-CN" w:eastAsia="zh-CN"/>
        </w:rPr>
        <w:t xml:space="preserve">提交响应文件要求</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（一）本项目通过“苏采云”系统进行电子采购，即供应商响应文件从政府采购客户端工具制作并通过“苏采云”系统提交。</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color w:val="auto"/>
          <w:sz w:val="28"/>
          <w:szCs w:val="28"/>
          <w:highlight w:val="none"/>
          <w:lang w:eastAsia="zh-CN"/>
        </w:rPr>
        <w:t xml:space="preserve">https://czj.xz.gov.cn/zfcg/</w:t>
      </w:r>
      <w:r>
        <w:rPr>
          <w:rFonts w:hint="eastAsia" w:ascii="仿宋" w:hAnsi="仿宋" w:eastAsia="仿宋" w:cs="仿宋"/>
          <w:color w:val="auto"/>
          <w:sz w:val="28"/>
          <w:szCs w:val="28"/>
          <w:highlight w:val="none"/>
        </w:rPr>
        <w:t xml:space="preserve">）--业务工作--用户登录，点击“苏采云”进入系统），按照要求通过互联网方式提交首次响应文件。</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“苏采云”系统使用要求：</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1、使用谷歌浏览器参与不见面开标。</w:t>
      </w:r>
      <w:r/>
    </w:p>
    <w:p>
      <w:pPr>
        <w:ind w:firstLine="482"/>
        <w:jc w:val="both"/>
        <w:spacing w:line="360" w:lineRule="auto"/>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auto"/>
          <w:sz w:val="28"/>
          <w:szCs w:val="28"/>
          <w:highlight w:val="none"/>
          <w:lang w:val="en-US" w:eastAsia="zh-CN"/>
        </w:rPr>
        <w:t xml:space="preserve">2</w:t>
      </w:r>
      <w:r>
        <w:rPr>
          <w:rFonts w:hint="eastAsia" w:ascii="仿宋" w:hAnsi="仿宋" w:eastAsia="仿宋" w:cs="仿宋"/>
          <w:b/>
          <w:color w:val="auto"/>
          <w:sz w:val="28"/>
          <w:szCs w:val="28"/>
          <w:highlight w:val="none"/>
        </w:rPr>
        <w:t xml:space="preserve">、操作系统至少win7以上，建</w:t>
      </w:r>
      <w:r>
        <w:rPr>
          <w:rFonts w:hint="eastAsia" w:ascii="仿宋" w:hAnsi="仿宋" w:eastAsia="仿宋" w:cs="仿宋"/>
          <w:b/>
          <w:color w:val="000000" w:themeColor="text1"/>
          <w:sz w:val="28"/>
          <w:szCs w:val="28"/>
          <w:highlight w:val="none"/>
          <w14:textFill>
            <w14:solidFill>
              <w14:schemeClr w14:val="tx1"/>
            </w14:solidFill>
          </w14:textFill>
        </w:rPr>
        <w:t xml:space="preserve">议使用win10操作系统。</w:t>
      </w:r>
      <w:r/>
    </w:p>
    <w:p>
      <w:pPr>
        <w:ind w:firstLine="482"/>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（二）首次响应文件提交的截止时间</w:t>
      </w:r>
      <w:r>
        <w:rPr>
          <w:rFonts w:hint="eastAsia" w:ascii="仿宋" w:hAnsi="仿宋" w:eastAsia="仿宋" w:cs="仿宋"/>
          <w:b/>
          <w:bCs/>
          <w:color w:val="000000" w:themeColor="text1"/>
          <w:sz w:val="28"/>
          <w:szCs w:val="28"/>
          <w:highlight w:val="none"/>
          <w:lang w:val="zh-CN"/>
        </w:rPr>
        <w:t xml:space="preserve">：</w:t>
      </w:r>
      <w:r>
        <w:rPr>
          <w:rFonts w:hint="eastAsia" w:ascii="仿宋" w:hAnsi="仿宋" w:eastAsia="仿宋" w:cs="仿宋"/>
          <w:b/>
          <w:bCs/>
          <w:color w:val="000000" w:themeColor="text1"/>
          <w:sz w:val="28"/>
          <w:szCs w:val="28"/>
          <w:highlight w:val="none"/>
          <w:lang w:val="zh-CN"/>
        </w:rPr>
        <w:t xml:space="preserve">202</w:t>
      </w:r>
      <w:r>
        <w:rPr>
          <w:rFonts w:hint="eastAsia" w:ascii="仿宋" w:hAnsi="仿宋" w:eastAsia="仿宋" w:cs="仿宋"/>
          <w:b/>
          <w:bCs/>
          <w:color w:val="000000" w:themeColor="text1"/>
          <w:sz w:val="28"/>
          <w:szCs w:val="28"/>
          <w:highlight w:val="none"/>
          <w:lang w:val="en-US" w:eastAsia="zh-CN"/>
        </w:rPr>
        <w:t xml:space="preserve">6</w:t>
      </w:r>
      <w:r>
        <w:rPr>
          <w:rFonts w:hint="eastAsia" w:ascii="仿宋" w:hAnsi="仿宋" w:eastAsia="仿宋" w:cs="仿宋"/>
          <w:b/>
          <w:bCs/>
          <w:color w:val="000000" w:themeColor="text1"/>
          <w:sz w:val="28"/>
          <w:szCs w:val="28"/>
          <w:highlight w:val="none"/>
          <w:lang w:val="zh-CN"/>
        </w:rPr>
        <w:t xml:space="preserve">年</w:t>
      </w:r>
      <w:r>
        <w:rPr>
          <w:rFonts w:hint="eastAsia" w:ascii="仿宋" w:hAnsi="仿宋" w:eastAsia="仿宋" w:cs="仿宋"/>
          <w:b/>
          <w:bCs/>
          <w:color w:val="000000" w:themeColor="text1"/>
          <w:sz w:val="28"/>
          <w:szCs w:val="28"/>
          <w:highlight w:val="none"/>
          <w:lang w:val="en-US" w:eastAsia="zh-CN"/>
        </w:rPr>
        <w:t xml:space="preserve">4月10日09</w:t>
      </w:r>
      <w:r>
        <w:rPr>
          <w:rFonts w:hint="eastAsia" w:ascii="仿宋" w:hAnsi="仿宋" w:eastAsia="仿宋" w:cs="仿宋"/>
          <w:b/>
          <w:bCs/>
          <w:color w:val="000000" w:themeColor="text1"/>
          <w:sz w:val="28"/>
          <w:szCs w:val="28"/>
          <w:highlight w:val="none"/>
          <w:lang w:val="zh-CN"/>
        </w:rPr>
        <w:t xml:space="preserve">:</w:t>
      </w:r>
      <w:r>
        <w:rPr>
          <w:rFonts w:hint="eastAsia" w:ascii="仿宋" w:hAnsi="仿宋" w:eastAsia="仿宋" w:cs="仿宋"/>
          <w:b/>
          <w:bCs/>
          <w:color w:val="000000" w:themeColor="text1"/>
          <w:sz w:val="28"/>
          <w:szCs w:val="28"/>
          <w:highlight w:val="none"/>
          <w:lang w:val="en-US" w:eastAsia="zh-CN"/>
        </w:rPr>
        <w:t xml:space="preserve">30</w:t>
      </w:r>
      <w:r>
        <w:rPr>
          <w:rFonts w:hint="eastAsia" w:ascii="仿宋" w:hAnsi="仿宋" w:eastAsia="仿宋" w:cs="仿宋"/>
          <w:b/>
          <w:bCs/>
          <w:color w:val="ff0000"/>
          <w:sz w:val="28"/>
          <w:szCs w:val="28"/>
          <w:highlight w:val="none"/>
          <w:lang w:val="en-US" w:eastAsia="zh-CN"/>
        </w:rPr>
        <w:t xml:space="preserve"> </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在截止时间后提交的首次响应文件为无效文件，将被拒收。</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（三）首次响应文件提交时间、地点：</w:t>
      </w:r>
      <w:r/>
    </w:p>
    <w:p>
      <w:pPr>
        <w:ind w:firstLine="480"/>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1、提交时间</w:t>
      </w:r>
      <w:r>
        <w:rPr>
          <w:color w:val="000000" w:themeColor="text1"/>
          <w:sz w:val="21"/>
          <w:szCs w:val="21"/>
          <w:highlight w:val="none"/>
          <w14:textFill>
            <w14:solidFill>
              <w14:schemeClr w14:val="tx1"/>
            </w14:solidFill>
          </w14:textFill>
        </w:rPr>
        <w:t xml:space="preserve">：</w:t>
      </w:r>
      <w:r/>
    </w:p>
    <w:p>
      <w:pPr>
        <w:ind w:firstLine="480"/>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首次响应文件提交的截止时间</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val="zh-CN"/>
        </w:rPr>
        <w:t xml:space="preserve">202</w:t>
      </w:r>
      <w:r>
        <w:rPr>
          <w:rFonts w:hint="eastAsia" w:ascii="仿宋" w:hAnsi="仿宋" w:eastAsia="仿宋" w:cs="仿宋"/>
          <w:b/>
          <w:bCs/>
          <w:color w:val="000000" w:themeColor="text1"/>
          <w:sz w:val="28"/>
          <w:szCs w:val="28"/>
          <w:highlight w:val="none"/>
          <w:lang w:val="en-US" w:eastAsia="zh-CN"/>
        </w:rPr>
        <w:t xml:space="preserve">6</w:t>
      </w:r>
      <w:r>
        <w:rPr>
          <w:rFonts w:hint="eastAsia" w:ascii="仿宋" w:hAnsi="仿宋" w:eastAsia="仿宋" w:cs="仿宋"/>
          <w:b/>
          <w:bCs/>
          <w:color w:val="000000" w:themeColor="text1"/>
          <w:sz w:val="28"/>
          <w:szCs w:val="28"/>
          <w:highlight w:val="none"/>
          <w:lang w:val="zh-CN"/>
        </w:rPr>
        <w:t xml:space="preserve">年</w:t>
      </w:r>
      <w:r>
        <w:rPr>
          <w:rFonts w:hint="eastAsia" w:ascii="仿宋" w:hAnsi="仿宋" w:eastAsia="仿宋" w:cs="仿宋"/>
          <w:b/>
          <w:bCs/>
          <w:color w:val="000000" w:themeColor="text1"/>
          <w:sz w:val="28"/>
          <w:szCs w:val="28"/>
          <w:highlight w:val="none"/>
          <w:lang w:val="en-US" w:eastAsia="zh-CN"/>
        </w:rPr>
        <w:t xml:space="preserve">4月10日09</w:t>
      </w:r>
      <w:r>
        <w:rPr>
          <w:rFonts w:hint="eastAsia" w:ascii="仿宋" w:hAnsi="仿宋" w:eastAsia="仿宋" w:cs="仿宋"/>
          <w:b/>
          <w:bCs/>
          <w:color w:val="000000" w:themeColor="text1"/>
          <w:sz w:val="28"/>
          <w:szCs w:val="28"/>
          <w:highlight w:val="none"/>
          <w:lang w:val="zh-CN"/>
        </w:rPr>
        <w:t xml:space="preserve">:</w:t>
      </w:r>
      <w:r>
        <w:rPr>
          <w:rFonts w:hint="eastAsia" w:ascii="仿宋" w:hAnsi="仿宋" w:eastAsia="仿宋" w:cs="仿宋"/>
          <w:b/>
          <w:bCs/>
          <w:color w:val="000000" w:themeColor="text1"/>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2、提交地点：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 </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auto"/>
          <w:sz w:val="28"/>
          <w:szCs w:val="28"/>
          <w:highlight w:val="none"/>
          <w:lang w:val="zh-CN"/>
        </w:rPr>
        <w:t xml:space="preserve">（四）首次响应文件开启</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时间：</w:t>
      </w:r>
      <w:r>
        <w:rPr>
          <w:rFonts w:hint="eastAsia" w:ascii="仿宋" w:hAnsi="仿宋" w:eastAsia="仿宋" w:cs="仿宋"/>
          <w:b/>
          <w:bCs/>
          <w:color w:val="000000" w:themeColor="text1"/>
          <w:sz w:val="28"/>
          <w:szCs w:val="28"/>
          <w:highlight w:val="none"/>
          <w:lang w:val="zh-CN"/>
        </w:rPr>
        <w:t xml:space="preserve">202</w:t>
      </w:r>
      <w:r>
        <w:rPr>
          <w:rFonts w:hint="eastAsia" w:ascii="仿宋" w:hAnsi="仿宋" w:eastAsia="仿宋" w:cs="仿宋"/>
          <w:b/>
          <w:bCs/>
          <w:color w:val="000000" w:themeColor="text1"/>
          <w:sz w:val="28"/>
          <w:szCs w:val="28"/>
          <w:highlight w:val="none"/>
          <w:lang w:val="en-US" w:eastAsia="zh-CN"/>
        </w:rPr>
        <w:t xml:space="preserve">6</w:t>
      </w:r>
      <w:r>
        <w:rPr>
          <w:rFonts w:hint="eastAsia" w:ascii="仿宋" w:hAnsi="仿宋" w:eastAsia="仿宋" w:cs="仿宋"/>
          <w:b/>
          <w:bCs/>
          <w:color w:val="000000" w:themeColor="text1"/>
          <w:sz w:val="28"/>
          <w:szCs w:val="28"/>
          <w:highlight w:val="none"/>
          <w:lang w:val="zh-CN"/>
        </w:rPr>
        <w:t xml:space="preserve">年</w:t>
      </w:r>
      <w:r>
        <w:rPr>
          <w:rFonts w:hint="eastAsia" w:ascii="仿宋" w:hAnsi="仿宋" w:eastAsia="仿宋" w:cs="仿宋"/>
          <w:b/>
          <w:bCs/>
          <w:color w:val="000000" w:themeColor="text1"/>
          <w:sz w:val="28"/>
          <w:szCs w:val="28"/>
          <w:highlight w:val="none"/>
          <w:lang w:val="en-US" w:eastAsia="zh-CN"/>
        </w:rPr>
        <w:t xml:space="preserve">4月10日09</w:t>
      </w:r>
      <w:r>
        <w:rPr>
          <w:rFonts w:hint="eastAsia" w:ascii="仿宋" w:hAnsi="仿宋" w:eastAsia="仿宋" w:cs="仿宋"/>
          <w:b/>
          <w:bCs/>
          <w:color w:val="000000" w:themeColor="text1"/>
          <w:sz w:val="28"/>
          <w:szCs w:val="28"/>
          <w:highlight w:val="none"/>
          <w:lang w:val="zh-CN"/>
        </w:rPr>
        <w:t xml:space="preserve">:</w:t>
      </w:r>
      <w:r>
        <w:rPr>
          <w:rFonts w:hint="eastAsia" w:ascii="仿宋" w:hAnsi="仿宋" w:eastAsia="仿宋" w:cs="仿宋"/>
          <w:b/>
          <w:bCs/>
          <w:color w:val="000000" w:themeColor="text1"/>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2"/>
        <w:jc w:val="both"/>
        <w:spacing w:before="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 xml:space="preserve">（五）首次响应文件开启地点：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before="0" w:line="360" w:lineRule="auto"/>
        <w:shd w:val="clear" w:color="auto" w:fill="ffff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（七）不接受不按要求加盖公章（电子签章）的首次响应文件。电子签章相关要求见“苏采云”系统。</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zh-CN"/>
        </w:rPr>
        <w:t xml:space="preserve">（八）首次响应文件解密：到达开启时间，</w:t>
      </w:r>
      <w:r>
        <w:rPr>
          <w:rFonts w:hint="eastAsia" w:ascii="仿宋" w:hAnsi="仿宋" w:eastAsia="仿宋" w:cs="仿宋"/>
          <w:color w:val="auto"/>
          <w:sz w:val="28"/>
          <w:szCs w:val="28"/>
          <w:highlight w:val="none"/>
          <w:lang w:val="zh-CN"/>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8"/>
          <w:szCs w:val="28"/>
          <w:highlight w:val="none"/>
          <w:lang w:val="zh-CN"/>
        </w:rPr>
        <w:t xml:space="preserve">开启时间后30分钟内</w:t>
      </w:r>
      <w:r>
        <w:rPr>
          <w:rFonts w:hint="eastAsia" w:ascii="仿宋" w:hAnsi="仿宋" w:eastAsia="仿宋" w:cs="仿宋"/>
          <w:color w:val="auto"/>
          <w:sz w:val="28"/>
          <w:szCs w:val="28"/>
          <w:highlight w:val="none"/>
          <w:lang w:val="zh-CN"/>
        </w:rPr>
        <w:t xml:space="preserve">，通过“苏采云”系统（使用“CA数字证书”）解密。</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（九）采购文件（后缀名为“.kedt”）、供应商操作手册及政府采购客户端工具可通过“苏采云”系统（网址：</w:t>
      </w:r>
      <w:r>
        <w:rPr>
          <w:rFonts w:hint="eastAsia" w:ascii="仿宋" w:hAnsi="仿宋" w:eastAsia="仿宋" w:cs="仿宋"/>
          <w:color w:val="auto"/>
          <w:sz w:val="28"/>
          <w:szCs w:val="28"/>
          <w:highlight w:val="none"/>
          <w:lang w:val="zh-CN"/>
        </w:rPr>
        <w:fldChar w:fldCharType="begin"/>
      </w:r>
      <w:r>
        <w:rPr>
          <w:rFonts w:hint="eastAsia" w:ascii="仿宋" w:hAnsi="仿宋" w:eastAsia="仿宋" w:cs="仿宋"/>
          <w:color w:val="auto"/>
          <w:sz w:val="28"/>
          <w:szCs w:val="28"/>
          <w:highlight w:val="none"/>
          <w:lang w:val="zh-CN"/>
        </w:rPr>
        <w:instrText xml:space="preserve"> HYPERLINK "http://jszfcg.jsczt.cn/" \o "http://jszfcg.jsczt.cn/" </w:instrText>
      </w:r>
      <w:r>
        <w:rPr>
          <w:rFonts w:hint="eastAsia" w:ascii="仿宋" w:hAnsi="仿宋" w:eastAsia="仿宋" w:cs="仿宋"/>
          <w:color w:val="auto"/>
          <w:sz w:val="28"/>
          <w:szCs w:val="28"/>
          <w:highlight w:val="none"/>
          <w:lang w:val="zh-CN"/>
        </w:rPr>
        <w:fldChar w:fldCharType="separate"/>
      </w:r>
      <w:r>
        <w:rPr>
          <w:rFonts w:hint="eastAsia" w:ascii="仿宋" w:hAnsi="仿宋" w:eastAsia="仿宋" w:cs="仿宋"/>
          <w:color w:val="auto"/>
          <w:sz w:val="28"/>
          <w:szCs w:val="28"/>
          <w:highlight w:val="none"/>
          <w:lang w:val="zh-CN"/>
        </w:rPr>
        <w:t xml:space="preserve">http://jszfcg.jsczt.cn/</w:t>
      </w:r>
      <w:r>
        <w:rPr>
          <w:rFonts w:hint="eastAsia" w:ascii="仿宋" w:hAnsi="仿宋" w:eastAsia="仿宋" w:cs="仿宋"/>
          <w:color w:val="auto"/>
          <w:sz w:val="28"/>
          <w:szCs w:val="28"/>
          <w:highlight w:val="none"/>
          <w:lang w:val="zh-CN"/>
        </w:rPr>
        <w:fldChar w:fldCharType="end"/>
      </w:r>
      <w:r>
        <w:rPr>
          <w:rFonts w:hint="eastAsia" w:ascii="仿宋" w:hAnsi="仿宋" w:eastAsia="仿宋" w:cs="仿宋"/>
          <w:color w:val="auto"/>
          <w:sz w:val="28"/>
          <w:szCs w:val="28"/>
          <w:highlight w:val="none"/>
          <w:lang w:val="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firstLine="480"/>
        <w:jc w:val="both"/>
        <w:spacing w:after="0" w:line="360" w:lineRule="auto"/>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（十）相关说明:供应商在“苏采云”系统中提交首次响应文件的时间即为数据电文（响应文件，下同）的发送时间和接收时间。</w:t>
      </w:r>
      <w:r/>
    </w:p>
    <w:p>
      <w:pPr>
        <w:pStyle w:val="917"/>
        <w:numPr>
          <w:ilvl w:val="0"/>
          <w:numId w:val="0"/>
        </w:numPr>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b/>
          <w:bCs/>
          <w:color w:val="auto"/>
          <w:sz w:val="32"/>
          <w:szCs w:val="32"/>
          <w:highlight w:val="none"/>
          <w:lang w:val="zh-CN" w:eastAsia="zh-CN" w:bidi="ar-SA"/>
        </w:rPr>
        <w:t xml:space="preserve">五、报价要求</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响应供应商报价为要约，同意</w:t>
      </w:r>
      <w:r>
        <w:rPr>
          <w:rFonts w:hint="eastAsia" w:ascii="仿宋" w:hAnsi="仿宋" w:eastAsia="仿宋" w:cs="仿宋"/>
          <w:color w:val="auto"/>
          <w:sz w:val="28"/>
          <w:szCs w:val="28"/>
          <w:highlight w:val="none"/>
          <w:lang w:eastAsia="zh-CN"/>
        </w:rPr>
        <w:t xml:space="preserve">江苏立标项目管理有限公司</w:t>
      </w:r>
      <w:r>
        <w:rPr>
          <w:rFonts w:hint="eastAsia" w:ascii="仿宋" w:hAnsi="仿宋" w:eastAsia="仿宋" w:cs="仿宋"/>
          <w:color w:val="auto"/>
          <w:sz w:val="28"/>
          <w:szCs w:val="28"/>
          <w:highlight w:val="none"/>
        </w:rPr>
        <w:t xml:space="preserve">无承诺表示时视为未成交，同意</w:t>
      </w:r>
      <w:r>
        <w:rPr>
          <w:rFonts w:hint="eastAsia" w:ascii="仿宋" w:hAnsi="仿宋" w:eastAsia="仿宋" w:cs="仿宋"/>
          <w:color w:val="auto"/>
          <w:sz w:val="28"/>
          <w:szCs w:val="28"/>
          <w:highlight w:val="none"/>
          <w:lang w:eastAsia="zh-CN"/>
        </w:rPr>
        <w:t xml:space="preserve">江苏立标项目管理有限公司</w:t>
      </w:r>
      <w:r>
        <w:rPr>
          <w:rFonts w:hint="eastAsia" w:ascii="仿宋" w:hAnsi="仿宋" w:eastAsia="仿宋" w:cs="仿宋"/>
          <w:color w:val="auto"/>
          <w:sz w:val="28"/>
          <w:szCs w:val="28"/>
          <w:highlight w:val="none"/>
        </w:rPr>
        <w:t xml:space="preserve">认为必要时可重新进行询价采购或采取其它方式采购。</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参加询价采购活动的供应商，应当按照询价通知书的规定一次报出不得更改的价格。</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按照询价报价表要求填</w:t>
      </w:r>
      <w:r>
        <w:rPr>
          <w:rFonts w:hint="eastAsia" w:ascii="仿宋" w:hAnsi="仿宋" w:eastAsia="仿宋" w:cs="仿宋"/>
          <w:color w:val="auto"/>
          <w:spacing w:val="-9"/>
          <w:sz w:val="28"/>
          <w:szCs w:val="28"/>
          <w:highlight w:val="none"/>
        </w:rPr>
        <w:t xml:space="preserve">写报价表，若某项不能满足要求须在偏离说明中注明，否则</w:t>
      </w:r>
      <w:r>
        <w:rPr>
          <w:rFonts w:hint="eastAsia" w:ascii="仿宋" w:hAnsi="仿宋" w:eastAsia="仿宋" w:cs="仿宋"/>
          <w:color w:val="auto"/>
          <w:sz w:val="28"/>
          <w:szCs w:val="28"/>
          <w:highlight w:val="none"/>
        </w:rPr>
        <w:t xml:space="preserve">视为报价全部满足本</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通知</w:t>
      </w:r>
      <w:r>
        <w:rPr>
          <w:rFonts w:hint="eastAsia" w:ascii="仿宋" w:hAnsi="仿宋" w:eastAsia="仿宋" w:cs="仿宋"/>
          <w:color w:val="auto"/>
          <w:sz w:val="28"/>
          <w:szCs w:val="28"/>
          <w:highlight w:val="none"/>
          <w:lang w:val="en-US" w:eastAsia="zh-CN"/>
        </w:rPr>
        <w:t xml:space="preserve">书的</w:t>
      </w:r>
      <w:r>
        <w:rPr>
          <w:rFonts w:hint="eastAsia" w:ascii="仿宋" w:hAnsi="仿宋" w:eastAsia="仿宋" w:cs="仿宋"/>
          <w:color w:val="auto"/>
          <w:sz w:val="28"/>
          <w:szCs w:val="28"/>
          <w:highlight w:val="none"/>
        </w:rPr>
        <w:t xml:space="preserve">要求。</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注：评审过程中出现下列情形之一的，评审委员会应当启动异常低价投标（响应）审查程序：</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②投标(响应)报价低于通过符合性审查的次低报价供应商投标(响应)报价50的，即投标(响应)报价〈通过符合性审查的次低报价供应商投标(响应)报价×50%；</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③投标(响应)报价低于采购项目最高限价45%的，即投标(响应)报价&lt;采购项目最高限价×45%；</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④评审委员会基于专业判断，认为供应商报价过低，有可能影响产品质量或者不能诚信履约的其他情形。</w:t>
      </w:r>
      <w:r/>
    </w:p>
    <w:p>
      <w:pPr>
        <w:pStyle w:val="1046"/>
        <w:ind w:left="0" w:firstLine="562"/>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7"/>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六</w:t>
      </w:r>
      <w:r>
        <w:rPr>
          <w:rFonts w:hint="eastAsia" w:ascii="仿宋" w:hAnsi="仿宋" w:eastAsia="仿宋" w:cs="仿宋"/>
          <w:b/>
          <w:bCs/>
          <w:color w:val="auto"/>
          <w:sz w:val="32"/>
          <w:szCs w:val="32"/>
          <w:highlight w:val="none"/>
          <w:lang w:val="zh-CN" w:eastAsia="zh-CN" w:bidi="ar-SA"/>
        </w:rPr>
        <w:t xml:space="preserve">、供应商提交（交纳）保证金：本项目不需要交纳询价保证金。</w:t>
      </w:r>
      <w:r/>
    </w:p>
    <w:p>
      <w:pPr>
        <w:pStyle w:val="917"/>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七、响应文件编制要求</w:t>
      </w:r>
      <w:r/>
    </w:p>
    <w:p>
      <w:pPr>
        <w:pStyle w:val="917"/>
        <w:numPr>
          <w:ilvl w:val="0"/>
          <w:numId w:val="0"/>
        </w:numPr>
        <w:ind w:firstLine="42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2"/>
          <w:szCs w:val="28"/>
          <w:highlight w:val="none"/>
          <w:lang w:val="en-US" w:eastAsia="zh-CN"/>
        </w:rPr>
        <w:t xml:space="preserve">（一）</w:t>
      </w:r>
      <w:r>
        <w:rPr>
          <w:rFonts w:hint="eastAsia" w:ascii="仿宋" w:hAnsi="仿宋" w:eastAsia="仿宋" w:cs="仿宋"/>
          <w:b/>
          <w:bCs/>
          <w:color w:val="auto"/>
          <w:sz w:val="28"/>
          <w:szCs w:val="28"/>
          <w:highlight w:val="none"/>
          <w:lang w:val="en-US" w:eastAsia="zh-CN" w:bidi="ar-SA"/>
        </w:rPr>
        <w:t xml:space="preserve">基本要求</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提交的首次响应文件的密封、签署、盖章要求：</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1、密封（加密）要求：</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3、盖章要求：见《询价通知书》附件中相关格式要求。供应商须通过“苏采云”系统提供的政府采购客户端工具（使用“CA数字证书”）加盖电子签章。</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val="0"/>
          <w:bCs w:val="0"/>
          <w:color w:val="auto"/>
          <w:sz w:val="28"/>
          <w:szCs w:val="28"/>
          <w:highlight w:val="none"/>
          <w:lang w:val="en-US" w:eastAsia="zh-CN"/>
        </w:rPr>
        <w:t xml:space="preserve">通过“苏采云”系统提交政府采购客户端工具导出加密的响应文件（后缀名为zip）。响应文件不得超过150M！ </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1、供应商应当按照《询价通知书》的要求编制响应文件，并对其提交的响应文件的真实性、合法性承担法律责任。</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2、采购人索取成交供应商的响应文件，须在双方签订政府采购合同后，由采购代理机构提供给采购人。</w:t>
      </w:r>
      <w:r/>
    </w:p>
    <w:p>
      <w:pPr>
        <w:pStyle w:val="917"/>
        <w:numPr>
          <w:ilvl w:val="0"/>
          <w:numId w:val="0"/>
        </w:numP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请按照以下要求（包括但不限于以下要求）制作：</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（一）基本目录</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1、《询价报价表》（加盖电子签章，格式见《询价通知书》附件。政府采购客户端工具输入报价自动生成）；</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2、所报产品的环境标志产品认证证书原件的扫描件（如有）。</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3、所报产品的节能产品认证证书原件的扫描件（如有）。</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（2）节能产品认证证书是否符合要求，采购人评审时查询中国政府采购网（www.ccgp.gov.cn）相关内容后确定。</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4、供应商认为需要提供的其他资料的扫描件（如有）。</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（2）节能产品认证证书是否符合要求，采购人评标时查询中国政府采购网（www.ccgp.gov.cn）相关内容后确定。</w:t>
      </w:r>
      <w:r/>
    </w:p>
    <w:p>
      <w:pPr>
        <w:pStyle w:val="1046"/>
        <w:ind w:left="0" w:right="0" w:firstLine="482"/>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rPr>
        <w:outlineLvl w:val="9"/>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资格条件</w:t>
      </w:r>
      <w:r>
        <w:rPr>
          <w:rFonts w:hint="eastAsia" w:ascii="仿宋" w:hAnsi="仿宋" w:eastAsia="仿宋" w:cs="仿宋"/>
          <w:b/>
          <w:bCs w:val="0"/>
          <w:color w:val="auto"/>
          <w:sz w:val="28"/>
          <w:szCs w:val="28"/>
          <w:highlight w:val="none"/>
        </w:rPr>
        <w:t xml:space="preserve">（</w:t>
      </w:r>
      <w:r>
        <w:rPr>
          <w:rFonts w:hint="eastAsia" w:ascii="仿宋" w:hAnsi="仿宋" w:eastAsia="仿宋" w:cs="仿宋"/>
          <w:b/>
          <w:bCs w:val="0"/>
          <w:color w:val="auto"/>
          <w:sz w:val="28"/>
          <w:szCs w:val="28"/>
          <w:highlight w:val="none"/>
          <w:lang w:val="en-US" w:eastAsia="zh-CN"/>
        </w:rPr>
        <w:t xml:space="preserve">1~7</w:t>
      </w:r>
      <w:r>
        <w:rPr>
          <w:rFonts w:hint="eastAsia" w:ascii="仿宋" w:hAnsi="仿宋" w:eastAsia="仿宋" w:cs="仿宋"/>
          <w:b/>
          <w:bCs w:val="0"/>
          <w:color w:val="auto"/>
          <w:sz w:val="28"/>
          <w:szCs w:val="28"/>
          <w:highlight w:val="none"/>
          <w:lang w:val="en-US" w:eastAsia="zh-CN" w:bidi="ar-SA"/>
        </w:rPr>
        <w:t xml:space="preserve">必须提交，否则在资格性审查时不通过，做无效响应处理</w:t>
      </w:r>
      <w:r>
        <w:rPr>
          <w:rFonts w:hint="eastAsia" w:ascii="仿宋" w:hAnsi="仿宋" w:eastAsia="仿宋" w:cs="仿宋"/>
          <w:b/>
          <w:bCs w:val="0"/>
          <w:color w:val="auto"/>
          <w:sz w:val="28"/>
          <w:szCs w:val="28"/>
          <w:highlight w:val="none"/>
        </w:rPr>
        <w:t xml:space="preserve">）</w:t>
      </w:r>
      <w:r>
        <w:rPr>
          <w:rFonts w:hint="eastAsia" w:ascii="仿宋" w:hAnsi="仿宋" w:eastAsia="仿宋" w:cs="仿宋"/>
          <w:b/>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1.供应商合法有效的营业执照，或事业单位法人证书，或民办非企业单位登记证书、法定代表人或负责人的身份证明、代理人的身份证明。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以上证明文件提供原件的扫描件</w:t>
      </w:r>
      <w:r>
        <w:rPr>
          <w:rFonts w:hint="eastAsia" w:ascii="仿宋" w:hAnsi="仿宋" w:eastAsia="仿宋" w:cs="仿宋"/>
          <w:color w:val="auto"/>
          <w:sz w:val="28"/>
          <w:szCs w:val="28"/>
          <w:highlight w:val="none"/>
          <w:lang w:eastAsia="zh-CN"/>
        </w:rPr>
        <w:t xml:space="preserve">，加盖电子签章</w:t>
      </w:r>
      <w:r>
        <w:rPr>
          <w:rFonts w:hint="eastAsia" w:ascii="仿宋" w:hAnsi="仿宋" w:eastAsia="仿宋" w:cs="仿宋"/>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000000"/>
          <w:sz w:val="28"/>
          <w:szCs w:val="28"/>
          <w:highlight w:val="none"/>
        </w:rPr>
        <w:t xml:space="preserve">财务状况报告（即提供</w:t>
      </w: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highlight w:val="none"/>
        </w:rPr>
        <w:t xml:space="preserve">的本项目开标时间前6个月内任何一个月的资产负债表、利润表各一份</w:t>
      </w:r>
      <w:r>
        <w:rPr>
          <w:rFonts w:hint="eastAsia" w:ascii="仿宋" w:hAnsi="仿宋" w:eastAsia="仿宋" w:cs="仿宋"/>
          <w:bCs/>
          <w:color w:val="000000"/>
          <w:sz w:val="28"/>
          <w:szCs w:val="28"/>
          <w:highlight w:val="none"/>
        </w:rPr>
        <w:t xml:space="preserve">或提供合法有效的经第三方机构审计的202</w:t>
      </w: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年度</w:t>
      </w:r>
      <w:r>
        <w:rPr>
          <w:rFonts w:hint="eastAsia" w:ascii="仿宋" w:hAnsi="仿宋" w:eastAsia="仿宋" w:cs="仿宋"/>
          <w:bCs/>
          <w:color w:val="000000"/>
          <w:sz w:val="28"/>
          <w:szCs w:val="28"/>
          <w:highlight w:val="none"/>
          <w:lang w:val="en-US" w:eastAsia="zh-CN"/>
        </w:rPr>
        <w:t xml:space="preserve">或2025年度</w:t>
      </w:r>
      <w:r>
        <w:rPr>
          <w:rFonts w:hint="eastAsia" w:ascii="仿宋" w:hAnsi="仿宋" w:eastAsia="仿宋" w:cs="仿宋"/>
          <w:bCs/>
          <w:color w:val="000000"/>
          <w:sz w:val="28"/>
          <w:szCs w:val="28"/>
          <w:highlight w:val="none"/>
        </w:rPr>
        <w:t xml:space="preserve">财务审计报告扫描件（应包括审计报告正文、资产负债表、现金流量表、利润表）</w:t>
      </w:r>
      <w:r>
        <w:rPr>
          <w:rFonts w:hint="eastAsia" w:ascii="仿宋" w:hAnsi="仿宋" w:eastAsia="仿宋" w:cs="仿宋"/>
          <w:color w:val="000000"/>
          <w:sz w:val="28"/>
          <w:szCs w:val="28"/>
          <w:highlight w:val="none"/>
        </w:rPr>
        <w:t xml:space="preserve">或投标人的本项目开标时间前6个月内银行出具的资信证明扫描件。</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供应商的提交首次响应文件时间前6个月内任何1月的依法缴纳税收和社会保障资金的相关材料扫描件（依法免税或不需要缴纳社会保障资金的供应商,提供相应文件证明其依法免税或不需要缴纳社会保障资金)；</w:t>
      </w:r>
      <w:r/>
    </w:p>
    <w:p>
      <w:pPr>
        <w:ind w:firstLine="480"/>
        <w:jc w:val="both"/>
        <w:spacing w:line="360" w:lineRule="auto"/>
        <w:widowControl w:val="off"/>
        <w:rPr>
          <w:rFonts w:hint="eastAsia" w:ascii="仿宋" w:hAnsi="仿宋" w:eastAsia="仿宋" w:cs="仿宋"/>
          <w:color w:val="ff0000"/>
          <w:sz w:val="28"/>
          <w:szCs w:val="28"/>
          <w:highlight w:val="none"/>
        </w:rPr>
      </w:pPr>
      <w:r>
        <w:rPr>
          <w:rFonts w:hint="eastAsia" w:ascii="仿宋" w:hAnsi="仿宋" w:eastAsia="仿宋" w:cs="仿宋"/>
          <w:color w:val="auto"/>
          <w:sz w:val="28"/>
          <w:szCs w:val="28"/>
          <w:highlight w:val="none"/>
          <w:lang w:val="en-US" w:eastAsia="zh-CN"/>
        </w:rPr>
        <w:t xml:space="preserve">4.具备履行合同所必需的资质和专业技术能力的证明材料，响应文件中提供《具备履行合同所必需的设备和专业技术能力的书面声明》（加盖电子签章，格式见《询价通知书》附件）</w:t>
      </w:r>
      <w:r/>
    </w:p>
    <w:p>
      <w:pPr>
        <w:ind w:firstLine="480"/>
        <w:jc w:val="both"/>
        <w:spacing w:before="0"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rPr>
        <w:t xml:space="preserve">供应商参加政府采购活动前3年内在经营活动中没有重大违法记录的书面声明(格式见《询价通知书》附件)；</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此项目是属于专门面向中小微企业采购的项目，</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lang w:val="zh-CN"/>
        </w:rPr>
        <w:t xml:space="preserve">提供的货物全部由符合政策要求的中小企业制造，须提供《中小企业声明函》（加盖电子签章，格式见《询价通知书》附件）。</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注：具体以《政府采购促进中小企业发展管理办法》（财库[2020]46号）和《关于印发中小企业划型标准规定的通知》（工信部联企业[2011]300号）的规定为准。</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注：监狱企业和残疾人福利性单位等同于小微企业。</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投标人为监狱企业的，提供省级以上监狱管理局、戒毒管理局（含新疆生产建设兵团）出具的属于监狱企业的证明文件原件的扫描件。</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具体以《财政部司法部关于政府采购支持监狱企业发展有关问题的通知》（财库〔2014〕68号）的规定为准。</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投标人为享受政府采购支持政策的残疾人福利性单位的，提供《残疾人福利性单位声明函》（加盖电子签章，格式见《询价通知书》附件）。</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享受政府采购支持政策的残疾人福利性单位应当满足以下条件：</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①安置的残疾人占本单位在职职工人数的比例不低于25%（含25%），并且安置的残疾人人数不少于10人（含10人）；</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②依法与安置的每位残疾人签订了一年以上（含一年）的劳动合同或服务协议；</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③为安置的每位残疾人按月足额缴纳了基本养老保险、基本医疗保险、失业保险、工伤保险和生育保险等社会保险费；</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④通过银行等金融机构向安置的每位残疾人，按月支付了不低于单位所在区县适用的经省级人民政府批准的月最低工资标准的工资；</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具体以《三部门联合发布关于促进残疾人就业政府采购政策的通知》（财库〔2017〕141号）规定为准。</w:t>
      </w:r>
      <w:r/>
    </w:p>
    <w:p>
      <w:pPr>
        <w:pStyle w:val="104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7.特定资格条件：投标人为生产厂家的须提供产品农药三证；非生产厂家的投标人应提供生产厂家授权的产品农药三证。（提供农药三证扫描件并加盖投标人电子公章）；</w:t>
      </w:r>
      <w:r/>
    </w:p>
    <w:p>
      <w:pPr>
        <w:pStyle w:val="917"/>
        <w:numPr>
          <w:ilvl w:val="0"/>
          <w:numId w:val="1"/>
        </w:numPr>
        <w:ind w:right="-334" w:firstLine="360"/>
        <w:jc w:val="both"/>
        <w:spacing w:line="360" w:lineRule="auto"/>
        <w:rPr>
          <w:rFonts w:hint="eastAsia" w:ascii="仿宋" w:hAnsi="仿宋" w:eastAsia="仿宋" w:cs="仿宋"/>
          <w:b/>
          <w:bCs/>
          <w:color w:val="auto"/>
          <w:sz w:val="22"/>
          <w:szCs w:val="28"/>
          <w:highlight w:val="none"/>
        </w:rPr>
      </w:pPr>
      <w:r>
        <w:rPr>
          <w:rFonts w:hint="eastAsia" w:ascii="仿宋" w:hAnsi="仿宋" w:eastAsia="仿宋" w:cs="仿宋"/>
          <w:b/>
          <w:bCs/>
          <w:color w:val="auto"/>
          <w:sz w:val="28"/>
          <w:szCs w:val="36"/>
          <w:highlight w:val="none"/>
          <w:lang w:val="en-US" w:eastAsia="zh-CN"/>
        </w:rPr>
        <w:t xml:space="preserve">符合条件（必须提供，否则响应无效）</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1.《询价报价表》（加盖电子签章，格式见《询价通知书》附件）；</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2.《分项价格表》（加盖电子签章，格式见《询价通知书》附件）；</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3.《承诺书》（加盖电子签章，格式见《询价通知书》附件）；</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4.《偏离表》（加盖电子签章，格式见《询价通知书》附件）；</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5.《法人授权委托书》（提供原件的扫描件，加盖电子签章，格式见《询价通知书》附件）；</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default"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6.供应商承诺所投产品须是登记证持有人公司或其授权制造商生产的产品（提供承诺书，格式自拟，未提供做废标处理）</w:t>
      </w:r>
      <w:r/>
    </w:p>
    <w:p>
      <w:pPr>
        <w:ind w:firstLine="480"/>
        <w:jc w:val="both"/>
        <w:spacing w:before="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（四）其他</w:t>
      </w:r>
      <w:r/>
    </w:p>
    <w:p>
      <w:pPr>
        <w:ind w:firstLine="480"/>
        <w:jc w:val="both"/>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1.询价通知书中要求的相关内容及供应商认为其他需要提供的和本次询价活动有关的资料说明（如有）。</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（五）价格折扣文件：供应商《关于符合本国产品标准的声明函》（填写完整，加盖电子签章，格式见《询价通知书》附件）。（请填</w:t>
      </w:r>
      <w:r>
        <w:rPr>
          <w:rFonts w:hint="eastAsia" w:ascii="仿宋" w:hAnsi="仿宋" w:eastAsia="仿宋" w:cs="仿宋"/>
          <w:b/>
          <w:color w:val="auto"/>
          <w:sz w:val="28"/>
          <w:szCs w:val="28"/>
          <w:highlight w:val="white"/>
          <w:lang w:val="en-US" w:eastAsia="zh-CN"/>
        </w:rPr>
        <w:t xml:space="preserve">写完整，</w:t>
      </w:r>
      <w:r>
        <w:rPr>
          <w:rFonts w:hint="eastAsia" w:ascii="仿宋" w:hAnsi="仿宋" w:eastAsia="仿宋" w:cs="仿宋"/>
          <w:b/>
          <w:color w:val="auto"/>
          <w:sz w:val="28"/>
          <w:szCs w:val="28"/>
          <w:highlight w:val="white"/>
          <w:lang w:val="en-US" w:eastAsia="zh-CN"/>
        </w:rPr>
        <w:t xml:space="preserve">上传</w:t>
      </w:r>
      <w:r>
        <w:rPr>
          <w:rFonts w:hint="eastAsia" w:ascii="仿宋" w:hAnsi="仿宋" w:eastAsia="仿宋" w:cs="仿宋"/>
          <w:b/>
          <w:color w:val="auto"/>
          <w:sz w:val="28"/>
          <w:szCs w:val="28"/>
          <w:highlight w:val="white"/>
          <w:lang w:val="en-US" w:eastAsia="zh-CN"/>
        </w:rPr>
        <w:t xml:space="preserve">至</w:t>
      </w:r>
      <w:r>
        <w:rPr>
          <w:rFonts w:hint="eastAsia" w:ascii="仿宋" w:hAnsi="仿宋" w:eastAsia="仿宋" w:cs="仿宋"/>
          <w:b/>
          <w:color w:val="auto"/>
          <w:sz w:val="28"/>
          <w:szCs w:val="28"/>
          <w:highlight w:val="white"/>
          <w:lang w:val="en-US" w:eastAsia="zh-CN"/>
        </w:rPr>
        <w:t xml:space="preserve">价格折扣</w:t>
      </w:r>
      <w:r>
        <w:rPr>
          <w:rFonts w:hint="eastAsia" w:ascii="仿宋" w:hAnsi="仿宋" w:eastAsia="仿宋" w:cs="仿宋"/>
          <w:b/>
          <w:color w:val="auto"/>
          <w:sz w:val="28"/>
          <w:szCs w:val="28"/>
          <w:highlight w:val="white"/>
          <w:lang w:val="en-US" w:eastAsia="zh-CN"/>
        </w:rPr>
        <w:t xml:space="preserve">文件</w:t>
      </w:r>
      <w:r>
        <w:rPr>
          <w:rFonts w:hint="eastAsia" w:ascii="仿宋" w:hAnsi="仿宋" w:eastAsia="仿宋" w:cs="仿宋"/>
          <w:b/>
          <w:color w:val="auto"/>
          <w:sz w:val="28"/>
          <w:szCs w:val="28"/>
          <w:highlight w:val="white"/>
          <w:lang w:val="en-US" w:eastAsia="zh-CN"/>
        </w:rPr>
        <w:t xml:space="preserve">模块</w:t>
      </w:r>
      <w:r>
        <w:rPr>
          <w:rFonts w:hint="eastAsia" w:ascii="仿宋" w:hAnsi="仿宋" w:eastAsia="仿宋" w:cs="仿宋"/>
          <w:b/>
          <w:color w:val="auto"/>
          <w:sz w:val="28"/>
          <w:szCs w:val="28"/>
          <w:highlight w:val="white"/>
          <w:lang w:val="en-US" w:eastAsia="zh-CN"/>
        </w:rPr>
        <w:t xml:space="preserve">，</w:t>
      </w:r>
      <w:r>
        <w:rPr>
          <w:rFonts w:hint="eastAsia" w:ascii="仿宋" w:hAnsi="仿宋" w:eastAsia="仿宋" w:cs="仿宋"/>
          <w:b/>
          <w:color w:val="auto"/>
          <w:sz w:val="28"/>
          <w:szCs w:val="28"/>
          <w:highlight w:val="none"/>
          <w:lang w:val="en-US" w:eastAsia="zh-CN"/>
        </w:rPr>
        <w:t xml:space="preserve">如不填写完整或未按要求填写的，视为无效）。</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政府采购中实施本国产品标准及相关政策</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6"/>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b/>
          <w:color w:val="auto"/>
          <w:sz w:val="28"/>
          <w:szCs w:val="28"/>
          <w:highlight w:val="none"/>
          <w:lang w:val="en-US" w:eastAsia="zh-CN"/>
        </w:rPr>
        <w:t xml:space="preserve">具体以《国务院办公厅关于在政府采购中实施本国产品标准及相关政策的通知》（国办发〔2025〕34号）规定为准。</w:t>
      </w:r>
      <w:r/>
    </w:p>
    <w:p>
      <w:pPr>
        <w:pStyle w:val="1046"/>
        <w:ind w:left="0" w:right="0" w:firstLine="482"/>
        <w:keepLines w:val="0"/>
        <w:keepNext w:val="0"/>
        <w:pageBreakBefore w:val="0"/>
        <w:spacing w:line="360" w:lineRule="auto"/>
        <w:widowControl w:val="off"/>
        <w:rPr>
          <w:rFonts w:ascii="宋体" w:hAnsi="宋体" w:eastAsia="宋体"/>
          <w:b/>
          <w:bCs/>
          <w:sz w:val="28"/>
          <w:szCs w:val="28"/>
          <w:highlight w:val="none"/>
          <w:lang w:val="en-US" w:eastAsia="zh-CN"/>
        </w:rPr>
        <w:outlineLvl w:val="9"/>
      </w:pPr>
      <w:r>
        <w:rPr>
          <w:rFonts w:hint="eastAsia" w:ascii="宋体" w:hAnsi="宋体" w:eastAsia="宋体"/>
          <w:b/>
          <w:bCs/>
          <w:sz w:val="28"/>
          <w:szCs w:val="28"/>
          <w:highlight w:val="none"/>
          <w:lang w:val="en-US" w:eastAsia="zh-CN"/>
        </w:rPr>
        <w:t xml:space="preserve">八</w:t>
      </w:r>
      <w:r>
        <w:rPr>
          <w:rFonts w:ascii="宋体" w:hAnsi="宋体" w:eastAsia="宋体"/>
          <w:b/>
          <w:bCs/>
          <w:sz w:val="28"/>
          <w:szCs w:val="28"/>
          <w:highlight w:val="none"/>
          <w:lang w:val="en-US" w:eastAsia="zh-CN"/>
        </w:rPr>
        <w:t xml:space="preserve">、采购要求</w:t>
      </w:r>
      <w:r/>
    </w:p>
    <w:p>
      <w:pPr>
        <w:pStyle w:val="1046"/>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eastAsia="zh-CN"/>
        </w:rPr>
        <w:outlineLvl w:val="9"/>
      </w:pPr>
      <w:r>
        <w:rPr>
          <w:rFonts w:hint="eastAsia" w:ascii="仿宋" w:hAnsi="仿宋" w:eastAsia="仿宋" w:cs="仿宋"/>
          <w:b w:val="0"/>
          <w:bCs w:val="0"/>
          <w:color w:val="auto"/>
          <w:sz w:val="28"/>
          <w:szCs w:val="28"/>
          <w:highlight w:val="none"/>
        </w:rPr>
        <w:t xml:space="preserve">（一）采购项目需要落实的政府采购政策</w:t>
      </w:r>
      <w:r/>
    </w:p>
    <w:p>
      <w:pPr>
        <w:pStyle w:val="1046"/>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lang w:val="zh-CN"/>
        </w:rPr>
        <w:t xml:space="preserve">政府采购促进中小企业发展；</w:t>
      </w:r>
      <w:r>
        <w:rPr>
          <w:rFonts w:hint="eastAsia" w:ascii="仿宋" w:hAnsi="仿宋" w:eastAsia="仿宋" w:cs="仿宋"/>
          <w:b w:val="0"/>
          <w:bCs w:val="0"/>
          <w:color w:val="auto"/>
          <w:sz w:val="28"/>
          <w:szCs w:val="28"/>
          <w:highlight w:val="none"/>
        </w:rPr>
        <w:t xml:space="preserve">环境标志产品政府采购；政府采购支持监狱企业发展；促进残疾人就业政府采购政策等。</w:t>
      </w:r>
      <w:r/>
    </w:p>
    <w:p>
      <w:pPr>
        <w:pStyle w:val="1046"/>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1046"/>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（三）供货要求：接到采购人供货通知后，</w:t>
      </w:r>
      <w:r>
        <w:rPr>
          <w:rFonts w:hint="eastAsia" w:ascii="仿宋" w:hAnsi="仿宋" w:eastAsia="仿宋" w:cs="仿宋"/>
          <w:b w:val="0"/>
          <w:bCs w:val="0"/>
          <w:color w:val="auto"/>
          <w:sz w:val="28"/>
          <w:szCs w:val="28"/>
          <w:highlight w:val="none"/>
          <w:lang w:val="en-US" w:eastAsia="zh-CN"/>
        </w:rPr>
        <w:t xml:space="preserve">5日</w:t>
      </w:r>
      <w:r>
        <w:rPr>
          <w:rFonts w:hint="eastAsia" w:ascii="仿宋" w:hAnsi="仿宋" w:eastAsia="仿宋" w:cs="仿宋"/>
          <w:b w:val="0"/>
          <w:bCs w:val="0"/>
          <w:color w:val="auto"/>
          <w:sz w:val="28"/>
          <w:szCs w:val="28"/>
          <w:highlight w:val="none"/>
        </w:rPr>
        <w:t xml:space="preserve">内成交供应商将采购的货物送到指定地点。</w:t>
      </w:r>
      <w:r/>
    </w:p>
    <w:p>
      <w:pPr>
        <w:pStyle w:val="1046"/>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val="en-US" w:eastAsia="zh-CN"/>
        </w:rPr>
        <w:outlineLvl w:val="9"/>
      </w:pPr>
      <w:r>
        <w:rPr>
          <w:rFonts w:hint="eastAsia" w:ascii="仿宋" w:hAnsi="仿宋" w:eastAsia="仿宋" w:cs="仿宋"/>
          <w:b w:val="0"/>
          <w:bCs w:val="0"/>
          <w:color w:val="auto"/>
          <w:sz w:val="28"/>
          <w:szCs w:val="28"/>
          <w:highlight w:val="none"/>
        </w:rPr>
        <w:t xml:space="preserve">（四）验收标准：验收不合格的予以换货，产生的费用由</w:t>
      </w:r>
      <w:r>
        <w:rPr>
          <w:rFonts w:hint="eastAsia" w:ascii="仿宋" w:hAnsi="仿宋" w:eastAsia="仿宋" w:cs="仿宋"/>
          <w:b w:val="0"/>
          <w:bCs w:val="0"/>
          <w:color w:val="auto"/>
          <w:sz w:val="28"/>
          <w:szCs w:val="28"/>
          <w:highlight w:val="none"/>
          <w:lang w:eastAsia="zh-CN"/>
        </w:rPr>
        <w:t xml:space="preserve">成交供应商</w:t>
      </w:r>
      <w:r>
        <w:rPr>
          <w:rFonts w:hint="eastAsia" w:ascii="仿宋" w:hAnsi="仿宋" w:eastAsia="仿宋" w:cs="仿宋"/>
          <w:b w:val="0"/>
          <w:bCs w:val="0"/>
          <w:color w:val="auto"/>
          <w:sz w:val="28"/>
          <w:szCs w:val="28"/>
          <w:highlight w:val="none"/>
        </w:rPr>
        <w:t xml:space="preserve">自行承担。</w:t>
      </w:r>
      <w:r/>
    </w:p>
    <w:p>
      <w:pPr>
        <w:pStyle w:val="1046"/>
        <w:ind w:left="0" w:right="0" w:firstLine="482"/>
        <w:keepLines w:val="0"/>
        <w:keepNext w:val="0"/>
        <w:pageBreakBefore w:val="0"/>
        <w:spacing w:line="360" w:lineRule="auto"/>
        <w:widowControl w:val="off"/>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t xml:space="preserve">九、采购程序</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（二）确定被询价的供应商名单。询价小组根据采购需求，从符合相应资格条件的供应商名单中确定不少于三家的供应商，并向其发出询价通知书让其报价。</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（三）询价。询价小组要求被询价的供应商一次报出不得更改的价格。</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（四）确定成交供应商。</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根据数量、质量和服务均能满足采购文件实质性响应要求且报价最低的原则确定成交供应商。</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相关内容和要求见：《中华人民共和国政府采购法》、《中华人民共和国政府采购法实施条例》及《政府采购非招标采购方式管理办法》。</w:t>
      </w:r>
      <w:r/>
    </w:p>
    <w:p>
      <w:pPr>
        <w:pStyle w:val="1046"/>
        <w:ind w:left="0" w:right="0" w:firstLine="482"/>
        <w:keepLines w:val="0"/>
        <w:keepNext w:val="0"/>
        <w:pageBreakBefore w:val="0"/>
        <w:spacing w:line="36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十、评定成交的标准</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t xml:space="preserve">采购人从评审报告提出的成交候选人中，根据数量、质量和服务均能满足采购文件实质性响应要求且总价最低的原则确定成交供应商。</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总价相同的，确定成交供应商方式：</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1.确定人：采购人。</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2.确定成交供应商方式：</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按照以下顺序确定：</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(1)响应文件中提供所报产品的数量固定，总价最低被确定为成交供应商。</w:t>
      </w:r>
      <w:r/>
    </w:p>
    <w:p>
      <w:pPr>
        <w:pStyle w:val="1046"/>
        <w:ind w:left="0" w:right="0" w:firstLine="480"/>
        <w:jc w:val="both"/>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(3)都符合第(1)种情况的，响应文件中提供所报产品的节能产品认证证书电子扫描件和所报产品的环境标志产品认证证书电子扫描件的，被确定为成交供应商。</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(4)都符合第(2)种情况的，响应文件中提供所报产品的节能产品认证证书电子扫描件和所报产品的环境标志产品认证证书电子扫描件份数最多的，被确定为成交供应商。</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(5)第(3)种情况无法确定的，由采购人确定。</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说明：所报产品的环境标志产品认证证书、所报产品的节能产品认证证书要求：见《询价通知书》中“七、响应文件编制要求”。</w:t>
      </w:r>
      <w:r/>
    </w:p>
    <w:p>
      <w:pPr>
        <w:pStyle w:val="1046"/>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成交结果在徐州市政府采购网上公布。</w:t>
      </w:r>
      <w:r/>
    </w:p>
    <w:p>
      <w:pPr>
        <w:pStyle w:val="1046"/>
        <w:ind w:left="0" w:right="0" w:firstLine="480"/>
        <w:keepLines w:val="0"/>
        <w:keepNext w:val="0"/>
        <w:pageBreakBefore w:val="0"/>
        <w:spacing w:line="360" w:lineRule="auto"/>
        <w:widowControl w:val="off"/>
        <w:rPr>
          <w:rFonts w:hint="default"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十一、其他要求</w:t>
      </w:r>
      <w:r/>
    </w:p>
    <w:p>
      <w:pPr>
        <w:pStyle w:val="1046"/>
        <w:ind w:left="0" w:right="0" w:firstLine="480"/>
        <w:jc w:val="both"/>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采购人有权对供应商的响应文件的真实性进行核实。如供应商不能提供有效文件，采购人或采购代理机构将根据客观事实，有权取消成交供应商，同时供应商承担相应的法律责任。</w:t>
      </w:r>
      <w:r/>
    </w:p>
    <w:p>
      <w:pPr>
        <w:pStyle w:val="917"/>
        <w:ind w:firstLine="480"/>
        <w:jc w:val="both"/>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多家供应商采用同一品牌同一型号产品报价的，作为一个供应商计算，</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根据数量、质量和服务均能满足采购文件实质性响应要求且总价最低的原则确定成交供应商。</w:t>
      </w:r>
      <w:r/>
    </w:p>
    <w:p>
      <w:pPr>
        <w:pStyle w:val="917"/>
        <w:ind w:firstLine="480"/>
        <w:jc w:val="both"/>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购项目为非单一产品的，采购人根据采购项目技术构成、产品价格比重等合理确定核心产品，核心产品为两个及以上的，不同供应商所报的核心产品中有部分产品为同一品牌的，按照提供相同品牌产品处理。本项目核心产品为40%丙硫菌唑•戊唑醇悬浮剂。</w:t>
      </w:r>
      <w:r/>
    </w:p>
    <w:p>
      <w:pPr>
        <w:pStyle w:val="907"/>
        <w:ind w:left="0" w:firstLine="560"/>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pStyle w:val="1046"/>
        <w:ind w:left="0" w:right="0" w:firstLine="482"/>
        <w:keepLines w:val="0"/>
        <w:keepNext w:val="0"/>
        <w:pageBreakBefore w:val="0"/>
        <w:spacing w:line="36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十一、签订合同</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（一）采购人与成交供应商应当在成交通知书发出之日起 5 日内，按照采购文件确定的合同文本以及采购标的、规格型号、采购金额、采购数量、技术和服务要求等事项签订政府采购合同。</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(二)签订合同前，成交供应商必须向采购人提交其响应文件中所有</w:t>
      </w:r>
      <w:r>
        <w:rPr>
          <w:rFonts w:hint="eastAsia" w:ascii="仿宋" w:hAnsi="仿宋" w:eastAsia="仿宋" w:cs="仿宋"/>
          <w:color w:val="auto"/>
          <w:sz w:val="28"/>
          <w:szCs w:val="28"/>
          <w:highlight w:val="none"/>
          <w:lang w:val="en-US" w:eastAsia="zh-CN" w:bidi="ar-SA"/>
        </w:rPr>
        <w:t xml:space="preserve">电子扫描件</w:t>
      </w:r>
      <w:r>
        <w:rPr>
          <w:rFonts w:hint="eastAsia" w:ascii="仿宋" w:hAnsi="仿宋" w:eastAsia="仿宋" w:cs="仿宋"/>
          <w:color w:val="auto"/>
          <w:sz w:val="28"/>
          <w:szCs w:val="28"/>
          <w:highlight w:val="none"/>
          <w:lang w:val="en-US" w:eastAsia="zh-CN"/>
        </w:rPr>
        <w:t xml:space="preserve">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（三）成交供应商在收到成交通知书时，须向江苏立标项目管理有限公司提交《询价报价表》和《分项价格表》的数据文件（WORD格式）。</w:t>
      </w:r>
      <w:r/>
    </w:p>
    <w:p>
      <w:pPr>
        <w:pStyle w:val="1046"/>
        <w:ind w:left="0" w:right="0" w:firstLine="482"/>
        <w:jc w:val="both"/>
        <w:keepLines w:val="0"/>
        <w:keepNext w:val="0"/>
        <w:pageBreakBefore w:val="0"/>
        <w:spacing w:line="36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zh-CN" w:eastAsia="zh-CN"/>
        </w:rPr>
        <w:t xml:space="preserve">十</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val="zh-CN" w:eastAsia="zh-CN"/>
        </w:rPr>
        <w:t xml:space="preserve">本项目代理服务费由成交供应商在领取成交通知书前向采购代理机构交纳，收取标准见附件。</w:t>
      </w:r>
      <w:r/>
    </w:p>
    <w:p>
      <w:pPr>
        <w:pStyle w:val="1046"/>
        <w:numPr>
          <w:ilvl w:val="0"/>
          <w:numId w:val="0"/>
        </w:numPr>
        <w:ind w:left="482" w:right="0"/>
        <w:keepLines w:val="0"/>
        <w:keepNext w:val="0"/>
        <w:pageBreakBefore w:val="0"/>
        <w:spacing w:line="36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十三、</w:t>
      </w:r>
      <w:r>
        <w:rPr>
          <w:rFonts w:hint="eastAsia" w:ascii="仿宋" w:hAnsi="仿宋" w:eastAsia="仿宋" w:cs="仿宋"/>
          <w:b/>
          <w:bCs/>
          <w:color w:val="auto"/>
          <w:sz w:val="28"/>
          <w:szCs w:val="28"/>
          <w:highlight w:val="none"/>
          <w:lang w:val="zh-CN" w:eastAsia="zh-CN"/>
        </w:rPr>
        <w:t xml:space="preserve">特别说明：</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供应商应在响应文件递交截止时间之前上传电子响应文件</w:t>
      </w:r>
      <w:r>
        <w:rPr>
          <w:rFonts w:hint="eastAsia" w:ascii="仿宋" w:hAnsi="仿宋" w:eastAsia="仿宋" w:cs="仿宋"/>
          <w:color w:val="auto"/>
          <w:sz w:val="28"/>
          <w:szCs w:val="28"/>
          <w:highlight w:val="none"/>
          <w:lang w:val="en-US" w:eastAsia="zh-CN"/>
        </w:rPr>
        <w:t xml:space="preserve">和</w:t>
      </w:r>
      <w:r>
        <w:rPr>
          <w:rFonts w:hint="eastAsia" w:ascii="仿宋" w:hAnsi="仿宋" w:eastAsia="仿宋" w:cs="仿宋"/>
          <w:color w:val="auto"/>
          <w:sz w:val="28"/>
          <w:szCs w:val="28"/>
          <w:highlight w:val="none"/>
          <w:lang w:val="zh-CN" w:eastAsia="zh-CN"/>
        </w:rPr>
        <w:t xml:space="preserve">有下列情形之一的，供应商其响应文件按无效响应文件处理：</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）电子响应文件未按规定期限上传的；</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）电子响应文件未按询价通知书要求签章的；</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eastAsia="zh-CN"/>
        </w:rPr>
        <w:t xml:space="preserve">）响应文件未按询价通知书规定的内容和要求填写的；</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eastAsia="zh-CN"/>
        </w:rPr>
        <w:t xml:space="preserve">）没有在投标系统指定位置上传对应文件、材料的；均按无效响应文件处理。</w:t>
      </w:r>
      <w:r/>
    </w:p>
    <w:p>
      <w:pPr>
        <w:pStyle w:val="917"/>
        <w:ind w:firstLine="48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十四、《询价通知书》的澄清或者修改</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pStyle w:val="917"/>
        <w:ind w:firstLine="48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、询问和质疑</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采购代理机构提出质疑。询问和质疑由采购代理机构依法处理。</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供应商在法定质疑期内一次性提出针对同一采购程序环节的质疑。</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接收质疑函的方式：供应商直接送交或供应商通过邮寄。</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联系部门：</w:t>
      </w:r>
      <w:r>
        <w:rPr>
          <w:rFonts w:hint="eastAsia" w:ascii="仿宋" w:hAnsi="仿宋" w:eastAsia="仿宋" w:cs="仿宋"/>
          <w:color w:val="auto"/>
          <w:sz w:val="28"/>
          <w:szCs w:val="28"/>
          <w:highlight w:val="none"/>
          <w:lang w:val="zh-CN" w:eastAsia="en-US"/>
        </w:rPr>
        <w:t xml:space="preserve">江苏立标项目管理有限公司</w:t>
      </w:r>
      <w:r>
        <w:rPr>
          <w:rFonts w:hint="eastAsia" w:ascii="仿宋" w:hAnsi="仿宋" w:eastAsia="仿宋" w:cs="仿宋"/>
          <w:color w:val="auto"/>
          <w:sz w:val="28"/>
          <w:szCs w:val="28"/>
          <w:highlight w:val="none"/>
          <w:lang w:val="en-US" w:eastAsia="zh-CN"/>
        </w:rPr>
        <w:tab/>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val="en-US" w:eastAsia="zh-CN"/>
        </w:rPr>
        <w:t xml:space="preserve">袁庆弟</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lang w:val="zh-CN" w:eastAsia="zh-CN"/>
        </w:rPr>
        <w:t xml:space="preserve">0516-87888893</w:t>
      </w:r>
      <w:r>
        <w:rPr>
          <w:rFonts w:hint="eastAsia" w:ascii="仿宋" w:hAnsi="仿宋" w:eastAsia="仿宋" w:cs="仿宋"/>
          <w:color w:val="auto"/>
          <w:sz w:val="28"/>
          <w:szCs w:val="28"/>
          <w:highlight w:val="none"/>
          <w:lang w:val="en-US" w:eastAsia="zh-CN"/>
        </w:rPr>
        <w:tab/>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zh-CN" w:eastAsia="en-US"/>
        </w:rPr>
        <w:t xml:space="preserve">徐州市云龙区吉田商务广场（南区）B栋号楼110室</w:t>
      </w:r>
      <w:r/>
    </w:p>
    <w:p>
      <w:pPr>
        <w:pStyle w:val="917"/>
        <w:ind w:firstLine="48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highlight w:val="none"/>
        </w:rPr>
        <w:t xml:space="preserve">凡对本次采购提出询问，请按以下方式联系：</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lang w:val="en-US" w:eastAsia="zh-CN"/>
        </w:rPr>
        <w:t xml:space="preserve">沛县</w:t>
      </w:r>
      <w:r>
        <w:rPr>
          <w:rFonts w:hint="eastAsia" w:ascii="仿宋" w:hAnsi="仿宋" w:eastAsia="仿宋" w:cs="仿宋"/>
          <w:color w:val="auto"/>
          <w:sz w:val="28"/>
          <w:szCs w:val="28"/>
          <w:highlight w:val="none"/>
          <w:lang w:eastAsia="zh-CN"/>
        </w:rPr>
        <w:t xml:space="preserve">农业农村局</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地 址：沛县沛公路2号</w:t>
      </w:r>
      <w:r/>
    </w:p>
    <w:p>
      <w:pPr>
        <w:pStyle w:val="917"/>
        <w:ind w:firstLine="480"/>
        <w:keepLines w:val="0"/>
        <w:keepNext w:val="0"/>
        <w:pageBreakBefore w:val="0"/>
        <w:spacing w:line="36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联系人：甄站长 联系电话：13852025590</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采购代理机构：</w:t>
      </w:r>
      <w:r>
        <w:rPr>
          <w:rFonts w:hint="eastAsia" w:ascii="仿宋" w:hAnsi="仿宋" w:eastAsia="仿宋" w:cs="仿宋"/>
          <w:color w:val="auto"/>
          <w:sz w:val="28"/>
          <w:szCs w:val="28"/>
          <w:highlight w:val="none"/>
          <w:lang w:val="zh-CN" w:eastAsia="en-US"/>
        </w:rPr>
        <w:t xml:space="preserve">江苏立标项目管理有限公司</w:t>
      </w:r>
      <w:r>
        <w:rPr>
          <w:rFonts w:hint="eastAsia" w:ascii="仿宋" w:hAnsi="仿宋" w:eastAsia="仿宋" w:cs="仿宋"/>
          <w:color w:val="auto"/>
          <w:sz w:val="28"/>
          <w:szCs w:val="28"/>
          <w:highlight w:val="none"/>
          <w:lang w:val="en-US" w:eastAsia="zh-CN"/>
        </w:rPr>
        <w:tab/>
      </w:r>
      <w:r/>
    </w:p>
    <w:p>
      <w:pPr>
        <w:pStyle w:val="917"/>
        <w:ind w:firstLine="480"/>
        <w:keepLines w:val="0"/>
        <w:keepNext w:val="0"/>
        <w:pageBreakBefore w:val="0"/>
        <w:spacing w:line="36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地址：</w:t>
      </w:r>
      <w:r>
        <w:rPr>
          <w:rFonts w:hint="eastAsia" w:ascii="仿宋" w:hAnsi="仿宋" w:eastAsia="仿宋" w:cs="仿宋"/>
          <w:color w:val="auto"/>
          <w:sz w:val="28"/>
          <w:szCs w:val="28"/>
          <w:highlight w:val="none"/>
          <w:lang w:val="zh-CN" w:eastAsia="en-US"/>
        </w:rPr>
        <w:t xml:space="preserve">徐州市云龙区吉田商务广场（南区）B栋号楼110室</w:t>
      </w:r>
      <w:r/>
    </w:p>
    <w:p>
      <w:pPr>
        <w:pStyle w:val="917"/>
        <w:ind w:firstLine="480"/>
        <w:keepLines w:val="0"/>
        <w:keepNext w:val="0"/>
        <w:pageBreakBefore w:val="0"/>
        <w:spacing w:line="36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联系人：袁庆弟   联系电话：</w:t>
      </w:r>
      <w:r>
        <w:rPr>
          <w:rFonts w:hint="eastAsia" w:ascii="仿宋" w:hAnsi="仿宋" w:eastAsia="仿宋" w:cs="仿宋"/>
          <w:color w:val="auto"/>
          <w:sz w:val="28"/>
          <w:szCs w:val="28"/>
          <w:highlight w:val="none"/>
          <w:lang w:val="zh-CN" w:eastAsia="en-US"/>
        </w:rPr>
        <w:t xml:space="preserve">0516-87888893</w:t>
      </w:r>
      <w:r>
        <w:rPr>
          <w:rFonts w:hint="eastAsia" w:ascii="仿宋" w:hAnsi="仿宋" w:eastAsia="仿宋" w:cs="仿宋"/>
          <w:color w:val="auto"/>
          <w:sz w:val="28"/>
          <w:szCs w:val="28"/>
          <w:highlight w:val="none"/>
          <w:lang w:val="en-US" w:eastAsia="zh-CN"/>
        </w:rPr>
        <w:t xml:space="preserve">   </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46"/>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1.《项目要求》（采购需求）</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2.《承诺书》 </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报价表》</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4.《分项价格表》</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5.《偏离表》</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6.《拟签订的合同文本》</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7.《法人授权委托书》</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8.《中小企业声明函》 </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9.《残疾人福利性单位声明函》</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10.《投标人参加政府采购活动前3年内在经营活动中没有重大违法记录的书面声明》</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11.《具备履行合同所必需的设备和专业技术能力的书面声明》</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12.《预付款保函支付条款》</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《关于符合本国产品标准的声明函》</w:t>
      </w:r>
      <w:r/>
    </w:p>
    <w:p>
      <w:pPr>
        <w:pStyle w:val="1046"/>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.《招标代理服务收费标准》</w:t>
      </w:r>
      <w:r/>
    </w:p>
    <w:p>
      <w:pPr>
        <w:pStyle w:val="902"/>
        <w:rPr>
          <w:rFonts w:hint="eastAsia"/>
        </w:rPr>
        <w:sectPr>
          <w:footerReference w:type="default" r:id="rId9"/>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rPr>
      </w:r>
      <w:r/>
    </w:p>
    <w:p>
      <w:pPr>
        <w:jc w:val="center"/>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color w:val="auto"/>
          <w:sz w:val="32"/>
          <w:szCs w:val="32"/>
          <w:highlight w:val="none"/>
        </w:rPr>
        <w:t xml:space="preserve">项目要求（采购需求）</w:t>
      </w:r>
      <w:r/>
    </w:p>
    <w:p>
      <w:pPr>
        <w:ind w:firstLine="482"/>
        <w:jc w:val="both"/>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一、采购项目预算金额</w:t>
      </w:r>
      <w:r/>
    </w:p>
    <w:p>
      <w:pPr>
        <w:ind w:firstLine="482"/>
        <w:jc w:val="both"/>
        <w:spacing w:line="360" w:lineRule="auto"/>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1.项目名称：2026年沛县小麦一喷三防物资采购；</w:t>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2.本项目预算总金额166万元人民币，不接受超过预算总价</w:t>
      </w:r>
      <w:r>
        <w:rPr>
          <w:rFonts w:hint="eastAsia" w:ascii="仿宋" w:hAnsi="仿宋" w:eastAsia="仿宋" w:cs="仿宋"/>
          <w:b/>
          <w:bCs/>
          <w:color w:val="auto"/>
          <w:sz w:val="28"/>
          <w:szCs w:val="28"/>
          <w:highlight w:val="none"/>
          <w:u w:val="single"/>
          <w:lang w:val="en-US" w:eastAsia="zh-CN" w:bidi="ar-SA"/>
        </w:rPr>
        <w:t xml:space="preserve">166</w:t>
      </w:r>
      <w:r>
        <w:rPr>
          <w:rFonts w:hint="eastAsia" w:ascii="仿宋" w:hAnsi="仿宋" w:eastAsia="仿宋" w:cs="仿宋"/>
          <w:b/>
          <w:bCs/>
          <w:color w:val="auto"/>
          <w:sz w:val="28"/>
          <w:szCs w:val="28"/>
          <w:highlight w:val="none"/>
          <w:lang w:val="en-US" w:eastAsia="zh-CN" w:bidi="ar-SA"/>
        </w:rPr>
        <w:t xml:space="preserve">万元人民币的响应报价。报价包括产品、制造、包装、仓储、运输、装卸搬运、保险、验收、发放到户、检验检测、审计、培训、保险等所有含税费用，本项目总价款还包括成交方应当提供的伴随服务/售后服务费用。采购人不再支付报价以外的任何费用。</w:t>
      </w:r>
      <w:r/>
    </w:p>
    <w:p>
      <w:pPr>
        <w:ind w:firstLine="482"/>
        <w:jc w:val="both"/>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lang w:eastAsia="zh-CN"/>
        </w:rPr>
        <w:t xml:space="preserve">、项目内容：</w:t>
      </w:r>
      <w:r/>
    </w:p>
    <w:p>
      <w:pPr>
        <w:ind w:left="0"/>
        <w:jc w:val="both"/>
        <w:spacing w:line="240" w:lineRule="auto"/>
        <w:widowControl w:val="off"/>
        <w:rPr>
          <w:rFonts w:hint="default"/>
          <w:b/>
          <w:bCs/>
          <w:highlight w:val="none"/>
          <w:lang w:val="en-US"/>
        </w:rPr>
      </w:pPr>
      <w:r>
        <w:rPr>
          <w:rFonts w:hint="eastAsia" w:ascii="仿宋" w:hAnsi="仿宋" w:eastAsia="仿宋" w:cs="仿宋"/>
          <w:color w:val="auto"/>
          <w:sz w:val="28"/>
          <w:szCs w:val="28"/>
          <w:highlight w:val="none"/>
          <w:lang w:val="en-US" w:eastAsia="zh-CN" w:bidi="ar-SA"/>
        </w:rPr>
        <w:t xml:space="preserve">采购清单及技术参数要求：</w:t>
      </w:r>
      <w:r/>
    </w:p>
    <w:tbl>
      <w:tblPr>
        <w:tblStyle w:val="897"/>
        <w:tblW w:w="10551" w:type="dxa"/>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1815"/>
        <w:gridCol w:w="3462"/>
        <w:gridCol w:w="1391"/>
        <w:gridCol w:w="1309"/>
        <w:gridCol w:w="1404"/>
      </w:tblGrid>
      <w:tr>
        <w:trPr>
          <w:trHeight w:val="691" w:hRule="exact"/>
        </w:trPr>
        <w:tc>
          <w:tcPr>
            <w:tcW w:w="1170" w:type="dxa"/>
            <w:vAlign w:val="center"/>
            <w:textDirection w:val="lrTb"/>
            <w:noWrap w:val="false"/>
          </w:tcPr>
          <w:p>
            <w:pPr>
              <w:pStyle w:val="905"/>
              <w:ind w:left="0" w:firstLine="201"/>
              <w:jc w:val="both"/>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名称</w:t>
            </w:r>
            <w:r/>
          </w:p>
        </w:tc>
        <w:tc>
          <w:tcPr>
            <w:tcBorders>
              <w:right w:val="single" w:color="auto" w:sz="4" w:space="0"/>
            </w:tcBorders>
            <w:tcW w:w="1815" w:type="dxa"/>
            <w:vAlign w:val="center"/>
            <w:textDirection w:val="lrTb"/>
            <w:noWrap w:val="false"/>
          </w:tcPr>
          <w:p>
            <w:pPr>
              <w:pStyle w:val="905"/>
              <w:ind w:left="0" w:firstLine="201"/>
              <w:jc w:val="both"/>
              <w:widowControl/>
              <w:rPr>
                <w:rFonts w:hint="eastAsia" w:ascii="宋体" w:hAnsi="宋体" w:eastAsia="黑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具体物品</w:t>
            </w:r>
            <w:r/>
          </w:p>
        </w:tc>
        <w:tc>
          <w:tcPr>
            <w:tcBorders>
              <w:left w:val="single" w:color="auto" w:sz="4" w:space="0"/>
            </w:tcBorders>
            <w:tcW w:w="3462" w:type="dxa"/>
            <w:vAlign w:val="center"/>
            <w:textDirection w:val="lrTb"/>
            <w:noWrap w:val="false"/>
          </w:tcPr>
          <w:p>
            <w:pPr>
              <w:pStyle w:val="905"/>
              <w:ind w:left="819" w:hanging="19"/>
              <w:jc w:val="both"/>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规格及要求</w:t>
            </w:r>
            <w:r/>
          </w:p>
        </w:tc>
        <w:tc>
          <w:tcPr>
            <w:tcBorders>
              <w:right w:val="single" w:color="auto" w:sz="4" w:space="0"/>
            </w:tcBorders>
            <w:tcW w:w="1391" w:type="dxa"/>
            <w:vAlign w:val="center"/>
            <w:textDirection w:val="lrTb"/>
            <w:noWrap w:val="false"/>
          </w:tcPr>
          <w:p>
            <w:pPr>
              <w:pStyle w:val="905"/>
              <w:ind w:left="0" w:firstLine="201"/>
              <w:jc w:val="both"/>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采购</w:t>
            </w:r>
            <w:r>
              <w:rPr>
                <w:rFonts w:hint="eastAsia" w:ascii="宋体" w:hAnsi="宋体" w:cs="宋体"/>
                <w:b/>
                <w:bCs/>
                <w:color w:val="auto"/>
                <w:sz w:val="21"/>
                <w:szCs w:val="21"/>
                <w:highlight w:val="none"/>
              </w:rPr>
              <w:t xml:space="preserve">数量</w:t>
            </w:r>
            <w:r/>
          </w:p>
        </w:tc>
        <w:tc>
          <w:tcPr>
            <w:tcBorders>
              <w:left w:val="single" w:color="auto" w:sz="4" w:space="0"/>
              <w:right w:val="single" w:color="auto" w:sz="4" w:space="0"/>
            </w:tcBorders>
            <w:tcW w:w="1309" w:type="dxa"/>
            <w:vAlign w:val="center"/>
            <w:textDirection w:val="lrTb"/>
            <w:noWrap w:val="false"/>
          </w:tcPr>
          <w:p>
            <w:pPr>
              <w:pStyle w:val="905"/>
              <w:ind w:left="0" w:firstLine="201"/>
              <w:jc w:val="both"/>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采购预算</w:t>
            </w:r>
            <w:r/>
          </w:p>
        </w:tc>
        <w:tc>
          <w:tcPr>
            <w:tcW w:w="1404" w:type="dxa"/>
            <w:vAlign w:val="center"/>
            <w:textDirection w:val="lrTb"/>
            <w:noWrap w:val="false"/>
          </w:tcPr>
          <w:p>
            <w:pPr>
              <w:pStyle w:val="905"/>
              <w:ind w:left="0" w:firstLine="0"/>
              <w:jc w:val="both"/>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预算总金额</w:t>
            </w:r>
            <w:r/>
          </w:p>
        </w:tc>
      </w:tr>
      <w:tr>
        <w:trPr>
          <w:cantSplit/>
          <w:trHeight w:val="1061" w:hRule="exact"/>
        </w:trPr>
        <w:tc>
          <w:tcPr>
            <w:tcW w:w="1170" w:type="dxa"/>
            <w:vAlign w:val="center"/>
            <w:vMerge w:val="restart"/>
            <w:textDirection w:val="lrTb"/>
            <w:noWrap w:val="false"/>
          </w:tcPr>
          <w:p>
            <w:pPr>
              <w:pStyle w:val="905"/>
              <w:ind w:left="0" w:firstLine="0"/>
              <w:jc w:val="both"/>
              <w:rPr>
                <w:rFonts w:ascii="宋体" w:hAnsi="宋体" w:cs="宋体"/>
                <w:bCs/>
                <w:color w:val="auto"/>
                <w:sz w:val="22"/>
                <w:szCs w:val="20"/>
                <w:highlight w:val="none"/>
              </w:rPr>
            </w:pPr>
            <w:r>
              <w:rPr>
                <w:rFonts w:hint="eastAsia" w:ascii="仿宋" w:hAnsi="仿宋" w:eastAsia="仿宋" w:cs="仿宋"/>
                <w:color w:val="auto"/>
                <w:sz w:val="28"/>
                <w:szCs w:val="28"/>
                <w:highlight w:val="none"/>
                <w:lang w:val="en-US" w:eastAsia="zh-CN" w:bidi="ar-SA"/>
              </w:rPr>
              <w:t xml:space="preserve">2026年沛县小麦一喷三防物资采购</w:t>
            </w:r>
            <w:r/>
          </w:p>
        </w:tc>
        <w:tc>
          <w:tcPr>
            <w:tcBorders>
              <w:bottom w:val="single" w:color="auto" w:sz="4" w:space="0"/>
              <w:right w:val="single" w:color="auto" w:sz="4" w:space="0"/>
            </w:tcBorders>
            <w:tcW w:w="1815"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黑体" w:cs="宋体"/>
                <w:bCs/>
                <w:color w:val="auto"/>
                <w:sz w:val="22"/>
                <w:szCs w:val="20"/>
                <w:highlight w:val="none"/>
                <w:lang w:val="en-US" w:eastAsia="zh-CN" w:bidi="ar-SA"/>
              </w:rPr>
              <w:suppressLineNumbers w:val="0"/>
            </w:pPr>
            <w:r>
              <w:rPr>
                <w:rFonts w:hint="eastAsia" w:ascii="Times New Roman" w:hAnsi="Times New Roman" w:eastAsia="方正仿宋_GBK" w:cs="Times New Roman"/>
                <w:sz w:val="24"/>
                <w:lang w:val="en-US" w:eastAsia="zh-CN"/>
              </w:rPr>
              <w:t xml:space="preserve">40%丙硫菌唑</w:t>
            </w:r>
            <w:r>
              <w:rPr>
                <w:rFonts w:hint="eastAsia" w:ascii="宋体" w:hAnsi="宋体" w:eastAsia="宋体" w:cs="宋体"/>
                <w:sz w:val="24"/>
              </w:rPr>
              <w:t xml:space="preserve">•</w:t>
            </w:r>
            <w:r>
              <w:rPr>
                <w:rFonts w:hint="eastAsia" w:ascii="Times New Roman" w:hAnsi="Times New Roman" w:eastAsia="方正仿宋_GBK" w:cs="Times New Roman"/>
                <w:sz w:val="24"/>
                <w:lang w:val="en-US" w:eastAsia="zh-CN"/>
              </w:rPr>
              <w:t xml:space="preserve">戊唑醇悬浮剂</w:t>
            </w:r>
            <w:r/>
          </w:p>
        </w:tc>
        <w:tc>
          <w:tcPr>
            <w:tcBorders>
              <w:left w:val="single" w:color="auto" w:sz="4" w:space="0"/>
              <w:bottom w:val="single" w:color="auto" w:sz="4" w:space="0"/>
            </w:tcBorders>
            <w:tcW w:w="3462" w:type="dxa"/>
            <w:vAlign w:val="center"/>
            <w:textDirection w:val="lrTb"/>
            <w:noWrap w:val="false"/>
          </w:tcPr>
          <w:p>
            <w:pPr>
              <w:pStyle w:val="912"/>
              <w:spacing w:line="320" w:lineRule="exact"/>
              <w:rPr>
                <w:rFonts w:hint="eastAsia" w:ascii="宋体" w:hAnsi="宋体" w:cs="宋体"/>
                <w:sz w:val="21"/>
                <w:szCs w:val="21"/>
                <w:highlight w:val="none"/>
              </w:rPr>
            </w:pPr>
            <w:r>
              <w:rPr>
                <w:rFonts w:hint="eastAsia" w:ascii="宋体" w:hAnsi="宋体" w:cs="宋体"/>
                <w:sz w:val="21"/>
                <w:szCs w:val="21"/>
                <w:highlight w:val="none"/>
              </w:rPr>
              <w:t xml:space="preserve">含量：40%；剂型：悬浮剂；规格：每包（或支、瓶）40g（ml）；PD证；登记含小麦赤霉病</w:t>
            </w:r>
            <w:r/>
          </w:p>
        </w:tc>
        <w:tc>
          <w:tcPr>
            <w:tcBorders>
              <w:bottom w:val="single" w:color="auto" w:sz="4" w:space="0"/>
              <w:right w:val="single" w:color="auto" w:sz="4" w:space="0"/>
            </w:tcBorders>
            <w:tcW w:w="1391" w:type="dxa"/>
            <w:vAlign w:val="center"/>
            <w:textDirection w:val="lrTb"/>
            <w:noWrap w:val="false"/>
          </w:tcPr>
          <w:p>
            <w:pPr>
              <w:jc w:val="center"/>
              <w:keepLines w:val="0"/>
              <w:keepNext w:val="0"/>
              <w:pageBreakBefore w:val="0"/>
              <w:spacing w:line="320" w:lineRule="exact"/>
              <w:rPr>
                <w:rFonts w:hint="default" w:ascii="宋体" w:hAnsi="宋体" w:eastAsia="黑体" w:cs="宋体"/>
                <w:bCs/>
                <w:color w:val="auto"/>
                <w:sz w:val="22"/>
                <w:szCs w:val="20"/>
                <w:highlight w:val="none"/>
                <w:lang w:val="en-US" w:eastAsia="zh-CN" w:bidi="ar-SA"/>
              </w:rPr>
            </w:pPr>
            <w:r>
              <w:rPr>
                <w:rFonts w:hint="eastAsia" w:ascii="仿宋" w:hAnsi="仿宋" w:eastAsia="仿宋" w:cs="仿宋"/>
                <w:color w:val="auto"/>
                <w:sz w:val="24"/>
                <w:szCs w:val="24"/>
                <w:highlight w:val="none"/>
                <w:lang w:val="en-US" w:eastAsia="zh-CN" w:bidi="ar-SA"/>
              </w:rPr>
              <w:t xml:space="preserve">12693kg（L）</w:t>
            </w:r>
            <w:r/>
          </w:p>
        </w:tc>
        <w:tc>
          <w:tcPr>
            <w:tcBorders>
              <w:left w:val="single" w:color="auto" w:sz="4" w:space="0"/>
              <w:bottom w:val="single" w:color="auto" w:sz="4" w:space="0"/>
              <w:right w:val="single" w:color="auto" w:sz="4" w:space="0"/>
            </w:tcBorders>
            <w:tcW w:w="1309" w:type="dxa"/>
            <w:vAlign w:val="center"/>
            <w:textDirection w:val="lrTb"/>
            <w:noWrap w:val="false"/>
          </w:tcPr>
          <w:p>
            <w:pPr>
              <w:jc w:val="center"/>
              <w:keepLines w:val="0"/>
              <w:keepNext w:val="0"/>
              <w:pageBreakBefore w:val="0"/>
              <w:spacing w:line="32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66万元</w:t>
            </w:r>
            <w:r/>
          </w:p>
        </w:tc>
        <w:tc>
          <w:tcPr>
            <w:tcW w:w="1404" w:type="dxa"/>
            <w:vAlign w:val="center"/>
            <w:vMerge w:val="restart"/>
            <w:textDirection w:val="lrTb"/>
            <w:noWrap w:val="false"/>
          </w:tcPr>
          <w:p>
            <w:pPr>
              <w:pStyle w:val="905"/>
              <w:ind w:left="0" w:firstLine="0"/>
              <w:jc w:val="center"/>
              <w:rPr>
                <w:rFonts w:hint="eastAsia" w:ascii="宋体" w:hAnsi="宋体" w:eastAsia="黑体" w:cs="宋体"/>
                <w:bCs/>
                <w:color w:val="auto"/>
                <w:sz w:val="22"/>
                <w:szCs w:val="20"/>
                <w:highlight w:val="none"/>
                <w:lang w:val="en-US" w:eastAsia="zh-CN" w:bidi="ar-SA"/>
              </w:rPr>
            </w:pPr>
            <w:r>
              <w:rPr>
                <w:rFonts w:hint="eastAsia" w:ascii="仿宋" w:hAnsi="仿宋" w:eastAsia="仿宋" w:cs="仿宋"/>
                <w:color w:val="000000"/>
                <w:sz w:val="24"/>
                <w:szCs w:val="24"/>
                <w:highlight w:val="none"/>
                <w:lang w:val="en-US" w:eastAsia="zh-CN" w:bidi="ar-SA"/>
              </w:rPr>
              <w:t xml:space="preserve">166</w:t>
            </w:r>
            <w:r>
              <w:rPr>
                <w:rFonts w:hint="eastAsia" w:ascii="宋体" w:hAnsi="宋体" w:eastAsia="黑体" w:cs="宋体"/>
                <w:bCs/>
                <w:color w:val="auto"/>
                <w:sz w:val="22"/>
                <w:szCs w:val="20"/>
                <w:highlight w:val="none"/>
                <w:lang w:val="en-US" w:eastAsia="zh-CN" w:bidi="ar-SA"/>
              </w:rPr>
              <w:t xml:space="preserve">万元</w:t>
            </w:r>
            <w:r/>
          </w:p>
        </w:tc>
      </w:tr>
      <w:tr>
        <w:trPr>
          <w:cantSplit/>
          <w:trHeight w:val="1012" w:hRule="exact"/>
        </w:trPr>
        <w:tc>
          <w:tcPr>
            <w:tcW w:w="1170" w:type="dxa"/>
            <w:vAlign w:val="center"/>
            <w:vMerge w:val="continue"/>
            <w:textDirection w:val="lrTb"/>
            <w:noWrap w:val="false"/>
          </w:tcPr>
          <w:p>
            <w:pPr>
              <w:pStyle w:val="905"/>
              <w:ind w:left="0" w:firstLine="0"/>
              <w:rPr>
                <w:rFonts w:hint="eastAsia" w:ascii="宋体" w:hAnsi="宋体" w:cs="宋体"/>
                <w:bCs/>
                <w:color w:val="auto"/>
                <w:sz w:val="22"/>
                <w:szCs w:val="20"/>
                <w:highlight w:val="none"/>
              </w:rPr>
            </w:pPr>
            <w:r>
              <w:rPr>
                <w:rFonts w:hint="eastAsia" w:ascii="宋体" w:hAnsi="宋体" w:cs="宋体"/>
                <w:bCs/>
                <w:color w:val="auto"/>
                <w:sz w:val="22"/>
                <w:szCs w:val="20"/>
                <w:highlight w:val="none"/>
              </w:rPr>
            </w:r>
            <w:r/>
          </w:p>
        </w:tc>
        <w:tc>
          <w:tcPr>
            <w:tcBorders>
              <w:top w:val="single" w:color="auto" w:sz="4" w:space="0"/>
              <w:right w:val="single" w:color="auto" w:sz="4" w:space="0"/>
            </w:tcBorders>
            <w:tcW w:w="1815"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黑体" w:cs="宋体"/>
                <w:bCs/>
                <w:color w:val="auto"/>
                <w:sz w:val="22"/>
                <w:szCs w:val="20"/>
                <w:highlight w:val="none"/>
                <w:lang w:val="en-US" w:eastAsia="zh-CN" w:bidi="ar-SA"/>
              </w:rPr>
              <w:suppressLineNumbers w:val="0"/>
            </w:pPr>
            <w:r>
              <w:rPr>
                <w:rFonts w:hint="eastAsia" w:ascii="Times New Roman" w:hAnsi="Times New Roman" w:eastAsia="方正仿宋_GBK"/>
                <w:sz w:val="24"/>
              </w:rPr>
              <w:t xml:space="preserve">15%井冈</w:t>
            </w:r>
            <w:r>
              <w:rPr>
                <w:rFonts w:hint="eastAsia"/>
                <w:sz w:val="24"/>
              </w:rPr>
              <w:t xml:space="preserve">·</w:t>
            </w:r>
            <w:r>
              <w:rPr>
                <w:rFonts w:hint="eastAsia" w:ascii="Times New Roman" w:hAnsi="Times New Roman" w:eastAsia="方正仿宋_GBK"/>
                <w:sz w:val="24"/>
              </w:rPr>
              <w:t xml:space="preserve">戊唑醇悬浮剂</w:t>
            </w:r>
            <w:r/>
          </w:p>
        </w:tc>
        <w:tc>
          <w:tcPr>
            <w:tcBorders>
              <w:top w:val="single" w:color="auto" w:sz="4" w:space="0"/>
              <w:left w:val="single" w:color="auto" w:sz="4" w:space="0"/>
            </w:tcBorders>
            <w:tcW w:w="3462" w:type="dxa"/>
            <w:vAlign w:val="center"/>
            <w:textDirection w:val="lrTb"/>
            <w:noWrap w:val="false"/>
          </w:tcPr>
          <w:p>
            <w:pPr>
              <w:pStyle w:val="912"/>
              <w:spacing w:line="320" w:lineRule="exact"/>
              <w:rPr>
                <w:rFonts w:hint="eastAsia" w:ascii="宋体" w:hAnsi="宋体" w:cs="宋体"/>
                <w:sz w:val="21"/>
                <w:szCs w:val="21"/>
                <w:highlight w:val="none"/>
              </w:rPr>
            </w:pPr>
            <w:r>
              <w:rPr>
                <w:rFonts w:hint="eastAsia" w:ascii="宋体" w:hAnsi="宋体" w:cs="宋体"/>
                <w:sz w:val="21"/>
                <w:szCs w:val="21"/>
                <w:highlight w:val="none"/>
              </w:rPr>
              <w:t xml:space="preserve">含量：15%；剂型：悬浮剂；规格：每包（或支、瓶）</w:t>
            </w: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0g（ml）；PD证；登记含小麦赤霉病</w:t>
            </w:r>
            <w:r/>
          </w:p>
        </w:tc>
        <w:tc>
          <w:tcPr>
            <w:tcBorders>
              <w:top w:val="single" w:color="auto" w:sz="4" w:space="0"/>
              <w:right w:val="single" w:color="auto" w:sz="4" w:space="0"/>
            </w:tcBorders>
            <w:tcW w:w="1391" w:type="dxa"/>
            <w:vAlign w:val="center"/>
            <w:textDirection w:val="lrTb"/>
            <w:noWrap w:val="false"/>
          </w:tcPr>
          <w:p>
            <w:pPr>
              <w:jc w:val="center"/>
              <w:keepLines w:val="0"/>
              <w:keepNext w:val="0"/>
              <w:pageBreakBefore w:val="0"/>
              <w:spacing w:line="320" w:lineRule="exact"/>
              <w:rPr>
                <w:rFonts w:hint="default" w:ascii="宋体" w:hAnsi="宋体" w:eastAsia="黑体" w:cs="宋体"/>
                <w:bCs/>
                <w:color w:val="auto"/>
                <w:sz w:val="22"/>
                <w:szCs w:val="20"/>
                <w:highlight w:val="none"/>
                <w:lang w:val="en-US" w:eastAsia="zh-CN" w:bidi="ar-SA"/>
              </w:rPr>
            </w:pPr>
            <w:r>
              <w:rPr>
                <w:rFonts w:hint="eastAsia" w:ascii="仿宋" w:hAnsi="仿宋" w:eastAsia="仿宋" w:cs="仿宋"/>
                <w:color w:val="000000"/>
                <w:sz w:val="24"/>
                <w:szCs w:val="24"/>
                <w:highlight w:val="none"/>
                <w:lang w:val="en-US" w:eastAsia="zh-CN" w:bidi="ar-SA"/>
              </w:rPr>
              <w:t xml:space="preserve">4167</w:t>
            </w:r>
            <w:r>
              <w:rPr>
                <w:rFonts w:hint="eastAsia" w:ascii="仿宋" w:hAnsi="仿宋" w:eastAsia="仿宋" w:cs="仿宋"/>
                <w:color w:val="auto"/>
                <w:sz w:val="24"/>
                <w:szCs w:val="24"/>
                <w:highlight w:val="none"/>
                <w:lang w:val="en-US" w:eastAsia="zh-CN" w:bidi="ar-SA"/>
              </w:rPr>
              <w:t xml:space="preserve">kg（L）</w:t>
            </w:r>
            <w:r/>
          </w:p>
        </w:tc>
        <w:tc>
          <w:tcPr>
            <w:tcBorders>
              <w:top w:val="single" w:color="auto" w:sz="4" w:space="0"/>
              <w:left w:val="single" w:color="auto" w:sz="4" w:space="0"/>
              <w:right w:val="single" w:color="auto" w:sz="4" w:space="0"/>
            </w:tcBorders>
            <w:tcW w:w="1309" w:type="dxa"/>
            <w:vAlign w:val="center"/>
            <w:textDirection w:val="lrTb"/>
            <w:noWrap w:val="false"/>
          </w:tcPr>
          <w:p>
            <w:pPr>
              <w:jc w:val="center"/>
              <w:keepLines w:val="0"/>
              <w:keepNext w:val="0"/>
              <w:pageBreakBefore w:val="0"/>
              <w:spacing w:line="32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25万元</w:t>
            </w:r>
            <w:r/>
          </w:p>
        </w:tc>
        <w:tc>
          <w:tcPr>
            <w:tcW w:w="1404" w:type="dxa"/>
            <w:vAlign w:val="center"/>
            <w:vMerge w:val="continue"/>
            <w:textDirection w:val="lrTb"/>
            <w:noWrap w:val="false"/>
          </w:tcPr>
          <w:p>
            <w:pPr>
              <w:pStyle w:val="905"/>
              <w:rPr>
                <w:rFonts w:hint="eastAsia" w:ascii="宋体" w:hAnsi="宋体" w:eastAsia="黑体" w:cs="宋体"/>
                <w:bCs/>
                <w:color w:val="auto"/>
                <w:sz w:val="22"/>
                <w:szCs w:val="20"/>
                <w:highlight w:val="none"/>
                <w:lang w:val="en-US" w:eastAsia="zh-CN" w:bidi="ar-SA"/>
              </w:rPr>
            </w:pPr>
            <w:r>
              <w:rPr>
                <w:rFonts w:hint="eastAsia" w:ascii="宋体" w:hAnsi="宋体" w:eastAsia="黑体" w:cs="宋体"/>
                <w:bCs/>
                <w:color w:val="auto"/>
                <w:sz w:val="22"/>
                <w:szCs w:val="20"/>
                <w:highlight w:val="none"/>
                <w:lang w:val="en-US" w:eastAsia="zh-CN" w:bidi="ar-SA"/>
              </w:rPr>
            </w:r>
            <w:r/>
          </w:p>
        </w:tc>
      </w:tr>
      <w:tr>
        <w:trPr>
          <w:cantSplit/>
          <w:trHeight w:val="1195" w:hRule="exact"/>
        </w:trPr>
        <w:tc>
          <w:tcPr>
            <w:tcW w:w="1170" w:type="dxa"/>
            <w:vAlign w:val="center"/>
            <w:vMerge w:val="continue"/>
            <w:textDirection w:val="lrTb"/>
            <w:noWrap w:val="false"/>
          </w:tcPr>
          <w:p>
            <w:pPr>
              <w:pStyle w:val="905"/>
              <w:ind w:left="0" w:firstLine="0"/>
              <w:rPr>
                <w:rFonts w:ascii="宋体" w:hAnsi="宋体" w:cs="宋体"/>
                <w:bCs/>
                <w:color w:val="000000" w:themeColor="text1"/>
                <w:sz w:val="22"/>
                <w:szCs w:val="20"/>
                <w:highlight w:val="none"/>
                <w14:textFill>
                  <w14:solidFill>
                    <w14:schemeClr w14:val="tx1"/>
                  </w14:solidFill>
                </w14:textFill>
              </w:rPr>
            </w:pPr>
            <w:r>
              <w:rPr>
                <w:rFonts w:ascii="宋体" w:hAnsi="宋体" w:cs="宋体"/>
                <w:bCs/>
                <w:color w:val="000000" w:themeColor="text1"/>
                <w:sz w:val="22"/>
                <w:szCs w:val="20"/>
                <w:highlight w:val="none"/>
                <w14:textFill>
                  <w14:solidFill>
                    <w14:schemeClr w14:val="tx1"/>
                  </w14:solidFill>
                </w14:textFill>
              </w:rPr>
            </w:r>
            <w:r/>
          </w:p>
        </w:tc>
        <w:tc>
          <w:tcPr>
            <w:tcBorders>
              <w:bottom w:val="single" w:color="auto" w:sz="4" w:space="0"/>
              <w:right w:val="single" w:color="auto" w:sz="4" w:space="0"/>
            </w:tcBorders>
            <w:tcW w:w="1815"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黑体" w:cs="宋体"/>
                <w:bCs/>
                <w:color w:val="000000" w:themeColor="text1"/>
                <w:sz w:val="22"/>
                <w:szCs w:val="20"/>
                <w:highlight w:val="none"/>
                <w:lang w:val="en-US" w:eastAsia="zh-CN" w:bidi="ar-SA"/>
                <w14:textFill>
                  <w14:solidFill>
                    <w14:schemeClr w14:val="tx1"/>
                  </w14:solidFill>
                </w14:textFill>
              </w:rPr>
              <w:suppressLineNumbers w:val="0"/>
            </w:pPr>
            <w:r>
              <w:rPr>
                <w:rFonts w:hint="eastAsia" w:ascii="Times New Roman" w:hAnsi="Times New Roman" w:eastAsia="方正仿宋_GBK"/>
                <w:sz w:val="24"/>
              </w:rPr>
              <w:t xml:space="preserve">40%戊唑</w:t>
            </w:r>
            <w:r>
              <w:rPr>
                <w:rFonts w:hint="eastAsia"/>
                <w:sz w:val="24"/>
              </w:rPr>
              <w:t xml:space="preserve">·</w:t>
            </w:r>
            <w:r>
              <w:rPr>
                <w:rFonts w:hint="eastAsia" w:ascii="Times New Roman" w:hAnsi="Times New Roman" w:eastAsia="方正仿宋_GBK"/>
                <w:sz w:val="24"/>
              </w:rPr>
              <w:t xml:space="preserve">咪鲜胺悬乳剂</w:t>
            </w:r>
            <w:r/>
          </w:p>
        </w:tc>
        <w:tc>
          <w:tcPr>
            <w:tcBorders>
              <w:left w:val="single" w:color="auto" w:sz="4" w:space="0"/>
              <w:bottom w:val="single" w:color="auto" w:sz="4" w:space="0"/>
            </w:tcBorders>
            <w:tcW w:w="3462" w:type="dxa"/>
            <w:vAlign w:val="center"/>
            <w:textDirection w:val="lrTb"/>
            <w:noWrap w:val="false"/>
          </w:tcPr>
          <w:p>
            <w:pPr>
              <w:pStyle w:val="912"/>
              <w:spacing w:line="320" w:lineRule="exact"/>
              <w:rPr>
                <w:rFonts w:hint="eastAsia" w:ascii="宋体" w:hAnsi="宋体" w:cs="宋体"/>
                <w:sz w:val="21"/>
                <w:szCs w:val="21"/>
                <w:highlight w:val="none"/>
              </w:rPr>
            </w:pPr>
            <w:r>
              <w:rPr>
                <w:rFonts w:hint="eastAsia" w:ascii="宋体" w:hAnsi="宋体" w:cs="宋体"/>
                <w:sz w:val="21"/>
                <w:szCs w:val="21"/>
                <w:highlight w:val="none"/>
              </w:rPr>
              <w:t xml:space="preserve">含量：40%；剂型：</w:t>
            </w:r>
            <w:r>
              <w:rPr>
                <w:rFonts w:hint="eastAsia" w:ascii="宋体" w:hAnsi="宋体" w:cs="宋体"/>
                <w:sz w:val="21"/>
                <w:szCs w:val="21"/>
                <w:highlight w:val="none"/>
                <w:lang w:eastAsia="zh-CN"/>
              </w:rPr>
              <w:t xml:space="preserve">悬乳</w:t>
            </w:r>
            <w:r>
              <w:rPr>
                <w:rFonts w:hint="eastAsia" w:ascii="宋体" w:hAnsi="宋体" w:cs="宋体"/>
                <w:sz w:val="21"/>
                <w:szCs w:val="21"/>
                <w:highlight w:val="none"/>
              </w:rPr>
              <w:t xml:space="preserve">剂；规格：每包（或支、瓶）</w:t>
            </w:r>
            <w:r>
              <w:rPr>
                <w:rFonts w:hint="eastAsia" w:ascii="宋体" w:hAnsi="宋体" w:cs="宋体"/>
                <w:sz w:val="21"/>
                <w:szCs w:val="21"/>
                <w:highlight w:val="none"/>
                <w:lang w:val="en-US" w:eastAsia="zh-CN"/>
              </w:rPr>
              <w:t xml:space="preserve">50</w:t>
            </w:r>
            <w:r>
              <w:rPr>
                <w:rFonts w:hint="eastAsia" w:ascii="宋体" w:hAnsi="宋体" w:cs="宋体"/>
                <w:sz w:val="21"/>
                <w:szCs w:val="21"/>
                <w:highlight w:val="none"/>
              </w:rPr>
              <w:t xml:space="preserve">g（ml）；PD证；登记含小麦赤霉病</w:t>
            </w:r>
            <w:r/>
          </w:p>
        </w:tc>
        <w:tc>
          <w:tcPr>
            <w:tcBorders>
              <w:bottom w:val="single" w:color="auto" w:sz="4" w:space="0"/>
              <w:right w:val="single" w:color="auto" w:sz="4" w:space="0"/>
            </w:tcBorders>
            <w:tcW w:w="1391" w:type="dxa"/>
            <w:vAlign w:val="center"/>
            <w:textDirection w:val="lrTb"/>
            <w:noWrap w:val="false"/>
          </w:tcPr>
          <w:p>
            <w:pPr>
              <w:jc w:val="center"/>
              <w:keepLines w:val="0"/>
              <w:keepNext w:val="0"/>
              <w:pageBreakBefore w:val="0"/>
              <w:spacing w:line="320" w:lineRule="exact"/>
              <w:rPr>
                <w:rFonts w:hint="default" w:ascii="宋体" w:hAnsi="宋体" w:eastAsia="黑体" w:cs="宋体"/>
                <w:bCs/>
                <w:color w:val="000000" w:themeColor="text1"/>
                <w:sz w:val="22"/>
                <w:szCs w:val="20"/>
                <w:highlight w:val="none"/>
                <w:lang w:val="en-US" w:eastAsia="zh-CN" w:bidi="ar-SA"/>
                <w14:textFill>
                  <w14:solidFill>
                    <w14:schemeClr w14:val="tx1"/>
                  </w14:solidFill>
                </w14:textFill>
              </w:rPr>
            </w:pPr>
            <w:r>
              <w:rPr>
                <w:rFonts w:hint="eastAsia" w:ascii="仿宋" w:hAnsi="仿宋" w:eastAsia="仿宋" w:cs="仿宋"/>
                <w:color w:val="000000"/>
                <w:sz w:val="24"/>
                <w:szCs w:val="24"/>
                <w:highlight w:val="none"/>
                <w:lang w:val="en-US" w:eastAsia="zh-CN" w:bidi="ar-SA"/>
              </w:rPr>
              <w:t xml:space="preserve">2500</w:t>
            </w:r>
            <w:r>
              <w:rPr>
                <w:rFonts w:hint="eastAsia" w:ascii="仿宋" w:hAnsi="仿宋" w:eastAsia="仿宋" w:cs="仿宋"/>
                <w:color w:val="auto"/>
                <w:sz w:val="24"/>
                <w:szCs w:val="24"/>
                <w:highlight w:val="none"/>
                <w:lang w:val="en-US" w:eastAsia="zh-CN" w:bidi="ar-SA"/>
              </w:rPr>
              <w:t xml:space="preserve">kg（L）</w:t>
            </w:r>
            <w:r/>
          </w:p>
        </w:tc>
        <w:tc>
          <w:tcPr>
            <w:tcBorders>
              <w:left w:val="single" w:color="auto" w:sz="4" w:space="0"/>
              <w:bottom w:val="single" w:color="auto" w:sz="4" w:space="0"/>
              <w:right w:val="single" w:color="auto" w:sz="4" w:space="0"/>
            </w:tcBorders>
            <w:tcW w:w="1309" w:type="dxa"/>
            <w:vAlign w:val="center"/>
            <w:textDirection w:val="lrTb"/>
            <w:noWrap w:val="false"/>
          </w:tcPr>
          <w:p>
            <w:pPr>
              <w:jc w:val="center"/>
              <w:keepLines w:val="0"/>
              <w:keepNext w:val="0"/>
              <w:pageBreakBefore w:val="0"/>
              <w:spacing w:line="32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25万元</w:t>
            </w:r>
            <w:r/>
          </w:p>
        </w:tc>
        <w:tc>
          <w:tcPr>
            <w:tcW w:w="1404" w:type="dxa"/>
            <w:vAlign w:val="center"/>
            <w:vMerge w:val="continue"/>
            <w:textDirection w:val="lrTb"/>
            <w:noWrap w:val="false"/>
          </w:tcPr>
          <w:p>
            <w:pPr>
              <w:pStyle w:val="905"/>
              <w:rPr>
                <w:rFonts w:hint="eastAsia" w:ascii="宋体" w:hAnsi="宋体" w:eastAsia="黑体" w:cs="宋体"/>
                <w:bCs/>
                <w:color w:val="000000" w:themeColor="text1"/>
                <w:sz w:val="22"/>
                <w:szCs w:val="20"/>
                <w:highlight w:val="none"/>
                <w:lang w:val="en-US" w:eastAsia="zh-CN" w:bidi="ar-SA"/>
                <w14:textFill>
                  <w14:solidFill>
                    <w14:schemeClr w14:val="tx1"/>
                  </w14:solidFill>
                </w14:textFill>
              </w:rPr>
            </w:pPr>
            <w:r>
              <w:rPr>
                <w:rFonts w:hint="eastAsia" w:ascii="宋体" w:hAnsi="宋体" w:eastAsia="黑体" w:cs="宋体"/>
                <w:bCs/>
                <w:color w:val="000000" w:themeColor="text1"/>
                <w:sz w:val="22"/>
                <w:szCs w:val="20"/>
                <w:highlight w:val="none"/>
                <w:lang w:val="en-US" w:eastAsia="zh-CN" w:bidi="ar-SA"/>
                <w14:textFill>
                  <w14:solidFill>
                    <w14:schemeClr w14:val="tx1"/>
                  </w14:solidFill>
                </w14:textFill>
              </w:rPr>
            </w:r>
            <w:r/>
          </w:p>
        </w:tc>
      </w:tr>
      <w:tr>
        <w:trPr>
          <w:cantSplit/>
          <w:trHeight w:val="1087" w:hRule="exact"/>
        </w:trPr>
        <w:tc>
          <w:tcPr>
            <w:tcW w:w="1170" w:type="dxa"/>
            <w:vAlign w:val="center"/>
            <w:vMerge w:val="continue"/>
            <w:textDirection w:val="lrTb"/>
            <w:noWrap w:val="false"/>
          </w:tcPr>
          <w:p>
            <w:pPr>
              <w:pStyle w:val="905"/>
              <w:ind w:left="0" w:firstLine="0"/>
              <w:rPr>
                <w:rFonts w:hint="eastAsia" w:ascii="宋体" w:hAnsi="宋体" w:cs="宋体"/>
                <w:bCs/>
                <w:color w:val="000000" w:themeColor="text1"/>
                <w:sz w:val="22"/>
                <w:szCs w:val="20"/>
                <w:highlight w:val="none"/>
                <w14:textFill>
                  <w14:solidFill>
                    <w14:schemeClr w14:val="tx1"/>
                  </w14:solidFill>
                </w14:textFill>
              </w:rPr>
            </w:pPr>
            <w:r>
              <w:rPr>
                <w:rFonts w:hint="eastAsia" w:ascii="宋体" w:hAnsi="宋体" w:cs="宋体"/>
                <w:bCs/>
                <w:color w:val="000000" w:themeColor="text1"/>
                <w:sz w:val="22"/>
                <w:szCs w:val="20"/>
                <w:highlight w:val="none"/>
                <w14:textFill>
                  <w14:solidFill>
                    <w14:schemeClr w14:val="tx1"/>
                  </w14:solidFill>
                </w14:textFill>
              </w:rPr>
            </w:r>
            <w:r/>
          </w:p>
        </w:tc>
        <w:tc>
          <w:tcPr>
            <w:tcBorders>
              <w:top w:val="single" w:color="auto" w:sz="4" w:space="0"/>
              <w:right w:val="single" w:color="auto" w:sz="4" w:space="0"/>
            </w:tcBorders>
            <w:tcW w:w="1815"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黑体" w:cs="宋体"/>
                <w:bCs/>
                <w:color w:val="000000" w:themeColor="text1"/>
                <w:sz w:val="22"/>
                <w:szCs w:val="20"/>
                <w:highlight w:val="none"/>
                <w:lang w:val="en-US" w:eastAsia="zh-CN" w:bidi="ar-SA"/>
                <w14:textFill>
                  <w14:solidFill>
                    <w14:schemeClr w14:val="tx1"/>
                  </w14:solidFill>
                </w14:textFill>
              </w:rPr>
              <w:suppressLineNumbers w:val="0"/>
            </w:pPr>
            <w:r>
              <w:rPr>
                <w:rFonts w:hint="eastAsia" w:ascii="Times New Roman" w:hAnsi="Times New Roman" w:eastAsia="方正仿宋_GBK"/>
                <w:sz w:val="24"/>
              </w:rPr>
              <w:t xml:space="preserve">480克/升氰烯</w:t>
            </w:r>
            <w:r>
              <w:rPr>
                <w:rFonts w:hint="eastAsia"/>
                <w:sz w:val="24"/>
              </w:rPr>
              <w:t xml:space="preserve">·</w:t>
            </w:r>
            <w:r>
              <w:rPr>
                <w:rFonts w:hint="eastAsia" w:ascii="Times New Roman" w:hAnsi="Times New Roman" w:eastAsia="方正仿宋_GBK"/>
                <w:sz w:val="24"/>
              </w:rPr>
              <w:t xml:space="preserve">戊唑醇悬浮剂</w:t>
            </w:r>
            <w:r/>
          </w:p>
        </w:tc>
        <w:tc>
          <w:tcPr>
            <w:tcBorders>
              <w:top w:val="single" w:color="auto" w:sz="4" w:space="0"/>
              <w:left w:val="single" w:color="auto" w:sz="4" w:space="0"/>
            </w:tcBorders>
            <w:tcW w:w="3462" w:type="dxa"/>
            <w:vAlign w:val="center"/>
            <w:textDirection w:val="lrTb"/>
            <w:noWrap w:val="false"/>
          </w:tcPr>
          <w:p>
            <w:pPr>
              <w:pStyle w:val="912"/>
              <w:spacing w:line="320" w:lineRule="exact"/>
              <w:rPr>
                <w:rFonts w:hint="eastAsia" w:ascii="宋体" w:hAnsi="宋体" w:cs="宋体"/>
                <w:highlight w:val="none"/>
                <w:lang w:val="en-US" w:eastAsia="zh-CN"/>
              </w:rPr>
            </w:pPr>
            <w:r>
              <w:rPr>
                <w:rFonts w:hint="eastAsia" w:ascii="宋体" w:hAnsi="宋体" w:cs="宋体"/>
                <w:sz w:val="21"/>
                <w:szCs w:val="21"/>
                <w:highlight w:val="none"/>
              </w:rPr>
              <w:t xml:space="preserve">含量：480克/升；剂型：悬浮剂；规格：每包（或支、瓶）50g（ml）；PD证；登记含小麦赤霉病</w:t>
            </w:r>
            <w:r>
              <w:rPr>
                <w:rFonts w:hint="eastAsia" w:ascii="宋体" w:hAnsi="宋体" w:cs="宋体"/>
                <w:sz w:val="21"/>
                <w:szCs w:val="21"/>
                <w:highlight w:val="none"/>
                <w:lang w:val="en-US" w:eastAsia="zh-CN"/>
              </w:rPr>
            </w:r>
            <w:r/>
          </w:p>
        </w:tc>
        <w:tc>
          <w:tcPr>
            <w:tcBorders>
              <w:top w:val="single" w:color="auto" w:sz="4" w:space="0"/>
              <w:bottom w:val="single" w:color="auto" w:sz="4" w:space="0"/>
              <w:right w:val="single" w:color="auto" w:sz="4" w:space="0"/>
            </w:tcBorders>
            <w:tcW w:w="1391" w:type="dxa"/>
            <w:vAlign w:val="center"/>
            <w:textDirection w:val="lrTb"/>
            <w:noWrap w:val="false"/>
          </w:tcPr>
          <w:p>
            <w:pPr>
              <w:jc w:val="center"/>
              <w:keepLines w:val="0"/>
              <w:keepNext w:val="0"/>
              <w:pageBreakBefore w:val="0"/>
              <w:spacing w:line="320" w:lineRule="exact"/>
              <w:rPr>
                <w:rFonts w:hint="default" w:ascii="宋体" w:hAnsi="宋体" w:eastAsia="黑体" w:cs="宋体"/>
                <w:bCs/>
                <w:color w:val="000000" w:themeColor="text1"/>
                <w:sz w:val="22"/>
                <w:szCs w:val="20"/>
                <w:highlight w:val="none"/>
                <w:lang w:val="en-US" w:eastAsia="zh-CN"/>
                <w14:textFill>
                  <w14:solidFill>
                    <w14:schemeClr w14:val="tx1"/>
                  </w14:solidFill>
                </w14:textFill>
              </w:rPr>
            </w:pPr>
            <w:r>
              <w:rPr>
                <w:rFonts w:hint="eastAsia" w:ascii="仿宋" w:hAnsi="仿宋" w:eastAsia="仿宋" w:cs="仿宋"/>
                <w:color w:val="000000"/>
                <w:sz w:val="24"/>
                <w:szCs w:val="24"/>
                <w:highlight w:val="none"/>
                <w:lang w:val="en-US" w:eastAsia="zh-CN" w:bidi="ar-SA"/>
              </w:rPr>
              <w:t xml:space="preserve">1250</w:t>
            </w:r>
            <w:r>
              <w:rPr>
                <w:rFonts w:hint="eastAsia" w:ascii="仿宋" w:hAnsi="仿宋" w:eastAsia="仿宋" w:cs="仿宋"/>
                <w:color w:val="auto"/>
                <w:sz w:val="24"/>
                <w:szCs w:val="24"/>
                <w:highlight w:val="none"/>
                <w:lang w:val="en-US" w:eastAsia="zh-CN" w:bidi="ar-SA"/>
              </w:rPr>
              <w:t xml:space="preserve">kg（L）</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val="false"/>
          </w:tcPr>
          <w:p>
            <w:pPr>
              <w:jc w:val="center"/>
              <w:keepLines w:val="0"/>
              <w:keepNext w:val="0"/>
              <w:pageBreakBefore w:val="0"/>
              <w:spacing w:line="32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25万元</w:t>
            </w:r>
            <w:r/>
          </w:p>
        </w:tc>
        <w:tc>
          <w:tcPr>
            <w:tcW w:w="1404" w:type="dxa"/>
            <w:vAlign w:val="center"/>
            <w:vMerge w:val="continue"/>
            <w:textDirection w:val="lrTb"/>
            <w:noWrap w:val="false"/>
          </w:tcPr>
          <w:p>
            <w:pPr>
              <w:pStyle w:val="905"/>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tc>
      </w:tr>
      <w:tr>
        <w:trPr>
          <w:cantSplit/>
          <w:trHeight w:val="1161" w:hRule="exact"/>
        </w:trPr>
        <w:tc>
          <w:tcPr>
            <w:tcW w:w="1170" w:type="dxa"/>
            <w:vAlign w:val="center"/>
            <w:vMerge w:val="continue"/>
            <w:textDirection w:val="lrTb"/>
            <w:noWrap w:val="false"/>
          </w:tcPr>
          <w:p>
            <w:pPr>
              <w:pStyle w:val="905"/>
              <w:ind w:left="0" w:firstLine="0"/>
              <w:rPr>
                <w:rFonts w:hint="eastAsia" w:ascii="宋体" w:hAnsi="宋体" w:cs="宋体"/>
                <w:bCs/>
                <w:color w:val="000000" w:themeColor="text1"/>
                <w:sz w:val="22"/>
                <w:szCs w:val="20"/>
                <w:highlight w:val="none"/>
                <w14:textFill>
                  <w14:solidFill>
                    <w14:schemeClr w14:val="tx1"/>
                  </w14:solidFill>
                </w14:textFill>
              </w:rPr>
            </w:pPr>
            <w:r>
              <w:rPr>
                <w:rFonts w:hint="eastAsia" w:ascii="宋体" w:hAnsi="宋体" w:cs="宋体"/>
                <w:bCs/>
                <w:color w:val="000000" w:themeColor="text1"/>
                <w:sz w:val="22"/>
                <w:szCs w:val="20"/>
                <w:highlight w:val="none"/>
                <w14:textFill>
                  <w14:solidFill>
                    <w14:schemeClr w14:val="tx1"/>
                  </w14:solidFill>
                </w14:textFill>
              </w:rPr>
            </w:r>
            <w:r/>
          </w:p>
        </w:tc>
        <w:tc>
          <w:tcPr>
            <w:tcBorders>
              <w:right w:val="single" w:color="auto" w:sz="4" w:space="0"/>
            </w:tcBorders>
            <w:tcW w:w="1815"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黑体" w:cs="宋体"/>
                <w:bCs/>
                <w:color w:val="000000" w:themeColor="text1"/>
                <w:sz w:val="22"/>
                <w:szCs w:val="20"/>
                <w:highlight w:val="none"/>
                <w:lang w:val="en-US" w:eastAsia="zh-CN" w:bidi="ar-SA"/>
                <w14:textFill>
                  <w14:solidFill>
                    <w14:schemeClr w14:val="tx1"/>
                  </w14:solidFill>
                </w14:textFill>
              </w:rPr>
              <w:suppressLineNumbers w:val="0"/>
            </w:pPr>
            <w:r>
              <w:rPr>
                <w:rFonts w:hint="eastAsia" w:ascii="Times New Roman" w:hAnsi="Times New Roman" w:eastAsia="方正仿宋_GBK"/>
                <w:sz w:val="24"/>
                <w:lang w:val="en-US" w:eastAsia="zh-CN"/>
              </w:rPr>
              <w:t xml:space="preserve">75</w:t>
            </w:r>
            <w:r>
              <w:rPr>
                <w:rFonts w:hint="eastAsia" w:ascii="Times New Roman" w:hAnsi="Times New Roman" w:eastAsia="方正仿宋_GBK"/>
                <w:sz w:val="24"/>
              </w:rPr>
              <w:t xml:space="preserve">%肟菌</w:t>
            </w:r>
            <w:r>
              <w:rPr>
                <w:rFonts w:hint="eastAsia"/>
                <w:sz w:val="24"/>
              </w:rPr>
              <w:t xml:space="preserve">·</w:t>
            </w:r>
            <w:r>
              <w:rPr>
                <w:rFonts w:hint="eastAsia" w:ascii="Times New Roman" w:hAnsi="Times New Roman" w:eastAsia="方正仿宋_GBK"/>
                <w:sz w:val="24"/>
              </w:rPr>
              <w:t xml:space="preserve">戊唑醇</w:t>
            </w:r>
            <w:r>
              <w:rPr>
                <w:rFonts w:hint="eastAsia" w:ascii="Times New Roman" w:hAnsi="Times New Roman" w:eastAsia="方正仿宋_GBK"/>
                <w:sz w:val="24"/>
                <w:lang w:eastAsia="zh-CN"/>
              </w:rPr>
              <w:t xml:space="preserve">水分散粒剂</w:t>
            </w:r>
            <w:r/>
          </w:p>
        </w:tc>
        <w:tc>
          <w:tcPr>
            <w:tcBorders>
              <w:top w:val="single" w:color="auto" w:sz="4" w:space="0"/>
              <w:left w:val="single" w:color="auto" w:sz="4" w:space="0"/>
            </w:tcBorders>
            <w:tcW w:w="3462" w:type="dxa"/>
            <w:vAlign w:val="center"/>
            <w:textDirection w:val="lrTb"/>
            <w:noWrap w:val="false"/>
          </w:tcPr>
          <w:p>
            <w:pPr>
              <w:pStyle w:val="912"/>
              <w:spacing w:line="320" w:lineRule="exact"/>
              <w:rPr>
                <w:rFonts w:hint="eastAsia" w:ascii="宋体" w:hAnsi="宋体" w:cs="宋体"/>
                <w:highlight w:val="none"/>
              </w:rPr>
            </w:pPr>
            <w:r>
              <w:rPr>
                <w:rFonts w:hint="eastAsia" w:ascii="宋体" w:hAnsi="宋体" w:cs="宋体"/>
                <w:sz w:val="21"/>
                <w:szCs w:val="21"/>
                <w:highlight w:val="none"/>
              </w:rPr>
              <w:t xml:space="preserve">含量：75%；剂型：水分散粒剂；规格：每包（或支、瓶）15g；PD证；登记含小麦赤霉病</w:t>
            </w:r>
            <w:r>
              <w:rPr>
                <w:rFonts w:hint="eastAsia" w:ascii="宋体" w:hAnsi="宋体" w:cs="宋体"/>
                <w:sz w:val="21"/>
                <w:szCs w:val="21"/>
                <w:highlight w:val="none"/>
              </w:rPr>
            </w:r>
            <w:r/>
          </w:p>
        </w:tc>
        <w:tc>
          <w:tcPr>
            <w:tcBorders>
              <w:top w:val="single" w:color="auto" w:sz="4" w:space="0"/>
              <w:right w:val="single" w:color="auto" w:sz="4" w:space="0"/>
            </w:tcBorders>
            <w:tcW w:w="1391" w:type="dxa"/>
            <w:vAlign w:val="center"/>
            <w:textDirection w:val="lrTb"/>
            <w:noWrap w:val="false"/>
          </w:tcPr>
          <w:p>
            <w:pPr>
              <w:jc w:val="center"/>
              <w:keepLines w:val="0"/>
              <w:keepNext w:val="0"/>
              <w:pageBreakBefore w:val="0"/>
              <w:spacing w:line="320" w:lineRule="exact"/>
              <w:rPr>
                <w:rFonts w:hint="eastAsia" w:ascii="黑体" w:hAnsi="黑体" w:eastAsia="黑体" w:cs="黑体"/>
                <w:color w:val="000000" w:themeColor="text1"/>
                <w:sz w:val="22"/>
                <w:highlight w:val="none"/>
                <w:lang w:val="en-US" w:eastAsia="zh-CN"/>
                <w14:textFill>
                  <w14:solidFill>
                    <w14:schemeClr w14:val="tx1"/>
                  </w14:solidFill>
                </w14:textFill>
              </w:rPr>
            </w:pPr>
            <w:r>
              <w:rPr>
                <w:rFonts w:hint="eastAsia" w:ascii="仿宋" w:hAnsi="仿宋" w:eastAsia="仿宋" w:cs="仿宋"/>
                <w:color w:val="000000"/>
                <w:sz w:val="24"/>
                <w:szCs w:val="24"/>
                <w:highlight w:val="none"/>
                <w:lang w:val="en-US" w:eastAsia="zh-CN" w:bidi="ar-SA"/>
              </w:rPr>
              <w:t xml:space="preserve">1000</w:t>
            </w:r>
            <w:r>
              <w:rPr>
                <w:rFonts w:hint="eastAsia" w:ascii="仿宋" w:hAnsi="仿宋" w:eastAsia="仿宋" w:cs="仿宋"/>
                <w:color w:val="auto"/>
                <w:sz w:val="24"/>
                <w:szCs w:val="24"/>
                <w:highlight w:val="none"/>
                <w:lang w:val="en-US" w:eastAsia="zh-CN" w:bidi="ar-SA"/>
              </w:rPr>
              <w:t xml:space="preserve">kg</w:t>
            </w:r>
            <w:r/>
          </w:p>
        </w:tc>
        <w:tc>
          <w:tcPr>
            <w:tcBorders>
              <w:top w:val="single" w:color="auto" w:sz="4" w:space="0"/>
              <w:left w:val="single" w:color="auto" w:sz="4" w:space="0"/>
              <w:right w:val="single" w:color="auto" w:sz="4" w:space="0"/>
            </w:tcBorders>
            <w:tcW w:w="1309" w:type="dxa"/>
            <w:vAlign w:val="center"/>
            <w:textDirection w:val="lrTb"/>
            <w:noWrap w:val="false"/>
          </w:tcPr>
          <w:p>
            <w:pPr>
              <w:jc w:val="center"/>
              <w:keepLines w:val="0"/>
              <w:keepNext w:val="0"/>
              <w:pageBreakBefore w:val="0"/>
              <w:spacing w:line="32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25万元</w:t>
            </w:r>
            <w:r/>
          </w:p>
        </w:tc>
        <w:tc>
          <w:tcPr>
            <w:tcW w:w="1404" w:type="dxa"/>
            <w:vAlign w:val="center"/>
            <w:vMerge w:val="continue"/>
            <w:textDirection w:val="lrTb"/>
            <w:noWrap w:val="false"/>
          </w:tcPr>
          <w:p>
            <w:pPr>
              <w:pStyle w:val="905"/>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tc>
      </w:tr>
    </w:tbl>
    <w:p>
      <w:pPr>
        <w:pStyle w:val="1046"/>
        <w:ind w:left="0" w:firstLine="281"/>
        <w:spacing w:line="360" w:lineRule="auto"/>
        <w:rPr>
          <w:rFonts w:hint="eastAsia" w:ascii="仿宋" w:hAnsi="仿宋" w:eastAsia="仿宋" w:cs="仿宋"/>
          <w:b/>
          <w:bCs w:val="0"/>
          <w:color w:val="000000" w:themeColor="text1"/>
          <w:spacing w:val="-6"/>
          <w:sz w:val="28"/>
          <w:szCs w:val="28"/>
          <w:highlight w:val="none"/>
          <w14:textFill>
            <w14:solidFill>
              <w14:schemeClr w14:val="tx1"/>
            </w14:solidFill>
          </w14:textFill>
        </w:rPr>
      </w:pPr>
      <w:r>
        <w:rPr>
          <w:rFonts w:hint="eastAsia" w:ascii="仿宋" w:hAnsi="仿宋" w:eastAsia="仿宋" w:cs="仿宋"/>
          <w:b/>
          <w:bCs w:val="0"/>
          <w:color w:val="000000" w:themeColor="text1"/>
          <w:sz w:val="28"/>
          <w:szCs w:val="28"/>
          <w:highlight w:val="none"/>
          <w:lang w:val="en-US"/>
          <w14:textFill>
            <w14:solidFill>
              <w14:schemeClr w14:val="tx1"/>
            </w14:solidFill>
          </w14:textFill>
        </w:rPr>
        <w:t xml:space="preserve">注：</w:t>
      </w:r>
      <w:r>
        <w:rPr>
          <w:rFonts w:hint="eastAsia" w:ascii="仿宋" w:hAnsi="仿宋" w:eastAsia="仿宋" w:cs="仿宋"/>
          <w:b/>
          <w:bCs w:val="0"/>
          <w:color w:val="000000" w:themeColor="text1"/>
          <w:spacing w:val="-6"/>
          <w:sz w:val="28"/>
          <w:szCs w:val="28"/>
          <w:highlight w:val="none"/>
          <w14:textFill>
            <w14:solidFill>
              <w14:schemeClr w14:val="tx1"/>
            </w14:solidFill>
          </w14:textFill>
        </w:rPr>
        <w:t xml:space="preserve">本</w:t>
      </w:r>
      <w:r>
        <w:rPr>
          <w:rFonts w:hint="eastAsia" w:ascii="仿宋" w:hAnsi="仿宋" w:eastAsia="仿宋" w:cs="仿宋"/>
          <w:b/>
          <w:bCs w:val="0"/>
          <w:color w:val="000000" w:themeColor="text1"/>
          <w:spacing w:val="-6"/>
          <w:sz w:val="28"/>
          <w:szCs w:val="28"/>
          <w:highlight w:val="none"/>
          <w:lang w:val="en-US" w:eastAsia="zh-CN"/>
          <w14:textFill>
            <w14:solidFill>
              <w14:schemeClr w14:val="tx1"/>
            </w14:solidFill>
          </w14:textFill>
        </w:rPr>
        <w:t xml:space="preserve">采购包</w:t>
      </w:r>
      <w:r>
        <w:rPr>
          <w:rFonts w:hint="eastAsia" w:ascii="仿宋" w:hAnsi="仿宋" w:eastAsia="仿宋" w:cs="仿宋"/>
          <w:b/>
          <w:bCs w:val="0"/>
          <w:color w:val="000000" w:themeColor="text1"/>
          <w:spacing w:val="-6"/>
          <w:sz w:val="28"/>
          <w:szCs w:val="28"/>
          <w:highlight w:val="none"/>
          <w:lang w:val="en-US"/>
          <w14:textFill>
            <w14:solidFill>
              <w14:schemeClr w14:val="tx1"/>
            </w14:solidFill>
          </w14:textFill>
        </w:rPr>
        <w:t xml:space="preserve">预算</w:t>
      </w:r>
      <w:r>
        <w:rPr>
          <w:rFonts w:hint="eastAsia" w:ascii="仿宋" w:hAnsi="仿宋" w:eastAsia="仿宋" w:cs="仿宋"/>
          <w:b/>
          <w:bCs w:val="0"/>
          <w:color w:val="000000" w:themeColor="text1"/>
          <w:spacing w:val="-6"/>
          <w:sz w:val="28"/>
          <w:szCs w:val="28"/>
          <w:highlight w:val="none"/>
          <w:lang w:val="en-US" w:eastAsia="zh-CN"/>
          <w14:textFill>
            <w14:solidFill>
              <w14:schemeClr w14:val="tx1"/>
            </w14:solidFill>
          </w14:textFill>
        </w:rPr>
        <w:t xml:space="preserve">总</w:t>
      </w:r>
      <w:r>
        <w:rPr>
          <w:rFonts w:hint="eastAsia" w:ascii="仿宋" w:hAnsi="仿宋" w:eastAsia="仿宋" w:cs="仿宋"/>
          <w:b/>
          <w:bCs w:val="0"/>
          <w:color w:val="000000" w:themeColor="text1"/>
          <w:spacing w:val="-6"/>
          <w:sz w:val="28"/>
          <w:szCs w:val="28"/>
          <w:highlight w:val="none"/>
          <w:lang w:val="en-US"/>
          <w14:textFill>
            <w14:solidFill>
              <w14:schemeClr w14:val="tx1"/>
            </w14:solidFill>
          </w14:textFill>
        </w:rPr>
        <w:t xml:space="preserve">金额为</w:t>
      </w:r>
      <w:r>
        <w:rPr>
          <w:rFonts w:hint="eastAsia" w:ascii="仿宋" w:hAnsi="仿宋" w:eastAsia="仿宋" w:cs="仿宋"/>
          <w:b/>
          <w:bCs w:val="0"/>
          <w:color w:val="000000" w:themeColor="text1"/>
          <w:spacing w:val="-6"/>
          <w:sz w:val="28"/>
          <w:szCs w:val="28"/>
          <w:highlight w:val="none"/>
          <w:u w:val="single"/>
          <w:lang w:val="en-US" w:eastAsia="zh-CN"/>
          <w14:textFill>
            <w14:solidFill>
              <w14:schemeClr w14:val="tx1"/>
            </w14:solidFill>
          </w14:textFill>
        </w:rPr>
        <w:t xml:space="preserve">166</w:t>
      </w:r>
      <w:r>
        <w:rPr>
          <w:rFonts w:hint="eastAsia" w:ascii="仿宋" w:hAnsi="仿宋" w:eastAsia="仿宋" w:cs="仿宋"/>
          <w:b/>
          <w:bCs w:val="0"/>
          <w:color w:val="000000" w:themeColor="text1"/>
          <w:spacing w:val="-6"/>
          <w:sz w:val="28"/>
          <w:szCs w:val="28"/>
          <w:highlight w:val="none"/>
          <w:lang w:val="en-US"/>
          <w14:textFill>
            <w14:solidFill>
              <w14:schemeClr w14:val="tx1"/>
            </w14:solidFill>
          </w14:textFill>
        </w:rPr>
        <w:t xml:space="preserve">万元人民币</w:t>
      </w:r>
      <w:r>
        <w:rPr>
          <w:rFonts w:hint="eastAsia" w:ascii="仿宋" w:hAnsi="仿宋" w:eastAsia="仿宋" w:cs="仿宋"/>
          <w:b/>
          <w:bCs w:val="0"/>
          <w:color w:val="000000" w:themeColor="text1"/>
          <w:spacing w:val="-5"/>
          <w:sz w:val="28"/>
          <w:szCs w:val="28"/>
          <w:highlight w:val="none"/>
          <w14:textFill>
            <w14:solidFill>
              <w14:schemeClr w14:val="tx1"/>
            </w14:solidFill>
          </w14:textFill>
        </w:rPr>
        <w:t xml:space="preserve">，不接受超过</w:t>
      </w:r>
      <w:r>
        <w:rPr>
          <w:rFonts w:hint="eastAsia" w:ascii="仿宋" w:hAnsi="仿宋" w:eastAsia="仿宋" w:cs="仿宋"/>
          <w:b/>
          <w:bCs w:val="0"/>
          <w:color w:val="000000" w:themeColor="text1"/>
          <w:spacing w:val="-5"/>
          <w:sz w:val="28"/>
          <w:szCs w:val="28"/>
          <w:highlight w:val="none"/>
          <w:lang w:val="en-US" w:eastAsia="zh-CN"/>
          <w14:textFill>
            <w14:solidFill>
              <w14:schemeClr w14:val="tx1"/>
            </w14:solidFill>
          </w14:textFill>
        </w:rPr>
        <w:t xml:space="preserve">各项采购预算金额和</w:t>
      </w:r>
      <w:r>
        <w:rPr>
          <w:rFonts w:hint="eastAsia" w:ascii="仿宋" w:hAnsi="仿宋" w:eastAsia="仿宋" w:cs="仿宋"/>
          <w:b/>
          <w:bCs w:val="0"/>
          <w:color w:val="000000" w:themeColor="text1"/>
          <w:spacing w:val="-5"/>
          <w:sz w:val="28"/>
          <w:szCs w:val="28"/>
          <w:highlight w:val="none"/>
          <w14:textFill>
            <w14:solidFill>
              <w14:schemeClr w14:val="tx1"/>
            </w14:solidFill>
          </w14:textFill>
        </w:rPr>
        <w:t xml:space="preserve">预算</w:t>
      </w:r>
      <w:r>
        <w:rPr>
          <w:rFonts w:hint="eastAsia" w:ascii="仿宋" w:hAnsi="仿宋" w:eastAsia="仿宋" w:cs="仿宋"/>
          <w:b/>
          <w:bCs w:val="0"/>
          <w:color w:val="000000" w:themeColor="text1"/>
          <w:spacing w:val="-5"/>
          <w:sz w:val="28"/>
          <w:szCs w:val="28"/>
          <w:highlight w:val="none"/>
          <w:lang w:val="en-US" w:eastAsia="zh-CN"/>
          <w14:textFill>
            <w14:solidFill>
              <w14:schemeClr w14:val="tx1"/>
            </w14:solidFill>
          </w14:textFill>
        </w:rPr>
        <w:t xml:space="preserve">总</w:t>
      </w:r>
      <w:r>
        <w:rPr>
          <w:rFonts w:hint="eastAsia" w:ascii="仿宋" w:hAnsi="仿宋" w:eastAsia="仿宋" w:cs="仿宋"/>
          <w:b/>
          <w:bCs w:val="0"/>
          <w:color w:val="000000" w:themeColor="text1"/>
          <w:spacing w:val="-5"/>
          <w:sz w:val="28"/>
          <w:szCs w:val="28"/>
          <w:highlight w:val="none"/>
          <w:lang w:val="en-US"/>
          <w14:textFill>
            <w14:solidFill>
              <w14:schemeClr w14:val="tx1"/>
            </w14:solidFill>
          </w14:textFill>
        </w:rPr>
        <w:t xml:space="preserve">金额</w:t>
      </w:r>
      <w:r>
        <w:rPr>
          <w:rFonts w:hint="eastAsia" w:ascii="仿宋" w:hAnsi="仿宋" w:eastAsia="仿宋" w:cs="仿宋"/>
          <w:b/>
          <w:bCs w:val="0"/>
          <w:color w:val="000000" w:themeColor="text1"/>
          <w:spacing w:val="-5"/>
          <w:sz w:val="28"/>
          <w:szCs w:val="28"/>
          <w:highlight w:val="none"/>
          <w14:textFill>
            <w14:solidFill>
              <w14:schemeClr w14:val="tx1"/>
            </w14:solidFill>
          </w14:textFill>
        </w:rPr>
        <w:t xml:space="preserve">的响应报价。</w:t>
      </w:r>
      <w:r>
        <w:rPr>
          <w:rFonts w:hint="eastAsia" w:ascii="仿宋" w:hAnsi="仿宋" w:eastAsia="仿宋" w:cs="仿宋"/>
          <w:b/>
          <w:bCs w:val="0"/>
          <w:color w:val="000000" w:themeColor="text1"/>
          <w:spacing w:val="-6"/>
          <w:sz w:val="28"/>
          <w:szCs w:val="28"/>
          <w:highlight w:val="none"/>
          <w14:textFill>
            <w14:solidFill>
              <w14:schemeClr w14:val="tx1"/>
            </w14:solidFill>
          </w14:textFill>
        </w:rPr>
        <w:t xml:space="preserve">本次采购数量固定，投标总价最低的供应商为</w:t>
      </w:r>
      <w:r>
        <w:rPr>
          <w:rFonts w:hint="eastAsia" w:ascii="仿宋" w:hAnsi="仿宋" w:eastAsia="仿宋" w:cs="仿宋"/>
          <w:b/>
          <w:bCs w:val="0"/>
          <w:color w:val="000000" w:themeColor="text1"/>
          <w:spacing w:val="-6"/>
          <w:sz w:val="28"/>
          <w:szCs w:val="28"/>
          <w:highlight w:val="none"/>
          <w:lang w:val="en-US" w:eastAsia="zh-CN"/>
          <w14:textFill>
            <w14:solidFill>
              <w14:schemeClr w14:val="tx1"/>
            </w14:solidFill>
          </w14:textFill>
        </w:rPr>
        <w:t xml:space="preserve">成交供应商</w:t>
      </w:r>
      <w:r>
        <w:rPr>
          <w:rFonts w:hint="eastAsia" w:ascii="仿宋" w:hAnsi="仿宋" w:eastAsia="仿宋" w:cs="仿宋"/>
          <w:b/>
          <w:bCs w:val="0"/>
          <w:color w:val="000000" w:themeColor="text1"/>
          <w:spacing w:val="-6"/>
          <w:sz w:val="28"/>
          <w:szCs w:val="28"/>
          <w:highlight w:val="none"/>
          <w14:textFill>
            <w14:solidFill>
              <w14:schemeClr w14:val="tx1"/>
            </w14:solidFill>
          </w14:textFill>
        </w:rPr>
        <w:t xml:space="preserve">。</w:t>
      </w:r>
      <w:r/>
    </w:p>
    <w:p>
      <w:pPr>
        <w:ind w:firstLine="482"/>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三、项目</w:t>
      </w:r>
      <w:r>
        <w:rPr>
          <w:rFonts w:hint="eastAsia" w:ascii="仿宋" w:hAnsi="仿宋" w:eastAsia="仿宋" w:cs="仿宋"/>
          <w:b/>
          <w:bCs/>
          <w:color w:val="auto"/>
          <w:sz w:val="28"/>
          <w:szCs w:val="28"/>
          <w:highlight w:val="none"/>
          <w:lang w:val="zh-CN" w:eastAsia="zh-CN"/>
        </w:rPr>
        <w:t xml:space="preserve">要求</w:t>
      </w:r>
      <w:bookmarkStart w:id="0" w:name="_Hlk111147967"/>
      <w:r/>
      <w:bookmarkEnd w:id="0"/>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1、所投产品必须是2026年1月1日以后生产且同一批次的产品，质量合格。</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2、供应商承诺所投产品须是登记证持有人公司或其授权制造商生产的产品（提供承诺书，未提供做废标处理）。</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3、所投产品农药登记证、农药生产许可证、农药标准文号，与所投产品的各项技术指标相同，且在有效期内（提供登记证持有人公司的“三证”扫描件上传加盖供应商公章，未提供做废标处理）。</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4、供货要求：以上产品的外包装袋符合按相关规定排版和印刷要求，包装牢固，无破损、无沾污，每件包装内放置产品合格证。标识：所投产品包装袋要求为设计完善的标识、标牌、品牌名、重量等标志。</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5、中标后5日内必须完成与采购方签订正式合同，否则视为自动放弃成交资格。</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6、交货时间：接到采购人供货通知后，成交供应商5日内将产品送到指定地点。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7、交货地点：按照采购人提供的物资分配方案及送货地址，由中标单位自行送货至指定地点。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8、产品质量要求：成交人需保证产品质量，货到后采购人、成交人双方均在场共同抽样并送有检测资质且双方都认可的第三方进行监测，检测费用由成交人负责。</w:t>
      </w:r>
      <w:r/>
    </w:p>
    <w:p>
      <w:pPr>
        <w:ind w:firstLine="482"/>
        <w:jc w:val="both"/>
        <w:spacing w:line="360" w:lineRule="auto"/>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9、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10、包装规格根据采购人需求可做适当调整。</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四、其他要求：</w:t>
      </w:r>
      <w:r>
        <w:rPr>
          <w:rFonts w:hint="eastAsia" w:ascii="仿宋" w:hAnsi="仿宋" w:eastAsia="仿宋" w:cs="仿宋"/>
          <w:color w:val="auto"/>
          <w:sz w:val="28"/>
          <w:szCs w:val="28"/>
          <w:highlight w:val="none"/>
          <w:lang w:val="en-US" w:eastAsia="zh-CN"/>
        </w:rPr>
        <w:t xml:space="preserve">见《询价通知书》附件6：《拟签订的合同文本》。</w:t>
      </w:r>
      <w:r/>
    </w:p>
    <w:p>
      <w:pPr>
        <w:ind w:firstLine="482"/>
        <w:jc w:val="both"/>
        <w:spacing w:line="360" w:lineRule="auto"/>
        <w:rPr>
          <w:rFonts w:hint="eastAsia" w:ascii="仿宋" w:hAnsi="仿宋" w:eastAsia="仿宋" w:cs="仿宋"/>
          <w:color w:val="auto"/>
          <w:sz w:val="28"/>
          <w:szCs w:val="28"/>
          <w:highlight w:val="none"/>
          <w:lang w:val="zh-CN" w:eastAsia="en-US"/>
        </w:rPr>
      </w:pPr>
      <w:r>
        <w:rPr>
          <w:rFonts w:hint="eastAsia" w:ascii="仿宋" w:hAnsi="仿宋" w:eastAsia="仿宋" w:cs="仿宋"/>
          <w:color w:val="auto"/>
          <w:sz w:val="28"/>
          <w:szCs w:val="28"/>
          <w:highlight w:val="none"/>
          <w:lang w:val="zh-CN" w:eastAsia="en-US"/>
        </w:rPr>
      </w:r>
      <w:r/>
    </w:p>
    <w:p>
      <w:pPr>
        <w:ind w:firstLine="482"/>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pStyle w:val="1037"/>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2、承诺书</w:t>
      </w:r>
      <w:r/>
    </w:p>
    <w:p>
      <w:pPr>
        <w:pStyle w:val="917"/>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致</w:t>
      </w:r>
      <w:r>
        <w:rPr>
          <w:rFonts w:hint="eastAsia" w:ascii="仿宋" w:hAnsi="仿宋" w:eastAsia="仿宋" w:cs="仿宋"/>
          <w:color w:val="auto"/>
          <w:sz w:val="28"/>
          <w:szCs w:val="28"/>
          <w:highlight w:val="none"/>
          <w:u w:val="single"/>
          <w:lang w:val="en-US" w:eastAsia="zh-CN"/>
        </w:rPr>
        <w:t xml:space="preserve">沛县农业农村局/江苏立标项目管理有限公司</w:t>
      </w:r>
      <w:r>
        <w:rPr>
          <w:rFonts w:hint="eastAsia" w:ascii="仿宋" w:hAnsi="仿宋" w:eastAsia="仿宋" w:cs="仿宋"/>
          <w:color w:val="auto"/>
          <w:sz w:val="28"/>
          <w:szCs w:val="28"/>
          <w:highlight w:val="none"/>
          <w:lang w:val="en-US" w:eastAsia="zh-CN"/>
        </w:rPr>
        <w:t xml:space="preserve">：</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根据贵方《询价通知书》（项目编号：</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 xml:space="preserve">）要求，本供应商正式提交以下电子投标响应文件。</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仿宋" w:hAnsi="仿宋" w:eastAsia="仿宋" w:cs="仿宋"/>
          <w:color w:val="auto"/>
          <w:sz w:val="28"/>
          <w:szCs w:val="28"/>
          <w:highlight w:val="none"/>
          <w:lang w:val="en-US" w:eastAsia="zh-CN"/>
        </w:rPr>
        <w:t xml:space="preserve">1、承诺书；</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2、询价报价表；</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3、分项价格表；</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4、法人授权委托书；</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5、询价通知书要求提供的其他有关文件。</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我单位符合《中华人民共和国政府采购法》第二十二条的规定，符合本项目供应商资格要求。</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我单位按照询价通知书的要求编制响应文件，并对提交的响应文件（包括资格预审申请文件）的真实性、合法性承担法律责任。</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本供应商兹宣布同意如下:</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8"/>
          <w:szCs w:val="28"/>
          <w:highlight w:val="none"/>
          <w:lang w:val="en-US" w:eastAsia="zh-CN"/>
        </w:rPr>
        <w:t xml:space="preserve">一、按《询价通知书》规定提供交付的货物的唯一报价见《询价报价表》。</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仿宋" w:hAnsi="仿宋" w:eastAsia="仿宋" w:cs="仿宋"/>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仿宋" w:hAnsi="仿宋" w:eastAsia="仿宋" w:cs="仿宋"/>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8"/>
          <w:szCs w:val="28"/>
          <w:highlight w:val="none"/>
          <w:lang w:val="en-US" w:eastAsia="zh-CN"/>
        </w:rPr>
        <w:t xml:space="preserve">二、供应商完全承担根据《询价通知书》规定完成合同的责任和义务（如有偏离，在偏离中另作说明）。</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三、供应商已详细审核《询价通知书》，包括书面的询价澄清（修改）通知书（如果有的话），供应商完全理解并同意放弃对这方面不明及误解的权利。</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四、供应商保证所提供的响应文件（包括资格预审申请文件）及所有材料的真实、合法、有效，并对其负责。</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五、本报价有效期30个工作日。</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六、同意向贵方提供贵方可能要求的与本次询价采购有关的任何证据或资料。</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七、供应商完全理解贵方不一定要接受最低的报价或收到的任何报价。</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八、江苏立标项目管理有限公司</w:t>
      </w:r>
      <w:bookmarkStart w:id="1" w:name="_GoBack"/>
      <w:r/>
      <w:bookmarkEnd w:id="1"/>
      <w:r>
        <w:rPr>
          <w:rFonts w:hint="eastAsia" w:ascii="仿宋" w:hAnsi="仿宋" w:eastAsia="仿宋" w:cs="仿宋"/>
          <w:color w:val="auto"/>
          <w:sz w:val="28"/>
          <w:szCs w:val="28"/>
          <w:highlight w:val="none"/>
          <w:lang w:val="en-US" w:eastAsia="zh-CN"/>
        </w:rPr>
        <w:t xml:space="preserve">有权将我单位本项目的《询价报价表》和《分项价格表》予以公示，公示的方式由江苏立标项目管理有限公司确定。</w:t>
      </w:r>
      <w:r/>
    </w:p>
    <w:p>
      <w:pPr>
        <w:pStyle w:val="917"/>
        <w:ind w:firstLine="4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九、我公司同意在领取成交通知书前，按标准向江苏立标项目管理有限公司支付代理服务费，本项目采购属性为</w:t>
      </w:r>
      <w:r>
        <w:rPr>
          <w:rFonts w:hint="eastAsia" w:ascii="仿宋" w:hAnsi="仿宋" w:eastAsia="仿宋" w:cs="仿宋"/>
          <w:color w:val="auto"/>
          <w:sz w:val="28"/>
          <w:szCs w:val="28"/>
          <w:highlight w:val="none"/>
          <w:u w:val="single"/>
          <w:lang w:val="en-US" w:eastAsia="zh-CN"/>
        </w:rPr>
        <w:t xml:space="preserve">货物类</w:t>
      </w:r>
      <w:r>
        <w:rPr>
          <w:rFonts w:hint="eastAsia" w:ascii="仿宋" w:hAnsi="仿宋" w:eastAsia="仿宋" w:cs="仿宋"/>
          <w:color w:val="auto"/>
          <w:sz w:val="28"/>
          <w:szCs w:val="28"/>
          <w:highlight w:val="none"/>
          <w:lang w:val="en-US" w:eastAsia="zh-CN"/>
        </w:rPr>
        <w:t xml:space="preserve">。</w:t>
      </w:r>
      <w:r/>
    </w:p>
    <w:p>
      <w:pPr>
        <w:pStyle w:val="1046"/>
        <w:ind w:right="1663"/>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6"/>
        <w:ind w:left="4620" w:right="1663" w:firstLine="420"/>
        <w:jc w:val="both"/>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供应商（盖电子签章）：</w:t>
      </w:r>
      <w:r/>
    </w:p>
    <w:p>
      <w:pPr>
        <w:pStyle w:val="917"/>
        <w:ind w:left="4620" w:firstLine="42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法定代表人或授权代表（签字或盖章）： </w:t>
      </w:r>
      <w:r>
        <w:rPr>
          <w:rFonts w:hint="eastAsia" w:ascii="仿宋" w:hAnsi="仿宋" w:eastAsia="仿宋" w:cs="仿宋"/>
          <w:color w:val="auto"/>
          <w:sz w:val="28"/>
          <w:szCs w:val="28"/>
          <w:highlight w:val="none"/>
          <w:lang w:val="en-US" w:eastAsia="zh-CN" w:bidi="ar-SA"/>
        </w:rPr>
        <w:t xml:space="preserve">                  </w:t>
      </w:r>
      <w:r/>
    </w:p>
    <w:p>
      <w:pPr>
        <w:pStyle w:val="1046"/>
        <w:ind w:left="4620" w:right="1663" w:firstLine="420"/>
        <w:jc w:val="both"/>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联系电话：</w:t>
      </w:r>
      <w:r/>
    </w:p>
    <w:p>
      <w:pPr>
        <w:pStyle w:val="1046"/>
        <w:ind w:left="4620" w:right="1663" w:firstLine="420"/>
        <w:jc w:val="both"/>
        <w:spacing w:line="400" w:lineRule="exact"/>
        <w:rPr>
          <w:rFonts w:hint="eastAsia" w:ascii="仿宋" w:hAnsi="仿宋" w:eastAsia="仿宋" w:cs="仿宋"/>
          <w:color w:val="auto"/>
          <w:sz w:val="28"/>
          <w:szCs w:val="28"/>
          <w:highlight w:val="none"/>
        </w:rPr>
        <w:sectPr>
          <w:footnotePr/>
          <w:endnotePr/>
          <w:type w:val="nextPage"/>
          <w:pgSz w:w="11910" w:h="16840" w:orient="portrait"/>
          <w:pgMar w:top="1134" w:right="720" w:bottom="1134" w:left="1134" w:header="720" w:footer="720" w:gutter="0"/>
          <w:cols w:num="1" w:sep="0" w:space="1701" w:equalWidth="1"/>
          <w:docGrid w:linePitch="360"/>
        </w:sectPr>
      </w:pPr>
      <w:r>
        <w:rPr>
          <w:rFonts w:hint="eastAsia" w:ascii="仿宋" w:hAnsi="仿宋" w:eastAsia="仿宋" w:cs="仿宋"/>
          <w:color w:val="auto"/>
          <w:sz w:val="28"/>
          <w:szCs w:val="28"/>
          <w:highlight w:val="none"/>
          <w:lang w:val="en-US" w:eastAsia="zh-CN" w:bidi="ar-SA"/>
        </w:rPr>
        <w:t xml:space="preserve">日 期：    </w:t>
      </w:r>
      <w:r>
        <w:rPr>
          <w:rFonts w:hint="eastAsia" w:ascii="仿宋" w:hAnsi="仿宋" w:eastAsia="仿宋" w:cs="仿宋"/>
          <w:color w:val="auto"/>
          <w:sz w:val="28"/>
          <w:szCs w:val="28"/>
          <w:highlight w:val="none"/>
        </w:rPr>
        <w:t xml:space="preserve">年    月  日</w:t>
      </w:r>
      <w:r/>
    </w:p>
    <w:p>
      <w:pPr>
        <w:pStyle w:val="1037"/>
        <w:ind w:right="31"/>
        <w:jc w:val="center"/>
        <w:spacing w:before="0"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40"/>
          <w:szCs w:val="40"/>
          <w:highlight w:val="none"/>
          <w:lang w:val="en-US" w:eastAsia="zh-CN"/>
        </w:rPr>
        <w:t xml:space="preserve">3、</w:t>
      </w:r>
      <w:r>
        <w:rPr>
          <w:rFonts w:hint="eastAsia" w:ascii="仿宋" w:hAnsi="仿宋" w:eastAsia="仿宋" w:cs="仿宋"/>
          <w:color w:val="auto"/>
          <w:sz w:val="40"/>
          <w:szCs w:val="40"/>
          <w:highlight w:val="none"/>
        </w:rPr>
        <w:t xml:space="preserve">询价报价表</w:t>
      </w:r>
      <w:r>
        <w:rPr>
          <w:rFonts w:hint="eastAsia" w:ascii="仿宋" w:hAnsi="仿宋" w:eastAsia="仿宋" w:cs="仿宋"/>
          <w:color w:val="auto"/>
          <w:sz w:val="40"/>
          <w:szCs w:val="40"/>
          <w:highlight w:val="none"/>
          <w:lang w:val="en-US" w:eastAsia="zh-CN"/>
        </w:rPr>
        <w:t xml:space="preserve">  </w:t>
      </w:r>
      <w:r>
        <w:rPr>
          <w:rFonts w:hint="eastAsia" w:ascii="仿宋" w:hAnsi="仿宋" w:eastAsia="仿宋" w:cs="仿宋"/>
          <w:color w:val="auto"/>
          <w:sz w:val="32"/>
          <w:szCs w:val="32"/>
          <w:highlight w:val="none"/>
          <w:lang w:val="en-US" w:eastAsia="zh-CN"/>
        </w:rPr>
        <w:t xml:space="preserve">        </w:t>
      </w:r>
      <w:r/>
    </w:p>
    <w:p>
      <w:pPr>
        <w:pStyle w:val="906"/>
        <w:numPr>
          <w:ilvl w:val="0"/>
          <w:numId w:val="0"/>
        </w:num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6"/>
        <w:ind w:left="0" w:right="31" w:firstLine="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val="en-US" w:eastAsia="zh-CN"/>
        </w:rPr>
        <w:t xml:space="preserve"> </w:t>
      </w:r>
      <w:r/>
    </w:p>
    <w:p>
      <w:pPr>
        <w:pStyle w:val="1046"/>
        <w:ind w:left="0" w:firstLine="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项目名称：</w:t>
      </w:r>
      <w:r/>
    </w:p>
    <w:p>
      <w:pPr>
        <w:pStyle w:val="910"/>
        <w:ind w:left="0" w:firstLine="0"/>
        <w:jc w:val="right"/>
        <w:spacing w:line="360" w:lineRule="auto"/>
        <w:rPr>
          <w:rFonts w:hint="default"/>
          <w:b/>
          <w:bCs/>
          <w:sz w:val="32"/>
          <w:szCs w:val="32"/>
          <w:highlight w:val="none"/>
          <w:lang w:val="en-US"/>
        </w:rPr>
      </w:pPr>
      <w:r>
        <w:rPr>
          <w:rFonts w:hint="eastAsia" w:ascii="仿宋" w:hAnsi="仿宋" w:eastAsia="仿宋" w:cs="仿宋"/>
          <w:color w:val="auto"/>
          <w:sz w:val="22"/>
          <w:szCs w:val="22"/>
          <w:highlight w:val="none"/>
          <w:lang w:val="en-US" w:eastAsia="zh-CN"/>
        </w:rPr>
        <w:t xml:space="preserve">货币单位：人民币元</w:t>
      </w:r>
      <w:r/>
    </w:p>
    <w:tbl>
      <w:tblPr>
        <w:tblStyle w:val="897"/>
        <w:tblW w:w="9615"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2177"/>
        <w:gridCol w:w="1614"/>
        <w:gridCol w:w="1686"/>
        <w:gridCol w:w="2154"/>
      </w:tblGrid>
      <w:tr>
        <w:trPr>
          <w:trHeight w:val="608" w:hRule="exact"/>
        </w:trPr>
        <w:tc>
          <w:tcPr>
            <w:tcBorders>
              <w:right w:val="single" w:color="auto" w:sz="4" w:space="0"/>
            </w:tcBorders>
            <w:tcW w:w="1984" w:type="dxa"/>
            <w:vAlign w:val="center"/>
            <w:textDirection w:val="lrTb"/>
            <w:noWrap w:val="false"/>
          </w:tcPr>
          <w:p>
            <w:pPr>
              <w:pStyle w:val="905"/>
              <w:ind w:left="837" w:hanging="219"/>
              <w:jc w:val="both"/>
              <w:spacing w:line="360" w:lineRule="auto"/>
              <w:widowControl/>
              <w:rPr>
                <w:rFonts w:ascii="宋体" w:hAnsi="宋体" w:cs="宋体"/>
                <w:b/>
                <w:bCs/>
                <w:color w:val="auto"/>
                <w:sz w:val="24"/>
                <w:szCs w:val="24"/>
                <w:highlight w:val="none"/>
              </w:rPr>
            </w:pPr>
            <w:r>
              <w:rPr>
                <w:rFonts w:hint="eastAsia" w:ascii="宋体" w:hAnsi="宋体" w:cs="宋体"/>
                <w:b/>
                <w:bCs/>
                <w:color w:val="auto"/>
                <w:sz w:val="21"/>
                <w:szCs w:val="21"/>
                <w:highlight w:val="none"/>
              </w:rPr>
              <w:t xml:space="preserve">名称</w:t>
            </w:r>
            <w:r/>
          </w:p>
        </w:tc>
        <w:tc>
          <w:tcPr>
            <w:tcBorders>
              <w:left w:val="single" w:color="auto" w:sz="4" w:space="0"/>
            </w:tcBorders>
            <w:tcW w:w="2177" w:type="dxa"/>
            <w:vAlign w:val="center"/>
            <w:textDirection w:val="lrTb"/>
            <w:noWrap w:val="false"/>
          </w:tcPr>
          <w:p>
            <w:pPr>
              <w:pStyle w:val="905"/>
              <w:ind w:left="837" w:hanging="219"/>
              <w:jc w:val="both"/>
              <w:spacing w:line="360" w:lineRule="auto"/>
              <w:widowControl/>
              <w:rPr>
                <w:rFonts w:ascii="宋体" w:hAnsi="宋体" w:cs="宋体"/>
                <w:b/>
                <w:bCs/>
                <w:color w:val="auto"/>
                <w:sz w:val="24"/>
                <w:szCs w:val="24"/>
                <w:highlight w:val="none"/>
              </w:rPr>
            </w:pPr>
            <w:r>
              <w:rPr>
                <w:rFonts w:hint="eastAsia" w:ascii="宋体" w:hAnsi="宋体" w:cs="宋体"/>
                <w:b/>
                <w:bCs/>
                <w:color w:val="auto"/>
                <w:sz w:val="21"/>
                <w:szCs w:val="21"/>
                <w:highlight w:val="none"/>
                <w:lang w:val="en-US" w:eastAsia="zh-CN"/>
              </w:rPr>
              <w:t xml:space="preserve">具体物品</w:t>
            </w:r>
            <w:r/>
          </w:p>
        </w:tc>
        <w:tc>
          <w:tcPr>
            <w:tcW w:w="1614" w:type="dxa"/>
            <w:vAlign w:val="center"/>
            <w:textDirection w:val="lrTb"/>
            <w:noWrap w:val="false"/>
          </w:tcPr>
          <w:p>
            <w:pPr>
              <w:pStyle w:val="905"/>
              <w:ind w:left="0" w:firstLine="530"/>
              <w:jc w:val="both"/>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W w:w="1686" w:type="dxa"/>
            <w:vAlign w:val="center"/>
            <w:textDirection w:val="lrTb"/>
            <w:noWrap w:val="false"/>
          </w:tcPr>
          <w:p>
            <w:pPr>
              <w:pStyle w:val="905"/>
              <w:ind w:left="803" w:hanging="241"/>
              <w:jc w:val="both"/>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单价</w:t>
            </w:r>
            <w:r/>
          </w:p>
        </w:tc>
        <w:tc>
          <w:tcPr>
            <w:tcW w:w="2154" w:type="dxa"/>
            <w:vAlign w:val="center"/>
            <w:textDirection w:val="lrTb"/>
            <w:noWrap w:val="false"/>
          </w:tcPr>
          <w:p>
            <w:pPr>
              <w:pStyle w:val="905"/>
              <w:ind w:left="803" w:hanging="241"/>
              <w:jc w:val="both"/>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总价</w:t>
            </w:r>
            <w:r/>
          </w:p>
        </w:tc>
      </w:tr>
      <w:tr>
        <w:trPr>
          <w:cantSplit/>
          <w:trHeight w:val="803" w:hRule="exact"/>
        </w:trPr>
        <w:tc>
          <w:tcPr>
            <w:tcBorders>
              <w:right w:val="single" w:color="auto" w:sz="4" w:space="0"/>
            </w:tcBorders>
            <w:tcW w:w="1984" w:type="dxa"/>
            <w:vAlign w:val="center"/>
            <w:vMerge w:val="restart"/>
            <w:textDirection w:val="lrTb"/>
            <w:noWrap w:val="false"/>
          </w:tcPr>
          <w:p>
            <w:pPr>
              <w:pStyle w:val="905"/>
              <w:ind w:left="0" w:firstLine="0"/>
              <w:jc w:val="both"/>
              <w:rPr>
                <w:rFonts w:ascii="宋体" w:hAnsi="宋体" w:cs="宋体"/>
                <w:color w:val="auto"/>
                <w:sz w:val="24"/>
                <w:szCs w:val="24"/>
                <w:highlight w:val="none"/>
              </w:rPr>
            </w:pPr>
            <w:r>
              <w:rPr>
                <w:rFonts w:hint="eastAsia" w:ascii="仿宋" w:hAnsi="仿宋" w:eastAsia="仿宋" w:cs="仿宋"/>
                <w:color w:val="auto"/>
                <w:sz w:val="28"/>
                <w:szCs w:val="28"/>
                <w:highlight w:val="none"/>
                <w:lang w:val="en-US" w:eastAsia="zh-CN" w:bidi="ar-SA"/>
              </w:rPr>
              <w:t xml:space="preserve">2026年沛县小麦一喷三防物资采购</w:t>
            </w:r>
            <w:r/>
          </w:p>
        </w:tc>
        <w:tc>
          <w:tcPr>
            <w:tcBorders>
              <w:left w:val="single" w:color="auto" w:sz="4" w:space="0"/>
              <w:bottom w:val="single" w:color="auto" w:sz="4" w:space="0"/>
            </w:tcBorders>
            <w:tcW w:w="2177"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ascii="宋体" w:hAnsi="宋体" w:cs="宋体"/>
                <w:color w:val="auto"/>
                <w:sz w:val="24"/>
                <w:szCs w:val="24"/>
                <w:highlight w:val="none"/>
              </w:rPr>
              <w:suppressLineNumbers w:val="0"/>
            </w:pPr>
            <w:r>
              <w:rPr>
                <w:rFonts w:hint="eastAsia" w:ascii="Times New Roman" w:hAnsi="Times New Roman" w:eastAsia="方正仿宋_GBK" w:cs="Times New Roman"/>
                <w:sz w:val="24"/>
                <w:lang w:val="en-US" w:eastAsia="zh-CN"/>
              </w:rPr>
              <w:t xml:space="preserve">40%丙硫菌唑</w:t>
            </w:r>
            <w:r>
              <w:rPr>
                <w:rFonts w:hint="eastAsia" w:ascii="宋体" w:hAnsi="宋体" w:eastAsia="宋体" w:cs="宋体"/>
                <w:sz w:val="24"/>
              </w:rPr>
              <w:t xml:space="preserve">•</w:t>
            </w:r>
            <w:r>
              <w:rPr>
                <w:rFonts w:hint="eastAsia" w:ascii="Times New Roman" w:hAnsi="Times New Roman" w:eastAsia="方正仿宋_GBK" w:cs="Times New Roman"/>
                <w:sz w:val="24"/>
                <w:lang w:val="en-US" w:eastAsia="zh-CN"/>
              </w:rPr>
              <w:t xml:space="preserve">戊唑醇悬浮剂</w:t>
            </w:r>
            <w:r/>
          </w:p>
        </w:tc>
        <w:tc>
          <w:tcPr>
            <w:tcBorders>
              <w:bottom w:val="single" w:color="auto" w:sz="4" w:space="0"/>
            </w:tcBorders>
            <w:tcW w:w="1614" w:type="dxa"/>
            <w:vAlign w:val="center"/>
            <w:textDirection w:val="lrTb"/>
            <w:noWrap w:val="false"/>
          </w:tcPr>
          <w:p>
            <w:pPr>
              <w:jc w:val="center"/>
              <w:keepLines w:val="0"/>
              <w:keepNext w:val="0"/>
              <w:pageBreakBefore w:val="0"/>
              <w:spacing w:line="320" w:lineRule="exact"/>
              <w:rPr>
                <w:rFonts w:ascii="宋体" w:hAnsi="宋体" w:cs="宋体"/>
                <w:bCs/>
                <w:color w:val="auto"/>
                <w:sz w:val="28"/>
                <w:szCs w:val="22"/>
                <w:highlight w:val="none"/>
                <w:u w:val="single"/>
              </w:rPr>
            </w:pPr>
            <w:r>
              <w:rPr>
                <w:rFonts w:hint="eastAsia" w:ascii="仿宋" w:hAnsi="仿宋" w:eastAsia="仿宋" w:cs="仿宋"/>
                <w:color w:val="auto"/>
                <w:sz w:val="24"/>
                <w:szCs w:val="24"/>
                <w:highlight w:val="none"/>
                <w:lang w:val="en-US" w:eastAsia="zh-CN" w:bidi="ar-SA"/>
              </w:rPr>
              <w:t xml:space="preserve">12693kg（L）</w:t>
            </w:r>
            <w:r/>
          </w:p>
        </w:tc>
        <w:tc>
          <w:tcPr>
            <w:tcBorders>
              <w:bottom w:val="single" w:color="auto" w:sz="4" w:space="0"/>
            </w:tcBorders>
            <w:tcW w:w="1686" w:type="dxa"/>
            <w:vAlign w:val="center"/>
            <w:textDirection w:val="lrTb"/>
            <w:noWrap w:val="false"/>
          </w:tcPr>
          <w:p>
            <w:pPr>
              <w:pStyle w:val="905"/>
              <w:jc w:val="center"/>
              <w:spacing w:line="360" w:lineRule="auto"/>
              <w:rPr>
                <w:rFonts w:ascii="宋体" w:hAnsi="宋体" w:cs="宋体"/>
                <w:bCs/>
                <w:color w:val="auto"/>
                <w:sz w:val="28"/>
                <w:szCs w:val="22"/>
                <w:highlight w:val="none"/>
              </w:rPr>
            </w:pPr>
            <w:r>
              <w:rPr>
                <w:rFonts w:ascii="宋体" w:hAnsi="宋体" w:cs="宋体"/>
                <w:bCs/>
                <w:color w:val="auto"/>
                <w:sz w:val="28"/>
                <w:szCs w:val="22"/>
                <w:highlight w:val="none"/>
              </w:rPr>
            </w:r>
            <w:r/>
          </w:p>
        </w:tc>
        <w:tc>
          <w:tcPr>
            <w:tcBorders>
              <w:bottom w:val="single" w:color="auto" w:sz="4" w:space="0"/>
            </w:tcBorders>
            <w:tcW w:w="2154" w:type="dxa"/>
            <w:vAlign w:val="center"/>
            <w:textDirection w:val="lrTb"/>
            <w:noWrap w:val="false"/>
          </w:tcPr>
          <w:p>
            <w:pPr>
              <w:pStyle w:val="905"/>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tc>
      </w:tr>
      <w:tr>
        <w:trPr>
          <w:cantSplit/>
          <w:trHeight w:val="680" w:hRule="exact"/>
        </w:trPr>
        <w:tc>
          <w:tcPr>
            <w:tcBorders>
              <w:right w:val="single" w:color="auto" w:sz="4" w:space="0"/>
            </w:tcBorders>
            <w:tcW w:w="1984" w:type="dxa"/>
            <w:vAlign w:val="center"/>
            <w:vMerge w:val="continue"/>
            <w:textDirection w:val="lrTb"/>
            <w:noWrap w:val="false"/>
          </w:tcPr>
          <w:p>
            <w:pPr>
              <w:pStyle w:val="905"/>
              <w:ind w:left="0" w:firstLine="0"/>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tcBorders>
            <w:tcW w:w="217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ascii="宋体" w:hAnsi="宋体" w:cs="宋体"/>
                <w:color w:val="auto"/>
                <w:sz w:val="24"/>
                <w:szCs w:val="24"/>
                <w:highlight w:val="none"/>
              </w:rPr>
              <w:suppressLineNumbers w:val="0"/>
            </w:pPr>
            <w:r>
              <w:rPr>
                <w:rFonts w:hint="eastAsia" w:ascii="Times New Roman" w:hAnsi="Times New Roman" w:eastAsia="方正仿宋_GBK"/>
                <w:sz w:val="24"/>
              </w:rPr>
              <w:t xml:space="preserve">15%井冈</w:t>
            </w:r>
            <w:r>
              <w:rPr>
                <w:rFonts w:hint="eastAsia"/>
                <w:sz w:val="24"/>
              </w:rPr>
              <w:t xml:space="preserve">·</w:t>
            </w:r>
            <w:r>
              <w:rPr>
                <w:rFonts w:hint="eastAsia" w:ascii="Times New Roman" w:hAnsi="Times New Roman" w:eastAsia="方正仿宋_GBK"/>
                <w:sz w:val="24"/>
              </w:rPr>
              <w:t xml:space="preserve">戊唑醇悬浮剂</w:t>
            </w:r>
            <w:r/>
          </w:p>
        </w:tc>
        <w:tc>
          <w:tcPr>
            <w:tcBorders>
              <w:top w:val="single" w:color="auto" w:sz="4" w:space="0"/>
            </w:tcBorders>
            <w:tcW w:w="1614" w:type="dxa"/>
            <w:vAlign w:val="center"/>
            <w:textDirection w:val="lrTb"/>
            <w:noWrap w:val="false"/>
          </w:tcPr>
          <w:p>
            <w:pPr>
              <w:jc w:val="center"/>
              <w:keepLines w:val="0"/>
              <w:keepNext w:val="0"/>
              <w:pageBreakBefore w:val="0"/>
              <w:spacing w:line="320" w:lineRule="exact"/>
              <w:rPr>
                <w:rFonts w:ascii="宋体" w:hAnsi="宋体" w:cs="宋体"/>
                <w:bCs/>
                <w:color w:val="auto"/>
                <w:sz w:val="28"/>
                <w:szCs w:val="22"/>
                <w:highlight w:val="none"/>
                <w:u w:val="single"/>
              </w:rPr>
            </w:pPr>
            <w:r>
              <w:rPr>
                <w:rFonts w:hint="eastAsia" w:ascii="仿宋" w:hAnsi="仿宋" w:eastAsia="仿宋" w:cs="仿宋"/>
                <w:color w:val="000000"/>
                <w:sz w:val="24"/>
                <w:szCs w:val="24"/>
                <w:highlight w:val="none"/>
                <w:lang w:val="en-US" w:eastAsia="zh-CN" w:bidi="ar-SA"/>
              </w:rPr>
              <w:t xml:space="preserve">4167</w:t>
            </w:r>
            <w:r>
              <w:rPr>
                <w:rFonts w:hint="eastAsia" w:ascii="仿宋" w:hAnsi="仿宋" w:eastAsia="仿宋" w:cs="仿宋"/>
                <w:color w:val="auto"/>
                <w:sz w:val="24"/>
                <w:szCs w:val="24"/>
                <w:highlight w:val="none"/>
                <w:lang w:val="en-US" w:eastAsia="zh-CN" w:bidi="ar-SA"/>
              </w:rPr>
              <w:t xml:space="preserve">kg（L）</w:t>
            </w:r>
            <w:r/>
          </w:p>
        </w:tc>
        <w:tc>
          <w:tcPr>
            <w:tcBorders>
              <w:top w:val="single" w:color="auto" w:sz="4" w:space="0"/>
            </w:tcBorders>
            <w:tcW w:w="1686" w:type="dxa"/>
            <w:vAlign w:val="center"/>
            <w:textDirection w:val="lrTb"/>
            <w:noWrap w:val="false"/>
          </w:tcPr>
          <w:p>
            <w:pPr>
              <w:pStyle w:val="905"/>
              <w:jc w:val="center"/>
              <w:spacing w:line="360" w:lineRule="auto"/>
              <w:rPr>
                <w:rFonts w:ascii="宋体" w:hAnsi="宋体" w:cs="宋体"/>
                <w:bCs/>
                <w:color w:val="auto"/>
                <w:sz w:val="28"/>
                <w:szCs w:val="22"/>
                <w:highlight w:val="none"/>
              </w:rPr>
            </w:pPr>
            <w:r>
              <w:rPr>
                <w:rFonts w:ascii="宋体" w:hAnsi="宋体" w:cs="宋体"/>
                <w:bCs/>
                <w:color w:val="auto"/>
                <w:sz w:val="28"/>
                <w:szCs w:val="22"/>
                <w:highlight w:val="none"/>
              </w:rPr>
            </w:r>
            <w:r/>
          </w:p>
        </w:tc>
        <w:tc>
          <w:tcPr>
            <w:tcBorders>
              <w:top w:val="single" w:color="auto" w:sz="4" w:space="0"/>
            </w:tcBorders>
            <w:tcW w:w="2154" w:type="dxa"/>
            <w:vAlign w:val="center"/>
            <w:textDirection w:val="lrTb"/>
            <w:noWrap w:val="false"/>
          </w:tcPr>
          <w:p>
            <w:pPr>
              <w:pStyle w:val="905"/>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tc>
      </w:tr>
      <w:tr>
        <w:trPr>
          <w:cantSplit/>
          <w:trHeight w:val="656" w:hRule="exact"/>
        </w:trPr>
        <w:tc>
          <w:tcPr>
            <w:tcBorders>
              <w:right w:val="single" w:color="auto" w:sz="4" w:space="0"/>
            </w:tcBorders>
            <w:tcW w:w="1984" w:type="dxa"/>
            <w:vAlign w:val="center"/>
            <w:vMerge w:val="continue"/>
            <w:textDirection w:val="lrTb"/>
            <w:noWrap w:val="false"/>
          </w:tcPr>
          <w:p>
            <w:pPr>
              <w:pStyle w:val="905"/>
              <w:ind w:left="0" w:firstLine="482"/>
              <w:jc w:val="both"/>
              <w:rPr>
                <w:rFonts w:ascii="宋体" w:hAnsi="宋体" w:cs="宋体"/>
                <w:b/>
                <w:bCs/>
                <w:color w:val="auto"/>
                <w:sz w:val="28"/>
                <w:szCs w:val="22"/>
                <w:highlight w:val="none"/>
              </w:rPr>
            </w:pPr>
            <w:r>
              <w:rPr>
                <w:rFonts w:ascii="宋体" w:hAnsi="宋体" w:cs="宋体"/>
                <w:b/>
                <w:bCs/>
                <w:color w:val="auto"/>
                <w:sz w:val="28"/>
                <w:szCs w:val="22"/>
                <w:highlight w:val="none"/>
              </w:rPr>
            </w:r>
            <w:r/>
          </w:p>
        </w:tc>
        <w:tc>
          <w:tcPr>
            <w:tcBorders>
              <w:left w:val="single" w:color="auto" w:sz="4" w:space="0"/>
              <w:bottom w:val="single" w:color="auto" w:sz="4" w:space="0"/>
            </w:tcBorders>
            <w:tcW w:w="217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ascii="宋体" w:hAnsi="宋体" w:cs="宋体"/>
                <w:b/>
                <w:bCs/>
                <w:color w:val="auto"/>
                <w:sz w:val="28"/>
                <w:szCs w:val="22"/>
                <w:highlight w:val="none"/>
              </w:rPr>
              <w:suppressLineNumbers w:val="0"/>
            </w:pPr>
            <w:r>
              <w:rPr>
                <w:rFonts w:hint="eastAsia" w:ascii="Times New Roman" w:hAnsi="Times New Roman" w:eastAsia="方正仿宋_GBK"/>
                <w:sz w:val="24"/>
              </w:rPr>
              <w:t xml:space="preserve">40%戊唑</w:t>
            </w:r>
            <w:r>
              <w:rPr>
                <w:rFonts w:hint="eastAsia"/>
                <w:sz w:val="24"/>
              </w:rPr>
              <w:t xml:space="preserve">·</w:t>
            </w:r>
            <w:r>
              <w:rPr>
                <w:rFonts w:hint="eastAsia" w:ascii="Times New Roman" w:hAnsi="Times New Roman" w:eastAsia="方正仿宋_GBK"/>
                <w:sz w:val="24"/>
              </w:rPr>
              <w:t xml:space="preserve">咪鲜胺悬乳剂</w:t>
            </w:r>
            <w:r/>
          </w:p>
        </w:tc>
        <w:tc>
          <w:tcPr>
            <w:tcBorders>
              <w:bottom w:val="single" w:color="auto" w:sz="4" w:space="0"/>
            </w:tcBorders>
            <w:tcW w:w="1614" w:type="dxa"/>
            <w:vAlign w:val="center"/>
            <w:textDirection w:val="lrTb"/>
            <w:noWrap w:val="false"/>
          </w:tcPr>
          <w:p>
            <w:pPr>
              <w:jc w:val="center"/>
              <w:keepLines w:val="0"/>
              <w:keepNext w:val="0"/>
              <w:pageBreakBefore w:val="0"/>
              <w:spacing w:line="320" w:lineRule="exact"/>
              <w:rPr>
                <w:rFonts w:ascii="宋体" w:hAnsi="宋体" w:cs="宋体"/>
                <w:b/>
                <w:color w:val="auto"/>
                <w:sz w:val="28"/>
                <w:szCs w:val="22"/>
                <w:highlight w:val="none"/>
              </w:rPr>
            </w:pPr>
            <w:r>
              <w:rPr>
                <w:rFonts w:hint="eastAsia" w:ascii="仿宋" w:hAnsi="仿宋" w:eastAsia="仿宋" w:cs="仿宋"/>
                <w:color w:val="000000"/>
                <w:sz w:val="24"/>
                <w:szCs w:val="24"/>
                <w:highlight w:val="none"/>
                <w:lang w:val="en-US" w:eastAsia="zh-CN" w:bidi="ar-SA"/>
              </w:rPr>
              <w:t xml:space="preserve">2500</w:t>
            </w:r>
            <w:r>
              <w:rPr>
                <w:rFonts w:hint="eastAsia" w:ascii="仿宋" w:hAnsi="仿宋" w:eastAsia="仿宋" w:cs="仿宋"/>
                <w:color w:val="auto"/>
                <w:sz w:val="24"/>
                <w:szCs w:val="24"/>
                <w:highlight w:val="none"/>
                <w:lang w:val="en-US" w:eastAsia="zh-CN" w:bidi="ar-SA"/>
              </w:rPr>
              <w:t xml:space="preserve">kg（L）</w:t>
            </w:r>
            <w:r/>
          </w:p>
        </w:tc>
        <w:tc>
          <w:tcPr>
            <w:tcBorders>
              <w:bottom w:val="single" w:color="auto" w:sz="4" w:space="0"/>
            </w:tcBorders>
            <w:tcW w:w="1686" w:type="dxa"/>
            <w:vAlign w:val="center"/>
            <w:textDirection w:val="lrTb"/>
            <w:noWrap w:val="false"/>
          </w:tcPr>
          <w:p>
            <w:pPr>
              <w:pStyle w:val="905"/>
              <w:jc w:val="center"/>
              <w:spacing w:line="360" w:lineRule="auto"/>
              <w:rPr>
                <w:rFonts w:ascii="宋体" w:hAnsi="宋体" w:cs="宋体"/>
                <w:b/>
                <w:bCs/>
                <w:color w:val="auto"/>
                <w:sz w:val="24"/>
                <w:szCs w:val="22"/>
                <w:highlight w:val="none"/>
                <w:lang w:val="zh-CN" w:bidi="zh-CN"/>
              </w:rPr>
            </w:pPr>
            <w:r>
              <w:rPr>
                <w:rFonts w:ascii="宋体" w:hAnsi="宋体" w:cs="宋体"/>
                <w:b/>
                <w:bCs/>
                <w:color w:val="auto"/>
                <w:sz w:val="24"/>
                <w:szCs w:val="22"/>
                <w:highlight w:val="none"/>
                <w:lang w:val="zh-CN" w:bidi="zh-CN"/>
              </w:rPr>
            </w:r>
            <w:r/>
          </w:p>
        </w:tc>
        <w:tc>
          <w:tcPr>
            <w:tcBorders>
              <w:bottom w:val="single" w:color="auto" w:sz="4" w:space="0"/>
            </w:tcBorders>
            <w:tcW w:w="2154" w:type="dxa"/>
            <w:vAlign w:val="center"/>
            <w:textDirection w:val="lrTb"/>
            <w:noWrap w:val="false"/>
          </w:tcPr>
          <w:p>
            <w:pPr>
              <w:pStyle w:val="905"/>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tc>
      </w:tr>
      <w:tr>
        <w:trPr>
          <w:cantSplit/>
          <w:trHeight w:val="943" w:hRule="exact"/>
        </w:trPr>
        <w:tc>
          <w:tcPr>
            <w:tcBorders>
              <w:right w:val="single" w:color="auto" w:sz="4" w:space="0"/>
            </w:tcBorders>
            <w:tcW w:w="1984" w:type="dxa"/>
            <w:vAlign w:val="center"/>
            <w:vMerge w:val="continue"/>
            <w:textDirection w:val="lrTb"/>
            <w:noWrap w:val="false"/>
          </w:tcPr>
          <w:p>
            <w:pPr>
              <w:pStyle w:val="905"/>
              <w:ind w:left="0" w:firstLine="0"/>
              <w:jc w:val="center"/>
              <w:widowControl/>
              <w:rPr>
                <w:rFonts w:ascii="宋体" w:hAnsi="宋体" w:cs="宋体"/>
                <w:b/>
                <w:bCs/>
                <w:color w:val="auto"/>
                <w:sz w:val="28"/>
                <w:szCs w:val="22"/>
                <w:highlight w:val="none"/>
              </w:rPr>
            </w:pPr>
            <w:r>
              <w:rPr>
                <w:rFonts w:ascii="宋体" w:hAnsi="宋体" w:cs="宋体"/>
                <w:b/>
                <w:bCs/>
                <w:color w:val="auto"/>
                <w:sz w:val="28"/>
                <w:szCs w:val="22"/>
                <w:highlight w:val="none"/>
              </w:rPr>
            </w:r>
            <w:r/>
          </w:p>
        </w:tc>
        <w:tc>
          <w:tcPr>
            <w:tcBorders>
              <w:top w:val="single" w:color="auto" w:sz="4" w:space="0"/>
              <w:left w:val="single" w:color="auto" w:sz="4" w:space="0"/>
              <w:bottom w:val="single" w:color="auto" w:sz="4" w:space="0"/>
            </w:tcBorders>
            <w:tcW w:w="217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黑体" w:cs="宋体"/>
                <w:bCs/>
                <w:color w:val="auto"/>
                <w:sz w:val="22"/>
                <w:szCs w:val="20"/>
                <w:highlight w:val="none"/>
                <w:lang w:val="en-US" w:eastAsia="zh-CN" w:bidi="ar-SA"/>
              </w:rPr>
              <w:suppressLineNumbers w:val="0"/>
            </w:pPr>
            <w:r>
              <w:rPr>
                <w:rFonts w:hint="eastAsia" w:ascii="Times New Roman" w:hAnsi="Times New Roman" w:eastAsia="方正仿宋_GBK"/>
                <w:sz w:val="24"/>
              </w:rPr>
              <w:t xml:space="preserve">480克/升氰烯</w:t>
            </w:r>
            <w:r>
              <w:rPr>
                <w:rFonts w:hint="eastAsia"/>
                <w:sz w:val="24"/>
              </w:rPr>
              <w:t xml:space="preserve">·</w:t>
            </w:r>
            <w:r>
              <w:rPr>
                <w:rFonts w:hint="eastAsia" w:ascii="Times New Roman" w:hAnsi="Times New Roman" w:eastAsia="方正仿宋_GBK"/>
                <w:sz w:val="24"/>
              </w:rPr>
              <w:t xml:space="preserve">戊唑醇悬浮剂</w:t>
            </w:r>
            <w:r/>
          </w:p>
        </w:tc>
        <w:tc>
          <w:tcPr>
            <w:tcBorders>
              <w:top w:val="single" w:color="auto" w:sz="4" w:space="0"/>
              <w:bottom w:val="single" w:color="auto" w:sz="4" w:space="0"/>
            </w:tcBorders>
            <w:tcW w:w="1614" w:type="dxa"/>
            <w:vAlign w:val="center"/>
            <w:textDirection w:val="lrTb"/>
            <w:noWrap w:val="false"/>
          </w:tcPr>
          <w:p>
            <w:pPr>
              <w:jc w:val="center"/>
              <w:keepLines w:val="0"/>
              <w:keepNext w:val="0"/>
              <w:pageBreakBefore w:val="0"/>
              <w:spacing w:line="320" w:lineRule="exact"/>
              <w:rPr>
                <w:rFonts w:ascii="宋体" w:hAnsi="宋体" w:cs="宋体"/>
                <w:b/>
                <w:color w:val="auto"/>
                <w:sz w:val="28"/>
                <w:szCs w:val="22"/>
                <w:highlight w:val="none"/>
              </w:rPr>
            </w:pPr>
            <w:r>
              <w:rPr>
                <w:rFonts w:hint="eastAsia" w:ascii="仿宋" w:hAnsi="仿宋" w:eastAsia="仿宋" w:cs="仿宋"/>
                <w:color w:val="000000"/>
                <w:sz w:val="24"/>
                <w:szCs w:val="24"/>
                <w:highlight w:val="none"/>
                <w:lang w:val="en-US" w:eastAsia="zh-CN" w:bidi="ar-SA"/>
              </w:rPr>
              <w:t xml:space="preserve">1250</w:t>
            </w:r>
            <w:r>
              <w:rPr>
                <w:rFonts w:hint="eastAsia" w:ascii="仿宋" w:hAnsi="仿宋" w:eastAsia="仿宋" w:cs="仿宋"/>
                <w:color w:val="auto"/>
                <w:sz w:val="24"/>
                <w:szCs w:val="24"/>
                <w:highlight w:val="none"/>
                <w:lang w:val="en-US" w:eastAsia="zh-CN" w:bidi="ar-SA"/>
              </w:rPr>
              <w:t xml:space="preserve">kg（L）</w:t>
            </w:r>
            <w:r/>
          </w:p>
        </w:tc>
        <w:tc>
          <w:tcPr>
            <w:tcBorders>
              <w:top w:val="single" w:color="auto" w:sz="4" w:space="0"/>
              <w:bottom w:val="single" w:color="auto" w:sz="4" w:space="0"/>
            </w:tcBorders>
            <w:tcW w:w="1686" w:type="dxa"/>
            <w:vAlign w:val="center"/>
            <w:textDirection w:val="lrTb"/>
            <w:noWrap w:val="false"/>
          </w:tcPr>
          <w:p>
            <w:pPr>
              <w:pStyle w:val="905"/>
              <w:jc w:val="center"/>
              <w:spacing w:line="360" w:lineRule="auto"/>
              <w:rPr>
                <w:rFonts w:ascii="宋体" w:hAnsi="宋体" w:cs="宋体"/>
                <w:b/>
                <w:bCs/>
                <w:color w:val="auto"/>
                <w:sz w:val="24"/>
                <w:szCs w:val="22"/>
                <w:highlight w:val="none"/>
                <w:lang w:val="zh-CN" w:bidi="zh-CN"/>
              </w:rPr>
            </w:pPr>
            <w:r>
              <w:rPr>
                <w:rFonts w:ascii="宋体" w:hAnsi="宋体" w:cs="宋体"/>
                <w:b/>
                <w:bCs/>
                <w:color w:val="auto"/>
                <w:sz w:val="24"/>
                <w:szCs w:val="22"/>
                <w:highlight w:val="none"/>
                <w:lang w:val="zh-CN" w:bidi="zh-CN"/>
              </w:rPr>
            </w:r>
            <w:r/>
          </w:p>
        </w:tc>
        <w:tc>
          <w:tcPr>
            <w:tcBorders>
              <w:top w:val="single" w:color="auto" w:sz="4" w:space="0"/>
              <w:bottom w:val="single" w:color="auto" w:sz="4" w:space="0"/>
            </w:tcBorders>
            <w:tcW w:w="2154" w:type="dxa"/>
            <w:vAlign w:val="center"/>
            <w:textDirection w:val="lrTb"/>
            <w:noWrap w:val="false"/>
          </w:tcPr>
          <w:p>
            <w:pPr>
              <w:pStyle w:val="905"/>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tc>
      </w:tr>
      <w:tr>
        <w:trPr>
          <w:cantSplit/>
          <w:trHeight w:val="827" w:hRule="exact"/>
        </w:trPr>
        <w:tc>
          <w:tcPr>
            <w:tcBorders>
              <w:right w:val="single" w:color="auto" w:sz="4" w:space="0"/>
            </w:tcBorders>
            <w:tcW w:w="1984" w:type="dxa"/>
            <w:vAlign w:val="center"/>
            <w:vMerge w:val="continue"/>
            <w:textDirection w:val="lrTb"/>
            <w:noWrap w:val="false"/>
          </w:tcPr>
          <w:p>
            <w:pPr>
              <w:pStyle w:val="905"/>
              <w:ind w:left="0" w:firstLine="0"/>
              <w:jc w:val="center"/>
              <w:widowControl/>
              <w:rPr>
                <w:rFonts w:ascii="宋体" w:hAnsi="宋体" w:cs="宋体"/>
                <w:b/>
                <w:bCs/>
                <w:color w:val="auto"/>
                <w:sz w:val="28"/>
                <w:szCs w:val="22"/>
                <w:highlight w:val="none"/>
              </w:rPr>
            </w:pPr>
            <w:r>
              <w:rPr>
                <w:rFonts w:ascii="宋体" w:hAnsi="宋体" w:cs="宋体"/>
                <w:b/>
                <w:bCs/>
                <w:color w:val="auto"/>
                <w:sz w:val="28"/>
                <w:szCs w:val="22"/>
                <w:highlight w:val="none"/>
              </w:rPr>
            </w:r>
            <w:r/>
          </w:p>
        </w:tc>
        <w:tc>
          <w:tcPr>
            <w:tcBorders>
              <w:top w:val="single" w:color="auto" w:sz="4" w:space="0"/>
              <w:left w:val="single" w:color="auto" w:sz="4" w:space="0"/>
            </w:tcBorders>
            <w:tcW w:w="217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黑体" w:cs="宋体"/>
                <w:bCs/>
                <w:color w:val="auto"/>
                <w:sz w:val="22"/>
                <w:szCs w:val="20"/>
                <w:highlight w:val="none"/>
                <w:lang w:val="en-US" w:eastAsia="zh-CN" w:bidi="ar-SA"/>
              </w:rPr>
              <w:suppressLineNumbers w:val="0"/>
            </w:pPr>
            <w:r>
              <w:rPr>
                <w:rFonts w:hint="eastAsia" w:ascii="Times New Roman" w:hAnsi="Times New Roman" w:eastAsia="方正仿宋_GBK"/>
                <w:sz w:val="24"/>
                <w:lang w:val="en-US" w:eastAsia="zh-CN"/>
              </w:rPr>
              <w:t xml:space="preserve">75</w:t>
            </w:r>
            <w:r>
              <w:rPr>
                <w:rFonts w:hint="eastAsia" w:ascii="Times New Roman" w:hAnsi="Times New Roman" w:eastAsia="方正仿宋_GBK"/>
                <w:sz w:val="24"/>
              </w:rPr>
              <w:t xml:space="preserve">%肟菌</w:t>
            </w:r>
            <w:r>
              <w:rPr>
                <w:rFonts w:hint="eastAsia"/>
                <w:sz w:val="24"/>
              </w:rPr>
              <w:t xml:space="preserve">·</w:t>
            </w:r>
            <w:r>
              <w:rPr>
                <w:rFonts w:hint="eastAsia" w:ascii="Times New Roman" w:hAnsi="Times New Roman" w:eastAsia="方正仿宋_GBK"/>
                <w:sz w:val="24"/>
              </w:rPr>
              <w:t xml:space="preserve">戊唑醇</w:t>
            </w:r>
            <w:r>
              <w:rPr>
                <w:rFonts w:hint="eastAsia" w:ascii="Times New Roman" w:hAnsi="Times New Roman" w:eastAsia="方正仿宋_GBK"/>
                <w:sz w:val="24"/>
                <w:lang w:eastAsia="zh-CN"/>
              </w:rPr>
              <w:t xml:space="preserve">水分散粒剂</w:t>
            </w:r>
            <w:r/>
          </w:p>
        </w:tc>
        <w:tc>
          <w:tcPr>
            <w:tcBorders>
              <w:top w:val="single" w:color="auto" w:sz="4" w:space="0"/>
            </w:tcBorders>
            <w:tcW w:w="1614" w:type="dxa"/>
            <w:vAlign w:val="center"/>
            <w:textDirection w:val="lrTb"/>
            <w:noWrap w:val="false"/>
          </w:tcPr>
          <w:p>
            <w:pPr>
              <w:jc w:val="center"/>
              <w:keepLines w:val="0"/>
              <w:keepNext w:val="0"/>
              <w:pageBreakBefore w:val="0"/>
              <w:spacing w:line="320" w:lineRule="exact"/>
              <w:rPr>
                <w:rFonts w:hint="eastAsia" w:ascii="宋体" w:hAnsi="宋体" w:cs="宋体"/>
                <w:bCs/>
                <w:color w:val="auto"/>
                <w:sz w:val="22"/>
                <w:szCs w:val="20"/>
                <w:highlight w:val="none"/>
                <w:lang w:val="en-US" w:eastAsia="zh-CN"/>
              </w:rPr>
            </w:pPr>
            <w:r>
              <w:rPr>
                <w:rFonts w:hint="eastAsia" w:ascii="仿宋" w:hAnsi="仿宋" w:eastAsia="仿宋" w:cs="仿宋"/>
                <w:color w:val="000000"/>
                <w:sz w:val="24"/>
                <w:szCs w:val="24"/>
                <w:highlight w:val="none"/>
                <w:lang w:val="en-US" w:eastAsia="zh-CN" w:bidi="ar-SA"/>
              </w:rPr>
              <w:t xml:space="preserve">1000</w:t>
            </w:r>
            <w:r>
              <w:rPr>
                <w:rFonts w:hint="eastAsia" w:ascii="仿宋" w:hAnsi="仿宋" w:eastAsia="仿宋" w:cs="仿宋"/>
                <w:color w:val="auto"/>
                <w:sz w:val="24"/>
                <w:szCs w:val="24"/>
                <w:highlight w:val="none"/>
                <w:lang w:val="en-US" w:eastAsia="zh-CN" w:bidi="ar-SA"/>
              </w:rPr>
              <w:t xml:space="preserve">kg</w:t>
            </w:r>
            <w:r/>
          </w:p>
        </w:tc>
        <w:tc>
          <w:tcPr>
            <w:tcBorders>
              <w:top w:val="single" w:color="auto" w:sz="4" w:space="0"/>
            </w:tcBorders>
            <w:tcW w:w="1686" w:type="dxa"/>
            <w:vAlign w:val="center"/>
            <w:textDirection w:val="lrTb"/>
            <w:noWrap w:val="false"/>
          </w:tcPr>
          <w:p>
            <w:pPr>
              <w:pStyle w:val="905"/>
              <w:jc w:val="center"/>
              <w:spacing w:line="360" w:lineRule="auto"/>
              <w:rPr>
                <w:rFonts w:ascii="宋体" w:hAnsi="宋体" w:cs="宋体"/>
                <w:b/>
                <w:bCs/>
                <w:color w:val="auto"/>
                <w:sz w:val="24"/>
                <w:szCs w:val="22"/>
                <w:highlight w:val="none"/>
                <w:lang w:val="zh-CN" w:bidi="zh-CN"/>
              </w:rPr>
            </w:pPr>
            <w:r>
              <w:rPr>
                <w:rFonts w:ascii="宋体" w:hAnsi="宋体" w:cs="宋体"/>
                <w:b/>
                <w:bCs/>
                <w:color w:val="auto"/>
                <w:sz w:val="24"/>
                <w:szCs w:val="22"/>
                <w:highlight w:val="none"/>
                <w:lang w:val="zh-CN" w:bidi="zh-CN"/>
              </w:rPr>
            </w:r>
            <w:r/>
          </w:p>
        </w:tc>
        <w:tc>
          <w:tcPr>
            <w:tcBorders>
              <w:top w:val="single" w:color="auto" w:sz="4" w:space="0"/>
            </w:tcBorders>
            <w:tcW w:w="2154" w:type="dxa"/>
            <w:vAlign w:val="center"/>
            <w:textDirection w:val="lrTb"/>
            <w:noWrap w:val="false"/>
          </w:tcPr>
          <w:p>
            <w:pPr>
              <w:pStyle w:val="905"/>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tc>
      </w:tr>
      <w:tr>
        <w:trPr>
          <w:cantSplit/>
          <w:trHeight w:val="945" w:hRule="exact"/>
        </w:trPr>
        <w:tc>
          <w:tcPr>
            <w:gridSpan w:val="2"/>
            <w:tcW w:w="4161" w:type="dxa"/>
            <w:vAlign w:val="center"/>
            <w:textDirection w:val="lrTb"/>
            <w:noWrap w:val="false"/>
          </w:tcPr>
          <w:p>
            <w:pPr>
              <w:pStyle w:val="905"/>
              <w:ind w:left="996" w:firstLine="694"/>
              <w:jc w:val="both"/>
              <w:spacing w:line="360" w:lineRule="auto"/>
              <w:widowControl/>
              <w:rPr>
                <w:rFonts w:hint="eastAsia" w:ascii="宋体" w:hAnsi="宋体" w:eastAsia="黑体" w:cs="宋体"/>
                <w:b/>
                <w:bCs/>
                <w:color w:val="auto"/>
                <w:sz w:val="28"/>
                <w:szCs w:val="22"/>
                <w:highlight w:val="none"/>
                <w:lang w:val="en-US" w:eastAsia="zh-CN"/>
              </w:rPr>
            </w:pPr>
            <w:r>
              <w:rPr>
                <w:rFonts w:hint="eastAsia" w:ascii="宋体" w:hAnsi="宋体" w:cs="宋体"/>
                <w:b/>
                <w:bCs/>
                <w:color w:val="auto"/>
                <w:sz w:val="28"/>
                <w:szCs w:val="22"/>
                <w:highlight w:val="none"/>
              </w:rPr>
              <w:t xml:space="preserve">合计</w:t>
            </w:r>
            <w:r/>
          </w:p>
        </w:tc>
        <w:tc>
          <w:tcPr>
            <w:gridSpan w:val="3"/>
            <w:tcW w:w="5454" w:type="dxa"/>
            <w:vAlign w:val="center"/>
            <w:textDirection w:val="lrTb"/>
            <w:noWrap w:val="false"/>
          </w:tcPr>
          <w:p>
            <w:pPr>
              <w:pStyle w:val="905"/>
              <w:ind w:left="0" w:firstLine="1400"/>
              <w:jc w:val="both"/>
              <w:spacing w:line="360" w:lineRule="auto"/>
              <w:widowControl/>
              <w:rPr>
                <w:rFonts w:ascii="宋体" w:hAnsi="宋体" w:cs="宋体"/>
                <w:b/>
                <w:color w:val="auto"/>
                <w:sz w:val="28"/>
                <w:szCs w:val="22"/>
                <w:highlight w:val="none"/>
              </w:rPr>
            </w:pPr>
            <w:r>
              <w:rPr>
                <w:rFonts w:hint="eastAsia" w:ascii="宋体" w:hAnsi="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cs="宋体"/>
                <w:color w:val="auto"/>
                <w:sz w:val="28"/>
                <w:szCs w:val="22"/>
                <w:highlight w:val="none"/>
              </w:rPr>
              <w:t xml:space="preserve">元</w:t>
            </w:r>
            <w:r/>
          </w:p>
        </w:tc>
      </w:tr>
    </w:tbl>
    <w:p>
      <w:pPr>
        <w:pStyle w:val="917"/>
        <w:ind w:firstLine="480"/>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r>
      <w:r/>
    </w:p>
    <w:p>
      <w:pPr>
        <w:pStyle w:val="917"/>
        <w:ind w:firstLine="480"/>
        <w:spacing w:line="360" w:lineRule="auto"/>
        <w:rPr>
          <w:rFonts w:hint="eastAsia" w:ascii="仿宋" w:hAnsi="仿宋" w:eastAsia="仿宋" w:cs="仿宋"/>
          <w:color w:val="auto"/>
          <w:sz w:val="28"/>
          <w:szCs w:val="28"/>
          <w:highlight w:val="none"/>
        </w:rPr>
      </w:pPr>
      <w:r>
        <w:rPr>
          <w:rFonts w:hint="eastAsia" w:ascii="宋体" w:hAnsi="宋体" w:eastAsia="宋体" w:cs="宋体"/>
          <w:b/>
          <w:bCs/>
          <w:color w:val="auto"/>
          <w:sz w:val="24"/>
          <w:szCs w:val="32"/>
          <w:highlight w:val="none"/>
        </w:rPr>
        <w:t xml:space="preserve">注：本项目</w:t>
      </w:r>
      <w:r>
        <w:rPr>
          <w:rFonts w:hint="eastAsia" w:ascii="宋体" w:hAnsi="宋体" w:eastAsia="宋体" w:cs="宋体"/>
          <w:b/>
          <w:bCs/>
          <w:color w:val="auto"/>
          <w:sz w:val="24"/>
          <w:szCs w:val="32"/>
          <w:highlight w:val="none"/>
          <w:lang w:val="en-US"/>
        </w:rPr>
        <w:t xml:space="preserve">数量</w:t>
      </w:r>
      <w:r>
        <w:rPr>
          <w:rFonts w:hint="eastAsia" w:ascii="宋体" w:hAnsi="宋体" w:eastAsia="宋体" w:cs="宋体"/>
          <w:b/>
          <w:bCs/>
          <w:color w:val="auto"/>
          <w:sz w:val="24"/>
          <w:szCs w:val="32"/>
          <w:highlight w:val="none"/>
        </w:rPr>
        <w:t xml:space="preserve">固定，总价为单价</w:t>
      </w:r>
      <w:r>
        <w:rPr>
          <w:rFonts w:hint="eastAsia" w:ascii="宋体" w:hAnsi="宋体" w:eastAsia="宋体" w:cs="宋体"/>
          <w:b/>
          <w:bCs/>
          <w:color w:val="auto"/>
          <w:sz w:val="24"/>
          <w:szCs w:val="32"/>
          <w:highlight w:val="none"/>
          <w:lang w:val="en-US"/>
        </w:rPr>
        <w:t xml:space="preserve">*数量。</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报价说明：</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1、报价包括货物供应、运输、包装、装卸及所需的所有费用，采购人不再支付报价以外的任何费用。</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2、本报价为最终报价，在启封后不得变更。报价以</w:t>
      </w:r>
      <w:r>
        <w:rPr>
          <w:rFonts w:hint="eastAsia" w:ascii="仿宋" w:hAnsi="仿宋" w:eastAsia="仿宋" w:cs="仿宋"/>
          <w:color w:val="auto"/>
          <w:sz w:val="28"/>
          <w:szCs w:val="28"/>
          <w:highlight w:val="none"/>
          <w:lang w:val="en-US"/>
        </w:rPr>
        <w:t xml:space="preserve">总价</w:t>
      </w:r>
      <w:r>
        <w:rPr>
          <w:rFonts w:hint="eastAsia" w:ascii="仿宋" w:hAnsi="仿宋" w:eastAsia="仿宋" w:cs="仿宋"/>
          <w:color w:val="auto"/>
          <w:sz w:val="28"/>
          <w:szCs w:val="28"/>
          <w:highlight w:val="none"/>
        </w:rPr>
        <w:t xml:space="preserve">为准。</w:t>
      </w:r>
      <w:r/>
    </w:p>
    <w:p>
      <w:pPr>
        <w:pStyle w:val="917"/>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3、供应商的响应文件中的内容与询价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（含询价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的澄清或者修改，下同）的要求不同时，逐条列在“报价偏离说明”中，否则将认为供应商接受询价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的要求。</w:t>
      </w:r>
      <w:r/>
    </w:p>
    <w:p>
      <w:pPr>
        <w:pStyle w:val="917"/>
        <w:spacing w:line="360" w:lineRule="auto"/>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pStyle w:val="917"/>
        <w:ind w:left="4620" w:firstLine="42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   </w:t>
      </w:r>
      <w:r/>
    </w:p>
    <w:p>
      <w:pPr>
        <w:pStyle w:val="917"/>
        <w:ind w:left="4620" w:firstLine="420"/>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日期：</w:t>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 xml:space="preserve">年  月  日   </w:t>
      </w:r>
      <w:r/>
    </w:p>
    <w:p>
      <w:pPr>
        <w:pStyle w:val="907"/>
        <w:rPr>
          <w:rFonts w:hint="eastAsia"/>
          <w:lang w:val="en-US" w:eastAsia="zh-CN"/>
        </w:rPr>
      </w:pPr>
      <w:r>
        <w:rPr>
          <w:rFonts w:hint="eastAsia"/>
          <w:lang w:val="en-US" w:eastAsia="zh-CN"/>
        </w:rPr>
      </w:r>
      <w:r/>
    </w:p>
    <w:p>
      <w:pPr>
        <w:pStyle w:val="1037"/>
        <w:numPr>
          <w:ilvl w:val="0"/>
          <w:numId w:val="2"/>
        </w:numPr>
        <w:ind w:right="29"/>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分项价格表</w:t>
      </w:r>
      <w:r/>
    </w:p>
    <w:p>
      <w:pPr>
        <w:pStyle w:val="917"/>
        <w:numPr>
          <w:ilvl w:val="0"/>
          <w:numId w:val="0"/>
        </w:numP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项目名称：</w:t>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项目编号：                            </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货币单位：人民币元      </w:t>
      </w:r>
      <w:r/>
    </w:p>
    <w:tbl>
      <w:tblPr>
        <w:tblStyle w:val="897"/>
        <w:tblW w:w="966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40"/>
        <w:gridCol w:w="673"/>
        <w:gridCol w:w="1145"/>
        <w:gridCol w:w="1651"/>
        <w:gridCol w:w="2265"/>
        <w:gridCol w:w="810"/>
        <w:gridCol w:w="765"/>
        <w:gridCol w:w="810"/>
        <w:gridCol w:w="1103"/>
      </w:tblGrid>
      <w:tr>
        <w:trPr>
          <w:jc w:val="center"/>
          <w:trHeight w:val="915"/>
        </w:trPr>
        <w:tc>
          <w:tcPr>
            <w:shd w:val="clear" w:color="auto" w:fill="c0c0c0"/>
            <w:tcMar>
              <w:left w:w="15" w:type="dxa"/>
              <w:top w:w="15" w:type="dxa"/>
              <w:right w:w="15" w:type="dxa"/>
              <w:bottom w:w="0" w:type="dxa"/>
            </w:tcMar>
            <w:tcW w:w="440" w:type="dxa"/>
            <w:vAlign w:val="center"/>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t xml:space="preserve">序号</w:t>
            </w:r>
            <w:r/>
          </w:p>
        </w:tc>
        <w:tc>
          <w:tcPr>
            <w:shd w:val="clear" w:color="auto" w:fill="c0c0c0"/>
            <w:tcMar>
              <w:left w:w="15" w:type="dxa"/>
              <w:top w:w="15" w:type="dxa"/>
              <w:right w:w="15" w:type="dxa"/>
              <w:bottom w:w="0" w:type="dxa"/>
            </w:tcMar>
            <w:tcW w:w="673" w:type="dxa"/>
            <w:vAlign w:val="center"/>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t xml:space="preserve">名称</w:t>
            </w:r>
            <w:r/>
          </w:p>
        </w:tc>
        <w:tc>
          <w:tcPr>
            <w:shd w:val="clear" w:color="auto" w:fill="c0c0c0"/>
            <w:tcMar>
              <w:left w:w="15" w:type="dxa"/>
              <w:top w:w="15" w:type="dxa"/>
              <w:right w:w="15" w:type="dxa"/>
              <w:bottom w:w="0" w:type="dxa"/>
            </w:tcMar>
            <w:tcW w:w="1145" w:type="dxa"/>
            <w:vAlign w:val="center"/>
            <w:textDirection w:val="lrTb"/>
            <w:noWrap w:val="false"/>
          </w:tcPr>
          <w:p>
            <w:pPr>
              <w:pStyle w:val="917"/>
              <w:jc w:val="center"/>
              <w:rPr>
                <w:rFonts w:ascii="仿宋" w:hAnsi="仿宋" w:eastAsia="仿宋"/>
                <w:sz w:val="28"/>
                <w:szCs w:val="28"/>
                <w:highlight w:val="none"/>
                <w:lang w:eastAsia="zh-CN"/>
              </w:rPr>
            </w:pPr>
            <w:r>
              <w:rPr>
                <w:rFonts w:ascii="仿宋" w:hAnsi="仿宋" w:eastAsia="仿宋"/>
                <w:sz w:val="28"/>
                <w:szCs w:val="28"/>
                <w:highlight w:val="none"/>
              </w:rPr>
              <w:t xml:space="preserve">品牌</w:t>
            </w:r>
            <w:r>
              <w:rPr>
                <w:rFonts w:ascii="仿宋" w:hAnsi="仿宋" w:eastAsia="仿宋"/>
                <w:sz w:val="28"/>
                <w:szCs w:val="28"/>
                <w:highlight w:val="none"/>
                <w:lang w:eastAsia="zh-CN"/>
              </w:rPr>
              <w:t xml:space="preserve">、规格、型号</w:t>
            </w:r>
            <w:r/>
          </w:p>
        </w:tc>
        <w:tc>
          <w:tcPr>
            <w:shd w:val="clear" w:color="auto" w:fill="c0c0c0"/>
            <w:tcMar>
              <w:left w:w="15" w:type="dxa"/>
              <w:top w:w="15" w:type="dxa"/>
              <w:right w:w="15" w:type="dxa"/>
              <w:bottom w:w="0" w:type="dxa"/>
            </w:tcMar>
            <w:tcW w:w="1651" w:type="dxa"/>
            <w:vAlign w:val="center"/>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t xml:space="preserve">产品制造企业名称（全称）</w:t>
            </w:r>
            <w:r/>
          </w:p>
        </w:tc>
        <w:tc>
          <w:tcPr>
            <w:shd w:val="clear" w:color="auto" w:fill="c0c0c0"/>
            <w:tcMar>
              <w:left w:w="15" w:type="dxa"/>
              <w:top w:w="15" w:type="dxa"/>
              <w:right w:w="15" w:type="dxa"/>
              <w:bottom w:w="0" w:type="dxa"/>
            </w:tcMar>
            <w:tcW w:w="2265" w:type="dxa"/>
            <w:vAlign w:val="top"/>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810" w:type="dxa"/>
            <w:vAlign w:val="center"/>
            <w:textDirection w:val="lrTb"/>
            <w:noWrap w:val="false"/>
          </w:tcPr>
          <w:p>
            <w:pPr>
              <w:pStyle w:val="917"/>
              <w:jc w:val="center"/>
              <w:rPr>
                <w:rFonts w:ascii="仿宋" w:hAnsi="仿宋" w:eastAsia="仿宋"/>
                <w:sz w:val="28"/>
                <w:szCs w:val="28"/>
                <w:highlight w:val="none"/>
                <w:lang w:val="en-US" w:eastAsia="zh-CN"/>
              </w:rPr>
            </w:pPr>
            <w:r>
              <w:rPr>
                <w:rFonts w:ascii="仿宋" w:hAnsi="仿宋" w:eastAsia="仿宋"/>
                <w:sz w:val="28"/>
                <w:szCs w:val="28"/>
                <w:highlight w:val="none"/>
              </w:rPr>
              <w:t xml:space="preserve">单位</w:t>
            </w:r>
            <w:r/>
          </w:p>
        </w:tc>
        <w:tc>
          <w:tcPr>
            <w:shd w:val="clear" w:color="auto" w:fill="c0c0c0"/>
            <w:tcMar>
              <w:left w:w="15" w:type="dxa"/>
              <w:top w:w="15" w:type="dxa"/>
              <w:right w:w="15" w:type="dxa"/>
              <w:bottom w:w="0" w:type="dxa"/>
            </w:tcMar>
            <w:tcW w:w="765" w:type="dxa"/>
            <w:vAlign w:val="center"/>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t xml:space="preserve">单价</w:t>
            </w:r>
            <w:r/>
          </w:p>
        </w:tc>
        <w:tc>
          <w:tcPr>
            <w:shd w:val="clear" w:color="auto" w:fill="c0c0c0"/>
            <w:tcMar>
              <w:left w:w="15" w:type="dxa"/>
              <w:top w:w="15" w:type="dxa"/>
              <w:right w:w="15" w:type="dxa"/>
              <w:bottom w:w="0" w:type="dxa"/>
            </w:tcMar>
            <w:tcW w:w="1103" w:type="dxa"/>
            <w:vAlign w:val="center"/>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t xml:space="preserve">总价</w:t>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t xml:space="preserve">1</w:t>
            </w:r>
            <w:r/>
          </w:p>
        </w:tc>
        <w:tc>
          <w:tcPr>
            <w:tcMar>
              <w:left w:w="15" w:type="dxa"/>
              <w:top w:w="15" w:type="dxa"/>
              <w:right w:w="15" w:type="dxa"/>
              <w:bottom w:w="0" w:type="dxa"/>
            </w:tcMar>
            <w:tcW w:w="673"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t xml:space="preserve">2</w:t>
            </w:r>
            <w:r/>
          </w:p>
        </w:tc>
        <w:tc>
          <w:tcPr>
            <w:tcMar>
              <w:left w:w="15" w:type="dxa"/>
              <w:top w:w="15" w:type="dxa"/>
              <w:right w:w="15" w:type="dxa"/>
              <w:bottom w:w="0" w:type="dxa"/>
            </w:tcMar>
            <w:tcW w:w="673"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492"/>
        </w:trPr>
        <w:tc>
          <w:tcPr>
            <w:tcMar>
              <w:left w:w="15" w:type="dxa"/>
              <w:top w:w="15" w:type="dxa"/>
              <w:right w:w="15" w:type="dxa"/>
              <w:bottom w:w="0" w:type="dxa"/>
            </w:tcMar>
            <w:tcW w:w="440" w:type="dxa"/>
            <w:vAlign w:val="bottom"/>
            <w:textDirection w:val="lrTb"/>
            <w:noWrap w:val="false"/>
          </w:tcPr>
          <w:p>
            <w:pPr>
              <w:pStyle w:val="917"/>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w:t>
            </w:r>
            <w:r/>
          </w:p>
        </w:tc>
        <w:tc>
          <w:tcPr>
            <w:tcMar>
              <w:left w:w="15" w:type="dxa"/>
              <w:top w:w="15" w:type="dxa"/>
              <w:right w:w="15" w:type="dxa"/>
              <w:bottom w:w="0" w:type="dxa"/>
            </w:tcMar>
            <w:tcW w:w="673"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27"/>
        </w:trPr>
        <w:tc>
          <w:tcPr>
            <w:tcMar>
              <w:left w:w="15" w:type="dxa"/>
              <w:top w:w="15" w:type="dxa"/>
              <w:right w:w="15" w:type="dxa"/>
              <w:bottom w:w="0" w:type="dxa"/>
            </w:tcMar>
            <w:tcW w:w="440" w:type="dxa"/>
            <w:vAlign w:val="bottom"/>
            <w:textDirection w:val="lrTb"/>
            <w:noWrap w:val="false"/>
          </w:tcPr>
          <w:p>
            <w:pPr>
              <w:pStyle w:val="917"/>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w:t>
            </w:r>
            <w:r/>
          </w:p>
        </w:tc>
        <w:tc>
          <w:tcPr>
            <w:tcMar>
              <w:left w:w="15" w:type="dxa"/>
              <w:top w:w="15" w:type="dxa"/>
              <w:right w:w="15" w:type="dxa"/>
              <w:bottom w:w="0" w:type="dxa"/>
            </w:tcMar>
            <w:tcW w:w="673"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710"/>
        </w:trPr>
        <w:tc>
          <w:tcPr>
            <w:gridSpan w:val="4"/>
            <w:tcMar>
              <w:left w:w="15" w:type="dxa"/>
              <w:top w:w="15" w:type="dxa"/>
              <w:right w:w="15" w:type="dxa"/>
              <w:bottom w:w="0" w:type="dxa"/>
            </w:tcMar>
            <w:tcW w:w="3909" w:type="dxa"/>
            <w:vAlign w:val="center"/>
            <w:textDirection w:val="lrTb"/>
            <w:noWrap w:val="false"/>
          </w:tcPr>
          <w:p>
            <w:pPr>
              <w:pStyle w:val="917"/>
              <w:jc w:val="center"/>
              <w:rPr>
                <w:rFonts w:ascii="仿宋" w:hAnsi="仿宋" w:eastAsia="仿宋"/>
                <w:sz w:val="28"/>
                <w:szCs w:val="28"/>
                <w:highlight w:val="none"/>
              </w:rPr>
            </w:pPr>
            <w:r>
              <w:rPr>
                <w:rFonts w:hint="eastAsia" w:ascii="宋体" w:hAnsi="宋体" w:eastAsia="宋体" w:cs="宋体"/>
                <w:color w:val="000000"/>
                <w:sz w:val="28"/>
                <w:szCs w:val="28"/>
                <w:highlight w:val="none"/>
                <w:lang w:val="en-US"/>
              </w:rPr>
              <w:t xml:space="preserve">（</w:t>
            </w:r>
            <w:r>
              <w:rPr>
                <w:rFonts w:hint="eastAsia" w:ascii="宋体" w:hAnsi="宋体" w:eastAsia="宋体" w:cs="宋体"/>
                <w:color w:val="000000"/>
                <w:sz w:val="28"/>
                <w:szCs w:val="28"/>
                <w:highlight w:val="none"/>
              </w:rPr>
              <w:t xml:space="preserve">即《询价报价表》中的“总价”）</w:t>
            </w:r>
            <w:r/>
          </w:p>
        </w:tc>
        <w:tc>
          <w:tcPr>
            <w:gridSpan w:val="5"/>
            <w:tcMar>
              <w:left w:w="15" w:type="dxa"/>
              <w:top w:w="15" w:type="dxa"/>
              <w:right w:w="15" w:type="dxa"/>
              <w:bottom w:w="0" w:type="dxa"/>
            </w:tcMar>
            <w:tcW w:w="5753" w:type="dxa"/>
            <w:vAlign w:val="bottom"/>
            <w:textDirection w:val="lrTb"/>
            <w:noWrap w:val="false"/>
          </w:tcPr>
          <w:p>
            <w:pPr>
              <w:pStyle w:val="917"/>
              <w:jc w:val="center"/>
              <w:rPr>
                <w:rFonts w:ascii="仿宋" w:hAnsi="仿宋" w:eastAsia="仿宋"/>
                <w:sz w:val="28"/>
                <w:szCs w:val="28"/>
                <w:highlight w:val="none"/>
              </w:rPr>
            </w:pPr>
            <w:r>
              <w:rPr>
                <w:rFonts w:ascii="仿宋" w:hAnsi="仿宋" w:eastAsia="仿宋"/>
                <w:sz w:val="28"/>
                <w:szCs w:val="28"/>
                <w:highlight w:val="none"/>
              </w:rPr>
            </w:r>
            <w:r/>
          </w:p>
        </w:tc>
      </w:tr>
    </w:tbl>
    <w:p>
      <w:pPr>
        <w:ind w:right="29" w:firstLine="196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法定代表人（负责人）或授权代表（签字或盖章）：  </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日期：</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年  月  日</w:t>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注：</w:t>
      </w:r>
      <w:r/>
    </w:p>
    <w:p>
      <w:pPr>
        <w:pStyle w:val="917"/>
        <w:ind w:right="0" w:firstLine="480"/>
        <w:keepLines w:val="0"/>
        <w:keepNext w:val="0"/>
        <w:pageBreakBefore w:val="0"/>
        <w:spacing w:line="360" w:lineRule="exact"/>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917"/>
        <w:ind w:left="0" w:right="0" w:firstLine="480"/>
        <w:keepLines w:val="0"/>
        <w:keepNext w:val="0"/>
        <w:pageBreakBefore w:val="0"/>
        <w:spacing w:line="360" w:lineRule="exact"/>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2.享受政府采购支持政策的残疾人福利性单位应满足的条件以《关于促进残疾人就业政府采购政策的通知》（财库〔2017〕141号）的规定为准。</w:t>
      </w:r>
      <w:r/>
    </w:p>
    <w:p>
      <w:pPr>
        <w:pStyle w:val="917"/>
        <w:ind w:firstLine="480"/>
        <w:spacing w:line="40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3．供应商为“小型”或“微型”或“监狱企业”、“残疾人福利性单位”的，须算出“小型和微型和监狱企业和残疾人福利性单位” 总价合计”。</w:t>
      </w:r>
      <w:r/>
    </w:p>
    <w:p>
      <w:pPr>
        <w:pStyle w:val="917"/>
        <w:ind w:firstLine="480"/>
        <w:spacing w:line="40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注：1.如果不提供详细分项报价将视为没有实质性响应询价通知书。</w:t>
      </w:r>
      <w:r/>
    </w:p>
    <w:p>
      <w:pPr>
        <w:pStyle w:val="917"/>
        <w:ind w:firstLine="960"/>
        <w:spacing w:line="40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2.供应商对以上数据的真实性负责。</w:t>
      </w:r>
      <w:r/>
    </w:p>
    <w:p>
      <w:pPr>
        <w:ind w:firstLine="560"/>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江苏立标项目管理有限公司有权将以上内容进行公示。</w:t>
      </w:r>
      <w:r/>
    </w:p>
    <w:p>
      <w:pPr>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br w:type="page" w:clear="all"/>
      </w:r>
      <w:r/>
    </w:p>
    <w:p>
      <w:pPr>
        <w:pStyle w:val="1037"/>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lang w:val="en-US" w:eastAsia="zh-CN"/>
        </w:rPr>
        <w:t xml:space="preserve">5.偏离表</w:t>
      </w:r>
      <w:r/>
    </w:p>
    <w:p>
      <w:pPr>
        <w:spacing w:line="360" w:lineRule="auto"/>
        <w:rPr>
          <w:rFonts w:hint="default" w:ascii="仿宋" w:hAnsi="仿宋" w:eastAsia="仿宋" w:cs="仿宋"/>
          <w:color w:val="auto"/>
          <w:sz w:val="28"/>
          <w:szCs w:val="21"/>
          <w:highlight w:val="none"/>
          <w:u w:val="singl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tbl>
      <w:tblPr>
        <w:tblStyle w:val="897"/>
        <w:tblW w:w="9072"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eastAsia="zh-CN"/>
              </w:rPr>
              <w:t xml:space="preserve">询价通知书</w:t>
            </w:r>
            <w:r>
              <w:rPr>
                <w:rFonts w:hint="eastAsia" w:ascii="仿宋" w:hAnsi="仿宋" w:eastAsia="仿宋" w:cs="仿宋"/>
                <w:color w:val="auto"/>
                <w:sz w:val="28"/>
                <w:szCs w:val="21"/>
                <w:highlight w:val="none"/>
              </w:rPr>
              <w:t xml:space="preserve">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val="en-US" w:eastAsia="zh-CN"/>
              </w:rPr>
              <w:t xml:space="preserve">响应</w:t>
            </w:r>
            <w:r>
              <w:rPr>
                <w:rFonts w:hint="eastAsia" w:ascii="仿宋" w:hAnsi="仿宋" w:eastAsia="仿宋" w:cs="仿宋"/>
                <w:color w:val="auto"/>
                <w:sz w:val="28"/>
                <w:szCs w:val="21"/>
                <w:highlight w:val="none"/>
              </w:rPr>
              <w:t xml:space="preserve">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bl>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r>
      <w:r/>
    </w:p>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t xml:space="preserve">注：</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的</w:t>
      </w:r>
      <w:r>
        <w:rPr>
          <w:rFonts w:hint="eastAsia" w:ascii="仿宋" w:hAnsi="仿宋" w:eastAsia="仿宋" w:cs="仿宋"/>
          <w:color w:val="auto"/>
          <w:sz w:val="28"/>
          <w:szCs w:val="21"/>
          <w:highlight w:val="none"/>
          <w:u w:val="single"/>
          <w:lang w:val="en-US" w:eastAsia="zh-CN"/>
        </w:rPr>
        <w:t xml:space="preserve">响应</w:t>
      </w:r>
      <w:r>
        <w:rPr>
          <w:rFonts w:hint="eastAsia" w:ascii="仿宋" w:hAnsi="仿宋" w:eastAsia="仿宋" w:cs="仿宋"/>
          <w:color w:val="auto"/>
          <w:sz w:val="28"/>
          <w:szCs w:val="21"/>
          <w:highlight w:val="none"/>
          <w:u w:val="single"/>
        </w:rPr>
        <w:t xml:space="preserve">文件中的内容与</w:t>
      </w:r>
      <w:r>
        <w:rPr>
          <w:rFonts w:hint="eastAsia" w:ascii="仿宋" w:hAnsi="仿宋" w:eastAsia="仿宋" w:cs="仿宋"/>
          <w:color w:val="auto"/>
          <w:sz w:val="28"/>
          <w:szCs w:val="21"/>
          <w:highlight w:val="none"/>
          <w:u w:val="single"/>
          <w:lang w:val="en-US" w:eastAsia="zh-CN"/>
        </w:rPr>
        <w:t xml:space="preserve">询价通知书</w:t>
      </w:r>
      <w:r>
        <w:rPr>
          <w:rFonts w:hint="eastAsia" w:ascii="仿宋" w:hAnsi="仿宋" w:eastAsia="仿宋" w:cs="仿宋"/>
          <w:color w:val="auto"/>
          <w:sz w:val="28"/>
          <w:szCs w:val="21"/>
          <w:highlight w:val="none"/>
          <w:u w:val="single"/>
        </w:rPr>
        <w:t xml:space="preserve">（含</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的澄清或者修改的内容，下同）的要求不同时，逐条列在偏离表中，否则将认为</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接受</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的要求。</w:t>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0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4224"/>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rPr>
          <w:rFonts w:hint="eastAsia" w:ascii="仿宋" w:hAnsi="仿宋" w:eastAsia="仿宋" w:cs="仿宋"/>
          <w:b/>
          <w:bCs/>
          <w:color w:val="auto"/>
          <w:sz w:val="32"/>
          <w:szCs w:val="32"/>
          <w:highlight w:val="none"/>
        </w:rPr>
        <w:br w:type="page" w:clear="all"/>
      </w:r>
      <w:r/>
    </w:p>
    <w:p>
      <w:pPr>
        <w:jc w:val="center"/>
        <w:rPr>
          <w:rFonts w:hint="eastAsia" w:ascii="仿宋" w:hAnsi="仿宋" w:eastAsia="仿宋" w:cs="仿宋"/>
          <w:b/>
          <w:bCs/>
          <w:color w:val="auto"/>
          <w:sz w:val="36"/>
          <w:szCs w:val="20"/>
          <w:highlight w:val="none"/>
        </w:rPr>
      </w:pPr>
      <w:r>
        <w:rPr>
          <w:rFonts w:hint="eastAsia" w:ascii="仿宋" w:hAnsi="仿宋" w:eastAsia="仿宋" w:cs="仿宋"/>
          <w:b/>
          <w:bCs/>
          <w:color w:val="auto"/>
          <w:sz w:val="36"/>
          <w:szCs w:val="20"/>
          <w:highlight w:val="none"/>
          <w:lang w:val="en-US" w:eastAsia="zh-CN"/>
        </w:rPr>
        <w:t xml:space="preserve">6</w:t>
      </w:r>
      <w:r>
        <w:rPr>
          <w:rFonts w:hint="eastAsia" w:ascii="仿宋" w:hAnsi="仿宋" w:eastAsia="仿宋" w:cs="仿宋"/>
          <w:b/>
          <w:bCs/>
          <w:color w:val="auto"/>
          <w:sz w:val="36"/>
          <w:szCs w:val="20"/>
          <w:highlight w:val="none"/>
        </w:rPr>
        <w:t xml:space="preserve">、拟签订的合同文本</w:t>
      </w:r>
      <w:r/>
    </w:p>
    <w:p>
      <w:pPr>
        <w:keepLines/>
        <w:keepNext/>
        <w:spacing w:before="120" w:after="120"/>
        <w:rPr>
          <w:rFonts w:hint="eastAsia" w:ascii="仿宋" w:hAnsi="仿宋" w:eastAsia="仿宋" w:cs="仿宋"/>
          <w:b/>
          <w:color w:val="auto"/>
          <w:sz w:val="21"/>
          <w:szCs w:val="21"/>
          <w:highlight w:val="none"/>
        </w:rPr>
        <w:outlineLvl w:val="3"/>
      </w:pPr>
      <w:r>
        <w:rPr>
          <w:rFonts w:hint="eastAsia" w:ascii="仿宋" w:hAnsi="仿宋" w:eastAsia="仿宋" w:cs="仿宋"/>
          <w:b/>
          <w:color w:val="auto"/>
          <w:sz w:val="21"/>
          <w:szCs w:val="21"/>
          <w:highlight w:val="none"/>
        </w:rPr>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项目名称：</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项目编号：</w:t>
      </w:r>
      <w:r/>
    </w:p>
    <w:p>
      <w:pPr>
        <w:pStyle w:val="923"/>
        <w:rPr>
          <w:rFonts w:hint="eastAsia"/>
          <w:highlight w:val="none"/>
        </w:rPr>
      </w:pPr>
      <w:r>
        <w:rPr>
          <w:rFonts w:hint="eastAsia"/>
          <w:highlight w:val="none"/>
        </w:rPr>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府</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采</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购</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合</w:t>
      </w:r>
      <w:r/>
    </w:p>
    <w:p>
      <w:pPr>
        <w:jc w:val="center"/>
        <w:spacing w:after="120"/>
        <w:rPr>
          <w:rFonts w:hint="eastAsia" w:ascii="仿宋" w:hAnsi="仿宋" w:eastAsia="仿宋" w:cs="仿宋"/>
          <w:color w:val="auto"/>
          <w:sz w:val="24"/>
          <w:szCs w:val="20"/>
          <w:highlight w:val="none"/>
        </w:rPr>
      </w:pPr>
      <w:r>
        <w:rPr>
          <w:rFonts w:hint="eastAsia" w:ascii="仿宋" w:hAnsi="仿宋" w:eastAsia="仿宋" w:cs="仿宋"/>
          <w:color w:val="auto"/>
          <w:sz w:val="56"/>
          <w:szCs w:val="56"/>
          <w:highlight w:val="none"/>
        </w:rPr>
        <w:t xml:space="preserve">同</w:t>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pStyle w:val="923"/>
        <w:rPr>
          <w:rFonts w:hint="eastAsia"/>
          <w:highlight w:val="none"/>
        </w:rPr>
      </w:pPr>
      <w:r>
        <w:rPr>
          <w:rFonts w:hint="eastAsia"/>
          <w:highlight w:val="none"/>
        </w:rPr>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  购  人：</w:t>
      </w:r>
      <w:r>
        <w:rPr>
          <w:rFonts w:hint="eastAsia" w:ascii="仿宋" w:hAnsi="仿宋" w:eastAsia="仿宋" w:cs="仿宋"/>
          <w:color w:val="auto"/>
          <w:sz w:val="32"/>
          <w:szCs w:val="32"/>
          <w:highlight w:val="none"/>
          <w:lang w:val="en-US" w:eastAsia="zh-CN"/>
        </w:rPr>
        <w:t xml:space="preserve">沛县</w:t>
      </w:r>
      <w:r>
        <w:rPr>
          <w:rFonts w:hint="eastAsia" w:ascii="仿宋" w:hAnsi="仿宋" w:eastAsia="仿宋" w:cs="仿宋"/>
          <w:color w:val="auto"/>
          <w:sz w:val="32"/>
          <w:szCs w:val="32"/>
          <w:highlight w:val="none"/>
          <w:lang w:eastAsia="zh-CN"/>
        </w:rPr>
        <w:t xml:space="preserve">农业农村局</w:t>
      </w:r>
      <w:r/>
    </w:p>
    <w:p>
      <w:pPr>
        <w:ind w:firstLine="13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成交供应商：</w:t>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合同签订日期：     年     月     日</w:t>
      </w:r>
      <w:r/>
    </w:p>
    <w:p>
      <w:pPr>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r>
      <w:r/>
    </w:p>
    <w:p>
      <w:pPr>
        <w:ind w:firstLine="560"/>
        <w:spacing w:line="24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友情提醒：采购人与中标、成交供应商应当在中标、成交通知书发出之日起三日内，按照采购文件确定的事项签订政府采购合同。</w:t>
      </w:r>
      <w:r/>
    </w:p>
    <w:p>
      <w:pPr>
        <w:ind w:firstLine="562"/>
        <w:jc w:val="both"/>
        <w:spacing w:line="240" w:lineRule="auto"/>
        <w:widowControl w:val="off"/>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br w:type="page" w:clear="all"/>
      </w:r>
      <w:r/>
    </w:p>
    <w:p>
      <w:pPr>
        <w:ind w:firstLine="3935"/>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408"/>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3"/>
        <w:ind w:left="0" w:firstLine="0"/>
        <w:rPr>
          <w:rFonts w:hint="eastAsia"/>
          <w:sz w:val="32"/>
          <w:szCs w:val="21"/>
          <w:highlight w:val="none"/>
          <w:lang w:val="en-US" w:eastAsia="zh-CN"/>
        </w:rPr>
      </w:pPr>
      <w:r>
        <w:rPr>
          <w:rFonts w:hint="eastAsia"/>
          <w:sz w:val="32"/>
          <w:szCs w:val="21"/>
          <w:highlight w:val="none"/>
          <w:lang w:val="en-US" w:eastAsia="zh-CN"/>
        </w:rPr>
      </w:r>
      <w:r/>
    </w:p>
    <w:p>
      <w:pPr>
        <w:ind w:firstLine="364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32"/>
          <w:szCs w:val="32"/>
          <w:highlight w:val="none"/>
          <w:lang w:val="en-US" w:eastAsia="zh-CN" w:bidi="ar-SA"/>
        </w:rPr>
        <w:t xml:space="preserve">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除本合同上下文中另有规定外，下列各词语定义如下：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1.1“买方”见《合同专用条款》。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1.2“卖方”见《合同专用条款》。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1.3“工作现场”见《合同专用条款》。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1.4“合同标的”见合同附件。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1.5“技术资料”是指与合同标的的安装、试运行、验收、操作以及维修有关的技术指标、规格、图纸和文件。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1.6“技术培训”是指在合同标的的安装、试运行、验收、操作、维修以及其他方面卖方给予买方的培训。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1.7“安装”是指有关合同标的、备件和材料的安装工作。</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1.8“试运行”是指为验明合同标的的技术性能，在安装完毕后对合同标的进行的测试。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1.10“合同货币”见《合同专用条款》。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1.11“合同价格”见合同。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1.12“合同生效日”见《合同协议书》（合同附件1）。</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1.13“日”是指日历天数。</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1.14“月”是指日历月数。</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1.15“采购需求” 见合同。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2.1买方同意从卖方购买、卖方同意向买方出售和提供的合同标的以及相关售后服务、技术培训和技术资料。</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2.2数量：见招标文件第六章《采购需求》中“三、采购清单及技术参数要求”。</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 合同总价见《合同专用条款》。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 合同总价是固定价格。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4.2卖方有义务根据合同的规定向买方支付违约金和/或赔偿金时，买方有权从任何一笔应付款或卖方的履约保证金中予以扣除。</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5.1交货期限、批次和交货条件见《合同专用条款》。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5.2交货地点见《合同专用条款》。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5.3在《合同专用条款》规定的期限内，卖方应将合同号、合同标的的名称、数量、金额、包装件数以及交货的时间以书面方式通知买方。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5.4卖方应按下列规定交付合同标的：</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5.4.1卖方负责将合同标的送至《合同专用条款》规定的交货地点。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5.4.2买方出具的收据日期是合同标的的实际交货日期。</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5.5如果卖方未能按照合同规定的交货期限交货，卖方应按《合同专用条款》的规定支付违约金或提供其他救济。</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6.1除非合同中另有规定，合同标的应保持产品制造企业原包装完好。</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6.2在合同标的的每件包装中都应附有下列单据：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装箱明细单；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质量合格证；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技术资料。</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技术资料交付的期限和方式见《合同专用条款》。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 合同标的的安装期限见《合同专用条款》。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8.2 项目实施方案见合同附件。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9.1合同标的的试运行、验收见《合同专用条款》。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9.2如果合同附件2 所规定的所有技术性能在验收中都已经达到，双方应在验收合格后5 日内签署验收书。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9.3验收标准（验收要求、验收标准和程序）：见合同附件。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10.1售后服务和技术培训见合同附件。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卖方替换不符合合同规定的合同标的。</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按质量低劣的程度、买方受损害的程度及损失的数额对合同标的进行降价。</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拒收合同标的。</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D. 赔偿由卖方违约引起的其他损失。</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卖方在合同规定的交货期限后未能按《合同专用条款》中规定的最终期限交付合同标的和/或技术资料；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合同标的未能达到合同附件2 规定的技术性能；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13.3如果买方认定卖方在投标或执行合同中有腐败或欺诈行为,买方有权在任何时候发出书面通知终止合同。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A.“腐败行为”系指在招标、采购和合同执行等过程中，为谋求利益、影响相关人员而提供、给予、接受或索取任何有价物的行为。</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B.“欺诈行为”系指为了影响招标、采购和合同执行等过程而隐瞒事实，从而给买方造成损害的行为，其中包括投标人之间的串通行为。</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在买方全部或部分终止合同的情况下，卖方应按《合同专用条款》的规定对买方给予补偿。</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15.1 本合同的执行和争议的解决适用中华人民共和国的法律并按中华人民共和国的法律进行解释。</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17.2上述秘密，卖方只能用于本合同，而且只能由卖方相应的人员使用；没有必要接触的卖方人员，不得接触。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17.3卖方应当采取适当有效的方式保护所获取的上述秘密。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 本合同在合同协议书（合同附件1）规定的条件全部满足后生效。</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18.3 合同双方各自承担与本合同有关的应负税费。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18.5对本合同的任何补充、增添或修改以书面方式进行。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18.6没有另一方的事先书面同意，合同任何一方不得将合同项下的任何权利和义务转让给第三方。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18.8合同条款中的标题和边注仅供参考使用，不应视为合同的一部分，也不影响本文的解释。</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erReference w:type="default" r:id="rId10"/>
          <w:footnotePr/>
          <w:endnotePr/>
          <w:type w:val="nextPage"/>
          <w:pgSz w:w="11906" w:h="16838" w:orient="portrait"/>
          <w:pgMar w:top="1134" w:right="1134" w:bottom="1134" w:left="1134" w:header="851" w:footer="992" w:gutter="0"/>
          <w:cols w:num="1" w:sep="0" w:space="720" w:equalWidth="1"/>
          <w:docGrid w:linePitch="360"/>
        </w:sectPr>
      </w:pPr>
      <w:r>
        <w:rPr>
          <w:rFonts w:hint="eastAsia" w:ascii="仿宋" w:hAnsi="仿宋" w:eastAsia="仿宋" w:cs="仿宋"/>
          <w:color w:val="auto"/>
          <w:sz w:val="28"/>
          <w:szCs w:val="28"/>
          <w:highlight w:val="none"/>
          <w:lang w:val="en-US" w:eastAsia="zh-CN" w:bidi="ar-SA"/>
        </w:rPr>
      </w:r>
      <w:r/>
    </w:p>
    <w:p>
      <w:pPr>
        <w:ind w:firstLine="384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36"/>
          <w:szCs w:val="36"/>
          <w:highlight w:val="none"/>
          <w:lang w:val="en-US" w:eastAsia="zh-CN" w:bidi="ar-SA"/>
        </w:rPr>
        <w:t xml:space="preserve">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 “买方”为。</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 “卖方”为。</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 “工作现场”为买方指定地点。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 “合同货币”即人民币。</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2.3买方同意从卖方购买、卖方同意向买方出售的合同标的是。详见合同附件。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3.1合同总价为¥</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 大写：</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人民币。</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本合同总金额为人民币大写金额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元（小写金额：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4.1经双方协商一致，合同货物验收完成后，货款一次付清。</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4.2卖方需提交的支付文件包括：</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1、合同及增值税专用发票。2、双方共同签署的验收合格证明。</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4.3  合同约定的卖方账户：</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4.4  买方逾期支付资金的，每逾期（10）天，买方向卖方支付合同总价的（0.01）%的违约金，但违约金的总数不超过合同总金额的（0.1）%。</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5.1卖方应于合同生效日后，</w:t>
      </w:r>
      <w:r>
        <w:rPr>
          <w:rFonts w:hint="eastAsia" w:ascii="仿宋" w:hAnsi="仿宋" w:eastAsia="仿宋" w:cs="仿宋"/>
          <w:color w:val="auto"/>
          <w:sz w:val="28"/>
          <w:szCs w:val="28"/>
          <w:highlight w:val="none"/>
          <w:u w:val="single"/>
          <w:lang w:val="en-US" w:eastAsia="zh-CN" w:bidi="ar-SA"/>
        </w:rPr>
        <w:t xml:space="preserve">5</w:t>
      </w:r>
      <w:r>
        <w:rPr>
          <w:rFonts w:hint="eastAsia" w:ascii="仿宋" w:hAnsi="仿宋" w:eastAsia="仿宋" w:cs="仿宋"/>
          <w:color w:val="auto"/>
          <w:sz w:val="28"/>
          <w:szCs w:val="28"/>
          <w:highlight w:val="none"/>
          <w:lang w:val="en-US" w:eastAsia="zh-CN" w:bidi="ar-SA"/>
        </w:rPr>
        <w:t xml:space="preserve">日内将合同标的全部交付。</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 交货地点为买方指定地点。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5.3卖方应在不迟于每批合同标的备妥待运前</w:t>
      </w:r>
      <w:r>
        <w:rPr>
          <w:rFonts w:hint="eastAsia" w:ascii="仿宋" w:hAnsi="仿宋" w:eastAsia="仿宋" w:cs="仿宋"/>
          <w:color w:val="auto"/>
          <w:sz w:val="28"/>
          <w:szCs w:val="28"/>
          <w:highlight w:val="none"/>
          <w:u w:val="single"/>
          <w:lang w:val="en-US" w:eastAsia="zh-CN" w:bidi="ar-SA"/>
        </w:rPr>
        <w:t xml:space="preserve">  2  </w:t>
      </w:r>
      <w:r>
        <w:rPr>
          <w:rFonts w:hint="eastAsia" w:ascii="仿宋" w:hAnsi="仿宋" w:eastAsia="仿宋" w:cs="仿宋"/>
          <w:color w:val="auto"/>
          <w:sz w:val="28"/>
          <w:szCs w:val="28"/>
          <w:highlight w:val="none"/>
          <w:lang w:val="en-US" w:eastAsia="zh-CN" w:bidi="ar-SA"/>
        </w:rPr>
        <w:t xml:space="preserve">日通知买方。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技术资料随合同标的同时交付给买方。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8.1卖方应于合同生效日后，5日内将合同标的全部交付。</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9.2由买方进行评估和验收；经买方验收不合格的，卖方在接到买方通知后三日内整改，并保证再次验收合格。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11.1买方有权选择本条款规定的任意或全部救济方式。</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 如果不可抗力事件的影响持续超过20日，合同任何一方均有权发出书面通知终止合同。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13.1如果卖方有下述违约行为，买方可以全部或部分地终止合同：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14.1如果不能协商一致，合同任何一方有权向买方所在地人民法院提起诉讼。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 合同双方的通讯地址：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地址: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邮编: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电话: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传真: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地址: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邮编: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电话: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传真: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18.12 因买方原因导致变更、中止或者终止政府采购合同的，买方对卖方受到的实际损失予以赔偿或者补偿。</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合同附件1：合同协议书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合同附件2：技术规格和技术性能</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(要求见询价通知书《采购需求》；合同见卖方响应文件。)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合同附件3：供货范围和价格清单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(要求见询价通知书《采购需求》中《询价报价表》和《分项价格表》；见卖方响应文件。)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合同附件1：</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合同编号:____________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签字日期:____________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签字地点:____________ </w:t>
      </w:r>
      <w:r/>
    </w:p>
    <w:p>
      <w:pPr>
        <w:ind w:firstLine="48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（买方名称）（以下简称“买方”）已接受</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（卖方名称）（以下简称“卖方”）对</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（项目名称）（项目编号：</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）的投标。买方和卖方共同达成如下协议。</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本合同协议书中的词语和术语的含义与合同条款中定义的相同。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以下文件应构成买方和卖方之间达成的合同，若各文件之间存在含糊不清或互相冲突之处，优先顺序应按下列文件顺序解释。</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中标（成交）通知书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 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 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 除合同附件1外的合同附件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其他文件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5.本合同在下列条件全部满足后生效，生效日期以下列条件全部满足的最晚日期为准：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双方加盖公章或合同专用章；</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合同一式</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份，具有同等法律效力，买方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份，卖方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份，采购代理机构一份备案。</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7.本合同其他未尽事宜及与采购文件有矛盾之处，以采购文件[项目编号：</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]为准。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买方和卖方由其正式授权代表于上述所写日期和地点签订本合同。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notePr/>
          <w:endnotePr/>
          <w:type w:val="nextPage"/>
          <w:pgSz w:w="11910" w:h="16840" w:orient="portrait"/>
          <w:pgMar w:top="1134" w:right="1134" w:bottom="1134" w:left="1134" w:header="720" w:footer="720" w:gutter="0"/>
          <w:cols w:num="1" w:sep="0" w:space="0" w:equalWidth="1"/>
          <w:docGrid w:linePitch="360"/>
        </w:sectPr>
      </w:pPr>
      <w:r>
        <w:rPr>
          <w:rFonts w:hint="eastAsia" w:ascii="仿宋" w:hAnsi="仿宋" w:eastAsia="仿宋" w:cs="仿宋"/>
          <w:color w:val="auto"/>
          <w:sz w:val="28"/>
          <w:szCs w:val="28"/>
          <w:highlight w:val="none"/>
          <w:lang w:val="en-US" w:eastAsia="zh-CN" w:bidi="ar-SA"/>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7</w:t>
      </w:r>
      <w:r>
        <w:rPr>
          <w:rFonts w:hint="eastAsia" w:ascii="仿宋" w:hAnsi="仿宋" w:eastAsia="仿宋" w:cs="仿宋"/>
          <w:b/>
          <w:bCs/>
          <w:color w:val="auto"/>
          <w:sz w:val="32"/>
          <w:szCs w:val="32"/>
          <w:highlight w:val="none"/>
        </w:rPr>
        <w:t xml:space="preserve">.法人授权委托书</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地  址：</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               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统一社会信用代码：</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                   性别：男（女）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年龄：  岁                 民族：   族</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身份证号：</w:t>
      </w:r>
      <w:r/>
    </w:p>
    <w:p>
      <w:pPr>
        <w:ind w:firstLine="48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兹委托（       ）全权代表我企业（公司）参与（</w:t>
      </w:r>
      <w:r>
        <w:rPr>
          <w:rFonts w:hint="eastAsia" w:ascii="仿宋" w:hAnsi="仿宋" w:eastAsia="仿宋" w:cs="仿宋"/>
          <w:color w:val="auto"/>
          <w:sz w:val="28"/>
          <w:szCs w:val="28"/>
          <w:highlight w:val="none"/>
          <w:u w:val="single"/>
          <w:lang w:val="en-US" w:eastAsia="zh-CN" w:bidi="ar-SA"/>
        </w:rPr>
        <w:t xml:space="preserve">2026年沛县小麦一喷三防物资采购</w:t>
      </w:r>
      <w:r>
        <w:rPr>
          <w:rFonts w:hint="eastAsia" w:ascii="仿宋" w:hAnsi="仿宋" w:eastAsia="仿宋" w:cs="仿宋"/>
          <w:bCs/>
          <w:color w:val="auto"/>
          <w:sz w:val="28"/>
          <w:szCs w:val="21"/>
          <w:highlight w:val="none"/>
        </w:rPr>
        <w:t xml:space="preserve">）（项目编号：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bCs/>
          <w:color w:val="auto"/>
          <w:sz w:val="28"/>
          <w:szCs w:val="21"/>
          <w:highlight w:val="none"/>
        </w:rPr>
        <w:t xml:space="preserve">）的</w:t>
      </w:r>
      <w:r>
        <w:rPr>
          <w:rFonts w:hint="eastAsia" w:ascii="仿宋" w:hAnsi="仿宋" w:eastAsia="仿宋" w:cs="仿宋"/>
          <w:bCs/>
          <w:color w:val="auto"/>
          <w:sz w:val="28"/>
          <w:szCs w:val="21"/>
          <w:highlight w:val="none"/>
          <w:lang w:val="en-US" w:eastAsia="zh-CN"/>
        </w:rPr>
        <w:t xml:space="preserve">询价</w:t>
      </w:r>
      <w:r>
        <w:rPr>
          <w:rFonts w:hint="eastAsia" w:ascii="仿宋" w:hAnsi="仿宋" w:eastAsia="仿宋" w:cs="仿宋"/>
          <w:bCs/>
          <w:color w:val="auto"/>
          <w:sz w:val="28"/>
          <w:szCs w:val="21"/>
          <w:highlight w:val="none"/>
        </w:rPr>
        <w:t xml:space="preserve">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特此授权委托。</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rPr>
          <w:rFonts w:hint="eastAsia" w:ascii="仿宋" w:hAnsi="仿宋" w:eastAsia="仿宋" w:cs="仿宋"/>
          <w:color w:val="auto"/>
          <w:sz w:val="28"/>
          <w:szCs w:val="21"/>
          <w:highlight w:val="none"/>
        </w:rPr>
        <w:t xml:space="preserve">电子签章</w:t>
      </w:r>
      <w:r>
        <w:rPr>
          <w:rFonts w:hint="eastAsia" w:ascii="仿宋" w:hAnsi="仿宋" w:eastAsia="仿宋" w:cs="仿宋"/>
          <w:bCs/>
          <w:color w:val="auto"/>
          <w:sz w:val="28"/>
          <w:szCs w:val="21"/>
          <w:highlight w:val="none"/>
        </w:rPr>
        <w:t xml:space="preserve">）：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受托人（签字或签章）：</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法定代表人（签字或签章）： </w:t>
      </w:r>
      <w:r/>
    </w:p>
    <w:p>
      <w:pPr>
        <w:ind w:firstLine="720"/>
        <w:jc w:val="right"/>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   月   日 </w:t>
      </w:r>
      <w:r/>
    </w:p>
    <w:p>
      <w:pPr>
        <w:jc w:val="both"/>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ind w:firstLine="3360"/>
        <w:jc w:val="both"/>
        <w:spacing w:line="360" w:lineRule="auto"/>
        <w:rPr>
          <w:rFonts w:hint="eastAsia" w:ascii="仿宋" w:hAnsi="仿宋" w:eastAsia="仿宋" w:cs="仿宋"/>
          <w:color w:val="auto"/>
          <w:sz w:val="21"/>
          <w:szCs w:val="21"/>
          <w:highlight w:val="none"/>
        </w:rPr>
      </w:pPr>
      <w:r>
        <w:rPr>
          <w:rFonts w:hint="eastAsia" w:ascii="仿宋" w:hAnsi="仿宋" w:eastAsia="仿宋" w:cs="仿宋"/>
          <w:bCs/>
          <w:color w:val="auto"/>
          <w:sz w:val="28"/>
          <w:szCs w:val="21"/>
          <w:highlight w:val="none"/>
        </w:rPr>
        <w:t xml:space="preserve">(受托人身份证</w:t>
      </w:r>
      <w:r>
        <w:rPr>
          <w:rFonts w:hint="eastAsia" w:ascii="仿宋" w:hAnsi="仿宋" w:eastAsia="仿宋" w:cs="仿宋"/>
          <w:bCs/>
          <w:color w:val="auto"/>
          <w:sz w:val="28"/>
          <w:szCs w:val="21"/>
          <w:highlight w:val="none"/>
          <w:lang w:val="en-US" w:eastAsia="zh-CN"/>
        </w:rPr>
        <w:t xml:space="preserve">扫描件</w:t>
      </w:r>
      <w:r>
        <w:rPr>
          <w:rFonts w:hint="eastAsia" w:ascii="仿宋" w:hAnsi="仿宋" w:eastAsia="仿宋" w:cs="仿宋"/>
          <w:bCs/>
          <w:color w:val="auto"/>
          <w:sz w:val="28"/>
          <w:szCs w:val="21"/>
          <w:highlight w:val="none"/>
        </w:rPr>
        <w:t xml:space="preserve">附后)</w:t>
      </w:r>
      <w:r/>
    </w:p>
    <w:p>
      <w:pPr>
        <w:jc w:val="both"/>
        <w:spacing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jc w:val="center"/>
        <w:spacing w:before="100" w:beforeAutospacing="1" w:after="100" w:afterAutospacing="1"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8</w:t>
      </w:r>
      <w:r>
        <w:rPr>
          <w:rFonts w:hint="eastAsia" w:ascii="仿宋" w:hAnsi="仿宋" w:eastAsia="仿宋" w:cs="仿宋"/>
          <w:b/>
          <w:bCs/>
          <w:color w:val="auto"/>
          <w:sz w:val="32"/>
          <w:szCs w:val="32"/>
          <w:highlight w:val="none"/>
        </w:rPr>
        <w:t xml:space="preserve">.中小企业声明函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本公司郑重声明，根据《政府采购促进中小企业发展管理办法》（财库﹝2020﹞46 号）的规定，本公司参加</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沛县</w:t>
      </w:r>
      <w:r>
        <w:rPr>
          <w:rFonts w:hint="eastAsia" w:ascii="仿宋" w:hAnsi="仿宋" w:eastAsia="仿宋" w:cs="仿宋"/>
          <w:color w:val="auto"/>
          <w:sz w:val="28"/>
          <w:szCs w:val="21"/>
          <w:highlight w:val="none"/>
          <w:u w:val="single"/>
          <w:lang w:eastAsia="zh-CN"/>
        </w:rPr>
        <w:t xml:space="preserve">农业农村局</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的</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2026年沛县小麦一喷三防物资采购</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采购活动，提供的货物全部由符合政策要求的中小</w:t>
      </w:r>
      <w:r>
        <w:rPr>
          <w:rFonts w:hint="eastAsia" w:ascii="仿宋" w:hAnsi="仿宋" w:eastAsia="仿宋" w:cs="仿宋"/>
          <w:color w:val="auto"/>
          <w:sz w:val="28"/>
          <w:szCs w:val="21"/>
          <w:highlight w:val="none"/>
          <w:lang w:val="en-US" w:eastAsia="zh-CN"/>
        </w:rPr>
        <w:t xml:space="preserve">微</w:t>
      </w:r>
      <w:r>
        <w:rPr>
          <w:rFonts w:hint="eastAsia" w:ascii="仿宋" w:hAnsi="仿宋" w:eastAsia="仿宋" w:cs="仿宋"/>
          <w:color w:val="auto"/>
          <w:sz w:val="28"/>
          <w:szCs w:val="21"/>
          <w:highlight w:val="none"/>
        </w:rPr>
        <w:t xml:space="preserve">企业制造。相关企业的具体情况如下：</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u w:val="none"/>
          <w:lang w:val="en-US" w:eastAsia="zh-CN"/>
        </w:rPr>
        <w:t xml:space="preserve">1.</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firstLine="480"/>
        <w:spacing w:line="360" w:lineRule="auto"/>
        <w:rPr>
          <w:rFonts w:hint="eastAsia" w:ascii="仿宋" w:hAnsi="仿宋" w:eastAsia="仿宋" w:cs="仿宋"/>
          <w:color w:val="auto"/>
          <w:sz w:val="22"/>
          <w:szCs w:val="21"/>
          <w:highlight w:val="none"/>
        </w:rPr>
      </w:pPr>
      <w:r>
        <w:rPr>
          <w:rFonts w:hint="eastAsia" w:ascii="仿宋" w:hAnsi="仿宋" w:eastAsia="仿宋" w:cs="仿宋"/>
          <w:color w:val="auto"/>
          <w:sz w:val="28"/>
          <w:szCs w:val="21"/>
          <w:highlight w:val="none"/>
          <w:u w:val="none"/>
          <w:lang w:val="en-US" w:eastAsia="zh-CN"/>
        </w:rPr>
        <w:t xml:space="preserve">2.</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left="400"/>
        <w:jc w:val="both"/>
        <w:spacing w:after="120"/>
        <w:widowControl w:val="off"/>
        <w:rPr>
          <w:rFonts w:hint="eastAsia" w:ascii="仿宋" w:hAnsi="仿宋" w:eastAsia="仿宋" w:cs="仿宋"/>
          <w:color w:val="auto"/>
          <w:sz w:val="28"/>
          <w:szCs w:val="21"/>
          <w:highlight w:val="none"/>
        </w:rPr>
      </w:pPr>
      <w:r>
        <w:rPr>
          <w:rFonts w:hint="eastAsia" w:ascii="仿宋" w:hAnsi="仿宋" w:eastAsia="仿宋" w:cs="仿宋"/>
          <w:color w:val="auto"/>
          <w:sz w:val="22"/>
          <w:szCs w:val="21"/>
          <w:highlight w:val="none"/>
          <w:lang w:val="en-US" w:eastAsia="zh-CN" w:bidi="ar-SA"/>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28"/>
          <w:szCs w:val="21"/>
          <w:highlight w:val="none"/>
        </w:rPr>
        <w:t xml:space="preserve">本企业对上述声明内容的真实性负责。如有虚假，将依法承担相应责任。</w:t>
      </w:r>
      <w:r/>
    </w:p>
    <w:p>
      <w:pPr>
        <w:ind w:firstLine="43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供应商：（盖电子签章）：</w:t>
      </w:r>
      <w:r/>
    </w:p>
    <w:p>
      <w:pPr>
        <w:ind w:firstLine="480"/>
        <w:spacing w:line="360" w:lineRule="auto"/>
        <w:rPr>
          <w:rFonts w:hint="eastAsia" w:ascii="仿宋" w:hAnsi="仿宋" w:eastAsia="仿宋" w:cs="仿宋"/>
          <w:b/>
          <w:color w:val="auto"/>
          <w:sz w:val="28"/>
          <w:szCs w:val="21"/>
          <w:highlight w:val="none"/>
        </w:rPr>
      </w:pPr>
      <w:r>
        <w:rPr>
          <w:rFonts w:hint="eastAsia" w:ascii="仿宋" w:hAnsi="仿宋" w:eastAsia="仿宋" w:cs="仿宋"/>
          <w:color w:val="auto"/>
          <w:sz w:val="28"/>
          <w:szCs w:val="21"/>
          <w:highlight w:val="none"/>
        </w:rPr>
        <w:t xml:space="preserve">                                日期：</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注：本项目采购的服务属于</w:t>
      </w:r>
      <w:r>
        <w:rPr>
          <w:rFonts w:hint="eastAsia" w:ascii="仿宋" w:hAnsi="仿宋" w:eastAsia="仿宋" w:cs="仿宋"/>
          <w:b/>
          <w:bCs/>
          <w:color w:val="000000" w:themeColor="text1"/>
          <w:sz w:val="30"/>
          <w:highlight w:val="none"/>
          <w:u w:val="single"/>
          <w:lang w:val="en-US" w:eastAsia="zh-CN"/>
          <w14:textFill>
            <w14:solidFill>
              <w14:schemeClr w14:val="tx1"/>
            </w14:solidFill>
          </w14:textFill>
        </w:rPr>
        <w:t xml:space="preserve">工业</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pStyle w:val="921"/>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21"/>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21"/>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1"/>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21"/>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3、中标人为小型、微型企业的，采购人或者其委托的采购代理机构有权随中标、成交结果同时公告其《中小企业声明函》，接受社会监督。</w:t>
      </w:r>
      <w:r/>
    </w:p>
    <w:p>
      <w:pPr>
        <w:pStyle w:val="921"/>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21"/>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5、投标人提供的《中小企业声明函》与事实不符的，依照《政府采购法》第七十七条第一款的规定追究法律责任。</w:t>
      </w:r>
      <w:r/>
    </w:p>
    <w:p>
      <w:pPr>
        <w:jc w:val="lef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6、《中小企业声明函》查询渠道用微信搜索“中小企业规模类型自测小程序”。</w:t>
      </w:r>
      <w:r/>
    </w:p>
    <w:p>
      <w:pPr>
        <w:pStyle w:val="931"/>
        <w:tabs>
          <w:tab w:val="right" w:pos="8296" w:leader="dot"/>
        </w:tabs>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1724025</wp:posOffset>
                </wp:positionH>
                <wp:positionV relativeFrom="paragraph">
                  <wp:posOffset>177800</wp:posOffset>
                </wp:positionV>
                <wp:extent cx="2266950" cy="4479925"/>
                <wp:effectExtent l="0" t="0" r="0" b="0"/>
                <wp:wrapTight wrapText="bothSides">
                  <wp:wrapPolygon edited="1">
                    <wp:start x="0" y="0"/>
                    <wp:lineTo x="0" y="21493"/>
                    <wp:lineTo x="21418" y="21493"/>
                    <wp:lineTo x="21418" y="0"/>
                    <wp:lineTo x="0" y="0"/>
                  </wp:wrapPolygon>
                </wp:wrapTight>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14"/>
                        <a:stretch/>
                      </pic:blipFill>
                      <pic:spPr bwMode="auto">
                        <a:xfrm>
                          <a:off x="0" y="0"/>
                          <a:ext cx="2266950" cy="447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3360;o:allowoverlap:true;o:allowincell:true;mso-position-horizontal-relative:text;margin-left:135.8pt;mso-position-horizontal:absolute;mso-position-vertical-relative:text;margin-top:14.0pt;mso-position-vertical:absolute;width:178.5pt;height:352.8pt;mso-wrap-distance-left:0.0pt;mso-wrap-distance-top:0.0pt;mso-wrap-distance-right:0.0pt;mso-wrap-distance-bottom:0.0pt;" wrapcoords="0 0 0 99505 99157 99505 99157 0 0 0" stroked="f">
                <v:path textboxrect="0,0,0,0"/>
                <w10:wrap type="tight"/>
                <v:imagedata r:id="rId14" o:title=""/>
              </v:shape>
            </w:pict>
          </mc:Fallback>
        </mc:AlternateContent>
      </w:r>
      <w:r/>
    </w:p>
    <w:p>
      <w:pPr>
        <w:ind w:firstLine="480"/>
        <w:rPr>
          <w:rFonts w:hint="eastAsia" w:ascii="仿宋" w:hAnsi="仿宋" w:eastAsia="仿宋" w:cs="仿宋"/>
          <w:highlight w:val="none"/>
        </w:rPr>
      </w:pPr>
      <w:r>
        <w:rPr>
          <w:rFonts w:hint="eastAsia" w:ascii="仿宋" w:hAnsi="仿宋" w:eastAsia="仿宋" w:cs="仿宋"/>
          <w:highlight w:val="none"/>
        </w:rPr>
      </w:r>
      <w:r/>
    </w:p>
    <w:p>
      <w:pPr>
        <w:pStyle w:val="934"/>
        <w:rPr>
          <w:rFonts w:hint="eastAsia" w:ascii="仿宋" w:hAnsi="仿宋" w:eastAsia="仿宋" w:cs="仿宋"/>
          <w:highlight w:val="none"/>
        </w:rPr>
      </w:pPr>
      <w:r>
        <w:rPr>
          <w:rFonts w:hint="eastAsia" w:ascii="仿宋" w:hAnsi="仿宋" w:eastAsia="仿宋" w:cs="仿宋"/>
          <w:highlight w:val="none"/>
        </w:rPr>
      </w:r>
      <w:r/>
    </w:p>
    <w:p>
      <w:pPr>
        <w:pStyle w:val="90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00"/>
        <w:ind w:left="912" w:firstLine="480"/>
        <w:rPr>
          <w:rFonts w:hint="eastAsia" w:ascii="仿宋" w:hAnsi="仿宋" w:eastAsia="仿宋" w:cs="仿宋"/>
          <w:highlight w:val="none"/>
        </w:rPr>
      </w:pPr>
      <w:r>
        <w:rPr>
          <w:rFonts w:hint="eastAsia" w:ascii="仿宋" w:hAnsi="仿宋" w:eastAsia="仿宋" w:cs="仿宋"/>
          <w:highlight w:val="none"/>
        </w:rPr>
      </w:r>
      <w:r/>
    </w:p>
    <w:p>
      <w:pPr>
        <w:pStyle w:val="888"/>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pStyle w:val="926"/>
        <w:rPr>
          <w:rFonts w:hint="eastAsia" w:ascii="仿宋" w:hAnsi="仿宋" w:eastAsia="仿宋" w:cs="仿宋"/>
          <w:highlight w:val="none"/>
        </w:rPr>
      </w:pPr>
      <w:r>
        <w:rPr>
          <w:rFonts w:hint="eastAsia" w:ascii="仿宋" w:hAnsi="仿宋" w:eastAsia="仿宋" w:cs="仿宋"/>
          <w:highlight w:val="none"/>
        </w:rPr>
      </w:r>
      <w:r/>
    </w:p>
    <w:p>
      <w:pPr>
        <w:jc w:val="center"/>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left="0" w:firstLine="0"/>
        <w:spacing w:after="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0" w:firstLine="0"/>
        <w:jc w:val="center"/>
        <w:spacing w:after="0"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ind w:left="0" w:firstLine="0"/>
        <w:jc w:val="center"/>
        <w:spacing w:after="0" w:line="360" w:lineRule="auto"/>
        <w:rPr>
          <w:rFonts w:hint="eastAsia" w:ascii="仿宋" w:hAnsi="仿宋" w:eastAsia="仿宋" w:cs="仿宋"/>
          <w:b/>
          <w:bCs/>
          <w:color w:val="auto"/>
          <w:spacing w:val="6"/>
          <w:sz w:val="36"/>
          <w:szCs w:val="36"/>
          <w:highlight w:val="none"/>
        </w:rPr>
      </w:pP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rPr>
        <w:t xml:space="preserve">.残疾人福利性单位声明函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1"/>
          <w:highlight w:val="none"/>
        </w:rPr>
        <w:t xml:space="preserve">〔2017〕141</w:t>
      </w:r>
      <w:r>
        <w:rPr>
          <w:rFonts w:hint="eastAsia" w:ascii="仿宋" w:hAnsi="仿宋" w:eastAsia="仿宋" w:cs="仿宋"/>
          <w:color w:val="auto"/>
          <w:spacing w:val="6"/>
          <w:sz w:val="28"/>
          <w:szCs w:val="21"/>
          <w:highlight w:val="none"/>
        </w:rPr>
        <w:t xml:space="preserve">号）的规定，本单位为符合条件的残疾人福利性单位，且本单位参加</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单位的</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0</w:t>
      </w:r>
      <w:r>
        <w:rPr>
          <w:rFonts w:hint="eastAsia" w:ascii="仿宋" w:hAnsi="仿宋" w:eastAsia="仿宋" w:cs="仿宋"/>
          <w:b/>
          <w:bCs/>
          <w:color w:val="auto"/>
          <w:sz w:val="32"/>
          <w:szCs w:val="32"/>
          <w:highlight w:val="none"/>
        </w:rPr>
        <w:t xml:space="preserve">.投标人参加政府采购活动前3年内在经营活动中没有重大违法记录的书面声明</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我单位在参加（</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ind w:firstLine="60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1</w:t>
      </w:r>
      <w:r>
        <w:rPr>
          <w:rFonts w:hint="eastAsia" w:ascii="仿宋" w:hAnsi="仿宋" w:eastAsia="仿宋" w:cs="仿宋"/>
          <w:b/>
          <w:bCs/>
          <w:color w:val="auto"/>
          <w:sz w:val="32"/>
          <w:szCs w:val="32"/>
          <w:highlight w:val="none"/>
        </w:rPr>
        <w:t xml:space="preserve">.具备履行合同所必需的设备和专业技术能力的书面声明</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项目名称：</w:t>
      </w:r>
      <w:r>
        <w:rPr>
          <w:rFonts w:hint="eastAsia" w:ascii="仿宋" w:hAnsi="仿宋" w:eastAsia="仿宋" w:cs="仿宋"/>
          <w:color w:val="auto"/>
          <w:sz w:val="28"/>
          <w:szCs w:val="21"/>
          <w:highlight w:val="none"/>
          <w:u w:val="none"/>
          <w:lang w:val="en-US" w:eastAsia="zh-CN"/>
        </w:rPr>
        <w:t xml:space="preserve"> </w:t>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项目编号：</w:t>
      </w:r>
      <w:r>
        <w:rPr>
          <w:rFonts w:hint="eastAsia" w:ascii="仿宋" w:hAnsi="仿宋" w:eastAsia="仿宋" w:cs="仿宋"/>
          <w:color w:val="auto"/>
          <w:sz w:val="28"/>
          <w:szCs w:val="21"/>
          <w:highlight w:val="none"/>
          <w:u w:val="non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我单位郑重声明：我单位具备履行合同（项目名称：</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）所必需的设备和专业技术能力（证明材料原件扫描件附后）。</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特此声明。</w:t>
      </w:r>
      <w:r/>
    </w:p>
    <w:p>
      <w:pPr>
        <w:pStyle w:val="948"/>
        <w:rPr>
          <w:rFonts w:hint="eastAsia"/>
          <w:color w:val="auto"/>
          <w:sz w:val="36"/>
          <w:szCs w:val="21"/>
          <w:highlight w:val="none"/>
        </w:rPr>
      </w:pPr>
      <w:r>
        <w:rPr>
          <w:rFonts w:hint="eastAsia"/>
          <w:color w:val="auto"/>
          <w:sz w:val="36"/>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1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0"/>
        <w:jc w:val="center"/>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2</w:t>
      </w:r>
      <w:r>
        <w:rPr>
          <w:rFonts w:hint="eastAsia" w:ascii="仿宋" w:hAnsi="仿宋" w:eastAsia="仿宋" w:cs="仿宋"/>
          <w:b/>
          <w:bCs/>
          <w:color w:val="auto"/>
          <w:sz w:val="32"/>
          <w:szCs w:val="32"/>
          <w:highlight w:val="none"/>
        </w:rPr>
        <w:t xml:space="preserve">.预付款保函支付条款</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付款条件一：提交预付款保函的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（1）合同签订且乙方向甲方出具预付款保函后个</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1"/>
          <w:highlight w:val="none"/>
        </w:rPr>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付款条件二：不提交预付款保函的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 1、付款条件一中，出具预付款保函后支付的合同款应当与保函金额一致。</w:t>
      </w:r>
      <w:r/>
    </w:p>
    <w:p>
      <w:pPr>
        <w:spacing w:line="360" w:lineRule="auto"/>
        <w:rPr>
          <w:rFonts w:hint="eastAsia" w:ascii="仿宋" w:hAnsi="仿宋" w:eastAsia="仿宋" w:cs="仿宋"/>
          <w:color w:val="auto"/>
          <w:sz w:val="28"/>
          <w:szCs w:val="28"/>
          <w:highlight w:val="none"/>
        </w:rPr>
        <w:sectPr>
          <w:footerReference w:type="default" r:id="rId11"/>
          <w:footnotePr/>
          <w:endnotePr/>
          <w:type w:val="nextPage"/>
          <w:pgSz w:w="11906" w:h="16838" w:orient="portrait"/>
          <w:pgMar w:top="1440" w:right="1440" w:bottom="1440" w:left="1440" w:header="851" w:footer="992" w:gutter="0"/>
          <w:cols w:num="1" w:sep="0" w:space="720" w:equalWidth="1"/>
          <w:docGrid w:linePitch="360"/>
        </w:sectPr>
      </w:pPr>
      <w:r>
        <w:rPr>
          <w:rFonts w:hint="eastAsia" w:ascii="仿宋" w:hAnsi="仿宋" w:eastAsia="仿宋" w:cs="仿宋"/>
          <w:color w:val="auto"/>
          <w:sz w:val="28"/>
          <w:szCs w:val="28"/>
          <w:highlight w:val="none"/>
        </w:rPr>
        <w:t xml:space="preserve">付款条件二中，预付款比例设定应符合《关于做好政府采购支持企业发展有关事项的通知》(苏财购(2020</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52号)要求。</w:t>
      </w:r>
      <w:r/>
    </w:p>
    <w:p>
      <w:pPr>
        <w:ind w:left="0" w:right="6" w:firstLine="257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val="en-US" w:eastAsia="zh-CN"/>
        </w:rPr>
        <w:t xml:space="preserve">13.</w:t>
      </w:r>
      <w:r>
        <w:rPr>
          <w:rFonts w:ascii="宋体" w:hAnsi="宋体" w:eastAsia="宋体" w:cs="宋体"/>
          <w:b/>
          <w:color w:val="000000"/>
          <w:sz w:val="32"/>
        </w:rPr>
        <w:t xml:space="preserve">关于符合本国产品标准的声明函</w:t>
      </w:r>
      <w:r/>
    </w:p>
    <w:p>
      <w:pPr>
        <w:ind w:left="0" w:right="0" w:firstLine="0"/>
        <w:jc w:val="center"/>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关于符合本国产品标准的声明函</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  日         </w:t>
      </w:r>
      <w:r/>
    </w:p>
    <w:p>
      <w:pPr>
        <w:ind w:left="0" w:right="0" w:firstLine="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559" w:lineRule="atLeast"/>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4</w:t>
      </w: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eastAsia="zh-CN"/>
        </w:rPr>
        <w:t xml:space="preserve">招标代理服务收费标准</w:t>
      </w:r>
      <w:r/>
    </w:p>
    <w:tbl>
      <w:tblPr>
        <w:tblStyle w:val="897"/>
        <w:tblW w:w="769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4"/>
        <w:gridCol w:w="1599"/>
      </w:tblGrid>
      <w:tr>
        <w:trPr>
          <w:cantSplit/>
          <w:jc w:val="center"/>
          <w:trHeight w:val="567" w:hRule="exact"/>
        </w:trPr>
        <w:tc>
          <w:tcPr>
            <w:tcBorders>
              <w:top w:val="single" w:color="auto" w:sz="4" w:space="0"/>
            </w:tcBorders>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或者成交</w:t>
            </w:r>
            <w:r>
              <w:rPr>
                <w:rFonts w:hint="eastAsia" w:ascii="仿宋" w:hAnsi="仿宋" w:eastAsia="仿宋" w:cs="仿宋"/>
                <w:color w:val="000000"/>
                <w:sz w:val="28"/>
                <w:szCs w:val="28"/>
                <w:highlight w:val="none"/>
              </w:rPr>
              <w:t xml:space="preserve">金额</w:t>
            </w:r>
            <w:r/>
          </w:p>
        </w:tc>
        <w:tc>
          <w:tcPr>
            <w:tcBorders>
              <w:top w:val="single" w:color="auto" w:sz="4" w:space="0"/>
            </w:tcBorders>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费率</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最低收费金额(每个委托项目)</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5000元</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50万元以下(含50万元)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6</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50-400万元(含400万元)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400-1000万元(含1000万元)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1000-5000万元(含5000万元)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5000-1 亿元(含1亿元)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1-10亿元(含 10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10-50亿元(含50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w:t>
            </w: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 亿元以上</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w:t>
            </w: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w:t>
            </w:r>
            <w:r/>
          </w:p>
        </w:tc>
      </w:tr>
    </w:tbl>
    <w:p>
      <w:pPr>
        <w:pStyle w:val="905"/>
        <w:ind w:left="68" w:firstLine="561"/>
        <w:spacing w:line="288" w:lineRule="auto"/>
        <w:widowControl/>
        <w:rPr>
          <w:rFonts w:ascii="仿宋" w:hAnsi="仿宋" w:eastAsia="仿宋" w:cs="仿宋"/>
          <w:bCs/>
          <w:sz w:val="28"/>
          <w:szCs w:val="28"/>
          <w:highlight w:val="none"/>
        </w:rPr>
      </w:pPr>
      <w:r>
        <w:rPr>
          <w:rFonts w:ascii="仿宋" w:hAnsi="仿宋" w:eastAsia="仿宋" w:cs="仿宋"/>
          <w:bCs/>
          <w:sz w:val="28"/>
          <w:szCs w:val="28"/>
          <w:highlight w:val="none"/>
        </w:rPr>
      </w:r>
      <w:r/>
    </w:p>
    <w:p>
      <w:pPr>
        <w:pStyle w:val="905"/>
        <w:ind w:left="68" w:firstLine="561"/>
        <w:spacing w:line="288" w:lineRule="auto"/>
        <w:widowControl/>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说明：</w:t>
      </w:r>
      <w:r/>
    </w:p>
    <w:p>
      <w:pPr>
        <w:pStyle w:val="905"/>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1.按上表计算的收费为代理服务全过程的收费金额。各社会代理机构不再收取采购文件制作售卖费用。</w:t>
      </w:r>
      <w:r/>
    </w:p>
    <w:p>
      <w:pPr>
        <w:pStyle w:val="905"/>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2.代理服务费按差额定率累进法计算。</w:t>
      </w:r>
      <w:r/>
    </w:p>
    <w:p>
      <w:pPr>
        <w:pStyle w:val="905"/>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3.代理服务费基准金额（按差额定率累进法计算的）=中标金额（按差额定率累进法计算的） * 费率（%）。</w:t>
      </w:r>
      <w:r/>
    </w:p>
    <w:p>
      <w:pPr>
        <w:pStyle w:val="905"/>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4.代理服务费应收取金额=代理服务费基准金额（按差额定率累进法计算的）的合计数。</w:t>
      </w:r>
      <w:r/>
    </w:p>
    <w:p>
      <w:pPr>
        <w:pStyle w:val="905"/>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5.定点类等无金额或事先不能计算出价格总额的项目，按中标（成交）金额100万元计算服务费。</w:t>
      </w:r>
      <w:r/>
    </w:p>
    <w:p>
      <w:pPr>
        <w:pStyle w:val="905"/>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6.有分包(分标段)的以一个项目计算。</w:t>
      </w:r>
      <w:r/>
    </w:p>
    <w:p>
      <w:pPr>
        <w:pStyle w:val="905"/>
        <w:ind w:left="0" w:firstLine="560"/>
        <w:spacing w:line="500" w:lineRule="exact"/>
        <w:widowControl/>
        <w:rPr>
          <w:rFonts w:asciiTheme="minorEastAsia" w:hAnsiTheme="minorEastAsia"/>
          <w:sz w:val="24"/>
          <w:szCs w:val="24"/>
          <w:highlight w:val="none"/>
          <w:lang w:eastAsia="zh-CN"/>
        </w:rPr>
      </w:pPr>
      <w:r>
        <w:rPr>
          <w:rFonts w:hint="eastAsia" w:ascii="仿宋" w:hAnsi="仿宋" w:eastAsia="仿宋" w:cs="仿宋"/>
          <w:bCs/>
          <w:sz w:val="28"/>
          <w:szCs w:val="28"/>
          <w:highlight w:val="none"/>
          <w:lang w:eastAsia="zh-CN"/>
        </w:rPr>
        <w:t xml:space="preserve">7.以上</w:t>
      </w:r>
      <w:r>
        <w:rPr>
          <w:rFonts w:hint="eastAsia" w:ascii="仿宋" w:hAnsi="仿宋" w:eastAsia="仿宋" w:cs="仿宋"/>
          <w:sz w:val="28"/>
          <w:szCs w:val="21"/>
          <w:highlight w:val="none"/>
          <w:lang w:eastAsia="zh-CN"/>
        </w:rPr>
        <w:t xml:space="preserve">价格为协会指导价，双方可根据项目难易程度和优质优价原则协商确定。</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sectPr>
      <w:footerReference w:type="default" r:id="rId12"/>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_GBK">
    <w:panose1 w:val="020B0503020202020204"/>
  </w:font>
  <w:font w:name="Cambria">
    <w:panose1 w:val="02040503050406030204"/>
  </w:font>
  <w:font w:name="仿宋_GB2312">
    <w:panose1 w:val="02010609060101010101"/>
  </w:font>
  <w:font w:name="黑体">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1605" cy="146050"/>
              <wp:effectExtent l="6350" t="6350" r="6350" b="635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41751" cy="146037"/>
                      </a:xfrm>
                      <a:prstGeom prst="rect">
                        <a:avLst/>
                      </a:prstGeom>
                      <a:noFill/>
                      <a:ln>
                        <a:noFill/>
                      </a:ln>
                    </wps:spPr>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1.1pt;height:11.5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0210" cy="29210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10000" cy="292074"/>
                      </a:xfrm>
                      <a:prstGeom prst="rect">
                        <a:avLst/>
                      </a:prstGeom>
                      <a:noFill/>
                      <a:ln>
                        <a:noFill/>
                      </a:ln>
                    </wps:spPr>
                    <wps:txbx>
                      <w:txbxContent>
                        <w:p>
                          <w:pPr>
                            <w:pStyle w:val="1027"/>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3pt;height:23.0pt;mso-wrap-distance-left:9.0pt;mso-wrap-distance-top:0.0pt;mso-wrap-distance-right:9.0pt;mso-wrap-distance-bottom:0.0pt;visibility:visible;" filled="f" stroked="f">
              <v:textbox inset="0,0,0,0">
                <w:txbxContent>
                  <w:p>
                    <w:pPr>
                      <w:pStyle w:val="1027"/>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1470" cy="2921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1470" cy="292100"/>
                      </a:xfrm>
                      <a:prstGeom prst="rect">
                        <a:avLst/>
                      </a:prstGeom>
                      <a:noFill/>
                      <a:ln>
                        <a:noFill/>
                      </a:ln>
                    </wps:spPr>
                    <wps:txbx>
                      <w:txbxContent>
                        <w:p>
                          <w:pPr>
                            <w:pStyle w:val="1093"/>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6.1pt;height:23.0pt;mso-wrap-distance-left:9.0pt;mso-wrap-distance-top:0.0pt;mso-wrap-distance-right:9.0pt;mso-wrap-distance-bottom:0.0pt;visibility:visible;" filled="f" stroked="f">
              <v:textbox inset="0,0,0,0">
                <w:txbxContent>
                  <w:p>
                    <w:pPr>
                      <w:pStyle w:val="1093"/>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p>
    <w:pPr>
      <w:pStyle w:val="10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1920" cy="146050"/>
              <wp:effectExtent l="6350" t="6350" r="6350" b="635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9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9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42875" cy="146050"/>
              <wp:effectExtent l="6350" t="6350" r="6350" b="635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43021" cy="146037"/>
                      </a:xfrm>
                      <a:prstGeom prst="rect">
                        <a:avLst/>
                      </a:prstGeom>
                      <a:noFill/>
                      <a:ln>
                        <a:noFill/>
                      </a:ln>
                    </wps:spPr>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1.2pt;height:11.5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250" cy="292100"/>
              <wp:effectExtent l="6350" t="6350" r="6350" b="635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21953" cy="292074"/>
                      </a:xfrm>
                      <a:prstGeom prst="rect">
                        <a:avLst/>
                      </a:prstGeom>
                      <a:noFill/>
                      <a:ln>
                        <a:noFill/>
                      </a:ln>
                    </wps:spPr>
                    <wps:txbx>
                      <w:txbxContent>
                        <w:p>
                          <w:pPr>
                            <w:pStyle w:val="1027"/>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7.5pt;height:23.0pt;mso-wrap-distance-left:9.0pt;mso-wrap-distance-top:0.0pt;mso-wrap-distance-right:9.0pt;mso-wrap-distance-bottom:0.0pt;visibility:visible;" filled="f" stroked="f">
              <v:textbox inset="0,0,0,0">
                <w:txbxContent>
                  <w:p>
                    <w:pPr>
                      <w:pStyle w:val="1027"/>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2921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73685" cy="292100"/>
                      </a:xfrm>
                      <a:prstGeom prst="rect">
                        <a:avLst/>
                      </a:prstGeom>
                      <a:noFill/>
                      <a:ln>
                        <a:noFill/>
                        <a:round/>
                      </a:ln>
                    </wps:spPr>
                    <wps:txbx>
                      <w:txbxContent>
                        <w:p>
                          <w:pPr>
                            <w:pStyle w:val="1093"/>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21.6pt;height:23.0pt;mso-wrap-distance-left:9.0pt;mso-wrap-distance-top:0.0pt;mso-wrap-distance-right:9.0pt;mso-wrap-distance-bottom:0.0pt;visibility:visible;" filled="f" stroked="f">
              <v:textbox inset="0,0,0,0">
                <w:txbxContent>
                  <w:p>
                    <w:pPr>
                      <w:pStyle w:val="1093"/>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link w:val="1009"/>
    <w:uiPriority w:val="0"/>
    <w:qFormat/>
    <w:rPr>
      <w:rFonts w:hint="default" w:ascii="Times New Roman" w:hAnsi="Times New Roman" w:eastAsia="宋体" w:cs="Times New Roman"/>
    </w:rPr>
  </w:style>
  <w:style w:type="paragraph" w:styleId="887">
    <w:name w:val="Heading 1"/>
    <w:basedOn w:val="886"/>
    <w:next w:val="886"/>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uiPriority w:val="9"/>
    <w:unhideWhenUsed/>
    <w:qFormat/>
    <w:pPr>
      <w:keepLines/>
      <w:keepNext/>
      <w:spacing w:before="320" w:after="200"/>
      <w:outlineLvl w:val="8"/>
    </w:pPr>
    <w:rPr>
      <w:rFonts w:ascii="Arial" w:hAnsi="Arial" w:eastAsia="Arial" w:cs="Arial"/>
      <w:i/>
      <w:iCs/>
      <w:sz w:val="21"/>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toc 7"/>
    <w:basedOn w:val="886"/>
    <w:next w:val="886"/>
    <w:uiPriority w:val="39"/>
    <w:unhideWhenUsed/>
    <w:qFormat/>
    <w:pPr>
      <w:ind w:left="1701" w:right="0" w:firstLine="0"/>
      <w:spacing w:after="57"/>
    </w:pPr>
  </w:style>
  <w:style w:type="paragraph" w:styleId="899">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index 5"/>
    <w:basedOn w:val="886"/>
    <w:next w:val="886"/>
    <w:uiPriority w:val="0"/>
    <w:qFormat/>
    <w:pPr>
      <w:ind w:left="798"/>
      <w:jc w:val="left"/>
    </w:pPr>
    <w:rPr>
      <w:rFonts w:ascii="Calibri" w:hAnsi="Calibri"/>
    </w:rPr>
  </w:style>
  <w:style w:type="paragraph" w:styleId="901">
    <w:name w:val="Body Text"/>
    <w:basedOn w:val="886"/>
    <w:next w:val="902"/>
    <w:uiPriority w:val="0"/>
    <w:unhideWhenUsed/>
    <w:qFormat/>
    <w:rPr>
      <w:rFonts w:ascii="金山简黑体" w:hAnsi="Courier New" w:eastAsia="金山简黑体"/>
      <w:b/>
      <w:spacing w:val="-8"/>
      <w:sz w:val="44"/>
      <w:szCs w:val="20"/>
    </w:rPr>
  </w:style>
  <w:style w:type="paragraph" w:styleId="902" w:customStyle="1">
    <w:name w:val="一级条标题"/>
    <w:basedOn w:val="903"/>
    <w:next w:val="9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3" w:customStyle="1">
    <w:name w:val="章标题"/>
    <w:next w:val="8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4" w:customStyle="1">
    <w:name w:val="段"/>
    <w:basedOn w:val="905"/>
    <w:uiPriority w:val="0"/>
    <w:qFormat/>
    <w:pPr>
      <w:ind w:firstLine="200"/>
      <w:widowControl/>
    </w:pPr>
    <w:rPr>
      <w:rFonts w:ascii="宋体"/>
      <w:sz w:val="20"/>
      <w:szCs w:val="20"/>
    </w:rPr>
  </w:style>
  <w:style w:type="paragraph" w:styleId="905" w:customStyle="1">
    <w:name w:val="正文1"/>
    <w:basedOn w:val="906"/>
    <w:next w:val="907"/>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06" w:customStyle="1">
    <w:name w:val="正文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文本块1"/>
    <w:basedOn w:val="905"/>
    <w:next w:val="908"/>
    <w:uiPriority w:val="0"/>
    <w:qFormat/>
    <w:pPr>
      <w:ind w:left="256" w:right="6" w:firstLine="624"/>
    </w:pPr>
    <w:rPr>
      <w:rFonts w:ascii="Times New Roman" w:hAnsi="Times New Roman" w:eastAsia="仿宋_GB2312"/>
      <w:sz w:val="28"/>
      <w:szCs w:val="20"/>
    </w:rPr>
  </w:style>
  <w:style w:type="paragraph" w:styleId="908" w:customStyle="1">
    <w:name w:val="标题 41"/>
    <w:basedOn w:val="909"/>
    <w:next w:val="917"/>
    <w:uiPriority w:val="0"/>
    <w:qFormat/>
    <w:pPr>
      <w:keepLines/>
      <w:keepNext/>
      <w:spacing w:before="120" w:after="120"/>
      <w:outlineLvl w:val="3"/>
    </w:pPr>
    <w:rPr>
      <w:rFonts w:ascii="Arial" w:hAnsi="Arial" w:eastAsia="黑体"/>
      <w:sz w:val="20"/>
      <w:szCs w:val="20"/>
    </w:rPr>
  </w:style>
  <w:style w:type="paragraph" w:styleId="909" w:customStyle="1">
    <w:name w:val="标题1"/>
    <w:basedOn w:val="910"/>
    <w:next w:val="919"/>
    <w:uiPriority w:val="0"/>
    <w:qFormat/>
    <w:pPr>
      <w:jc w:val="center"/>
      <w:spacing w:before="240" w:after="60"/>
      <w:outlineLvl w:val="0"/>
    </w:pPr>
    <w:rPr>
      <w:rFonts w:ascii="Cambria" w:hAnsi="Cambria"/>
      <w:b/>
      <w:bCs/>
      <w:sz w:val="32"/>
      <w:szCs w:val="32"/>
    </w:rPr>
  </w:style>
  <w:style w:type="paragraph" w:styleId="910" w:customStyle="1">
    <w:name w:val="正文12"/>
    <w:next w:val="911"/>
    <w:link w:val="967"/>
    <w:uiPriority w:val="0"/>
    <w:qFormat/>
    <w:rPr>
      <w:rFonts w:hint="default" w:ascii="Times New Roman" w:hAnsi="Times New Roman" w:eastAsia="宋体" w:cs="Times New Roman"/>
      <w:lang w:val="en-US" w:eastAsia="zh-CN" w:bidi="ar-SA"/>
    </w:rPr>
  </w:style>
  <w:style w:type="paragraph" w:styleId="911" w:customStyle="1">
    <w:name w:val="正文文本11"/>
    <w:basedOn w:val="912"/>
    <w:next w:val="910"/>
    <w:uiPriority w:val="0"/>
    <w:qFormat/>
    <w:pPr>
      <w:ind w:left="1540"/>
    </w:pPr>
    <w:rPr>
      <w:sz w:val="24"/>
      <w:szCs w:val="24"/>
    </w:rPr>
  </w:style>
  <w:style w:type="paragraph" w:styleId="912" w:customStyle="1">
    <w:name w:val="正文121"/>
    <w:next w:val="913"/>
    <w:link w:val="984"/>
    <w:uiPriority w:val="0"/>
    <w:qFormat/>
    <w:rPr>
      <w:rFonts w:hint="default" w:ascii="Times New Roman" w:hAnsi="Times New Roman" w:eastAsia="宋体" w:cs="Times New Roman"/>
    </w:rPr>
  </w:style>
  <w:style w:type="paragraph" w:styleId="913" w:customStyle="1">
    <w:name w:val="正文首行缩进 211"/>
    <w:basedOn w:val="914"/>
    <w:next w:val="912"/>
    <w:uiPriority w:val="0"/>
    <w:qFormat/>
    <w:pPr>
      <w:ind w:firstLine="420"/>
    </w:pPr>
    <w:rPr>
      <w:rFonts w:ascii="Times New Roman" w:hAnsi="Times New Roman" w:eastAsia="宋体"/>
      <w:sz w:val="24"/>
      <w:szCs w:val="24"/>
    </w:rPr>
  </w:style>
  <w:style w:type="paragraph" w:styleId="914" w:customStyle="1">
    <w:name w:val="正文文本缩进111"/>
    <w:basedOn w:val="912"/>
    <w:next w:val="915"/>
    <w:uiPriority w:val="0"/>
    <w:qFormat/>
    <w:pPr>
      <w:ind w:firstLine="538"/>
    </w:pPr>
    <w:rPr>
      <w:sz w:val="28"/>
    </w:rPr>
  </w:style>
  <w:style w:type="paragraph" w:styleId="915" w:customStyle="1">
    <w:name w:val="样式 正文文本缩进 + 首行缩进:  2 字符 行距: 1.5 倍行距"/>
    <w:basedOn w:val="916"/>
    <w:uiPriority w:val="0"/>
    <w:qFormat/>
    <w:pPr>
      <w:ind w:firstLine="645"/>
      <w:spacing w:before="156"/>
    </w:pPr>
    <w:rPr>
      <w:rFonts w:ascii="Calibri" w:hAnsi="Calibri"/>
      <w:sz w:val="28"/>
    </w:rPr>
  </w:style>
  <w:style w:type="paragraph" w:styleId="916" w:customStyle="1">
    <w:name w:val="正文文本缩进1"/>
    <w:basedOn w:val="917"/>
    <w:next w:val="915"/>
    <w:uiPriority w:val="0"/>
    <w:qFormat/>
    <w:pPr>
      <w:ind w:firstLine="492"/>
      <w:spacing w:line="10" w:lineRule="atLeast"/>
    </w:pPr>
    <w:rPr>
      <w:rFonts w:ascii="仿宋_GB2312" w:eastAsia="仿宋_GB2312"/>
      <w:sz w:val="24"/>
      <w:szCs w:val="20"/>
    </w:rPr>
  </w:style>
  <w:style w:type="paragraph" w:styleId="917" w:customStyle="1">
    <w:name w:val="正文11"/>
    <w:next w:val="918"/>
    <w:link w:val="980"/>
    <w:uiPriority w:val="0"/>
    <w:qFormat/>
    <w:pPr>
      <w:jc w:val="both"/>
      <w:widowControl w:val="off"/>
    </w:pPr>
    <w:rPr>
      <w:rFonts w:hint="default" w:ascii="Calibri" w:hAnsi="Calibri" w:eastAsia="宋体" w:cs="Times New Roman"/>
      <w:sz w:val="21"/>
      <w:szCs w:val="24"/>
      <w:lang w:val="en-US" w:eastAsia="zh-CN" w:bidi="ar-SA"/>
    </w:rPr>
  </w:style>
  <w:style w:type="paragraph" w:styleId="918" w:customStyle="1">
    <w:name w:val="目录 11"/>
    <w:basedOn w:val="917"/>
    <w:next w:val="917"/>
    <w:uiPriority w:val="0"/>
    <w:qFormat/>
    <w:pPr>
      <w:jc w:val="left"/>
      <w:spacing w:before="120" w:after="120"/>
    </w:pPr>
    <w:rPr>
      <w:rFonts w:ascii="Calibri" w:hAnsi="Calibri" w:eastAsia="宋体"/>
      <w:b/>
      <w:bCs/>
      <w:caps/>
      <w:sz w:val="20"/>
      <w:szCs w:val="20"/>
    </w:rPr>
  </w:style>
  <w:style w:type="paragraph" w:styleId="919" w:customStyle="1">
    <w:name w:val="正文112"/>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首行缩进1"/>
    <w:basedOn w:val="901"/>
    <w:next w:val="913"/>
    <w:uiPriority w:val="0"/>
    <w:qFormat/>
    <w:pPr>
      <w:ind w:firstLine="420"/>
      <w:spacing w:after="120" w:line="240" w:lineRule="auto"/>
    </w:pPr>
    <w:rPr>
      <w:rFonts w:eastAsia="宋体"/>
      <w:sz w:val="21"/>
    </w:rPr>
  </w:style>
  <w:style w:type="paragraph" w:styleId="921">
    <w:name w:val="Body Text Indent"/>
    <w:basedOn w:val="886"/>
    <w:next w:val="922"/>
    <w:uiPriority w:val="0"/>
    <w:qFormat/>
    <w:pPr>
      <w:ind w:left="420"/>
      <w:spacing w:after="120"/>
    </w:pPr>
    <w:rPr>
      <w:rFonts w:ascii="Calibri" w:hAnsi="Calibri"/>
    </w:rPr>
  </w:style>
  <w:style w:type="paragraph" w:styleId="922">
    <w:name w:val="envelope return"/>
    <w:basedOn w:val="886"/>
    <w:uiPriority w:val="0"/>
    <w:qFormat/>
    <w:rPr>
      <w:rFonts w:ascii="Arial" w:hAnsi="Arial"/>
    </w:rPr>
  </w:style>
  <w:style w:type="paragraph" w:styleId="923">
    <w:name w:val="Block Text"/>
    <w:basedOn w:val="886"/>
    <w:uiPriority w:val="99"/>
    <w:unhideWhenUsed/>
    <w:qFormat/>
    <w:pPr>
      <w:ind w:left="567" w:right="454" w:firstLine="498"/>
      <w:widowControl/>
    </w:pPr>
    <w:rPr>
      <w:rFonts w:ascii="仿宋_GB2312" w:eastAsia="仿宋_GB2312"/>
      <w:sz w:val="30"/>
      <w:szCs w:val="20"/>
    </w:rPr>
  </w:style>
  <w:style w:type="paragraph" w:styleId="924">
    <w:name w:val="toc 5"/>
    <w:basedOn w:val="886"/>
    <w:next w:val="886"/>
    <w:uiPriority w:val="39"/>
    <w:unhideWhenUsed/>
    <w:qFormat/>
    <w:pPr>
      <w:ind w:left="1134" w:right="0" w:firstLine="0"/>
      <w:spacing w:after="57"/>
    </w:pPr>
  </w:style>
  <w:style w:type="paragraph" w:styleId="925">
    <w:name w:val="toc 3"/>
    <w:basedOn w:val="886"/>
    <w:next w:val="886"/>
    <w:uiPriority w:val="39"/>
    <w:unhideWhenUsed/>
    <w:qFormat/>
    <w:pPr>
      <w:ind w:left="567" w:right="0" w:firstLine="0"/>
      <w:spacing w:after="57"/>
    </w:pPr>
  </w:style>
  <w:style w:type="paragraph" w:styleId="926">
    <w:name w:val="Plain Text"/>
    <w:basedOn w:val="886"/>
    <w:uiPriority w:val="0"/>
    <w:qFormat/>
    <w:rPr>
      <w:rFonts w:ascii="宋体" w:hAnsi="Courier New"/>
      <w:sz w:val="20"/>
      <w:szCs w:val="20"/>
    </w:rPr>
  </w:style>
  <w:style w:type="paragraph" w:styleId="927">
    <w:name w:val="toc 8"/>
    <w:basedOn w:val="886"/>
    <w:next w:val="886"/>
    <w:uiPriority w:val="39"/>
    <w:unhideWhenUsed/>
    <w:qFormat/>
    <w:pPr>
      <w:ind w:left="1984" w:right="0" w:firstLine="0"/>
      <w:spacing w:after="57"/>
    </w:pPr>
  </w:style>
  <w:style w:type="paragraph" w:styleId="928">
    <w:name w:val="endnote text"/>
    <w:basedOn w:val="886"/>
    <w:uiPriority w:val="99"/>
    <w:semiHidden/>
    <w:unhideWhenUsed/>
    <w:qFormat/>
    <w:pPr>
      <w:spacing w:after="0" w:line="240" w:lineRule="auto"/>
    </w:pPr>
    <w:rPr>
      <w:sz w:val="20"/>
    </w:rPr>
  </w:style>
  <w:style w:type="paragraph" w:styleId="929">
    <w:name w:val="Footer"/>
    <w:basedOn w:val="886"/>
    <w:uiPriority w:val="99"/>
    <w:unhideWhenUsed/>
    <w:qFormat/>
    <w:pPr>
      <w:spacing w:after="0" w:line="240" w:lineRule="auto"/>
      <w:tabs>
        <w:tab w:val="center" w:pos="7143" w:leader="none"/>
        <w:tab w:val="right" w:pos="14287" w:leader="none"/>
      </w:tabs>
    </w:pPr>
  </w:style>
  <w:style w:type="paragraph" w:styleId="930">
    <w:name w:val="Header"/>
    <w:basedOn w:val="886"/>
    <w:uiPriority w:val="99"/>
    <w:unhideWhenUsed/>
    <w:qFormat/>
    <w:pPr>
      <w:spacing w:after="0" w:line="240" w:lineRule="auto"/>
      <w:tabs>
        <w:tab w:val="center" w:pos="7143" w:leader="none"/>
        <w:tab w:val="right" w:pos="14287" w:leader="none"/>
      </w:tabs>
    </w:pPr>
  </w:style>
  <w:style w:type="paragraph" w:styleId="931">
    <w:name w:val="toc 1"/>
    <w:basedOn w:val="886"/>
    <w:next w:val="886"/>
    <w:uiPriority w:val="39"/>
    <w:unhideWhenUsed/>
    <w:qFormat/>
    <w:pPr>
      <w:ind w:left="0" w:right="0" w:firstLine="0"/>
      <w:spacing w:after="57"/>
    </w:pPr>
  </w:style>
  <w:style w:type="paragraph" w:styleId="932">
    <w:name w:val="toc 4"/>
    <w:basedOn w:val="886"/>
    <w:next w:val="886"/>
    <w:uiPriority w:val="39"/>
    <w:unhideWhenUsed/>
    <w:qFormat/>
    <w:pPr>
      <w:ind w:left="850" w:right="0" w:firstLine="0"/>
      <w:spacing w:after="57"/>
    </w:pPr>
  </w:style>
  <w:style w:type="paragraph" w:styleId="933">
    <w:name w:val="Subtitle"/>
    <w:basedOn w:val="886"/>
    <w:next w:val="886"/>
    <w:uiPriority w:val="11"/>
    <w:qFormat/>
    <w:pPr>
      <w:spacing w:before="200" w:after="200"/>
    </w:pPr>
    <w:rPr>
      <w:sz w:val="24"/>
      <w:szCs w:val="24"/>
    </w:rPr>
  </w:style>
  <w:style w:type="paragraph" w:styleId="934">
    <w:name w:val="footnote text"/>
    <w:basedOn w:val="886"/>
    <w:next w:val="900"/>
    <w:uiPriority w:val="99"/>
    <w:semiHidden/>
    <w:unhideWhenUsed/>
    <w:qFormat/>
    <w:pPr>
      <w:spacing w:after="40" w:line="240" w:lineRule="auto"/>
    </w:pPr>
    <w:rPr>
      <w:sz w:val="18"/>
    </w:rPr>
  </w:style>
  <w:style w:type="paragraph" w:styleId="935">
    <w:name w:val="toc 6"/>
    <w:basedOn w:val="886"/>
    <w:next w:val="886"/>
    <w:uiPriority w:val="39"/>
    <w:unhideWhenUsed/>
    <w:qFormat/>
    <w:pPr>
      <w:ind w:left="1417" w:right="0" w:firstLine="0"/>
      <w:spacing w:after="57"/>
    </w:pPr>
  </w:style>
  <w:style w:type="paragraph" w:styleId="936">
    <w:name w:val="table of figures"/>
    <w:basedOn w:val="886"/>
    <w:next w:val="886"/>
    <w:uiPriority w:val="99"/>
    <w:unhideWhenUsed/>
    <w:qFormat/>
    <w:pPr>
      <w:spacing w:after="0" w:afterAutospacing="0"/>
    </w:pPr>
  </w:style>
  <w:style w:type="paragraph" w:styleId="937">
    <w:name w:val="toc 2"/>
    <w:basedOn w:val="886"/>
    <w:next w:val="886"/>
    <w:uiPriority w:val="39"/>
    <w:unhideWhenUsed/>
    <w:qFormat/>
    <w:pPr>
      <w:ind w:left="283" w:right="0" w:firstLine="0"/>
      <w:spacing w:after="57"/>
    </w:pPr>
  </w:style>
  <w:style w:type="paragraph" w:styleId="938">
    <w:name w:val="toc 9"/>
    <w:basedOn w:val="886"/>
    <w:next w:val="886"/>
    <w:uiPriority w:val="39"/>
    <w:unhideWhenUsed/>
    <w:qFormat/>
    <w:pPr>
      <w:ind w:left="2268" w:right="0" w:firstLine="0"/>
      <w:spacing w:after="57"/>
    </w:pPr>
  </w:style>
  <w:style w:type="paragraph" w:styleId="939">
    <w:name w:val="Title"/>
    <w:basedOn w:val="886"/>
    <w:next w:val="886"/>
    <w:uiPriority w:val="10"/>
    <w:qFormat/>
    <w:pPr>
      <w:contextualSpacing/>
      <w:spacing w:before="300" w:after="200"/>
    </w:pPr>
    <w:rPr>
      <w:sz w:val="48"/>
      <w:szCs w:val="48"/>
    </w:rPr>
  </w:style>
  <w:style w:type="paragraph" w:styleId="940">
    <w:name w:val="Body Text First Indent 2"/>
    <w:basedOn w:val="886"/>
    <w:next w:val="886"/>
    <w:uiPriority w:val="0"/>
    <w:qFormat/>
    <w:pPr>
      <w:ind w:firstLine="420"/>
    </w:pPr>
    <w:rPr>
      <w:rFonts w:ascii="Times New Roman" w:hAnsi="Times New Roman" w:eastAsia="宋体" w:cs="Times New Roman"/>
    </w:rPr>
  </w:style>
  <w:style w:type="table" w:styleId="9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endnote reference"/>
    <w:uiPriority w:val="99"/>
    <w:semiHidden/>
    <w:unhideWhenUsed/>
    <w:qFormat/>
    <w:rPr>
      <w:vertAlign w:val="superscript"/>
    </w:rPr>
  </w:style>
  <w:style w:type="character" w:styleId="943">
    <w:name w:val="FollowedHyperlink"/>
    <w:basedOn w:val="896"/>
    <w:uiPriority w:val="99"/>
    <w:semiHidden/>
    <w:unhideWhenUsed/>
    <w:qFormat/>
    <w:rPr>
      <w:color w:val="333333"/>
      <w:u w:val="none"/>
    </w:rPr>
  </w:style>
  <w:style w:type="character" w:styleId="944">
    <w:name w:val="Hyperlink"/>
    <w:uiPriority w:val="99"/>
    <w:unhideWhenUsed/>
    <w:qFormat/>
    <w:rPr>
      <w:color w:val="0000ff" w:themeColor="hyperlink"/>
      <w:u w:val="single"/>
      <w14:textFill>
        <w14:solidFill>
          <w14:schemeClr w14:val="hlink"/>
        </w14:solidFill>
      </w14:textFill>
    </w:rPr>
  </w:style>
  <w:style w:type="character" w:styleId="945">
    <w:name w:val="footnote reference"/>
    <w:uiPriority w:val="99"/>
    <w:unhideWhenUsed/>
    <w:qFormat/>
    <w:rPr>
      <w:vertAlign w:val="superscript"/>
    </w:rPr>
  </w:style>
  <w:style w:type="paragraph" w:styleId="946" w:customStyle="1">
    <w:name w:val="正文文本缩进11"/>
    <w:basedOn w:val="917"/>
    <w:next w:val="919"/>
    <w:uiPriority w:val="0"/>
    <w:qFormat/>
    <w:pPr>
      <w:ind w:left="420"/>
      <w:spacing w:after="120"/>
    </w:pPr>
    <w:rPr>
      <w:rFonts w:ascii="Arial" w:hAnsi="Arial" w:eastAsia="Arial"/>
    </w:rPr>
  </w:style>
  <w:style w:type="paragraph" w:styleId="947" w:customStyle="1">
    <w:name w:val="标题 21"/>
    <w:basedOn w:val="917"/>
    <w:next w:val="917"/>
    <w:uiPriority w:val="0"/>
    <w:qFormat/>
    <w:pPr>
      <w:ind w:left="50" w:right="31"/>
      <w:jc w:val="center"/>
      <w:spacing w:before="22"/>
      <w:outlineLvl w:val="1"/>
    </w:pPr>
    <w:rPr>
      <w:sz w:val="36"/>
      <w:szCs w:val="36"/>
    </w:rPr>
  </w:style>
  <w:style w:type="paragraph" w:styleId="948" w:customStyle="1">
    <w:name w:val="标题 21111"/>
    <w:basedOn w:val="886"/>
    <w:next w:val="886"/>
    <w:uiPriority w:val="9"/>
    <w:unhideWhenUsed/>
    <w:qFormat/>
    <w:pPr>
      <w:keepLines/>
      <w:keepNext/>
      <w:spacing w:before="360" w:after="200"/>
      <w:outlineLvl w:val="1"/>
    </w:pPr>
    <w:rPr>
      <w:rFonts w:ascii="Arial" w:hAnsi="Arial" w:eastAsia="Arial" w:cs="Arial"/>
      <w:sz w:val="34"/>
    </w:rPr>
  </w:style>
  <w:style w:type="paragraph" w:styleId="949" w:customStyle="1">
    <w:name w:val="标题 112"/>
    <w:basedOn w:val="886"/>
    <w:next w:val="886"/>
    <w:uiPriority w:val="9"/>
    <w:qFormat/>
    <w:pPr>
      <w:keepLines/>
      <w:keepNext/>
      <w:spacing w:before="480" w:after="200"/>
      <w:outlineLvl w:val="0"/>
    </w:pPr>
    <w:rPr>
      <w:rFonts w:ascii="Arial" w:hAnsi="Arial" w:eastAsia="Arial" w:cs="Arial"/>
      <w:sz w:val="40"/>
      <w:szCs w:val="40"/>
    </w:rPr>
  </w:style>
  <w:style w:type="paragraph" w:styleId="950" w:customStyle="1">
    <w:name w:val="标题 3121"/>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951" w:customStyle="1">
    <w:name w:val="标题 4111"/>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952" w:customStyle="1">
    <w:name w:val="标题 5111"/>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953" w:customStyle="1">
    <w:name w:val="标题 612"/>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954" w:customStyle="1">
    <w:name w:val="标题 7111"/>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955" w:customStyle="1">
    <w:name w:val="标题 812"/>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956" w:customStyle="1">
    <w:name w:val="标题 912"/>
    <w:basedOn w:val="886"/>
    <w:next w:val="886"/>
    <w:uiPriority w:val="9"/>
    <w:unhideWhenUsed/>
    <w:qFormat/>
    <w:pPr>
      <w:keepLines/>
      <w:keepNext/>
      <w:spacing w:before="320" w:after="200"/>
      <w:outlineLvl w:val="8"/>
    </w:pPr>
    <w:rPr>
      <w:rFonts w:ascii="Arial" w:hAnsi="Arial" w:eastAsia="Arial" w:cs="Arial"/>
      <w:i/>
      <w:iCs/>
      <w:sz w:val="21"/>
      <w:szCs w:val="21"/>
    </w:rPr>
  </w:style>
  <w:style w:type="character" w:styleId="957" w:customStyle="1">
    <w:name w:val="默认段落字体12"/>
    <w:link w:val="886"/>
    <w:uiPriority w:val="1"/>
    <w:unhideWhenUsed/>
    <w:qFormat/>
  </w:style>
  <w:style w:type="table" w:styleId="958" w:customStyle="1">
    <w:name w:val="普通表格12"/>
    <w:uiPriority w:val="99"/>
    <w:unhideWhenUsed/>
    <w:qFormat/>
    <w:tblPr/>
  </w:style>
  <w:style w:type="character" w:styleId="959" w:customStyle="1">
    <w:name w:val="Title Char"/>
    <w:link w:val="960"/>
    <w:uiPriority w:val="0"/>
    <w:qFormat/>
    <w:rPr>
      <w:sz w:val="48"/>
      <w:szCs w:val="48"/>
    </w:rPr>
  </w:style>
  <w:style w:type="paragraph" w:styleId="960" w:customStyle="1">
    <w:name w:val="标题11"/>
    <w:basedOn w:val="912"/>
    <w:next w:val="912"/>
    <w:link w:val="959"/>
    <w:uiPriority w:val="0"/>
    <w:qFormat/>
    <w:pPr>
      <w:contextualSpacing/>
      <w:spacing w:before="300" w:after="200"/>
    </w:pPr>
    <w:rPr>
      <w:rFonts w:ascii="Times New Roman" w:hAnsi="Times New Roman" w:eastAsia="宋体"/>
      <w:sz w:val="48"/>
      <w:szCs w:val="48"/>
    </w:rPr>
  </w:style>
  <w:style w:type="character" w:styleId="961" w:customStyle="1">
    <w:name w:val="尾注引用11"/>
    <w:link w:val="886"/>
    <w:uiPriority w:val="99"/>
    <w:unhideWhenUsed/>
    <w:qFormat/>
    <w:rPr>
      <w:vertAlign w:val="superscript"/>
    </w:rPr>
  </w:style>
  <w:style w:type="character" w:styleId="962" w:customStyle="1">
    <w:name w:val="尾注引用1"/>
    <w:link w:val="886"/>
    <w:uiPriority w:val="0"/>
    <w:qFormat/>
    <w:rPr>
      <w:vertAlign w:val="superscript"/>
    </w:rPr>
  </w:style>
  <w:style w:type="character" w:styleId="963" w:customStyle="1">
    <w:name w:val="脚注引用11"/>
    <w:link w:val="886"/>
    <w:uiPriority w:val="99"/>
    <w:unhideWhenUsed/>
    <w:qFormat/>
    <w:rPr>
      <w:vertAlign w:val="superscript"/>
    </w:rPr>
  </w:style>
  <w:style w:type="character" w:styleId="964" w:customStyle="1">
    <w:name w:val="脚注引用12"/>
    <w:link w:val="886"/>
    <w:uiPriority w:val="99"/>
    <w:unhideWhenUsed/>
    <w:qFormat/>
    <w:rPr>
      <w:vertAlign w:val="superscript"/>
    </w:rPr>
  </w:style>
  <w:style w:type="character" w:styleId="965" w:customStyle="1">
    <w:name w:val="已访问的超链接1"/>
    <w:basedOn w:val="966"/>
    <w:link w:val="886"/>
    <w:uiPriority w:val="99"/>
    <w:unhideWhenUsed/>
    <w:qFormat/>
    <w:rPr>
      <w:color w:val="333333"/>
      <w:u w:val="none"/>
    </w:rPr>
  </w:style>
  <w:style w:type="character" w:styleId="966" w:customStyle="1">
    <w:name w:val="默认段落字体111"/>
    <w:link w:val="886"/>
    <w:uiPriority w:val="1"/>
    <w:unhideWhenUsed/>
    <w:qFormat/>
  </w:style>
  <w:style w:type="character" w:styleId="967" w:customStyle="1">
    <w:name w:val="NormalCharacter1"/>
    <w:link w:val="910"/>
    <w:uiPriority w:val="0"/>
    <w:semiHidden/>
    <w:qFormat/>
    <w:rPr>
      <w:rFonts w:ascii="Times New Roman" w:hAnsi="Times New Roman" w:eastAsia="宋体"/>
      <w:lang w:val="en-US" w:eastAsia="zh-CN" w:bidi="ar-SA"/>
    </w:rPr>
  </w:style>
  <w:style w:type="character" w:styleId="968" w:customStyle="1">
    <w:name w:val="超链接11"/>
    <w:basedOn w:val="966"/>
    <w:link w:val="886"/>
    <w:uiPriority w:val="99"/>
    <w:unhideWhenUsed/>
    <w:qFormat/>
    <w:rPr>
      <w:color w:val="333333"/>
      <w:u w:val="none"/>
    </w:rPr>
  </w:style>
  <w:style w:type="character" w:styleId="969" w:customStyle="1">
    <w:name w:val="Caption Char"/>
    <w:link w:val="970"/>
    <w:uiPriority w:val="0"/>
    <w:qFormat/>
  </w:style>
  <w:style w:type="paragraph" w:styleId="970" w:customStyle="1">
    <w:name w:val="页脚11"/>
    <w:basedOn w:val="912"/>
    <w:link w:val="969"/>
    <w:uiPriority w:val="0"/>
    <w:qFormat/>
    <w:pPr>
      <w:spacing w:after="0" w:line="240" w:lineRule="auto"/>
      <w:tabs>
        <w:tab w:val="center" w:pos="7143" w:leader="none"/>
        <w:tab w:val="right" w:pos="14287" w:leader="none"/>
      </w:tabs>
    </w:pPr>
    <w:rPr>
      <w:rFonts w:ascii="Times New Roman" w:hAnsi="Times New Roman" w:eastAsia="宋体"/>
    </w:rPr>
  </w:style>
  <w:style w:type="character" w:styleId="971" w:customStyle="1">
    <w:name w:val="Header Char"/>
    <w:link w:val="972"/>
    <w:uiPriority w:val="0"/>
    <w:qFormat/>
  </w:style>
  <w:style w:type="paragraph" w:styleId="972" w:customStyle="1">
    <w:name w:val="页眉1"/>
    <w:link w:val="97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73" w:customStyle="1">
    <w:name w:val="Heading 3 Char"/>
    <w:link w:val="974"/>
    <w:uiPriority w:val="0"/>
    <w:qFormat/>
    <w:rPr>
      <w:rFonts w:ascii="Arial" w:hAnsi="Arial" w:eastAsia="Arial"/>
      <w:sz w:val="30"/>
      <w:szCs w:val="30"/>
    </w:rPr>
  </w:style>
  <w:style w:type="paragraph" w:styleId="974" w:customStyle="1">
    <w:name w:val="标题 311"/>
    <w:next w:val="912"/>
    <w:link w:val="973"/>
    <w:uiPriority w:val="0"/>
    <w:qFormat/>
    <w:pPr>
      <w:keepLines/>
      <w:keepNext/>
      <w:spacing w:before="320" w:after="200"/>
      <w:outlineLvl w:val="2"/>
    </w:pPr>
    <w:rPr>
      <w:rFonts w:hint="default" w:ascii="Arial" w:hAnsi="Arial" w:eastAsia="Arial" w:cs="Times New Roman"/>
      <w:sz w:val="30"/>
      <w:szCs w:val="30"/>
    </w:rPr>
  </w:style>
  <w:style w:type="character" w:styleId="975" w:customStyle="1">
    <w:name w:val="尾注引用2"/>
    <w:link w:val="886"/>
    <w:uiPriority w:val="99"/>
    <w:unhideWhenUsed/>
    <w:qFormat/>
    <w:rPr>
      <w:vertAlign w:val="superscript"/>
    </w:rPr>
  </w:style>
  <w:style w:type="character" w:styleId="976" w:customStyle="1">
    <w:name w:val="Endnote Text Char"/>
    <w:link w:val="977"/>
    <w:uiPriority w:val="0"/>
    <w:qFormat/>
    <w:rPr>
      <w:sz w:val="20"/>
    </w:rPr>
  </w:style>
  <w:style w:type="paragraph" w:styleId="977" w:customStyle="1">
    <w:name w:val="尾注文本1"/>
    <w:link w:val="976"/>
    <w:uiPriority w:val="0"/>
    <w:qFormat/>
    <w:pPr>
      <w:spacing w:after="0" w:line="240" w:lineRule="auto"/>
    </w:pPr>
    <w:rPr>
      <w:rFonts w:hint="default" w:ascii="Times New Roman" w:hAnsi="Times New Roman" w:eastAsia="宋体" w:cs="Times New Roman"/>
      <w:sz w:val="20"/>
    </w:rPr>
  </w:style>
  <w:style w:type="character" w:styleId="978" w:customStyle="1">
    <w:name w:val="Heading 1 Char"/>
    <w:link w:val="979"/>
    <w:uiPriority w:val="0"/>
    <w:qFormat/>
    <w:rPr>
      <w:rFonts w:ascii="Arial" w:hAnsi="Arial" w:eastAsia="Arial"/>
      <w:sz w:val="40"/>
      <w:szCs w:val="40"/>
    </w:rPr>
  </w:style>
  <w:style w:type="paragraph" w:styleId="979" w:customStyle="1">
    <w:name w:val="标题 111"/>
    <w:next w:val="912"/>
    <w:link w:val="978"/>
    <w:uiPriority w:val="0"/>
    <w:qFormat/>
    <w:pPr>
      <w:keepLines/>
      <w:keepNext/>
      <w:spacing w:before="480" w:after="200"/>
      <w:outlineLvl w:val="0"/>
    </w:pPr>
    <w:rPr>
      <w:rFonts w:hint="default" w:ascii="Arial" w:hAnsi="Arial" w:eastAsia="Arial" w:cs="Times New Roman"/>
      <w:sz w:val="40"/>
      <w:szCs w:val="40"/>
    </w:rPr>
  </w:style>
  <w:style w:type="character" w:styleId="980" w:customStyle="1">
    <w:name w:val="font41"/>
    <w:basedOn w:val="981"/>
    <w:link w:val="917"/>
    <w:uiPriority w:val="0"/>
    <w:qFormat/>
    <w:rPr>
      <w:rFonts w:ascii="宋体" w:hAnsi="宋体" w:eastAsia="宋体"/>
      <w:color w:val="000000"/>
      <w:sz w:val="20"/>
      <w:szCs w:val="20"/>
      <w:u w:val="none"/>
    </w:rPr>
  </w:style>
  <w:style w:type="character" w:styleId="981" w:customStyle="1">
    <w:name w:val="默认段落字体1"/>
    <w:link w:val="886"/>
    <w:uiPriority w:val="0"/>
    <w:semiHidden/>
    <w:qFormat/>
  </w:style>
  <w:style w:type="character" w:styleId="982" w:customStyle="1">
    <w:name w:val="font101"/>
    <w:basedOn w:val="983"/>
    <w:link w:val="886"/>
    <w:uiPriority w:val="0"/>
    <w:qFormat/>
    <w:rPr>
      <w:rFonts w:ascii="Calibri" w:hAnsi="Calibri"/>
      <w:color w:val="000000"/>
      <w:sz w:val="28"/>
      <w:szCs w:val="28"/>
      <w:u w:val="none"/>
      <w:vertAlign w:val="subscript"/>
    </w:rPr>
  </w:style>
  <w:style w:type="character" w:styleId="983" w:customStyle="1">
    <w:name w:val="默认段落字体11"/>
    <w:link w:val="886"/>
    <w:uiPriority w:val="0"/>
    <w:qFormat/>
  </w:style>
  <w:style w:type="character" w:styleId="984" w:customStyle="1">
    <w:name w:val="font71"/>
    <w:basedOn w:val="983"/>
    <w:link w:val="912"/>
    <w:uiPriority w:val="0"/>
    <w:qFormat/>
    <w:rPr>
      <w:rFonts w:ascii="仿宋_GB2312" w:eastAsia="仿宋_GB2312"/>
      <w:color w:val="000000"/>
      <w:sz w:val="28"/>
      <w:szCs w:val="28"/>
      <w:u w:val="none"/>
    </w:rPr>
  </w:style>
  <w:style w:type="character" w:styleId="985" w:customStyle="1">
    <w:name w:val="Intense Quote Char"/>
    <w:link w:val="986"/>
    <w:uiPriority w:val="0"/>
    <w:qFormat/>
    <w:rPr>
      <w:i/>
    </w:rPr>
  </w:style>
  <w:style w:type="paragraph" w:styleId="986">
    <w:name w:val="Intense Quote"/>
    <w:link w:val="98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87" w:customStyle="1">
    <w:name w:val="Heading 8 Char"/>
    <w:link w:val="988"/>
    <w:uiPriority w:val="0"/>
    <w:qFormat/>
    <w:rPr>
      <w:rFonts w:ascii="Arial" w:hAnsi="Arial" w:eastAsia="Arial"/>
      <w:i/>
      <w:iCs/>
      <w:sz w:val="22"/>
      <w:szCs w:val="22"/>
    </w:rPr>
  </w:style>
  <w:style w:type="paragraph" w:styleId="988" w:customStyle="1">
    <w:name w:val="标题 81"/>
    <w:next w:val="912"/>
    <w:link w:val="987"/>
    <w:uiPriority w:val="0"/>
    <w:qFormat/>
    <w:pPr>
      <w:keepLines/>
      <w:keepNext/>
      <w:spacing w:before="320" w:after="200"/>
      <w:outlineLvl w:val="7"/>
    </w:pPr>
    <w:rPr>
      <w:rFonts w:hint="default" w:ascii="Arial" w:hAnsi="Arial" w:eastAsia="Arial" w:cs="Times New Roman"/>
      <w:i/>
      <w:iCs/>
      <w:sz w:val="22"/>
      <w:szCs w:val="22"/>
    </w:rPr>
  </w:style>
  <w:style w:type="character" w:styleId="989" w:customStyle="1">
    <w:name w:val="font01"/>
    <w:basedOn w:val="983"/>
    <w:link w:val="886"/>
    <w:uiPriority w:val="0"/>
    <w:qFormat/>
    <w:rPr>
      <w:rFonts w:ascii="宋体" w:hAnsi="宋体" w:eastAsia="宋体"/>
      <w:color w:val="000000"/>
      <w:sz w:val="28"/>
      <w:szCs w:val="28"/>
      <w:u w:val="single"/>
    </w:rPr>
  </w:style>
  <w:style w:type="character" w:styleId="990" w:customStyle="1">
    <w:name w:val="font21"/>
    <w:basedOn w:val="983"/>
    <w:link w:val="886"/>
    <w:uiPriority w:val="0"/>
    <w:qFormat/>
    <w:rPr>
      <w:rFonts w:ascii="宋体" w:hAnsi="宋体" w:eastAsia="宋体"/>
      <w:color w:val="000000"/>
      <w:sz w:val="28"/>
      <w:szCs w:val="28"/>
      <w:u w:val="none"/>
    </w:rPr>
  </w:style>
  <w:style w:type="character" w:styleId="991" w:customStyle="1">
    <w:name w:val="Subtitle Char"/>
    <w:link w:val="992"/>
    <w:uiPriority w:val="0"/>
    <w:qFormat/>
    <w:rPr>
      <w:sz w:val="24"/>
      <w:szCs w:val="24"/>
    </w:rPr>
  </w:style>
  <w:style w:type="paragraph" w:styleId="992" w:customStyle="1">
    <w:name w:val="副标题1"/>
    <w:link w:val="991"/>
    <w:uiPriority w:val="0"/>
    <w:qFormat/>
    <w:pPr>
      <w:spacing w:before="200" w:after="200"/>
    </w:pPr>
    <w:rPr>
      <w:rFonts w:hint="default" w:ascii="Times New Roman" w:hAnsi="Times New Roman" w:eastAsia="宋体" w:cs="Times New Roman"/>
      <w:sz w:val="24"/>
      <w:szCs w:val="24"/>
    </w:rPr>
  </w:style>
  <w:style w:type="character" w:styleId="993" w:customStyle="1">
    <w:name w:val="超链接12"/>
    <w:link w:val="886"/>
    <w:uiPriority w:val="99"/>
    <w:unhideWhenUsed/>
    <w:qFormat/>
    <w:rPr>
      <w:color w:val="0000ff"/>
      <w:u w:val="single"/>
    </w:rPr>
  </w:style>
  <w:style w:type="character" w:styleId="994" w:customStyle="1">
    <w:name w:val="font61"/>
    <w:basedOn w:val="983"/>
    <w:link w:val="886"/>
    <w:uiPriority w:val="0"/>
    <w:qFormat/>
    <w:rPr>
      <w:rFonts w:ascii="宋体" w:hAnsi="宋体" w:eastAsia="宋体"/>
      <w:color w:val="000000"/>
      <w:sz w:val="28"/>
      <w:szCs w:val="28"/>
      <w:u w:val="none"/>
    </w:rPr>
  </w:style>
  <w:style w:type="character" w:styleId="995" w:customStyle="1">
    <w:name w:val="Heading 5 Char"/>
    <w:link w:val="996"/>
    <w:uiPriority w:val="0"/>
    <w:qFormat/>
    <w:rPr>
      <w:rFonts w:ascii="Arial" w:hAnsi="Arial" w:eastAsia="Arial"/>
      <w:b/>
      <w:bCs/>
      <w:sz w:val="24"/>
      <w:szCs w:val="24"/>
    </w:rPr>
  </w:style>
  <w:style w:type="paragraph" w:styleId="996" w:customStyle="1">
    <w:name w:val="标题 51"/>
    <w:next w:val="912"/>
    <w:link w:val="995"/>
    <w:uiPriority w:val="0"/>
    <w:qFormat/>
    <w:pPr>
      <w:keepLines/>
      <w:keepNext/>
      <w:spacing w:before="320" w:after="200"/>
      <w:outlineLvl w:val="4"/>
    </w:pPr>
    <w:rPr>
      <w:rFonts w:hint="default" w:ascii="Arial" w:hAnsi="Arial" w:eastAsia="Arial" w:cs="Times New Roman"/>
      <w:b/>
      <w:bCs/>
      <w:sz w:val="24"/>
      <w:szCs w:val="24"/>
    </w:rPr>
  </w:style>
  <w:style w:type="character" w:styleId="997" w:customStyle="1">
    <w:name w:val="Quote Char"/>
    <w:link w:val="998"/>
    <w:uiPriority w:val="0"/>
    <w:qFormat/>
    <w:rPr>
      <w:i/>
    </w:rPr>
  </w:style>
  <w:style w:type="paragraph" w:styleId="998">
    <w:name w:val="Quote"/>
    <w:link w:val="997"/>
    <w:uiPriority w:val="0"/>
    <w:qFormat/>
    <w:pPr>
      <w:ind w:left="720" w:right="720"/>
    </w:pPr>
    <w:rPr>
      <w:rFonts w:hint="default" w:ascii="Times New Roman" w:hAnsi="Times New Roman" w:eastAsia="宋体" w:cs="Times New Roman"/>
      <w:i/>
    </w:rPr>
  </w:style>
  <w:style w:type="character" w:styleId="999" w:customStyle="1">
    <w:name w:val="font91"/>
    <w:basedOn w:val="983"/>
    <w:link w:val="886"/>
    <w:uiPriority w:val="0"/>
    <w:qFormat/>
    <w:rPr>
      <w:rFonts w:ascii="Calibri" w:hAnsi="Calibri"/>
      <w:color w:val="000000"/>
      <w:sz w:val="28"/>
      <w:szCs w:val="28"/>
      <w:u w:val="none"/>
    </w:rPr>
  </w:style>
  <w:style w:type="character" w:styleId="1000" w:customStyle="1">
    <w:name w:val="Footnote Text Char"/>
    <w:link w:val="1001"/>
    <w:uiPriority w:val="0"/>
    <w:qFormat/>
    <w:rPr>
      <w:sz w:val="18"/>
    </w:rPr>
  </w:style>
  <w:style w:type="paragraph" w:styleId="1001" w:customStyle="1">
    <w:name w:val="脚注文本11"/>
    <w:link w:val="1000"/>
    <w:uiPriority w:val="0"/>
    <w:qFormat/>
    <w:pPr>
      <w:spacing w:after="40" w:line="240" w:lineRule="auto"/>
    </w:pPr>
    <w:rPr>
      <w:rFonts w:hint="default" w:ascii="Times New Roman" w:hAnsi="Times New Roman" w:eastAsia="宋体" w:cs="Times New Roman"/>
      <w:sz w:val="18"/>
    </w:rPr>
  </w:style>
  <w:style w:type="character" w:styleId="1002" w:customStyle="1">
    <w:name w:val="font11"/>
    <w:basedOn w:val="981"/>
    <w:link w:val="886"/>
    <w:uiPriority w:val="0"/>
    <w:qFormat/>
    <w:rPr>
      <w:rFonts w:ascii="仿宋_GB2312" w:eastAsia="仿宋_GB2312"/>
      <w:color w:val="000000"/>
      <w:sz w:val="20"/>
      <w:szCs w:val="20"/>
      <w:u w:val="none"/>
    </w:rPr>
  </w:style>
  <w:style w:type="character" w:styleId="1003" w:customStyle="1">
    <w:name w:val="脚注引用1"/>
    <w:link w:val="886"/>
    <w:uiPriority w:val="0"/>
    <w:qFormat/>
    <w:rPr>
      <w:vertAlign w:val="superscript"/>
    </w:rPr>
  </w:style>
  <w:style w:type="character" w:styleId="1004" w:customStyle="1">
    <w:name w:val="Heading 2 Char"/>
    <w:link w:val="1005"/>
    <w:uiPriority w:val="0"/>
    <w:qFormat/>
    <w:rPr>
      <w:rFonts w:ascii="Arial" w:hAnsi="Arial" w:eastAsia="Arial"/>
      <w:sz w:val="34"/>
    </w:rPr>
  </w:style>
  <w:style w:type="paragraph" w:styleId="1005" w:customStyle="1">
    <w:name w:val="标题 211"/>
    <w:next w:val="912"/>
    <w:link w:val="1004"/>
    <w:uiPriority w:val="0"/>
    <w:qFormat/>
    <w:pPr>
      <w:keepLines/>
      <w:keepNext/>
      <w:spacing w:before="360" w:after="200"/>
      <w:outlineLvl w:val="1"/>
    </w:pPr>
    <w:rPr>
      <w:rFonts w:hint="default" w:ascii="Arial" w:hAnsi="Arial" w:eastAsia="Arial" w:cs="Times New Roman"/>
      <w:sz w:val="34"/>
    </w:rPr>
  </w:style>
  <w:style w:type="character" w:styleId="1006" w:customStyle="1">
    <w:name w:val="Heading 9 Char"/>
    <w:link w:val="1007"/>
    <w:uiPriority w:val="0"/>
    <w:qFormat/>
    <w:rPr>
      <w:rFonts w:ascii="Arial" w:hAnsi="Arial" w:eastAsia="Arial"/>
      <w:i/>
      <w:iCs/>
      <w:sz w:val="21"/>
      <w:szCs w:val="21"/>
    </w:rPr>
  </w:style>
  <w:style w:type="paragraph" w:styleId="1007" w:customStyle="1">
    <w:name w:val="标题 91"/>
    <w:next w:val="912"/>
    <w:link w:val="1006"/>
    <w:uiPriority w:val="0"/>
    <w:qFormat/>
    <w:pPr>
      <w:keepLines/>
      <w:keepNext/>
      <w:spacing w:before="320" w:after="200"/>
      <w:outlineLvl w:val="8"/>
    </w:pPr>
    <w:rPr>
      <w:rFonts w:hint="default" w:ascii="Arial" w:hAnsi="Arial" w:eastAsia="Arial" w:cs="Times New Roman"/>
      <w:i/>
      <w:iCs/>
      <w:sz w:val="21"/>
      <w:szCs w:val="21"/>
    </w:rPr>
  </w:style>
  <w:style w:type="character" w:styleId="1008" w:customStyle="1">
    <w:name w:val="Footer Char"/>
    <w:link w:val="886"/>
    <w:uiPriority w:val="0"/>
    <w:qFormat/>
  </w:style>
  <w:style w:type="character" w:styleId="1009" w:customStyle="1">
    <w:name w:val="超链接1"/>
    <w:link w:val="886"/>
    <w:uiPriority w:val="0"/>
    <w:qFormat/>
    <w:rPr>
      <w:color w:val="0000ff"/>
      <w:u w:val="single"/>
    </w:rPr>
  </w:style>
  <w:style w:type="character" w:styleId="1010" w:customStyle="1">
    <w:name w:val="Heading 6 Char"/>
    <w:link w:val="1011"/>
    <w:uiPriority w:val="0"/>
    <w:qFormat/>
    <w:rPr>
      <w:rFonts w:ascii="Arial" w:hAnsi="Arial" w:eastAsia="Arial"/>
      <w:b/>
      <w:bCs/>
      <w:sz w:val="22"/>
      <w:szCs w:val="22"/>
    </w:rPr>
  </w:style>
  <w:style w:type="paragraph" w:styleId="1011" w:customStyle="1">
    <w:name w:val="标题 61"/>
    <w:next w:val="912"/>
    <w:link w:val="1010"/>
    <w:uiPriority w:val="0"/>
    <w:qFormat/>
    <w:pPr>
      <w:keepLines/>
      <w:keepNext/>
      <w:spacing w:before="320" w:after="200"/>
      <w:outlineLvl w:val="5"/>
    </w:pPr>
    <w:rPr>
      <w:rFonts w:hint="default" w:ascii="Arial" w:hAnsi="Arial" w:eastAsia="Arial" w:cs="Times New Roman"/>
      <w:b/>
      <w:bCs/>
      <w:sz w:val="22"/>
      <w:szCs w:val="22"/>
    </w:rPr>
  </w:style>
  <w:style w:type="character" w:styleId="1012" w:customStyle="1">
    <w:name w:val="Heading 7 Char"/>
    <w:link w:val="1013"/>
    <w:uiPriority w:val="0"/>
    <w:qFormat/>
    <w:rPr>
      <w:rFonts w:ascii="Arial" w:hAnsi="Arial" w:eastAsia="Arial"/>
      <w:b/>
      <w:bCs/>
      <w:i/>
      <w:iCs/>
      <w:sz w:val="22"/>
      <w:szCs w:val="22"/>
    </w:rPr>
  </w:style>
  <w:style w:type="paragraph" w:styleId="1013" w:customStyle="1">
    <w:name w:val="标题 71"/>
    <w:next w:val="912"/>
    <w:link w:val="1012"/>
    <w:uiPriority w:val="0"/>
    <w:qFormat/>
    <w:pPr>
      <w:keepLines/>
      <w:keepNext/>
      <w:spacing w:before="320" w:after="200"/>
      <w:outlineLvl w:val="6"/>
    </w:pPr>
    <w:rPr>
      <w:rFonts w:hint="default" w:ascii="Arial" w:hAnsi="Arial" w:eastAsia="Arial" w:cs="Times New Roman"/>
      <w:b/>
      <w:bCs/>
      <w:i/>
      <w:iCs/>
      <w:sz w:val="22"/>
      <w:szCs w:val="22"/>
    </w:rPr>
  </w:style>
  <w:style w:type="character" w:styleId="1014" w:customStyle="1">
    <w:name w:val="Heading 4 Char"/>
    <w:link w:val="1015"/>
    <w:uiPriority w:val="0"/>
    <w:qFormat/>
    <w:rPr>
      <w:rFonts w:ascii="Arial" w:hAnsi="Arial" w:eastAsia="Arial"/>
      <w:b/>
      <w:bCs/>
      <w:sz w:val="26"/>
      <w:szCs w:val="26"/>
    </w:rPr>
  </w:style>
  <w:style w:type="paragraph" w:styleId="1015" w:customStyle="1">
    <w:name w:val="标题 411"/>
    <w:next w:val="912"/>
    <w:link w:val="1014"/>
    <w:uiPriority w:val="0"/>
    <w:qFormat/>
    <w:pPr>
      <w:keepLines/>
      <w:keepNext/>
      <w:spacing w:before="320" w:after="200"/>
      <w:outlineLvl w:val="3"/>
    </w:pPr>
    <w:rPr>
      <w:rFonts w:hint="default" w:ascii="Arial" w:hAnsi="Arial" w:eastAsia="Arial" w:cs="Times New Roman"/>
      <w:b/>
      <w:bCs/>
      <w:sz w:val="26"/>
      <w:szCs w:val="26"/>
    </w:rPr>
  </w:style>
  <w:style w:type="paragraph" w:styleId="1016" w:customStyle="1">
    <w:name w:val="寄信人地址1"/>
    <w:basedOn w:val="912"/>
    <w:uiPriority w:val="0"/>
    <w:qFormat/>
    <w:pPr>
      <w:spacing w:line="360" w:lineRule="auto"/>
    </w:pPr>
    <w:rPr>
      <w:rFonts w:ascii="Arial" w:hAnsi="Arial"/>
    </w:rPr>
  </w:style>
  <w:style w:type="paragraph" w:styleId="1017" w:customStyle="1">
    <w:name w:val="Table Paragraph"/>
    <w:basedOn w:val="917"/>
    <w:uiPriority w:val="0"/>
    <w:qFormat/>
  </w:style>
  <w:style w:type="paragraph" w:styleId="1018" w:customStyle="1">
    <w:name w:val="TOC Heading"/>
    <w:uiPriority w:val="0"/>
    <w:qFormat/>
    <w:rPr>
      <w:rFonts w:hint="default" w:ascii="Times New Roman" w:hAnsi="Times New Roman" w:eastAsia="宋体" w:cs="Times New Roman"/>
    </w:rPr>
  </w:style>
  <w:style w:type="paragraph" w:styleId="1019" w:customStyle="1">
    <w:name w:val="页脚1"/>
    <w:basedOn w:val="917"/>
    <w:uiPriority w:val="0"/>
    <w:qFormat/>
    <w:pPr>
      <w:jc w:val="left"/>
      <w:tabs>
        <w:tab w:val="center" w:pos="4153" w:leader="none"/>
        <w:tab w:val="right" w:pos="8306" w:leader="none"/>
      </w:tabs>
    </w:pPr>
    <w:rPr>
      <w:sz w:val="18"/>
    </w:rPr>
  </w:style>
  <w:style w:type="paragraph" w:styleId="1020" w:customStyle="1">
    <w:name w:val="图表目录2"/>
    <w:next w:val="886"/>
    <w:uiPriority w:val="99"/>
    <w:unhideWhenUsed/>
    <w:qFormat/>
    <w:pPr>
      <w:spacing w:after="0" w:afterAutospacing="0"/>
    </w:pPr>
    <w:rPr>
      <w:rFonts w:hint="default" w:ascii="Times New Roman" w:hAnsi="Times New Roman" w:eastAsia="宋体" w:cs="Times New Roman"/>
    </w:rPr>
  </w:style>
  <w:style w:type="paragraph" w:styleId="1021" w:customStyle="1">
    <w:name w:val="图表目录1"/>
    <w:next w:val="912"/>
    <w:uiPriority w:val="0"/>
    <w:qFormat/>
    <w:pPr>
      <w:spacing w:after="0" w:afterAutospacing="0"/>
    </w:pPr>
    <w:rPr>
      <w:rFonts w:hint="default" w:ascii="Times New Roman" w:hAnsi="Times New Roman" w:eastAsia="宋体" w:cs="Times New Roman"/>
    </w:rPr>
  </w:style>
  <w:style w:type="paragraph" w:styleId="1022" w:customStyle="1">
    <w:name w:val="索引 51"/>
    <w:basedOn w:val="917"/>
    <w:next w:val="905"/>
    <w:uiPriority w:val="0"/>
    <w:qFormat/>
    <w:pPr>
      <w:ind w:left="798"/>
      <w:jc w:val="left"/>
    </w:pPr>
    <w:rPr>
      <w:rFonts w:ascii="Calibri" w:hAnsi="Calibri"/>
      <w:sz w:val="21"/>
    </w:rPr>
  </w:style>
  <w:style w:type="paragraph" w:styleId="1023" w:customStyle="1">
    <w:name w:val="标题 911"/>
    <w:next w:val="886"/>
    <w:uiPriority w:val="9"/>
    <w:unhideWhenUsed/>
    <w:qFormat/>
    <w:pPr>
      <w:keepLines/>
      <w:keepNext/>
      <w:spacing w:before="320" w:after="200"/>
      <w:outlineLvl w:val="8"/>
    </w:pPr>
    <w:rPr>
      <w:rFonts w:hint="default" w:ascii="Arial" w:hAnsi="Arial" w:eastAsia="Arial" w:cs="Arial"/>
      <w:i/>
      <w:iCs/>
      <w:sz w:val="21"/>
      <w:szCs w:val="21"/>
    </w:rPr>
  </w:style>
  <w:style w:type="paragraph" w:styleId="1024" w:customStyle="1">
    <w:name w:val="目录 712"/>
    <w:basedOn w:val="886"/>
    <w:next w:val="886"/>
    <w:uiPriority w:val="39"/>
    <w:unhideWhenUsed/>
    <w:qFormat/>
    <w:pPr>
      <w:ind w:left="1701" w:right="0" w:firstLine="0"/>
      <w:spacing w:after="57"/>
    </w:pPr>
  </w:style>
  <w:style w:type="paragraph" w:styleId="1025" w:customStyle="1">
    <w:name w:val="标题12"/>
    <w:basedOn w:val="886"/>
    <w:next w:val="886"/>
    <w:uiPriority w:val="10"/>
    <w:qFormat/>
    <w:pPr>
      <w:contextualSpacing/>
      <w:spacing w:before="300" w:after="200"/>
    </w:pPr>
    <w:rPr>
      <w:sz w:val="48"/>
      <w:szCs w:val="48"/>
    </w:rPr>
  </w:style>
  <w:style w:type="paragraph" w:styleId="1026" w:customStyle="1">
    <w:name w:val="Body text|3"/>
    <w:basedOn w:val="917"/>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27" w:customStyle="1">
    <w:name w:val="页脚21"/>
    <w:basedOn w:val="886"/>
    <w:uiPriority w:val="99"/>
    <w:unhideWhenUsed/>
    <w:qFormat/>
    <w:pPr>
      <w:spacing w:after="0" w:line="240" w:lineRule="auto"/>
      <w:tabs>
        <w:tab w:val="center" w:pos="7143" w:leader="none"/>
        <w:tab w:val="right" w:pos="14287" w:leader="none"/>
      </w:tabs>
    </w:pPr>
  </w:style>
  <w:style w:type="paragraph" w:styleId="1028" w:customStyle="1">
    <w:name w:val="标题 2111"/>
    <w:next w:val="886"/>
    <w:uiPriority w:val="9"/>
    <w:unhideWhenUsed/>
    <w:qFormat/>
    <w:pPr>
      <w:keepLines/>
      <w:keepNext/>
      <w:spacing w:before="360" w:after="200"/>
      <w:outlineLvl w:val="1"/>
    </w:pPr>
    <w:rPr>
      <w:rFonts w:hint="default" w:ascii="Arial" w:hAnsi="Arial" w:eastAsia="Arial" w:cs="Arial"/>
      <w:sz w:val="34"/>
    </w:rPr>
  </w:style>
  <w:style w:type="paragraph" w:styleId="1029" w:customStyle="1">
    <w:name w:val="目录 12"/>
    <w:next w:val="886"/>
    <w:uiPriority w:val="39"/>
    <w:unhideWhenUsed/>
    <w:qFormat/>
    <w:pPr>
      <w:ind w:left="0" w:right="0" w:firstLine="0"/>
      <w:spacing w:after="57"/>
    </w:pPr>
    <w:rPr>
      <w:rFonts w:hint="default" w:ascii="Times New Roman" w:hAnsi="Times New Roman" w:eastAsia="宋体" w:cs="Times New Roman"/>
    </w:rPr>
  </w:style>
  <w:style w:type="paragraph" w:styleId="1030" w:customStyle="1">
    <w:name w:val="目录 4111"/>
    <w:basedOn w:val="886"/>
    <w:next w:val="886"/>
    <w:uiPriority w:val="39"/>
    <w:unhideWhenUsed/>
    <w:qFormat/>
    <w:pPr>
      <w:ind w:left="850" w:right="0" w:firstLine="0"/>
      <w:spacing w:after="57"/>
    </w:pPr>
  </w:style>
  <w:style w:type="paragraph" w:styleId="1031" w:customStyle="1">
    <w:name w:val="标题 1111"/>
    <w:next w:val="886"/>
    <w:uiPriority w:val="9"/>
    <w:qFormat/>
    <w:pPr>
      <w:keepLines/>
      <w:keepNext/>
      <w:spacing w:before="480" w:after="200"/>
      <w:outlineLvl w:val="0"/>
    </w:pPr>
    <w:rPr>
      <w:rFonts w:hint="default" w:ascii="Arial" w:hAnsi="Arial" w:eastAsia="Arial" w:cs="Arial"/>
      <w:sz w:val="40"/>
      <w:szCs w:val="40"/>
    </w:rPr>
  </w:style>
  <w:style w:type="paragraph" w:styleId="1032" w:customStyle="1">
    <w:name w:val="目录 51"/>
    <w:next w:val="912"/>
    <w:uiPriority w:val="0"/>
    <w:qFormat/>
    <w:pPr>
      <w:ind w:left="1134" w:right="0" w:firstLine="0"/>
      <w:spacing w:after="57"/>
    </w:pPr>
    <w:rPr>
      <w:rFonts w:hint="default" w:ascii="Times New Roman" w:hAnsi="Times New Roman" w:eastAsia="宋体" w:cs="Times New Roman"/>
    </w:rPr>
  </w:style>
  <w:style w:type="paragraph" w:styleId="1033" w:customStyle="1">
    <w:name w:val="目录 91"/>
    <w:next w:val="912"/>
    <w:uiPriority w:val="0"/>
    <w:qFormat/>
    <w:pPr>
      <w:ind w:left="2268" w:right="0" w:firstLine="0"/>
      <w:spacing w:after="57"/>
    </w:pPr>
    <w:rPr>
      <w:rFonts w:hint="default" w:ascii="Times New Roman" w:hAnsi="Times New Roman" w:eastAsia="宋体" w:cs="Times New Roman"/>
    </w:rPr>
  </w:style>
  <w:style w:type="paragraph" w:styleId="1034" w:customStyle="1">
    <w:name w:val="页眉2"/>
    <w:basedOn w:val="886"/>
    <w:uiPriority w:val="99"/>
    <w:unhideWhenUsed/>
    <w:qFormat/>
    <w:pPr>
      <w:spacing w:after="0" w:line="240" w:lineRule="auto"/>
      <w:tabs>
        <w:tab w:val="center" w:pos="7143" w:leader="none"/>
        <w:tab w:val="right" w:pos="14287" w:leader="none"/>
      </w:tabs>
    </w:pPr>
  </w:style>
  <w:style w:type="paragraph" w:styleId="1035" w:customStyle="1">
    <w:name w:val="题注11"/>
    <w:basedOn w:val="886"/>
    <w:next w:val="886"/>
    <w:uiPriority w:val="35"/>
    <w:unhideWhenUsed/>
    <w:qFormat/>
    <w:pPr>
      <w:spacing w:line="276" w:lineRule="auto"/>
    </w:pPr>
    <w:rPr>
      <w:b/>
      <w:bCs/>
      <w:color w:val="4f81bd"/>
      <w:sz w:val="18"/>
      <w:szCs w:val="18"/>
    </w:rPr>
  </w:style>
  <w:style w:type="paragraph" w:styleId="1036" w:customStyle="1">
    <w:name w:val="TOC 标题1"/>
    <w:basedOn w:val="1037"/>
    <w:next w:val="917"/>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37" w:customStyle="1">
    <w:name w:val="标题 11"/>
    <w:basedOn w:val="906"/>
    <w:next w:val="906"/>
    <w:uiPriority w:val="0"/>
    <w:qFormat/>
    <w:pPr>
      <w:ind w:left="50" w:right="32"/>
      <w:jc w:val="center"/>
      <w:spacing w:before="22"/>
      <w:outlineLvl w:val="0"/>
    </w:pPr>
    <w:rPr>
      <w:b/>
      <w:bCs/>
      <w:sz w:val="36"/>
      <w:szCs w:val="36"/>
    </w:rPr>
  </w:style>
  <w:style w:type="paragraph" w:styleId="1038" w:customStyle="1">
    <w:name w:val="目录 812"/>
    <w:basedOn w:val="886"/>
    <w:next w:val="886"/>
    <w:uiPriority w:val="39"/>
    <w:unhideWhenUsed/>
    <w:qFormat/>
    <w:pPr>
      <w:ind w:left="1984" w:right="0" w:firstLine="0"/>
      <w:spacing w:after="57"/>
    </w:pPr>
  </w:style>
  <w:style w:type="paragraph" w:styleId="1039" w:customStyle="1">
    <w:name w:val="正文13"/>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普通(网站)1"/>
    <w:basedOn w:val="917"/>
    <w:uiPriority w:val="0"/>
    <w:qFormat/>
    <w:pPr>
      <w:jc w:val="left"/>
      <w:spacing w:before="100" w:beforeAutospacing="1" w:after="100" w:afterAutospacing="1"/>
      <w:widowControl/>
    </w:pPr>
    <w:rPr>
      <w:rFonts w:ascii="宋体" w:hAnsi="宋体"/>
      <w:sz w:val="24"/>
    </w:rPr>
  </w:style>
  <w:style w:type="paragraph" w:styleId="1041" w:customStyle="1">
    <w:name w:val="标题 31"/>
    <w:basedOn w:val="917"/>
    <w:next w:val="917"/>
    <w:uiPriority w:val="0"/>
    <w:qFormat/>
    <w:pPr>
      <w:keepLines/>
      <w:keepNext/>
      <w:spacing w:before="260" w:beforeAutospacing="0" w:after="260" w:afterAutospacing="0" w:line="413" w:lineRule="auto"/>
      <w:outlineLvl w:val="2"/>
    </w:pPr>
    <w:rPr>
      <w:b/>
      <w:sz w:val="32"/>
    </w:rPr>
  </w:style>
  <w:style w:type="paragraph" w:styleId="1042" w:customStyle="1">
    <w:name w:val="文本块111"/>
    <w:basedOn w:val="886"/>
    <w:uiPriority w:val="99"/>
    <w:unhideWhenUsed/>
    <w:qFormat/>
    <w:pPr>
      <w:ind w:left="567" w:right="454" w:firstLine="498"/>
      <w:widowControl/>
    </w:pPr>
    <w:rPr>
      <w:rFonts w:ascii="仿宋_GB2312" w:eastAsia="仿宋_GB2312"/>
      <w:sz w:val="30"/>
      <w:szCs w:val="20"/>
    </w:rPr>
  </w:style>
  <w:style w:type="paragraph" w:styleId="1043" w:customStyle="1">
    <w:name w:val="脚注文本12"/>
    <w:basedOn w:val="886"/>
    <w:uiPriority w:val="99"/>
    <w:unhideWhenUsed/>
    <w:qFormat/>
    <w:pPr>
      <w:spacing w:after="40" w:line="240" w:lineRule="auto"/>
    </w:pPr>
    <w:rPr>
      <w:sz w:val="18"/>
    </w:rPr>
  </w:style>
  <w:style w:type="paragraph" w:styleId="1044" w:customStyle="1">
    <w:name w:val="副标题2"/>
    <w:basedOn w:val="886"/>
    <w:next w:val="886"/>
    <w:uiPriority w:val="11"/>
    <w:qFormat/>
    <w:pPr>
      <w:spacing w:before="200" w:after="200"/>
    </w:pPr>
    <w:rPr>
      <w:sz w:val="24"/>
      <w:szCs w:val="24"/>
    </w:rPr>
  </w:style>
  <w:style w:type="paragraph" w:styleId="1045" w:customStyle="1">
    <w:name w:val="目录 312"/>
    <w:basedOn w:val="886"/>
    <w:next w:val="886"/>
    <w:uiPriority w:val="39"/>
    <w:unhideWhenUsed/>
    <w:qFormat/>
    <w:pPr>
      <w:ind w:left="567" w:right="0" w:firstLine="0"/>
      <w:spacing w:after="57"/>
    </w:pPr>
  </w:style>
  <w:style w:type="paragraph" w:styleId="1046" w:customStyle="1">
    <w:name w:val="正文文本1"/>
    <w:basedOn w:val="910"/>
    <w:next w:val="902"/>
    <w:uiPriority w:val="0"/>
    <w:qFormat/>
    <w:pPr>
      <w:ind w:left="1540"/>
    </w:pPr>
    <w:rPr>
      <w:sz w:val="24"/>
      <w:szCs w:val="24"/>
    </w:rPr>
  </w:style>
  <w:style w:type="paragraph" w:styleId="1047" w:customStyle="1">
    <w:name w:val="标题 312"/>
    <w:next w:val="886"/>
    <w:uiPriority w:val="9"/>
    <w:unhideWhenUsed/>
    <w:qFormat/>
    <w:pPr>
      <w:keepLines/>
      <w:keepNext/>
      <w:spacing w:before="320" w:after="200"/>
      <w:outlineLvl w:val="2"/>
    </w:pPr>
    <w:rPr>
      <w:rFonts w:hint="default" w:ascii="Arial" w:hAnsi="Arial" w:eastAsia="Arial" w:cs="Arial"/>
      <w:sz w:val="30"/>
      <w:szCs w:val="30"/>
    </w:rPr>
  </w:style>
  <w:style w:type="paragraph" w:styleId="1048" w:customStyle="1">
    <w:name w:val="目录 62"/>
    <w:next w:val="886"/>
    <w:uiPriority w:val="39"/>
    <w:unhideWhenUsed/>
    <w:qFormat/>
    <w:pPr>
      <w:ind w:left="1417" w:right="0" w:firstLine="0"/>
      <w:spacing w:after="57"/>
    </w:pPr>
    <w:rPr>
      <w:rFonts w:hint="default" w:ascii="Times New Roman" w:hAnsi="Times New Roman" w:eastAsia="宋体" w:cs="Times New Roman"/>
    </w:rPr>
  </w:style>
  <w:style w:type="paragraph" w:styleId="1049" w:customStyle="1">
    <w:name w:val="目录 2111"/>
    <w:basedOn w:val="886"/>
    <w:next w:val="886"/>
    <w:uiPriority w:val="39"/>
    <w:unhideWhenUsed/>
    <w:qFormat/>
    <w:pPr>
      <w:ind w:left="283" w:right="0" w:firstLine="0"/>
      <w:spacing w:after="57"/>
    </w:pPr>
  </w:style>
  <w:style w:type="paragraph" w:styleId="1050" w:customStyle="1">
    <w:name w:val="副标题11"/>
    <w:uiPriority w:val="11"/>
    <w:qFormat/>
    <w:pPr>
      <w:spacing w:before="200" w:after="200"/>
    </w:pPr>
    <w:rPr>
      <w:rFonts w:hint="default" w:ascii="Times New Roman" w:hAnsi="Times New Roman" w:eastAsia="宋体" w:cs="Times New Roman"/>
      <w:sz w:val="24"/>
      <w:szCs w:val="24"/>
    </w:rPr>
  </w:style>
  <w:style w:type="paragraph" w:styleId="1051" w:customStyle="1">
    <w:name w:val="脚注文本1"/>
    <w:basedOn w:val="917"/>
    <w:next w:val="1022"/>
    <w:uiPriority w:val="0"/>
    <w:qFormat/>
    <w:pPr>
      <w:ind w:firstLine="200"/>
      <w:jc w:val="left"/>
      <w:spacing w:line="360" w:lineRule="auto"/>
    </w:pPr>
    <w:rPr>
      <w:sz w:val="18"/>
      <w:szCs w:val="18"/>
    </w:rPr>
  </w:style>
  <w:style w:type="paragraph" w:styleId="1052" w:customStyle="1">
    <w:name w:val="目录 811"/>
    <w:next w:val="886"/>
    <w:uiPriority w:val="39"/>
    <w:unhideWhenUsed/>
    <w:qFormat/>
    <w:pPr>
      <w:ind w:left="1984" w:right="0" w:firstLine="0"/>
      <w:spacing w:after="57"/>
    </w:pPr>
    <w:rPr>
      <w:rFonts w:hint="default" w:ascii="Times New Roman" w:hAnsi="Times New Roman" w:eastAsia="宋体" w:cs="Times New Roman"/>
    </w:rPr>
  </w:style>
  <w:style w:type="paragraph" w:styleId="1053" w:customStyle="1">
    <w:name w:val="正文首行缩进 21"/>
    <w:basedOn w:val="916"/>
    <w:uiPriority w:val="0"/>
    <w:qFormat/>
    <w:pPr>
      <w:ind w:left="420" w:firstLine="420"/>
      <w:spacing w:after="120" w:line="240" w:lineRule="auto"/>
    </w:pPr>
    <w:rPr>
      <w:sz w:val="21"/>
    </w:rPr>
  </w:style>
  <w:style w:type="paragraph" w:styleId="1054" w:customStyle="1">
    <w:name w:val="题注2"/>
    <w:next w:val="886"/>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055" w:customStyle="1">
    <w:name w:val="目录 41"/>
    <w:next w:val="912"/>
    <w:uiPriority w:val="0"/>
    <w:qFormat/>
    <w:pPr>
      <w:ind w:left="850" w:right="0" w:firstLine="0"/>
      <w:spacing w:after="57"/>
    </w:pPr>
    <w:rPr>
      <w:rFonts w:hint="default" w:ascii="Times New Roman" w:hAnsi="Times New Roman" w:eastAsia="宋体" w:cs="Times New Roman"/>
    </w:rPr>
  </w:style>
  <w:style w:type="paragraph" w:styleId="1056" w:customStyle="1">
    <w:name w:val="目录 611"/>
    <w:basedOn w:val="886"/>
    <w:next w:val="886"/>
    <w:uiPriority w:val="39"/>
    <w:unhideWhenUsed/>
    <w:qFormat/>
    <w:pPr>
      <w:ind w:left="1417" w:right="0" w:firstLine="0"/>
      <w:spacing w:after="57"/>
    </w:pPr>
  </w:style>
  <w:style w:type="paragraph" w:styleId="1057" w:customStyle="1">
    <w:name w:val="题注1"/>
    <w:next w:val="912"/>
    <w:uiPriority w:val="0"/>
    <w:qFormat/>
    <w:pPr>
      <w:spacing w:line="276" w:lineRule="auto"/>
    </w:pPr>
    <w:rPr>
      <w:rFonts w:hint="default" w:ascii="Times New Roman" w:hAnsi="Times New Roman" w:eastAsia="宋体" w:cs="Times New Roman"/>
      <w:b/>
      <w:bCs/>
      <w:color w:val="4f81bd"/>
      <w:sz w:val="18"/>
      <w:szCs w:val="18"/>
    </w:rPr>
  </w:style>
  <w:style w:type="paragraph" w:styleId="1058"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1059"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60" w:customStyle="1">
    <w:name w:val="目录 92"/>
    <w:basedOn w:val="886"/>
    <w:next w:val="886"/>
    <w:uiPriority w:val="39"/>
    <w:unhideWhenUsed/>
    <w:qFormat/>
    <w:pPr>
      <w:ind w:left="2268" w:right="0" w:firstLine="0"/>
      <w:spacing w:after="57"/>
    </w:pPr>
  </w:style>
  <w:style w:type="paragraph" w:styleId="1061" w:customStyle="1">
    <w:name w:val="目录 311"/>
    <w:next w:val="886"/>
    <w:uiPriority w:val="39"/>
    <w:unhideWhenUsed/>
    <w:qFormat/>
    <w:pPr>
      <w:ind w:left="567" w:right="0" w:firstLine="0"/>
      <w:spacing w:after="57"/>
    </w:pPr>
    <w:rPr>
      <w:rFonts w:hint="default" w:ascii="Times New Roman" w:hAnsi="Times New Roman" w:eastAsia="宋体" w:cs="Times New Roman"/>
    </w:rPr>
  </w:style>
  <w:style w:type="paragraph" w:styleId="1062" w:customStyle="1">
    <w:name w:val="图表目录3"/>
    <w:basedOn w:val="886"/>
    <w:next w:val="886"/>
    <w:uiPriority w:val="99"/>
    <w:unhideWhenUsed/>
    <w:qFormat/>
    <w:pPr>
      <w:spacing w:after="0" w:afterAutospacing="0"/>
    </w:pPr>
  </w:style>
  <w:style w:type="paragraph" w:styleId="1063" w:customStyle="1">
    <w:name w:val="目录 911"/>
    <w:next w:val="886"/>
    <w:uiPriority w:val="39"/>
    <w:unhideWhenUsed/>
    <w:qFormat/>
    <w:pPr>
      <w:ind w:left="2268" w:right="0" w:firstLine="0"/>
      <w:spacing w:after="57"/>
    </w:pPr>
    <w:rPr>
      <w:rFonts w:hint="default" w:ascii="Times New Roman" w:hAnsi="Times New Roman" w:eastAsia="宋体" w:cs="Times New Roman"/>
    </w:rPr>
  </w:style>
  <w:style w:type="paragraph" w:styleId="1064" w:customStyle="1">
    <w:name w:val="尾注文本2"/>
    <w:basedOn w:val="886"/>
    <w:uiPriority w:val="99"/>
    <w:unhideWhenUsed/>
    <w:qFormat/>
    <w:pPr>
      <w:spacing w:after="0" w:line="240" w:lineRule="auto"/>
    </w:pPr>
    <w:rPr>
      <w:sz w:val="20"/>
    </w:rPr>
  </w:style>
  <w:style w:type="paragraph" w:styleId="1065" w:customStyle="1">
    <w:name w:val="目录 81"/>
    <w:next w:val="912"/>
    <w:uiPriority w:val="0"/>
    <w:qFormat/>
    <w:pPr>
      <w:ind w:left="1984" w:right="0" w:firstLine="0"/>
      <w:spacing w:after="57"/>
    </w:pPr>
    <w:rPr>
      <w:rFonts w:hint="default" w:ascii="Times New Roman" w:hAnsi="Times New Roman" w:eastAsia="宋体" w:cs="Times New Roman"/>
    </w:rPr>
  </w:style>
  <w:style w:type="paragraph" w:styleId="106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文本块11"/>
    <w:basedOn w:val="912"/>
    <w:uiPriority w:val="0"/>
    <w:qFormat/>
    <w:pPr>
      <w:ind w:left="567" w:right="454" w:firstLine="498"/>
      <w:widowControl/>
    </w:pPr>
    <w:rPr>
      <w:rFonts w:ascii="仿宋_GB2312" w:eastAsia="仿宋_GB2312"/>
      <w:sz w:val="30"/>
      <w:szCs w:val="20"/>
    </w:rPr>
  </w:style>
  <w:style w:type="paragraph" w:styleId="1068" w:customStyle="1">
    <w:name w:val="标题 811"/>
    <w:next w:val="886"/>
    <w:uiPriority w:val="9"/>
    <w:unhideWhenUsed/>
    <w:qFormat/>
    <w:pPr>
      <w:keepLines/>
      <w:keepNext/>
      <w:spacing w:before="320" w:after="200"/>
      <w:outlineLvl w:val="7"/>
    </w:pPr>
    <w:rPr>
      <w:rFonts w:hint="default" w:ascii="Arial" w:hAnsi="Arial" w:eastAsia="Arial" w:cs="Arial"/>
      <w:i/>
      <w:iCs/>
      <w:sz w:val="22"/>
      <w:szCs w:val="22"/>
    </w:rPr>
  </w:style>
  <w:style w:type="paragraph" w:styleId="1069" w:customStyle="1">
    <w:name w:val="_HT_正文"/>
    <w:basedOn w:val="917"/>
    <w:uiPriority w:val="0"/>
    <w:qFormat/>
    <w:pPr>
      <w:ind w:firstLine="200"/>
      <w:jc w:val="both"/>
      <w:spacing w:line="360" w:lineRule="auto"/>
    </w:pPr>
    <w:rPr>
      <w:sz w:val="24"/>
    </w:rPr>
  </w:style>
  <w:style w:type="paragraph" w:styleId="1070" w:customStyle="1">
    <w:name w:val="目录 411"/>
    <w:next w:val="886"/>
    <w:uiPriority w:val="39"/>
    <w:unhideWhenUsed/>
    <w:qFormat/>
    <w:pPr>
      <w:ind w:left="850" w:right="0" w:firstLine="0"/>
      <w:spacing w:after="57"/>
    </w:pPr>
    <w:rPr>
      <w:rFonts w:hint="default" w:ascii="Times New Roman" w:hAnsi="Times New Roman" w:eastAsia="宋体" w:cs="Times New Roman"/>
    </w:rPr>
  </w:style>
  <w:style w:type="paragraph" w:styleId="1071" w:customStyle="1">
    <w:name w:val="标题 711"/>
    <w:next w:val="88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72" w:customStyle="1">
    <w:name w:val="目录 52"/>
    <w:basedOn w:val="886"/>
    <w:next w:val="886"/>
    <w:uiPriority w:val="39"/>
    <w:unhideWhenUsed/>
    <w:qFormat/>
    <w:pPr>
      <w:ind w:left="1134" w:right="0" w:firstLine="0"/>
      <w:spacing w:after="57"/>
    </w:pPr>
  </w:style>
  <w:style w:type="paragraph" w:styleId="1073" w:customStyle="1">
    <w:name w:val="目录 13"/>
    <w:basedOn w:val="886"/>
    <w:next w:val="886"/>
    <w:uiPriority w:val="39"/>
    <w:unhideWhenUsed/>
    <w:qFormat/>
    <w:pPr>
      <w:ind w:left="0" w:right="0" w:firstLine="0"/>
      <w:spacing w:after="57"/>
    </w:pPr>
  </w:style>
  <w:style w:type="paragraph" w:styleId="1074" w:customStyle="1">
    <w:name w:val="目录 31"/>
    <w:next w:val="912"/>
    <w:uiPriority w:val="0"/>
    <w:qFormat/>
    <w:pPr>
      <w:ind w:left="567" w:right="0" w:firstLine="0"/>
      <w:spacing w:after="57"/>
    </w:pPr>
    <w:rPr>
      <w:rFonts w:hint="default" w:ascii="Times New Roman" w:hAnsi="Times New Roman" w:eastAsia="宋体" w:cs="Times New Roman"/>
    </w:rPr>
  </w:style>
  <w:style w:type="paragraph" w:styleId="1075" w:customStyle="1">
    <w:name w:val="正文缩进1"/>
    <w:basedOn w:val="886"/>
    <w:uiPriority w:val="0"/>
    <w:qFormat/>
    <w:pPr>
      <w:ind w:firstLine="420"/>
    </w:pPr>
  </w:style>
  <w:style w:type="paragraph" w:styleId="1076" w:customStyle="1">
    <w:name w:val="标题 511"/>
    <w:next w:val="886"/>
    <w:uiPriority w:val="9"/>
    <w:unhideWhenUsed/>
    <w:qFormat/>
    <w:pPr>
      <w:keepLines/>
      <w:keepNext/>
      <w:spacing w:before="320" w:after="200"/>
      <w:outlineLvl w:val="4"/>
    </w:pPr>
    <w:rPr>
      <w:rFonts w:hint="default" w:ascii="Arial" w:hAnsi="Arial" w:eastAsia="Arial" w:cs="Arial"/>
      <w:b/>
      <w:bCs/>
      <w:sz w:val="24"/>
      <w:szCs w:val="24"/>
    </w:rPr>
  </w:style>
  <w:style w:type="paragraph" w:styleId="1077" w:customStyle="1">
    <w:name w:val="标题 412"/>
    <w:next w:val="886"/>
    <w:uiPriority w:val="9"/>
    <w:unhideWhenUsed/>
    <w:qFormat/>
    <w:pPr>
      <w:keepLines/>
      <w:keepNext/>
      <w:spacing w:before="320" w:after="200"/>
      <w:outlineLvl w:val="3"/>
    </w:pPr>
    <w:rPr>
      <w:rFonts w:hint="default" w:ascii="Arial" w:hAnsi="Arial" w:eastAsia="Arial" w:cs="Arial"/>
      <w:b/>
      <w:bCs/>
      <w:sz w:val="26"/>
      <w:szCs w:val="26"/>
    </w:rPr>
  </w:style>
  <w:style w:type="paragraph" w:styleId="1078">
    <w:name w:val="List Paragraph"/>
    <w:basedOn w:val="917"/>
    <w:uiPriority w:val="0"/>
    <w:qFormat/>
    <w:pPr>
      <w:ind w:firstLine="420"/>
    </w:pPr>
    <w:rPr>
      <w:sz w:val="20"/>
    </w:rPr>
  </w:style>
  <w:style w:type="paragraph" w:styleId="1079" w:customStyle="1">
    <w:name w:val="Body text|1"/>
    <w:basedOn w:val="917"/>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80" w:customStyle="1">
    <w:name w:val="标题 611"/>
    <w:next w:val="886"/>
    <w:uiPriority w:val="9"/>
    <w:unhideWhenUsed/>
    <w:qFormat/>
    <w:pPr>
      <w:keepLines/>
      <w:keepNext/>
      <w:spacing w:before="320" w:after="200"/>
      <w:outlineLvl w:val="5"/>
    </w:pPr>
    <w:rPr>
      <w:rFonts w:hint="default" w:ascii="Arial" w:hAnsi="Arial" w:eastAsia="Arial" w:cs="Arial"/>
      <w:b/>
      <w:bCs/>
      <w:sz w:val="22"/>
      <w:szCs w:val="22"/>
    </w:rPr>
  </w:style>
  <w:style w:type="paragraph" w:styleId="1081" w:customStyle="1">
    <w:name w:val="目录 711"/>
    <w:next w:val="886"/>
    <w:uiPriority w:val="39"/>
    <w:unhideWhenUsed/>
    <w:qFormat/>
    <w:pPr>
      <w:ind w:left="1701" w:right="0" w:firstLine="0"/>
      <w:spacing w:after="57"/>
    </w:pPr>
    <w:rPr>
      <w:rFonts w:hint="default" w:ascii="Times New Roman" w:hAnsi="Times New Roman" w:eastAsia="宋体" w:cs="Times New Roman"/>
    </w:rPr>
  </w:style>
  <w:style w:type="paragraph" w:styleId="1082" w:customStyle="1">
    <w:name w:val="首行缩进"/>
    <w:basedOn w:val="905"/>
    <w:uiPriority w:val="0"/>
    <w:qFormat/>
    <w:pPr>
      <w:ind w:firstLine="420"/>
      <w:spacing w:line="360" w:lineRule="auto"/>
    </w:pPr>
    <w:rPr>
      <w:sz w:val="21"/>
    </w:rPr>
  </w:style>
  <w:style w:type="paragraph" w:styleId="1083" w:customStyle="1">
    <w:name w:val="目录 61"/>
    <w:next w:val="912"/>
    <w:uiPriority w:val="0"/>
    <w:qFormat/>
    <w:pPr>
      <w:ind w:left="1417" w:right="0" w:firstLine="0"/>
      <w:spacing w:after="57"/>
    </w:pPr>
    <w:rPr>
      <w:rFonts w:hint="default" w:ascii="Times New Roman" w:hAnsi="Times New Roman" w:eastAsia="宋体" w:cs="Times New Roman"/>
    </w:rPr>
  </w:style>
  <w:style w:type="paragraph" w:styleId="1084" w:customStyle="1">
    <w:name w:val="目录 21"/>
    <w:next w:val="912"/>
    <w:uiPriority w:val="0"/>
    <w:qFormat/>
    <w:pPr>
      <w:ind w:left="283" w:right="0" w:firstLine="0"/>
      <w:spacing w:after="57"/>
    </w:pPr>
    <w:rPr>
      <w:rFonts w:hint="default" w:ascii="Times New Roman" w:hAnsi="Times New Roman" w:eastAsia="宋体" w:cs="Times New Roman"/>
    </w:rPr>
  </w:style>
  <w:style w:type="paragraph" w:styleId="1085" w:customStyle="1">
    <w:name w:val="目录 111"/>
    <w:next w:val="912"/>
    <w:uiPriority w:val="0"/>
    <w:qFormat/>
    <w:pPr>
      <w:ind w:left="0" w:right="0" w:firstLine="0"/>
      <w:spacing w:after="57"/>
    </w:pPr>
    <w:rPr>
      <w:rFonts w:hint="default" w:ascii="Times New Roman" w:hAnsi="Times New Roman" w:eastAsia="宋体" w:cs="Times New Roman"/>
    </w:rPr>
  </w:style>
  <w:style w:type="paragraph" w:styleId="1086">
    <w:name w:val="No Spacing"/>
    <w:uiPriority w:val="0"/>
    <w:qFormat/>
    <w:pPr>
      <w:spacing w:before="0" w:after="0" w:line="240" w:lineRule="auto"/>
    </w:pPr>
    <w:rPr>
      <w:rFonts w:hint="default" w:ascii="Times New Roman" w:hAnsi="Times New Roman" w:eastAsia="宋体" w:cs="Times New Roman"/>
    </w:rPr>
  </w:style>
  <w:style w:type="paragraph" w:styleId="1087" w:customStyle="1">
    <w:name w:val="目录 71"/>
    <w:next w:val="912"/>
    <w:uiPriority w:val="0"/>
    <w:qFormat/>
    <w:pPr>
      <w:ind w:left="1701" w:right="0" w:firstLine="0"/>
      <w:spacing w:after="57"/>
    </w:pPr>
    <w:rPr>
      <w:rFonts w:hint="default" w:ascii="Times New Roman" w:hAnsi="Times New Roman" w:eastAsia="宋体" w:cs="Times New Roman"/>
    </w:rPr>
  </w:style>
  <w:style w:type="paragraph" w:styleId="1088" w:customStyle="1">
    <w:name w:val="目录 511"/>
    <w:next w:val="886"/>
    <w:uiPriority w:val="39"/>
    <w:unhideWhenUsed/>
    <w:qFormat/>
    <w:pPr>
      <w:ind w:left="1134" w:right="0" w:firstLine="0"/>
      <w:spacing w:after="57"/>
    </w:pPr>
    <w:rPr>
      <w:rFonts w:hint="default" w:ascii="Times New Roman" w:hAnsi="Times New Roman" w:eastAsia="宋体" w:cs="Times New Roman"/>
    </w:rPr>
  </w:style>
  <w:style w:type="paragraph" w:styleId="1089"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1090" w:customStyle="1">
    <w:name w:val="标题 2u"/>
    <w:basedOn w:val="1041"/>
    <w:next w:val="917"/>
    <w:uiPriority w:val="0"/>
    <w:qFormat/>
    <w:pPr>
      <w:ind w:left="0" w:firstLine="0"/>
      <w:jc w:val="both"/>
      <w:spacing w:before="260" w:after="260" w:line="360" w:lineRule="auto"/>
    </w:pPr>
    <w:rPr>
      <w:rFonts w:ascii="Times New Roman" w:hAnsi="Times New Roman" w:eastAsia="宋体"/>
      <w:bCs/>
      <w:sz w:val="24"/>
      <w:szCs w:val="32"/>
    </w:rPr>
  </w:style>
  <w:style w:type="paragraph" w:styleId="1091"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1092" w:customStyle="1">
    <w:name w:val="目录 211"/>
    <w:next w:val="886"/>
    <w:uiPriority w:val="39"/>
    <w:unhideWhenUsed/>
    <w:qFormat/>
    <w:pPr>
      <w:ind w:left="283" w:right="0" w:firstLine="0"/>
      <w:spacing w:after="57"/>
    </w:pPr>
    <w:rPr>
      <w:rFonts w:hint="default" w:ascii="Times New Roman" w:hAnsi="Times New Roman" w:eastAsia="宋体" w:cs="Times New Roman"/>
    </w:rPr>
  </w:style>
  <w:style w:type="paragraph" w:styleId="1093"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094" w:customStyle="1">
    <w:name w:val="List Table 2 - Accent 1"/>
    <w:uiPriority w:val="0"/>
    <w:qFormat/>
    <w:pPr>
      <w:spacing w:after="0" w:line="240" w:lineRule="auto"/>
    </w:pPr>
    <w:tblPr/>
  </w:style>
  <w:style w:type="table" w:styleId="1095" w:customStyle="1">
    <w:name w:val="Lined - Accent 6"/>
    <w:uiPriority w:val="0"/>
    <w:qFormat/>
    <w:pPr>
      <w:spacing w:after="0" w:line="240" w:lineRule="auto"/>
    </w:pPr>
    <w:rPr>
      <w:color w:val="404040"/>
    </w:rPr>
    <w:tblPr/>
  </w:style>
  <w:style w:type="table" w:styleId="1096" w:customStyle="1">
    <w:name w:val="List Table 5 Dark - Accent 6"/>
    <w:uiPriority w:val="0"/>
    <w:qFormat/>
    <w:pPr>
      <w:spacing w:after="0" w:line="240" w:lineRule="auto"/>
    </w:pPr>
    <w:tblPr/>
  </w:style>
  <w:style w:type="table" w:styleId="1097" w:customStyle="1">
    <w:name w:val="List Table 1 Light - Accent 3"/>
    <w:uiPriority w:val="0"/>
    <w:qFormat/>
    <w:pPr>
      <w:spacing w:after="0" w:line="240" w:lineRule="auto"/>
    </w:pPr>
    <w:tblPr/>
  </w:style>
  <w:style w:type="table" w:styleId="1098" w:customStyle="1">
    <w:name w:val="List Table 2 - Accent 2"/>
    <w:uiPriority w:val="0"/>
    <w:qFormat/>
    <w:pPr>
      <w:spacing w:after="0" w:line="240" w:lineRule="auto"/>
    </w:pPr>
    <w:tblPr/>
  </w:style>
  <w:style w:type="table" w:styleId="1099" w:customStyle="1">
    <w:name w:val="Grid Table 2"/>
    <w:uiPriority w:val="0"/>
    <w:qFormat/>
    <w:pPr>
      <w:spacing w:after="0" w:line="240" w:lineRule="auto"/>
    </w:pPr>
    <w:tblPr/>
  </w:style>
  <w:style w:type="table" w:styleId="1100" w:customStyle="1">
    <w:name w:val="Grid Table 1 Light"/>
    <w:uiPriority w:val="0"/>
    <w:qFormat/>
    <w:pPr>
      <w:spacing w:after="0" w:line="240" w:lineRule="auto"/>
    </w:pPr>
    <w:tblPr/>
  </w:style>
  <w:style w:type="table" w:styleId="1101" w:customStyle="1">
    <w:name w:val="网格型111"/>
    <w:uiPriority w:val="59"/>
    <w:qFormat/>
    <w:pPr>
      <w:spacing w:after="0" w:line="240" w:lineRule="auto"/>
    </w:pPr>
    <w:tblPr/>
  </w:style>
  <w:style w:type="table" w:styleId="1102" w:customStyle="1">
    <w:name w:val="List Table 5 Dark - Accent 5"/>
    <w:uiPriority w:val="0"/>
    <w:qFormat/>
    <w:pPr>
      <w:spacing w:after="0" w:line="240" w:lineRule="auto"/>
    </w:pPr>
    <w:tblPr/>
  </w:style>
  <w:style w:type="table" w:styleId="1103" w:customStyle="1">
    <w:name w:val="List Table 4 - Accent 6"/>
    <w:uiPriority w:val="0"/>
    <w:qFormat/>
    <w:pPr>
      <w:spacing w:after="0" w:line="240" w:lineRule="auto"/>
    </w:pPr>
    <w:tblPr/>
  </w:style>
  <w:style w:type="table" w:styleId="1104" w:customStyle="1">
    <w:name w:val="Grid Table 4 - Accent 1"/>
    <w:uiPriority w:val="0"/>
    <w:qFormat/>
    <w:pPr>
      <w:spacing w:after="0" w:line="240" w:lineRule="auto"/>
    </w:pPr>
    <w:tblPr/>
  </w:style>
  <w:style w:type="table" w:styleId="1105" w:customStyle="1">
    <w:name w:val="List Table 1 Light - Accent 5"/>
    <w:uiPriority w:val="0"/>
    <w:qFormat/>
    <w:pPr>
      <w:spacing w:after="0" w:line="240" w:lineRule="auto"/>
    </w:pPr>
    <w:tblPr/>
  </w:style>
  <w:style w:type="table" w:styleId="1106" w:customStyle="1">
    <w:name w:val="List Table 3"/>
    <w:uiPriority w:val="0"/>
    <w:qFormat/>
    <w:pPr>
      <w:spacing w:after="0" w:line="240" w:lineRule="auto"/>
    </w:pPr>
    <w:tblPr/>
  </w:style>
  <w:style w:type="table" w:styleId="1107" w:customStyle="1">
    <w:name w:val="List Table 1 Light - Accent 6"/>
    <w:uiPriority w:val="0"/>
    <w:qFormat/>
    <w:pPr>
      <w:spacing w:after="0" w:line="240" w:lineRule="auto"/>
    </w:pPr>
    <w:tblPr/>
  </w:style>
  <w:style w:type="table" w:styleId="1108" w:customStyle="1">
    <w:name w:val="Grid Table 1 Light - Accent 2"/>
    <w:uiPriority w:val="0"/>
    <w:qFormat/>
    <w:pPr>
      <w:spacing w:after="0" w:line="240" w:lineRule="auto"/>
    </w:pPr>
    <w:tblPr/>
  </w:style>
  <w:style w:type="table" w:styleId="1109" w:customStyle="1">
    <w:name w:val="List Table 6 Colorful - Accent 5"/>
    <w:uiPriority w:val="0"/>
    <w:qFormat/>
    <w:pPr>
      <w:spacing w:after="0" w:line="240" w:lineRule="auto"/>
    </w:pPr>
    <w:tblPr/>
  </w:style>
  <w:style w:type="table" w:styleId="1110" w:customStyle="1">
    <w:name w:val="List Table 7 Colorful"/>
    <w:uiPriority w:val="0"/>
    <w:qFormat/>
    <w:pPr>
      <w:spacing w:after="0" w:line="240" w:lineRule="auto"/>
    </w:pPr>
    <w:tblPr/>
  </w:style>
  <w:style w:type="table" w:styleId="1111" w:customStyle="1">
    <w:name w:val="Grid Table 3 - Accent 1"/>
    <w:uiPriority w:val="0"/>
    <w:qFormat/>
    <w:pPr>
      <w:spacing w:after="0" w:line="240" w:lineRule="auto"/>
    </w:pPr>
    <w:tblPr/>
  </w:style>
  <w:style w:type="table" w:styleId="1112" w:customStyle="1">
    <w:name w:val="List Table 4 - Accent 1"/>
    <w:uiPriority w:val="0"/>
    <w:qFormat/>
    <w:pPr>
      <w:spacing w:after="0" w:line="240" w:lineRule="auto"/>
    </w:pPr>
    <w:tblPr/>
  </w:style>
  <w:style w:type="table" w:styleId="1113" w:customStyle="1">
    <w:name w:val="Plain Table 4"/>
    <w:uiPriority w:val="0"/>
    <w:qFormat/>
    <w:pPr>
      <w:spacing w:after="0" w:line="240" w:lineRule="auto"/>
    </w:pPr>
    <w:tblPr/>
  </w:style>
  <w:style w:type="table" w:styleId="1114" w:customStyle="1">
    <w:name w:val="Grid Table 4 - Accent 6"/>
    <w:uiPriority w:val="0"/>
    <w:qFormat/>
    <w:pPr>
      <w:spacing w:after="0" w:line="240" w:lineRule="auto"/>
    </w:pPr>
    <w:tblPr/>
  </w:style>
  <w:style w:type="table" w:styleId="1115" w:customStyle="1">
    <w:name w:val="Grid Table 1 Light - Accent 1"/>
    <w:uiPriority w:val="0"/>
    <w:qFormat/>
    <w:pPr>
      <w:spacing w:after="0" w:line="240" w:lineRule="auto"/>
    </w:pPr>
    <w:tblPr/>
  </w:style>
  <w:style w:type="table" w:styleId="1116" w:customStyle="1">
    <w:name w:val="List Table 6 Colorful - Accent 3"/>
    <w:uiPriority w:val="0"/>
    <w:qFormat/>
    <w:pPr>
      <w:spacing w:after="0" w:line="240" w:lineRule="auto"/>
    </w:pPr>
    <w:tblPr/>
  </w:style>
  <w:style w:type="table" w:styleId="1117" w:customStyle="1">
    <w:name w:val="Grid Table 1 Light - Accent 5"/>
    <w:uiPriority w:val="0"/>
    <w:qFormat/>
    <w:pPr>
      <w:spacing w:after="0" w:line="240" w:lineRule="auto"/>
    </w:pPr>
    <w:tblPr/>
  </w:style>
  <w:style w:type="table" w:styleId="1118" w:customStyle="1">
    <w:name w:val="Lined - Accent 1"/>
    <w:uiPriority w:val="0"/>
    <w:qFormat/>
    <w:pPr>
      <w:spacing w:after="0" w:line="240" w:lineRule="auto"/>
    </w:pPr>
    <w:rPr>
      <w:color w:val="404040"/>
    </w:rPr>
    <w:tblPr/>
  </w:style>
  <w:style w:type="table" w:styleId="1119" w:customStyle="1">
    <w:name w:val="List Table 2 - Accent 3"/>
    <w:uiPriority w:val="0"/>
    <w:qFormat/>
    <w:pPr>
      <w:spacing w:after="0" w:line="240" w:lineRule="auto"/>
    </w:pPr>
    <w:tblPr/>
  </w:style>
  <w:style w:type="table" w:styleId="1120" w:customStyle="1">
    <w:name w:val="List Table 2 - Accent 5"/>
    <w:uiPriority w:val="0"/>
    <w:qFormat/>
    <w:pPr>
      <w:spacing w:after="0" w:line="240" w:lineRule="auto"/>
    </w:pPr>
    <w:tblPr/>
  </w:style>
  <w:style w:type="table" w:styleId="1121" w:customStyle="1">
    <w:name w:val="List Table 7 Colorful - Accent 4"/>
    <w:uiPriority w:val="0"/>
    <w:qFormat/>
    <w:pPr>
      <w:spacing w:after="0" w:line="240" w:lineRule="auto"/>
    </w:pPr>
    <w:tblPr/>
  </w:style>
  <w:style w:type="table" w:styleId="1122" w:customStyle="1">
    <w:name w:val="Plain Table 5"/>
    <w:uiPriority w:val="0"/>
    <w:qFormat/>
    <w:pPr>
      <w:spacing w:after="0" w:line="240" w:lineRule="auto"/>
    </w:pPr>
    <w:tblPr/>
  </w:style>
  <w:style w:type="table" w:styleId="1123" w:customStyle="1">
    <w:name w:val="Lined - Accent"/>
    <w:uiPriority w:val="0"/>
    <w:qFormat/>
    <w:pPr>
      <w:spacing w:after="0" w:line="240" w:lineRule="auto"/>
    </w:pPr>
    <w:rPr>
      <w:color w:val="404040"/>
    </w:rPr>
    <w:tblPr/>
  </w:style>
  <w:style w:type="table" w:styleId="1124" w:customStyle="1">
    <w:name w:val="List Table 2 - Accent 6"/>
    <w:uiPriority w:val="0"/>
    <w:qFormat/>
    <w:pPr>
      <w:spacing w:after="0" w:line="240" w:lineRule="auto"/>
    </w:pPr>
    <w:tblPr/>
  </w:style>
  <w:style w:type="table" w:styleId="1125" w:customStyle="1">
    <w:name w:val="Grid Table 4 - Accent 4"/>
    <w:uiPriority w:val="0"/>
    <w:qFormat/>
    <w:pPr>
      <w:spacing w:after="0" w:line="240" w:lineRule="auto"/>
    </w:pPr>
    <w:tblPr/>
  </w:style>
  <w:style w:type="table" w:styleId="1126" w:customStyle="1">
    <w:name w:val="List Table 5 Dark - Accent 4"/>
    <w:uiPriority w:val="0"/>
    <w:qFormat/>
    <w:pPr>
      <w:spacing w:after="0" w:line="240" w:lineRule="auto"/>
    </w:pPr>
    <w:tblPr/>
  </w:style>
  <w:style w:type="table" w:styleId="1127" w:customStyle="1">
    <w:name w:val="Grid Table 7 Colorful"/>
    <w:uiPriority w:val="0"/>
    <w:qFormat/>
    <w:pPr>
      <w:spacing w:after="0" w:line="240" w:lineRule="auto"/>
    </w:pPr>
    <w:tblPr/>
  </w:style>
  <w:style w:type="table" w:styleId="1128" w:customStyle="1">
    <w:name w:val="Lined - Accent 3"/>
    <w:uiPriority w:val="0"/>
    <w:qFormat/>
    <w:pPr>
      <w:spacing w:after="0" w:line="240" w:lineRule="auto"/>
    </w:pPr>
    <w:rPr>
      <w:color w:val="404040"/>
    </w:rPr>
    <w:tblPr/>
  </w:style>
  <w:style w:type="table" w:styleId="1129" w:customStyle="1">
    <w:name w:val="Bordered"/>
    <w:uiPriority w:val="0"/>
    <w:qFormat/>
    <w:pPr>
      <w:spacing w:after="0" w:line="240" w:lineRule="auto"/>
    </w:pPr>
    <w:tblPr/>
  </w:style>
  <w:style w:type="table" w:styleId="1130" w:customStyle="1">
    <w:name w:val="Bordered - Accent 1"/>
    <w:uiPriority w:val="0"/>
    <w:qFormat/>
    <w:pPr>
      <w:spacing w:after="0" w:line="240" w:lineRule="auto"/>
    </w:pPr>
    <w:tblPr/>
  </w:style>
  <w:style w:type="table" w:styleId="1131" w:customStyle="1">
    <w:name w:val="网格型1"/>
    <w:basedOn w:val="1132"/>
    <w:uiPriority w:val="0"/>
    <w:qFormat/>
    <w:pPr>
      <w:jc w:val="both"/>
      <w:widowControl w:val="off"/>
    </w:pPr>
    <w:tblPr/>
  </w:style>
  <w:style w:type="table" w:styleId="1132" w:customStyle="1">
    <w:name w:val="普通表格1"/>
    <w:uiPriority w:val="0"/>
    <w:semiHidden/>
    <w:qFormat/>
    <w:tblPr/>
  </w:style>
  <w:style w:type="table" w:styleId="1133" w:customStyle="1">
    <w:name w:val="Bordered - Accent 3"/>
    <w:uiPriority w:val="0"/>
    <w:qFormat/>
    <w:pPr>
      <w:spacing w:after="0" w:line="240" w:lineRule="auto"/>
    </w:pPr>
    <w:tblPr/>
  </w:style>
  <w:style w:type="table" w:styleId="1134" w:customStyle="1">
    <w:name w:val="Grid Table 6 Colorful - Accent 2"/>
    <w:uiPriority w:val="0"/>
    <w:qFormat/>
    <w:pPr>
      <w:spacing w:after="0" w:line="240" w:lineRule="auto"/>
    </w:pPr>
    <w:tblPr/>
  </w:style>
  <w:style w:type="table" w:styleId="1135" w:customStyle="1">
    <w:name w:val="Bordered &amp; Lined - Accent 1"/>
    <w:uiPriority w:val="0"/>
    <w:qFormat/>
    <w:pPr>
      <w:spacing w:after="0" w:line="240" w:lineRule="auto"/>
    </w:pPr>
    <w:rPr>
      <w:color w:val="404040"/>
    </w:rPr>
    <w:tblPr/>
  </w:style>
  <w:style w:type="table" w:styleId="1136" w:customStyle="1">
    <w:name w:val="普通表格111"/>
    <w:uiPriority w:val="99"/>
    <w:unhideWhenUsed/>
    <w:qFormat/>
    <w:tblPr/>
  </w:style>
  <w:style w:type="table" w:styleId="1137" w:customStyle="1">
    <w:name w:val="List Table 4 - Accent 5"/>
    <w:uiPriority w:val="0"/>
    <w:qFormat/>
    <w:pPr>
      <w:spacing w:after="0" w:line="240" w:lineRule="auto"/>
    </w:pPr>
    <w:tblPr/>
  </w:style>
  <w:style w:type="table" w:styleId="1138" w:customStyle="1">
    <w:name w:val="Bordered &amp; Lined - Accent 2"/>
    <w:uiPriority w:val="0"/>
    <w:qFormat/>
    <w:pPr>
      <w:spacing w:after="0" w:line="240" w:lineRule="auto"/>
    </w:pPr>
    <w:rPr>
      <w:color w:val="404040"/>
    </w:rPr>
    <w:tblPr/>
  </w:style>
  <w:style w:type="table" w:styleId="1139" w:customStyle="1">
    <w:name w:val="List Table 7 Colorful - Accent 2"/>
    <w:uiPriority w:val="0"/>
    <w:qFormat/>
    <w:pPr>
      <w:spacing w:after="0" w:line="240" w:lineRule="auto"/>
    </w:pPr>
    <w:tblPr/>
  </w:style>
  <w:style w:type="table" w:styleId="1140" w:customStyle="1">
    <w:name w:val="Grid Table 3 - Accent 3"/>
    <w:uiPriority w:val="0"/>
    <w:qFormat/>
    <w:pPr>
      <w:spacing w:after="0" w:line="240" w:lineRule="auto"/>
    </w:pPr>
    <w:tblPr/>
  </w:style>
  <w:style w:type="table" w:styleId="1141" w:customStyle="1">
    <w:name w:val="List Table 3 - Accent 3"/>
    <w:uiPriority w:val="0"/>
    <w:qFormat/>
    <w:pPr>
      <w:spacing w:after="0" w:line="240" w:lineRule="auto"/>
    </w:pPr>
    <w:tblPr/>
  </w:style>
  <w:style w:type="table" w:styleId="1142" w:customStyle="1">
    <w:name w:val="Grid Table 3 - Accent 5"/>
    <w:uiPriority w:val="0"/>
    <w:qFormat/>
    <w:pPr>
      <w:spacing w:after="0" w:line="240" w:lineRule="auto"/>
    </w:pPr>
    <w:tblPr/>
  </w:style>
  <w:style w:type="table" w:styleId="1143" w:customStyle="1">
    <w:name w:val="Table Grid Light"/>
    <w:uiPriority w:val="0"/>
    <w:qFormat/>
    <w:pPr>
      <w:spacing w:after="0" w:line="240" w:lineRule="auto"/>
    </w:pPr>
    <w:tblPr/>
  </w:style>
  <w:style w:type="table" w:styleId="1144" w:customStyle="1">
    <w:name w:val="List Table 6 Colorful - Accent 2"/>
    <w:uiPriority w:val="0"/>
    <w:qFormat/>
    <w:pPr>
      <w:spacing w:after="0" w:line="240" w:lineRule="auto"/>
    </w:pPr>
    <w:tblPr/>
  </w:style>
  <w:style w:type="table" w:styleId="1145" w:customStyle="1">
    <w:name w:val="Bordered &amp; Lined - Accent 6"/>
    <w:uiPriority w:val="0"/>
    <w:qFormat/>
    <w:pPr>
      <w:spacing w:after="0" w:line="240" w:lineRule="auto"/>
    </w:pPr>
    <w:rPr>
      <w:color w:val="404040"/>
    </w:rPr>
    <w:tblPr/>
  </w:style>
  <w:style w:type="table" w:styleId="1146" w:customStyle="1">
    <w:name w:val="List Table 7 Colorful - Accent 1"/>
    <w:uiPriority w:val="0"/>
    <w:qFormat/>
    <w:pPr>
      <w:spacing w:after="0" w:line="240" w:lineRule="auto"/>
    </w:pPr>
    <w:tblPr/>
  </w:style>
  <w:style w:type="table" w:styleId="1147" w:customStyle="1">
    <w:name w:val="List Table 6 Colorful - Accent 1"/>
    <w:uiPriority w:val="0"/>
    <w:qFormat/>
    <w:pPr>
      <w:spacing w:after="0" w:line="240" w:lineRule="auto"/>
    </w:pPr>
    <w:tblPr/>
  </w:style>
  <w:style w:type="table" w:styleId="1148" w:customStyle="1">
    <w:name w:val="Lined - Accent 5"/>
    <w:uiPriority w:val="0"/>
    <w:qFormat/>
    <w:pPr>
      <w:spacing w:after="0" w:line="240" w:lineRule="auto"/>
    </w:pPr>
    <w:rPr>
      <w:color w:val="404040"/>
    </w:rPr>
    <w:tblPr/>
  </w:style>
  <w:style w:type="table" w:styleId="1149" w:customStyle="1">
    <w:name w:val="List Table 1 Light - Accent 4"/>
    <w:uiPriority w:val="0"/>
    <w:qFormat/>
    <w:pPr>
      <w:spacing w:after="0" w:line="240" w:lineRule="auto"/>
    </w:pPr>
    <w:tblPr/>
  </w:style>
  <w:style w:type="table" w:styleId="1150" w:customStyle="1">
    <w:name w:val="Grid Table 4 - Accent 3"/>
    <w:uiPriority w:val="0"/>
    <w:qFormat/>
    <w:pPr>
      <w:spacing w:after="0" w:line="240" w:lineRule="auto"/>
    </w:pPr>
    <w:tblPr/>
  </w:style>
  <w:style w:type="table" w:styleId="1151" w:customStyle="1">
    <w:name w:val="网格型12"/>
    <w:uiPriority w:val="59"/>
    <w:qFormat/>
    <w:pPr>
      <w:spacing w:after="0" w:line="240" w:lineRule="auto"/>
    </w:pPr>
    <w:tblPr/>
  </w:style>
  <w:style w:type="table" w:styleId="1152" w:customStyle="1">
    <w:name w:val="List Table 7 Colorful - Accent 6"/>
    <w:uiPriority w:val="0"/>
    <w:qFormat/>
    <w:pPr>
      <w:spacing w:after="0" w:line="240" w:lineRule="auto"/>
    </w:pPr>
    <w:tblPr/>
  </w:style>
  <w:style w:type="table" w:styleId="1153" w:customStyle="1">
    <w:name w:val="List Table 6 Colorful - Accent 4"/>
    <w:uiPriority w:val="0"/>
    <w:qFormat/>
    <w:pPr>
      <w:spacing w:after="0" w:line="240" w:lineRule="auto"/>
    </w:pPr>
    <w:tblPr/>
  </w:style>
  <w:style w:type="table" w:styleId="1154" w:customStyle="1">
    <w:name w:val="Grid Table 2 - Accent 6"/>
    <w:uiPriority w:val="0"/>
    <w:qFormat/>
    <w:pPr>
      <w:spacing w:after="0" w:line="240" w:lineRule="auto"/>
    </w:pPr>
    <w:tblPr/>
  </w:style>
  <w:style w:type="table" w:styleId="1155" w:customStyle="1">
    <w:name w:val="普通表格11"/>
    <w:uiPriority w:val="0"/>
    <w:qFormat/>
    <w:tblPr/>
  </w:style>
  <w:style w:type="table" w:styleId="1156" w:customStyle="1">
    <w:name w:val="List Table 3 - Accent 5"/>
    <w:uiPriority w:val="0"/>
    <w:qFormat/>
    <w:pPr>
      <w:spacing w:after="0" w:line="240" w:lineRule="auto"/>
    </w:pPr>
    <w:tblPr/>
  </w:style>
  <w:style w:type="table" w:styleId="1157" w:customStyle="1">
    <w:name w:val="Grid Table 7 Colorful - Accent 5"/>
    <w:uiPriority w:val="0"/>
    <w:qFormat/>
    <w:pPr>
      <w:spacing w:after="0" w:line="240" w:lineRule="auto"/>
    </w:pPr>
    <w:tblPr/>
  </w:style>
  <w:style w:type="table" w:styleId="1158" w:customStyle="1">
    <w:name w:val="Bordered &amp; Lined - Accent 5"/>
    <w:uiPriority w:val="0"/>
    <w:qFormat/>
    <w:pPr>
      <w:spacing w:after="0" w:line="240" w:lineRule="auto"/>
    </w:pPr>
    <w:rPr>
      <w:color w:val="404040"/>
    </w:rPr>
    <w:tblPr/>
  </w:style>
  <w:style w:type="table" w:styleId="1159" w:customStyle="1">
    <w:name w:val="Grid Table 7 Colorful - Accent 2"/>
    <w:uiPriority w:val="0"/>
    <w:qFormat/>
    <w:pPr>
      <w:spacing w:after="0" w:line="240" w:lineRule="auto"/>
    </w:pPr>
    <w:tblPr/>
  </w:style>
  <w:style w:type="table" w:styleId="1160" w:customStyle="1">
    <w:name w:val="List Table 3 - Accent 2"/>
    <w:uiPriority w:val="0"/>
    <w:qFormat/>
    <w:pPr>
      <w:spacing w:after="0" w:line="240" w:lineRule="auto"/>
    </w:pPr>
    <w:tblPr/>
  </w:style>
  <w:style w:type="table" w:styleId="1161" w:customStyle="1">
    <w:name w:val="List Table 4 - Accent 2"/>
    <w:uiPriority w:val="0"/>
    <w:qFormat/>
    <w:pPr>
      <w:spacing w:after="0" w:line="240" w:lineRule="auto"/>
    </w:pPr>
    <w:tblPr/>
  </w:style>
  <w:style w:type="table" w:styleId="1162" w:customStyle="1">
    <w:name w:val="List Table 2 - Accent 4"/>
    <w:uiPriority w:val="0"/>
    <w:qFormat/>
    <w:pPr>
      <w:spacing w:after="0" w:line="240" w:lineRule="auto"/>
    </w:pPr>
    <w:tblPr/>
  </w:style>
  <w:style w:type="table" w:styleId="1163" w:customStyle="1">
    <w:name w:val="Grid Table 5 Dark - Accent 3"/>
    <w:uiPriority w:val="0"/>
    <w:qFormat/>
    <w:pPr>
      <w:spacing w:after="0" w:line="240" w:lineRule="auto"/>
    </w:pPr>
    <w:tblPr/>
  </w:style>
  <w:style w:type="table" w:styleId="1164" w:customStyle="1">
    <w:name w:val="List Table 4 - Accent 4"/>
    <w:uiPriority w:val="0"/>
    <w:qFormat/>
    <w:pPr>
      <w:spacing w:after="0" w:line="240" w:lineRule="auto"/>
    </w:pPr>
    <w:tblPr/>
  </w:style>
  <w:style w:type="table" w:styleId="1165" w:customStyle="1">
    <w:name w:val="Bordered &amp; Lined - Accent 3"/>
    <w:uiPriority w:val="0"/>
    <w:qFormat/>
    <w:pPr>
      <w:spacing w:after="0" w:line="240" w:lineRule="auto"/>
    </w:pPr>
    <w:rPr>
      <w:color w:val="404040"/>
    </w:rPr>
    <w:tblPr/>
  </w:style>
  <w:style w:type="table" w:styleId="1166" w:customStyle="1">
    <w:name w:val="List Table 2"/>
    <w:uiPriority w:val="0"/>
    <w:qFormat/>
    <w:pPr>
      <w:spacing w:after="0" w:line="240" w:lineRule="auto"/>
    </w:pPr>
    <w:tblPr/>
  </w:style>
  <w:style w:type="table" w:styleId="1167" w:customStyle="1">
    <w:name w:val="Grid Table 7 Colorful - Accent 6"/>
    <w:uiPriority w:val="0"/>
    <w:qFormat/>
    <w:pPr>
      <w:spacing w:after="0" w:line="240" w:lineRule="auto"/>
    </w:pPr>
    <w:tblPr/>
  </w:style>
  <w:style w:type="table" w:styleId="1168" w:customStyle="1">
    <w:name w:val="Grid Table 6 Colorful - Accent 6"/>
    <w:uiPriority w:val="0"/>
    <w:qFormat/>
    <w:pPr>
      <w:spacing w:after="0" w:line="240" w:lineRule="auto"/>
    </w:pPr>
    <w:tblPr/>
  </w:style>
  <w:style w:type="table" w:styleId="1169" w:customStyle="1">
    <w:name w:val="Plain Table 2"/>
    <w:uiPriority w:val="0"/>
    <w:qFormat/>
    <w:pPr>
      <w:spacing w:after="0" w:line="240" w:lineRule="auto"/>
    </w:pPr>
    <w:tblPr/>
  </w:style>
  <w:style w:type="table" w:styleId="1170" w:customStyle="1">
    <w:name w:val="Bordered - Accent 6"/>
    <w:uiPriority w:val="0"/>
    <w:qFormat/>
    <w:pPr>
      <w:spacing w:after="0" w:line="240" w:lineRule="auto"/>
    </w:pPr>
    <w:tblPr/>
  </w:style>
  <w:style w:type="table" w:styleId="1171" w:customStyle="1">
    <w:name w:val="List Table 5 Dark - Accent 1"/>
    <w:uiPriority w:val="0"/>
    <w:qFormat/>
    <w:pPr>
      <w:spacing w:after="0" w:line="240" w:lineRule="auto"/>
    </w:pPr>
    <w:tblPr/>
  </w:style>
  <w:style w:type="table" w:styleId="1172" w:customStyle="1">
    <w:name w:val="Bordered &amp; Lined - Accent 4"/>
    <w:uiPriority w:val="0"/>
    <w:qFormat/>
    <w:pPr>
      <w:spacing w:after="0" w:line="240" w:lineRule="auto"/>
    </w:pPr>
    <w:rPr>
      <w:color w:val="404040"/>
    </w:rPr>
    <w:tblPr/>
  </w:style>
  <w:style w:type="table" w:styleId="1173" w:customStyle="1">
    <w:name w:val="List Table 4 - Accent 3"/>
    <w:uiPriority w:val="0"/>
    <w:qFormat/>
    <w:pPr>
      <w:spacing w:after="0" w:line="240" w:lineRule="auto"/>
    </w:pPr>
    <w:tblPr/>
  </w:style>
  <w:style w:type="table" w:styleId="1174" w:customStyle="1">
    <w:name w:val="Grid Table 5 Dark- Accent 1"/>
    <w:uiPriority w:val="0"/>
    <w:qFormat/>
    <w:pPr>
      <w:spacing w:after="0" w:line="240" w:lineRule="auto"/>
    </w:pPr>
    <w:tblPr/>
  </w:style>
  <w:style w:type="table" w:styleId="1175" w:customStyle="1">
    <w:name w:val="List Table 6 Colorful"/>
    <w:uiPriority w:val="0"/>
    <w:qFormat/>
    <w:pPr>
      <w:spacing w:after="0" w:line="240" w:lineRule="auto"/>
    </w:pPr>
    <w:tblPr/>
  </w:style>
  <w:style w:type="table" w:styleId="1176" w:customStyle="1">
    <w:name w:val="List Table 5 Dark - Accent 2"/>
    <w:uiPriority w:val="0"/>
    <w:qFormat/>
    <w:pPr>
      <w:spacing w:after="0" w:line="240" w:lineRule="auto"/>
    </w:pPr>
    <w:tblPr/>
  </w:style>
  <w:style w:type="table" w:styleId="1177" w:customStyle="1">
    <w:name w:val="Grid Table 2 - Accent 3"/>
    <w:uiPriority w:val="0"/>
    <w:qFormat/>
    <w:pPr>
      <w:spacing w:after="0" w:line="240" w:lineRule="auto"/>
    </w:pPr>
    <w:tblPr/>
  </w:style>
  <w:style w:type="table" w:styleId="1178" w:customStyle="1">
    <w:name w:val="List Table 7 Colorful - Accent 3"/>
    <w:uiPriority w:val="0"/>
    <w:qFormat/>
    <w:pPr>
      <w:spacing w:after="0" w:line="240" w:lineRule="auto"/>
    </w:pPr>
    <w:tblPr/>
  </w:style>
  <w:style w:type="table" w:styleId="1179" w:customStyle="1">
    <w:name w:val="List Table 3 - Accent 6"/>
    <w:uiPriority w:val="0"/>
    <w:qFormat/>
    <w:pPr>
      <w:spacing w:after="0" w:line="240" w:lineRule="auto"/>
    </w:pPr>
    <w:tblPr/>
  </w:style>
  <w:style w:type="table" w:styleId="1180" w:customStyle="1">
    <w:name w:val="Grid Table 3 - Accent 6"/>
    <w:uiPriority w:val="0"/>
    <w:qFormat/>
    <w:pPr>
      <w:spacing w:after="0" w:line="240" w:lineRule="auto"/>
    </w:pPr>
    <w:tblPr/>
  </w:style>
  <w:style w:type="table" w:styleId="1181" w:customStyle="1">
    <w:name w:val="Bordered &amp; Lined - Accent"/>
    <w:uiPriority w:val="0"/>
    <w:qFormat/>
    <w:pPr>
      <w:spacing w:after="0" w:line="240" w:lineRule="auto"/>
    </w:pPr>
    <w:rPr>
      <w:color w:val="404040"/>
    </w:rPr>
    <w:tblPr/>
  </w:style>
  <w:style w:type="table" w:styleId="1182" w:customStyle="1">
    <w:name w:val="Grid Table 3 - Accent 4"/>
    <w:uiPriority w:val="0"/>
    <w:qFormat/>
    <w:pPr>
      <w:spacing w:after="0" w:line="240" w:lineRule="auto"/>
    </w:pPr>
    <w:tblPr/>
  </w:style>
  <w:style w:type="table" w:styleId="1183" w:customStyle="1">
    <w:name w:val="Grid Table 6 Colorful - Accent 1"/>
    <w:uiPriority w:val="0"/>
    <w:qFormat/>
    <w:pPr>
      <w:spacing w:after="0" w:line="240" w:lineRule="auto"/>
    </w:pPr>
    <w:tblPr/>
  </w:style>
  <w:style w:type="table" w:styleId="1184" w:customStyle="1">
    <w:name w:val="Grid Table 4 - Accent 5"/>
    <w:uiPriority w:val="0"/>
    <w:qFormat/>
    <w:pPr>
      <w:spacing w:after="0" w:line="240" w:lineRule="auto"/>
    </w:pPr>
    <w:tblPr/>
  </w:style>
  <w:style w:type="table" w:styleId="1185" w:customStyle="1">
    <w:name w:val="List Table 6 Colorful - Accent 6"/>
    <w:uiPriority w:val="0"/>
    <w:qFormat/>
    <w:pPr>
      <w:spacing w:after="0" w:line="240" w:lineRule="auto"/>
    </w:pPr>
    <w:tblPr/>
  </w:style>
  <w:style w:type="table" w:styleId="1186" w:customStyle="1">
    <w:name w:val="Grid Table 7 Colorful - Accent 3"/>
    <w:uiPriority w:val="0"/>
    <w:qFormat/>
    <w:pPr>
      <w:spacing w:after="0" w:line="240" w:lineRule="auto"/>
    </w:pPr>
    <w:tblPr/>
  </w:style>
  <w:style w:type="table" w:styleId="1187" w:customStyle="1">
    <w:name w:val="Grid Table 2 - Accent 1"/>
    <w:uiPriority w:val="0"/>
    <w:qFormat/>
    <w:pPr>
      <w:spacing w:after="0" w:line="240" w:lineRule="auto"/>
    </w:pPr>
    <w:tblPr/>
  </w:style>
  <w:style w:type="table" w:styleId="1188" w:customStyle="1">
    <w:name w:val="Grid Table 6 Colorful"/>
    <w:uiPriority w:val="0"/>
    <w:qFormat/>
    <w:pPr>
      <w:spacing w:after="0" w:line="240" w:lineRule="auto"/>
    </w:pPr>
    <w:tblPr/>
  </w:style>
  <w:style w:type="table" w:styleId="1189" w:customStyle="1">
    <w:name w:val="Grid Table 6 Colorful - Accent 3"/>
    <w:uiPriority w:val="0"/>
    <w:qFormat/>
    <w:pPr>
      <w:spacing w:after="0" w:line="240" w:lineRule="auto"/>
    </w:pPr>
    <w:tblPr/>
  </w:style>
  <w:style w:type="table" w:styleId="1190" w:customStyle="1">
    <w:name w:val="Grid Table 1 Light - Accent 4"/>
    <w:uiPriority w:val="0"/>
    <w:qFormat/>
    <w:pPr>
      <w:spacing w:after="0" w:line="240" w:lineRule="auto"/>
    </w:pPr>
    <w:tblPr/>
  </w:style>
  <w:style w:type="table" w:styleId="1191" w:customStyle="1">
    <w:name w:val="Grid Table 5 Dark - Accent 5"/>
    <w:uiPriority w:val="0"/>
    <w:qFormat/>
    <w:pPr>
      <w:spacing w:after="0" w:line="240" w:lineRule="auto"/>
    </w:pPr>
    <w:tblPr/>
  </w:style>
  <w:style w:type="table" w:styleId="1192" w:customStyle="1">
    <w:name w:val="Grid Table 1 Light - Accent 3"/>
    <w:uiPriority w:val="0"/>
    <w:qFormat/>
    <w:pPr>
      <w:spacing w:after="0" w:line="240" w:lineRule="auto"/>
    </w:pPr>
    <w:tblPr/>
  </w:style>
  <w:style w:type="table" w:styleId="1193" w:customStyle="1">
    <w:name w:val="网格型11"/>
    <w:uiPriority w:val="0"/>
    <w:qFormat/>
    <w:pPr>
      <w:spacing w:after="0" w:line="240" w:lineRule="auto"/>
    </w:pPr>
    <w:tblPr/>
  </w:style>
  <w:style w:type="table" w:styleId="1194" w:customStyle="1">
    <w:name w:val="List Table 4"/>
    <w:uiPriority w:val="0"/>
    <w:qFormat/>
    <w:pPr>
      <w:spacing w:after="0" w:line="240" w:lineRule="auto"/>
    </w:pPr>
    <w:tblPr/>
  </w:style>
  <w:style w:type="table" w:styleId="1195" w:customStyle="1">
    <w:name w:val="Bordered - Accent 2"/>
    <w:uiPriority w:val="0"/>
    <w:qFormat/>
    <w:pPr>
      <w:spacing w:after="0" w:line="240" w:lineRule="auto"/>
    </w:pPr>
    <w:tblPr/>
  </w:style>
  <w:style w:type="table" w:styleId="1196" w:customStyle="1">
    <w:name w:val="List Table 5 Dark - Accent 3"/>
    <w:uiPriority w:val="0"/>
    <w:qFormat/>
    <w:pPr>
      <w:spacing w:after="0" w:line="240" w:lineRule="auto"/>
    </w:pPr>
    <w:tblPr/>
  </w:style>
  <w:style w:type="table" w:styleId="1197" w:customStyle="1">
    <w:name w:val="Grid Table 5 Dark- Accent 4"/>
    <w:uiPriority w:val="0"/>
    <w:qFormat/>
    <w:pPr>
      <w:spacing w:after="0" w:line="240" w:lineRule="auto"/>
    </w:pPr>
    <w:tblPr/>
  </w:style>
  <w:style w:type="table" w:styleId="1198" w:customStyle="1">
    <w:name w:val="Bordered - Accent 5"/>
    <w:uiPriority w:val="0"/>
    <w:qFormat/>
    <w:pPr>
      <w:spacing w:after="0" w:line="240" w:lineRule="auto"/>
    </w:pPr>
    <w:tblPr/>
  </w:style>
  <w:style w:type="table" w:styleId="1199" w:customStyle="1">
    <w:name w:val="Grid Table 6 Colorful - Accent 5"/>
    <w:uiPriority w:val="0"/>
    <w:qFormat/>
    <w:pPr>
      <w:spacing w:after="0" w:line="240" w:lineRule="auto"/>
    </w:pPr>
    <w:tblPr/>
  </w:style>
  <w:style w:type="table" w:styleId="1200" w:customStyle="1">
    <w:name w:val="List Table 1 Light"/>
    <w:uiPriority w:val="0"/>
    <w:qFormat/>
    <w:pPr>
      <w:spacing w:after="0" w:line="240" w:lineRule="auto"/>
    </w:pPr>
    <w:tblPr/>
  </w:style>
  <w:style w:type="table" w:styleId="1201" w:customStyle="1">
    <w:name w:val="Plain Table 1"/>
    <w:uiPriority w:val="0"/>
    <w:qFormat/>
    <w:pPr>
      <w:spacing w:after="0" w:line="240" w:lineRule="auto"/>
    </w:pPr>
    <w:tblPr/>
  </w:style>
  <w:style w:type="table" w:styleId="1202" w:customStyle="1">
    <w:name w:val="Grid Table 7 Colorful - Accent 4"/>
    <w:uiPriority w:val="0"/>
    <w:qFormat/>
    <w:pPr>
      <w:spacing w:after="0" w:line="240" w:lineRule="auto"/>
    </w:pPr>
    <w:tblPr/>
  </w:style>
  <w:style w:type="table" w:styleId="1203" w:customStyle="1">
    <w:name w:val="Bordered - Accent 4"/>
    <w:uiPriority w:val="0"/>
    <w:qFormat/>
    <w:pPr>
      <w:spacing w:after="0" w:line="240" w:lineRule="auto"/>
    </w:pPr>
    <w:tblPr/>
  </w:style>
  <w:style w:type="table" w:styleId="1204" w:customStyle="1">
    <w:name w:val="Grid Table 2 - Accent 2"/>
    <w:uiPriority w:val="0"/>
    <w:qFormat/>
    <w:pPr>
      <w:spacing w:after="0" w:line="240" w:lineRule="auto"/>
    </w:pPr>
    <w:tblPr/>
  </w:style>
  <w:style w:type="table" w:styleId="1205" w:customStyle="1">
    <w:name w:val="List Table 7 Colorful - Accent 5"/>
    <w:uiPriority w:val="0"/>
    <w:qFormat/>
    <w:pPr>
      <w:spacing w:after="0" w:line="240" w:lineRule="auto"/>
    </w:pPr>
    <w:tblPr/>
  </w:style>
  <w:style w:type="table" w:styleId="1206" w:customStyle="1">
    <w:name w:val="Grid Table 4"/>
    <w:uiPriority w:val="0"/>
    <w:qFormat/>
    <w:pPr>
      <w:spacing w:after="0" w:line="240" w:lineRule="auto"/>
    </w:pPr>
    <w:tblPr/>
  </w:style>
  <w:style w:type="table" w:styleId="1207" w:customStyle="1">
    <w:name w:val="Grid Table 1 Light - Accent 6"/>
    <w:uiPriority w:val="0"/>
    <w:qFormat/>
    <w:pPr>
      <w:spacing w:after="0" w:line="240" w:lineRule="auto"/>
    </w:pPr>
    <w:tblPr/>
  </w:style>
  <w:style w:type="table" w:styleId="1208" w:customStyle="1">
    <w:name w:val="Grid Table 7 Colorful - Accent 1"/>
    <w:uiPriority w:val="0"/>
    <w:qFormat/>
    <w:pPr>
      <w:spacing w:after="0" w:line="240" w:lineRule="auto"/>
    </w:pPr>
    <w:tblPr/>
  </w:style>
  <w:style w:type="table" w:styleId="1209" w:customStyle="1">
    <w:name w:val="Lined - Accent 4"/>
    <w:uiPriority w:val="0"/>
    <w:qFormat/>
    <w:pPr>
      <w:spacing w:after="0" w:line="240" w:lineRule="auto"/>
    </w:pPr>
    <w:rPr>
      <w:color w:val="404040"/>
    </w:rPr>
    <w:tblPr/>
  </w:style>
  <w:style w:type="table" w:styleId="1210" w:customStyle="1">
    <w:name w:val="Grid Table 3 - Accent 2"/>
    <w:uiPriority w:val="0"/>
    <w:qFormat/>
    <w:pPr>
      <w:spacing w:after="0" w:line="240" w:lineRule="auto"/>
    </w:pPr>
    <w:tblPr/>
  </w:style>
  <w:style w:type="table" w:styleId="1211" w:customStyle="1">
    <w:name w:val="Grid Table 6 Colorful - Accent 4"/>
    <w:uiPriority w:val="0"/>
    <w:qFormat/>
    <w:pPr>
      <w:spacing w:after="0" w:line="240" w:lineRule="auto"/>
    </w:pPr>
    <w:tblPr/>
  </w:style>
  <w:style w:type="table" w:styleId="1212" w:customStyle="1">
    <w:name w:val="List Table 5 Dark"/>
    <w:uiPriority w:val="0"/>
    <w:qFormat/>
    <w:pPr>
      <w:spacing w:after="0" w:line="240" w:lineRule="auto"/>
    </w:pPr>
    <w:tblPr/>
  </w:style>
  <w:style w:type="table" w:styleId="1213" w:customStyle="1">
    <w:name w:val="Lined - Accent 2"/>
    <w:uiPriority w:val="0"/>
    <w:qFormat/>
    <w:pPr>
      <w:spacing w:after="0" w:line="240" w:lineRule="auto"/>
    </w:pPr>
    <w:rPr>
      <w:color w:val="404040"/>
    </w:rPr>
    <w:tblPr/>
  </w:style>
  <w:style w:type="table" w:styleId="1214" w:customStyle="1">
    <w:name w:val="List Table 1 Light - Accent 1"/>
    <w:uiPriority w:val="0"/>
    <w:qFormat/>
    <w:pPr>
      <w:spacing w:after="0" w:line="240" w:lineRule="auto"/>
    </w:pPr>
    <w:tblPr/>
  </w:style>
  <w:style w:type="table" w:styleId="1215" w:customStyle="1">
    <w:name w:val="Grid Table 5 Dark"/>
    <w:uiPriority w:val="0"/>
    <w:qFormat/>
    <w:pPr>
      <w:spacing w:after="0" w:line="240" w:lineRule="auto"/>
    </w:pPr>
    <w:tblPr/>
  </w:style>
  <w:style w:type="table" w:styleId="1216" w:customStyle="1">
    <w:name w:val="Plain Table 3"/>
    <w:uiPriority w:val="0"/>
    <w:qFormat/>
    <w:pPr>
      <w:spacing w:after="0" w:line="240" w:lineRule="auto"/>
    </w:pPr>
    <w:tblPr/>
  </w:style>
  <w:style w:type="table" w:styleId="1217" w:customStyle="1">
    <w:name w:val="Grid Table 2 - Accent 4"/>
    <w:uiPriority w:val="0"/>
    <w:qFormat/>
    <w:pPr>
      <w:spacing w:after="0" w:line="240" w:lineRule="auto"/>
    </w:pPr>
    <w:tblPr/>
  </w:style>
  <w:style w:type="table" w:styleId="1218" w:customStyle="1">
    <w:name w:val="Grid Table 3"/>
    <w:uiPriority w:val="0"/>
    <w:qFormat/>
    <w:pPr>
      <w:spacing w:after="0" w:line="240" w:lineRule="auto"/>
    </w:pPr>
    <w:tblPr/>
  </w:style>
  <w:style w:type="table" w:styleId="1219" w:customStyle="1">
    <w:name w:val="Grid Table 4 - Accent 2"/>
    <w:uiPriority w:val="0"/>
    <w:qFormat/>
    <w:pPr>
      <w:spacing w:after="0" w:line="240" w:lineRule="auto"/>
    </w:pPr>
    <w:tblPr/>
  </w:style>
  <w:style w:type="table" w:styleId="1220" w:customStyle="1">
    <w:name w:val="List Table 3 - Accent 4"/>
    <w:uiPriority w:val="0"/>
    <w:qFormat/>
    <w:pPr>
      <w:spacing w:after="0" w:line="240" w:lineRule="auto"/>
    </w:pPr>
    <w:tblPr/>
  </w:style>
  <w:style w:type="table" w:styleId="1221" w:customStyle="1">
    <w:name w:val="Grid Table 2 - Accent 5"/>
    <w:uiPriority w:val="0"/>
    <w:qFormat/>
    <w:pPr>
      <w:spacing w:after="0" w:line="240" w:lineRule="auto"/>
    </w:pPr>
    <w:tblPr/>
  </w:style>
  <w:style w:type="table" w:styleId="1222" w:customStyle="1">
    <w:name w:val="List Table 3 - Accent 1"/>
    <w:uiPriority w:val="0"/>
    <w:qFormat/>
    <w:pPr>
      <w:spacing w:after="0" w:line="240" w:lineRule="auto"/>
    </w:pPr>
    <w:tblPr/>
  </w:style>
  <w:style w:type="table" w:styleId="1223" w:customStyle="1">
    <w:name w:val="Grid Table 5 Dark - Accent 6"/>
    <w:uiPriority w:val="0"/>
    <w:qFormat/>
    <w:pPr>
      <w:spacing w:after="0" w:line="240" w:lineRule="auto"/>
    </w:pPr>
    <w:tblPr/>
  </w:style>
  <w:style w:type="table" w:styleId="1224" w:customStyle="1">
    <w:name w:val="Grid Table 5 Dark - Accent 2"/>
    <w:uiPriority w:val="0"/>
    <w:qFormat/>
    <w:pPr>
      <w:spacing w:after="0" w:line="240" w:lineRule="auto"/>
    </w:pPr>
    <w:tblPr/>
  </w:style>
  <w:style w:type="table" w:styleId="1225" w:customStyle="1">
    <w:name w:val="List Table 1 Light - Accent 2"/>
    <w:uiPriority w:val="0"/>
    <w:qFormat/>
    <w:pPr>
      <w:spacing w:after="0" w:line="240" w:lineRule="auto"/>
    </w:pPr>
    <w:tbl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江涛</cp:lastModifiedBy>
  <cp:revision>37</cp:revision>
  <dcterms:created xsi:type="dcterms:W3CDTF">2022-08-23T03:04:00Z</dcterms:created>
  <dcterms:modified xsi:type="dcterms:W3CDTF">2026-04-03T07:23:27Z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A8E8F318D2F94984BCA80017CC62934B_13</vt:lpwstr>
  </property>
  <property fmtid="{D5CDD505-2E9C-101B-9397-08002B2CF9AE}" pid="4" name="KSOTemplateDocerSaveRecord">
    <vt:lpwstr>eyJoZGlkIjoiYmQzZjE3NmJiMGI4ZDVkZDZmY2Q1MjczMmVhMjc4NGEiLCJ1c2VySWQiOiI1Mjk5MjUwODcifQ==</vt:lpwstr>
  </property>
</Properties>
</file>